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6046AB" w14:textId="6DAC53BF" w:rsidR="001A773C" w:rsidRPr="006F735F" w:rsidRDefault="001A773C" w:rsidP="00EF6CE4">
      <w:pPr>
        <w:jc w:val="center"/>
        <w:rPr>
          <w:rFonts w:ascii="Arial" w:hAnsi="Arial" w:cs="Arial"/>
        </w:rPr>
      </w:pPr>
    </w:p>
    <w:p w14:paraId="2FFC5D8F" w14:textId="77777777" w:rsidR="00EF6CE4" w:rsidRPr="006F735F" w:rsidRDefault="00EF6CE4" w:rsidP="00EF6CE4">
      <w:pPr>
        <w:rPr>
          <w:rFonts w:ascii="Arial" w:hAnsi="Arial" w:cs="Arial"/>
        </w:rPr>
      </w:pPr>
    </w:p>
    <w:p w14:paraId="6D22309F" w14:textId="27068CC0" w:rsidR="00EF6CE4" w:rsidRPr="006F735F" w:rsidRDefault="00EF6CE4" w:rsidP="00EF6CE4">
      <w:pPr>
        <w:jc w:val="center"/>
        <w:rPr>
          <w:rFonts w:ascii="Arial" w:hAnsi="Arial" w:cs="Arial"/>
        </w:rPr>
      </w:pPr>
      <w:r w:rsidRPr="006F735F">
        <w:rPr>
          <w:rFonts w:ascii="Arial" w:hAnsi="Arial" w:cs="Arial"/>
          <w:noProof/>
        </w:rPr>
        <w:drawing>
          <wp:inline distT="0" distB="0" distL="0" distR="0" wp14:anchorId="6753F8EA" wp14:editId="153FAEC8">
            <wp:extent cx="5109029" cy="2296524"/>
            <wp:effectExtent l="0" t="0" r="0" b="8890"/>
            <wp:docPr id="17914034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15582" cy="2299469"/>
                    </a:xfrm>
                    <a:prstGeom prst="rect">
                      <a:avLst/>
                    </a:prstGeom>
                    <a:noFill/>
                  </pic:spPr>
                </pic:pic>
              </a:graphicData>
            </a:graphic>
          </wp:inline>
        </w:drawing>
      </w:r>
    </w:p>
    <w:p w14:paraId="57D57990" w14:textId="77777777" w:rsidR="006F735F" w:rsidRPr="006F735F" w:rsidRDefault="006F735F" w:rsidP="006F735F">
      <w:pPr>
        <w:spacing w:line="360" w:lineRule="auto"/>
        <w:jc w:val="center"/>
        <w:rPr>
          <w:rFonts w:ascii="Arial" w:hAnsi="Arial" w:cs="Arial"/>
          <w:sz w:val="28"/>
          <w:szCs w:val="28"/>
        </w:rPr>
      </w:pPr>
      <w:r w:rsidRPr="00431356">
        <w:rPr>
          <w:rFonts w:ascii="Arial" w:hAnsi="Arial" w:cs="Arial"/>
          <w:b/>
          <w:bCs/>
          <w:sz w:val="28"/>
          <w:szCs w:val="28"/>
        </w:rPr>
        <w:t>Programme:</w:t>
      </w:r>
      <w:r w:rsidRPr="00431356">
        <w:rPr>
          <w:rFonts w:ascii="Arial" w:hAnsi="Arial" w:cs="Arial"/>
          <w:sz w:val="28"/>
          <w:szCs w:val="28"/>
        </w:rPr>
        <w:t xml:space="preserve"> Master of Business Administration (MBA)</w:t>
      </w:r>
    </w:p>
    <w:p w14:paraId="33A56327" w14:textId="77777777" w:rsidR="006F735F" w:rsidRPr="006F735F" w:rsidRDefault="006F735F" w:rsidP="006F735F">
      <w:pPr>
        <w:spacing w:line="360" w:lineRule="auto"/>
        <w:jc w:val="center"/>
        <w:rPr>
          <w:rFonts w:ascii="Arial" w:hAnsi="Arial" w:cs="Arial"/>
          <w:sz w:val="28"/>
          <w:szCs w:val="28"/>
        </w:rPr>
      </w:pPr>
      <w:r w:rsidRPr="00431356">
        <w:rPr>
          <w:rFonts w:ascii="Arial" w:hAnsi="Arial" w:cs="Arial"/>
          <w:b/>
          <w:bCs/>
          <w:sz w:val="28"/>
          <w:szCs w:val="28"/>
        </w:rPr>
        <w:t>Module:</w:t>
      </w:r>
      <w:r w:rsidRPr="00431356">
        <w:rPr>
          <w:rFonts w:ascii="Arial" w:hAnsi="Arial" w:cs="Arial"/>
          <w:sz w:val="28"/>
          <w:szCs w:val="28"/>
        </w:rPr>
        <w:t xml:space="preserve"> Human Capital Management</w:t>
      </w:r>
    </w:p>
    <w:p w14:paraId="6AD9A0D6" w14:textId="77777777" w:rsidR="006F735F" w:rsidRPr="006F735F" w:rsidRDefault="006F735F" w:rsidP="006F735F">
      <w:pPr>
        <w:spacing w:line="360" w:lineRule="auto"/>
        <w:jc w:val="center"/>
        <w:rPr>
          <w:rFonts w:ascii="Arial" w:hAnsi="Arial" w:cs="Arial"/>
          <w:sz w:val="28"/>
          <w:szCs w:val="28"/>
        </w:rPr>
      </w:pPr>
      <w:r w:rsidRPr="00431356">
        <w:rPr>
          <w:rFonts w:ascii="Arial" w:hAnsi="Arial" w:cs="Arial"/>
          <w:b/>
          <w:bCs/>
          <w:sz w:val="28"/>
          <w:szCs w:val="28"/>
        </w:rPr>
        <w:t>Module code:</w:t>
      </w:r>
      <w:r w:rsidRPr="00431356">
        <w:rPr>
          <w:rFonts w:ascii="Arial" w:hAnsi="Arial" w:cs="Arial"/>
          <w:sz w:val="28"/>
          <w:szCs w:val="28"/>
        </w:rPr>
        <w:t xml:space="preserve"> LCMB7023</w:t>
      </w:r>
    </w:p>
    <w:p w14:paraId="39FC317F" w14:textId="77777777" w:rsidR="006F735F" w:rsidRPr="006F735F" w:rsidRDefault="006F735F" w:rsidP="006F735F">
      <w:pPr>
        <w:spacing w:line="360" w:lineRule="auto"/>
        <w:jc w:val="center"/>
        <w:rPr>
          <w:rFonts w:ascii="Arial" w:hAnsi="Arial" w:cs="Arial"/>
          <w:sz w:val="28"/>
          <w:szCs w:val="28"/>
        </w:rPr>
      </w:pPr>
      <w:r w:rsidRPr="00431356">
        <w:rPr>
          <w:rFonts w:ascii="Arial" w:hAnsi="Arial" w:cs="Arial"/>
          <w:b/>
          <w:bCs/>
          <w:sz w:val="28"/>
          <w:szCs w:val="28"/>
        </w:rPr>
        <w:t>Lecturer:</w:t>
      </w:r>
      <w:r w:rsidRPr="00431356">
        <w:rPr>
          <w:rFonts w:ascii="Arial" w:hAnsi="Arial" w:cs="Arial"/>
          <w:sz w:val="28"/>
          <w:szCs w:val="28"/>
        </w:rPr>
        <w:t xml:space="preserve"> Gladius Kulothungan; Ejike Udeogu</w:t>
      </w:r>
    </w:p>
    <w:p w14:paraId="1B03A370" w14:textId="77777777" w:rsidR="006F735F" w:rsidRPr="006F735F" w:rsidRDefault="006F735F" w:rsidP="006F735F">
      <w:pPr>
        <w:spacing w:line="360" w:lineRule="auto"/>
        <w:jc w:val="center"/>
        <w:rPr>
          <w:rFonts w:ascii="Arial" w:hAnsi="Arial" w:cs="Arial"/>
          <w:sz w:val="28"/>
          <w:szCs w:val="28"/>
        </w:rPr>
      </w:pPr>
      <w:r w:rsidRPr="00431356">
        <w:rPr>
          <w:rFonts w:ascii="Arial" w:hAnsi="Arial" w:cs="Arial"/>
          <w:b/>
          <w:bCs/>
          <w:sz w:val="28"/>
          <w:szCs w:val="28"/>
        </w:rPr>
        <w:t>Assignment title:</w:t>
      </w:r>
      <w:r w:rsidRPr="00431356">
        <w:rPr>
          <w:rFonts w:ascii="Arial" w:hAnsi="Arial" w:cs="Arial"/>
          <w:sz w:val="28"/>
          <w:szCs w:val="28"/>
        </w:rPr>
        <w:t xml:space="preserve"> Assessment Component 1 – Individual Report (HR Strategy)</w:t>
      </w:r>
    </w:p>
    <w:p w14:paraId="75A1D268" w14:textId="77777777" w:rsidR="006F735F" w:rsidRPr="00431356" w:rsidRDefault="006F735F" w:rsidP="006F735F">
      <w:pPr>
        <w:spacing w:line="360" w:lineRule="auto"/>
        <w:jc w:val="center"/>
        <w:rPr>
          <w:rFonts w:ascii="Arial" w:hAnsi="Arial" w:cs="Arial"/>
          <w:sz w:val="28"/>
          <w:szCs w:val="28"/>
        </w:rPr>
      </w:pPr>
      <w:r w:rsidRPr="00431356">
        <w:rPr>
          <w:rFonts w:ascii="Arial" w:hAnsi="Arial" w:cs="Arial"/>
          <w:b/>
          <w:bCs/>
          <w:sz w:val="28"/>
          <w:szCs w:val="28"/>
        </w:rPr>
        <w:t>Report topic:</w:t>
      </w:r>
      <w:r w:rsidRPr="00431356">
        <w:rPr>
          <w:rFonts w:ascii="Arial" w:hAnsi="Arial" w:cs="Arial"/>
          <w:sz w:val="28"/>
          <w:szCs w:val="28"/>
        </w:rPr>
        <w:t xml:space="preserve"> Integrated Human Capital Blueprint (Option 1): Re-Engineering Performance &amp; Job Design at Aether Innovations</w:t>
      </w:r>
    </w:p>
    <w:p w14:paraId="5C11CE00" w14:textId="77777777" w:rsidR="006F735F" w:rsidRPr="006F735F" w:rsidRDefault="006F735F" w:rsidP="006F735F">
      <w:pPr>
        <w:spacing w:line="360" w:lineRule="auto"/>
        <w:jc w:val="center"/>
        <w:rPr>
          <w:rFonts w:ascii="Arial" w:hAnsi="Arial" w:cs="Arial"/>
          <w:b/>
          <w:bCs/>
          <w:sz w:val="28"/>
          <w:szCs w:val="28"/>
        </w:rPr>
      </w:pPr>
    </w:p>
    <w:p w14:paraId="02A0D2C9" w14:textId="7C678120" w:rsidR="006F735F" w:rsidRPr="006F735F" w:rsidRDefault="006F735F" w:rsidP="006F735F">
      <w:pPr>
        <w:tabs>
          <w:tab w:val="center" w:pos="4680"/>
          <w:tab w:val="left" w:pos="6264"/>
        </w:tabs>
        <w:spacing w:line="360" w:lineRule="auto"/>
        <w:rPr>
          <w:rFonts w:ascii="Arial" w:hAnsi="Arial" w:cs="Arial"/>
          <w:sz w:val="28"/>
          <w:szCs w:val="28"/>
        </w:rPr>
      </w:pPr>
      <w:r>
        <w:rPr>
          <w:rFonts w:ascii="Arial" w:hAnsi="Arial" w:cs="Arial"/>
          <w:b/>
          <w:bCs/>
          <w:sz w:val="28"/>
          <w:szCs w:val="28"/>
        </w:rPr>
        <w:tab/>
      </w:r>
      <w:r w:rsidRPr="00431356">
        <w:rPr>
          <w:rFonts w:ascii="Arial" w:hAnsi="Arial" w:cs="Arial"/>
          <w:b/>
          <w:bCs/>
          <w:sz w:val="28"/>
          <w:szCs w:val="28"/>
        </w:rPr>
        <w:t>Student name:</w:t>
      </w:r>
      <w:r w:rsidRPr="006F735F">
        <w:t xml:space="preserve"> </w:t>
      </w:r>
      <w:r w:rsidRPr="006F735F">
        <w:rPr>
          <w:rFonts w:ascii="Arial" w:hAnsi="Arial" w:cs="Arial"/>
          <w:b/>
          <w:bCs/>
          <w:sz w:val="28"/>
          <w:szCs w:val="28"/>
        </w:rPr>
        <w:t>Rambhai Modhavadiya</w:t>
      </w:r>
      <w:r>
        <w:rPr>
          <w:rFonts w:ascii="Arial" w:hAnsi="Arial" w:cs="Arial"/>
          <w:b/>
          <w:bCs/>
          <w:sz w:val="28"/>
          <w:szCs w:val="28"/>
        </w:rPr>
        <w:tab/>
        <w:t xml:space="preserve"> </w:t>
      </w:r>
    </w:p>
    <w:p w14:paraId="4E99F034" w14:textId="0EF9F0D2" w:rsidR="006F735F" w:rsidRPr="006F735F" w:rsidRDefault="006F735F" w:rsidP="006F735F">
      <w:pPr>
        <w:spacing w:line="360" w:lineRule="auto"/>
        <w:jc w:val="center"/>
        <w:rPr>
          <w:rFonts w:ascii="Arial" w:hAnsi="Arial" w:cs="Arial"/>
          <w:sz w:val="28"/>
          <w:szCs w:val="28"/>
        </w:rPr>
      </w:pPr>
      <w:r w:rsidRPr="00431356">
        <w:rPr>
          <w:rFonts w:ascii="Arial" w:hAnsi="Arial" w:cs="Arial"/>
          <w:b/>
          <w:bCs/>
          <w:sz w:val="28"/>
          <w:szCs w:val="28"/>
        </w:rPr>
        <w:t>Student ID number:</w:t>
      </w:r>
      <w:r>
        <w:rPr>
          <w:rFonts w:ascii="Arial" w:hAnsi="Arial" w:cs="Arial"/>
          <w:b/>
          <w:bCs/>
          <w:sz w:val="28"/>
          <w:szCs w:val="28"/>
        </w:rPr>
        <w:t xml:space="preserve"> 2516705</w:t>
      </w:r>
    </w:p>
    <w:p w14:paraId="3218B755" w14:textId="77777777" w:rsidR="006F735F" w:rsidRPr="00431356" w:rsidRDefault="006F735F" w:rsidP="006F735F">
      <w:pPr>
        <w:spacing w:line="360" w:lineRule="auto"/>
        <w:jc w:val="center"/>
        <w:rPr>
          <w:rFonts w:ascii="Arial" w:hAnsi="Arial" w:cs="Arial"/>
          <w:sz w:val="28"/>
          <w:szCs w:val="28"/>
        </w:rPr>
      </w:pPr>
      <w:r w:rsidRPr="00431356">
        <w:rPr>
          <w:rFonts w:ascii="Arial" w:hAnsi="Arial" w:cs="Arial"/>
          <w:b/>
          <w:bCs/>
          <w:sz w:val="28"/>
          <w:szCs w:val="28"/>
        </w:rPr>
        <w:t>Submission deadline:</w:t>
      </w:r>
      <w:r w:rsidRPr="00431356">
        <w:rPr>
          <w:rFonts w:ascii="Arial" w:hAnsi="Arial" w:cs="Arial"/>
          <w:sz w:val="28"/>
          <w:szCs w:val="28"/>
        </w:rPr>
        <w:t xml:space="preserve"> Friday 20/02/2026 by 2:00pm</w:t>
      </w:r>
    </w:p>
    <w:p w14:paraId="5A9CF123" w14:textId="77777777" w:rsidR="00EF6CE4" w:rsidRPr="006F735F" w:rsidRDefault="00EF6CE4" w:rsidP="00EF6CE4">
      <w:pPr>
        <w:rPr>
          <w:rFonts w:ascii="Arial" w:hAnsi="Arial" w:cs="Arial"/>
        </w:rPr>
      </w:pPr>
    </w:p>
    <w:p w14:paraId="40F0580E" w14:textId="65A942A1" w:rsidR="00EF6CE4" w:rsidRPr="006F735F" w:rsidRDefault="00695CBC" w:rsidP="00EF6CE4">
      <w:pPr>
        <w:rPr>
          <w:rFonts w:ascii="Arial" w:hAnsi="Arial" w:cs="Arial"/>
        </w:rPr>
      </w:pPr>
      <w:r w:rsidRPr="006F735F">
        <w:rPr>
          <w:rFonts w:ascii="Arial" w:hAnsi="Arial" w:cs="Arial"/>
        </w:rPr>
        <w:t xml:space="preserve"> </w:t>
      </w:r>
    </w:p>
    <w:sdt>
      <w:sdtPr>
        <w:rPr>
          <w:rFonts w:ascii="Arial" w:eastAsiaTheme="minorEastAsia" w:hAnsi="Arial" w:cs="Arial"/>
          <w:b w:val="0"/>
          <w:bCs w:val="0"/>
          <w:smallCaps w:val="0"/>
          <w:color w:val="auto"/>
          <w:sz w:val="24"/>
          <w:szCs w:val="24"/>
        </w:rPr>
        <w:id w:val="-350870273"/>
        <w:docPartObj>
          <w:docPartGallery w:val="Table of Contents"/>
          <w:docPartUnique/>
        </w:docPartObj>
      </w:sdtPr>
      <w:sdtEndPr>
        <w:rPr>
          <w:noProof/>
        </w:rPr>
      </w:sdtEndPr>
      <w:sdtContent>
        <w:p w14:paraId="6A9B646D" w14:textId="0D25932D" w:rsidR="00F64C33" w:rsidRPr="00953087" w:rsidRDefault="00F64C33" w:rsidP="00F64C33">
          <w:pPr>
            <w:pStyle w:val="TOCHeading"/>
            <w:numPr>
              <w:ilvl w:val="0"/>
              <w:numId w:val="0"/>
            </w:numPr>
            <w:ind w:left="432" w:hanging="432"/>
            <w:rPr>
              <w:rFonts w:ascii="Arial" w:hAnsi="Arial" w:cs="Arial"/>
              <w:sz w:val="24"/>
              <w:szCs w:val="24"/>
            </w:rPr>
          </w:pPr>
          <w:r w:rsidRPr="00953087">
            <w:rPr>
              <w:rFonts w:ascii="Arial" w:hAnsi="Arial" w:cs="Arial"/>
              <w:sz w:val="24"/>
              <w:szCs w:val="24"/>
            </w:rPr>
            <w:t>Table of Contents</w:t>
          </w:r>
        </w:p>
        <w:p w14:paraId="55FAAC92" w14:textId="46DF61CA" w:rsidR="004F58E7" w:rsidRDefault="00F64C33">
          <w:pPr>
            <w:pStyle w:val="TOC1"/>
            <w:tabs>
              <w:tab w:val="right" w:leader="dot" w:pos="9350"/>
            </w:tabs>
            <w:rPr>
              <w:noProof/>
              <w:kern w:val="2"/>
              <w:sz w:val="24"/>
              <w:szCs w:val="24"/>
              <w14:ligatures w14:val="standardContextual"/>
            </w:rPr>
          </w:pPr>
          <w:r w:rsidRPr="00953087">
            <w:rPr>
              <w:rFonts w:ascii="Arial" w:hAnsi="Arial" w:cs="Arial"/>
              <w:sz w:val="24"/>
              <w:szCs w:val="24"/>
            </w:rPr>
            <w:fldChar w:fldCharType="begin"/>
          </w:r>
          <w:r w:rsidRPr="00953087">
            <w:rPr>
              <w:rFonts w:ascii="Arial" w:hAnsi="Arial" w:cs="Arial"/>
              <w:sz w:val="24"/>
              <w:szCs w:val="24"/>
            </w:rPr>
            <w:instrText xml:space="preserve"> TOC \o "1-3" \h \z \u </w:instrText>
          </w:r>
          <w:r w:rsidRPr="00953087">
            <w:rPr>
              <w:rFonts w:ascii="Arial" w:hAnsi="Arial" w:cs="Arial"/>
              <w:sz w:val="24"/>
              <w:szCs w:val="24"/>
            </w:rPr>
            <w:fldChar w:fldCharType="separate"/>
          </w:r>
          <w:hyperlink w:anchor="_Toc222241352" w:history="1">
            <w:r w:rsidR="004F58E7" w:rsidRPr="0000279C">
              <w:rPr>
                <w:rStyle w:val="Hyperlink"/>
                <w:rFonts w:ascii="Arial" w:hAnsi="Arial" w:cs="Arial"/>
                <w:noProof/>
              </w:rPr>
              <w:t>List of figures</w:t>
            </w:r>
            <w:r w:rsidR="004F58E7">
              <w:rPr>
                <w:noProof/>
                <w:webHidden/>
              </w:rPr>
              <w:tab/>
            </w:r>
            <w:r w:rsidR="004F58E7">
              <w:rPr>
                <w:noProof/>
                <w:webHidden/>
              </w:rPr>
              <w:fldChar w:fldCharType="begin"/>
            </w:r>
            <w:r w:rsidR="004F58E7">
              <w:rPr>
                <w:noProof/>
                <w:webHidden/>
              </w:rPr>
              <w:instrText xml:space="preserve"> PAGEREF _Toc222241352 \h </w:instrText>
            </w:r>
            <w:r w:rsidR="004F58E7">
              <w:rPr>
                <w:noProof/>
                <w:webHidden/>
              </w:rPr>
            </w:r>
            <w:r w:rsidR="004F58E7">
              <w:rPr>
                <w:noProof/>
                <w:webHidden/>
              </w:rPr>
              <w:fldChar w:fldCharType="separate"/>
            </w:r>
            <w:r w:rsidR="004F58E7">
              <w:rPr>
                <w:noProof/>
                <w:webHidden/>
              </w:rPr>
              <w:t>3</w:t>
            </w:r>
            <w:r w:rsidR="004F58E7">
              <w:rPr>
                <w:noProof/>
                <w:webHidden/>
              </w:rPr>
              <w:fldChar w:fldCharType="end"/>
            </w:r>
          </w:hyperlink>
        </w:p>
        <w:p w14:paraId="0CBB336F" w14:textId="4FD282F2" w:rsidR="004F58E7" w:rsidRDefault="004F58E7">
          <w:pPr>
            <w:pStyle w:val="TOC1"/>
            <w:tabs>
              <w:tab w:val="right" w:leader="dot" w:pos="9350"/>
            </w:tabs>
            <w:rPr>
              <w:noProof/>
              <w:kern w:val="2"/>
              <w:sz w:val="24"/>
              <w:szCs w:val="24"/>
              <w14:ligatures w14:val="standardContextual"/>
            </w:rPr>
          </w:pPr>
          <w:hyperlink w:anchor="_Toc222241353" w:history="1">
            <w:r w:rsidRPr="0000279C">
              <w:rPr>
                <w:rStyle w:val="Hyperlink"/>
                <w:rFonts w:ascii="Arial" w:hAnsi="Arial" w:cs="Arial"/>
                <w:noProof/>
              </w:rPr>
              <w:t>List of Abbreviations</w:t>
            </w:r>
            <w:r>
              <w:rPr>
                <w:noProof/>
                <w:webHidden/>
              </w:rPr>
              <w:tab/>
            </w:r>
            <w:r>
              <w:rPr>
                <w:noProof/>
                <w:webHidden/>
              </w:rPr>
              <w:fldChar w:fldCharType="begin"/>
            </w:r>
            <w:r>
              <w:rPr>
                <w:noProof/>
                <w:webHidden/>
              </w:rPr>
              <w:instrText xml:space="preserve"> PAGEREF _Toc222241353 \h </w:instrText>
            </w:r>
            <w:r>
              <w:rPr>
                <w:noProof/>
                <w:webHidden/>
              </w:rPr>
            </w:r>
            <w:r>
              <w:rPr>
                <w:noProof/>
                <w:webHidden/>
              </w:rPr>
              <w:fldChar w:fldCharType="separate"/>
            </w:r>
            <w:r>
              <w:rPr>
                <w:noProof/>
                <w:webHidden/>
              </w:rPr>
              <w:t>4</w:t>
            </w:r>
            <w:r>
              <w:rPr>
                <w:noProof/>
                <w:webHidden/>
              </w:rPr>
              <w:fldChar w:fldCharType="end"/>
            </w:r>
          </w:hyperlink>
        </w:p>
        <w:p w14:paraId="04B0ED5D" w14:textId="5D4ED03B" w:rsidR="004F58E7" w:rsidRDefault="004F58E7">
          <w:pPr>
            <w:pStyle w:val="TOC1"/>
            <w:tabs>
              <w:tab w:val="left" w:pos="440"/>
              <w:tab w:val="right" w:leader="dot" w:pos="9350"/>
            </w:tabs>
            <w:rPr>
              <w:noProof/>
              <w:kern w:val="2"/>
              <w:sz w:val="24"/>
              <w:szCs w:val="24"/>
              <w14:ligatures w14:val="standardContextual"/>
            </w:rPr>
          </w:pPr>
          <w:hyperlink w:anchor="_Toc222241354" w:history="1">
            <w:r w:rsidRPr="0000279C">
              <w:rPr>
                <w:rStyle w:val="Hyperlink"/>
                <w:rFonts w:ascii="Arial" w:eastAsia="SimSun" w:hAnsi="Arial" w:cs="Arial"/>
                <w:noProof/>
                <w:color w:val="0D0DFF" w:themeColor="hyperlink" w:themeTint="F2"/>
              </w:rPr>
              <w:t>1</w:t>
            </w:r>
            <w:r>
              <w:rPr>
                <w:noProof/>
                <w:kern w:val="2"/>
                <w:sz w:val="24"/>
                <w:szCs w:val="24"/>
                <w14:ligatures w14:val="standardContextual"/>
              </w:rPr>
              <w:tab/>
            </w:r>
            <w:r w:rsidRPr="0000279C">
              <w:rPr>
                <w:rStyle w:val="Hyperlink"/>
                <w:rFonts w:ascii="Arial" w:eastAsia="SimSun" w:hAnsi="Arial" w:cs="Arial"/>
                <w:noProof/>
                <w:color w:val="0D0DFF" w:themeColor="hyperlink" w:themeTint="F2"/>
              </w:rPr>
              <w:t>Part 1: Integrated Human Capital Blueprint (Option 1): Re-Engineering Performance &amp; Job Design at Aether Innovations</w:t>
            </w:r>
            <w:r>
              <w:rPr>
                <w:noProof/>
                <w:webHidden/>
              </w:rPr>
              <w:tab/>
            </w:r>
            <w:r>
              <w:rPr>
                <w:noProof/>
                <w:webHidden/>
              </w:rPr>
              <w:fldChar w:fldCharType="begin"/>
            </w:r>
            <w:r>
              <w:rPr>
                <w:noProof/>
                <w:webHidden/>
              </w:rPr>
              <w:instrText xml:space="preserve"> PAGEREF _Toc222241354 \h </w:instrText>
            </w:r>
            <w:r>
              <w:rPr>
                <w:noProof/>
                <w:webHidden/>
              </w:rPr>
            </w:r>
            <w:r>
              <w:rPr>
                <w:noProof/>
                <w:webHidden/>
              </w:rPr>
              <w:fldChar w:fldCharType="separate"/>
            </w:r>
            <w:r>
              <w:rPr>
                <w:noProof/>
                <w:webHidden/>
              </w:rPr>
              <w:t>5</w:t>
            </w:r>
            <w:r>
              <w:rPr>
                <w:noProof/>
                <w:webHidden/>
              </w:rPr>
              <w:fldChar w:fldCharType="end"/>
            </w:r>
          </w:hyperlink>
        </w:p>
        <w:p w14:paraId="128EB991" w14:textId="4FCC2847" w:rsidR="004F58E7" w:rsidRDefault="004F58E7">
          <w:pPr>
            <w:pStyle w:val="TOC2"/>
            <w:tabs>
              <w:tab w:val="left" w:pos="960"/>
              <w:tab w:val="right" w:leader="dot" w:pos="9350"/>
            </w:tabs>
            <w:rPr>
              <w:noProof/>
              <w:kern w:val="2"/>
              <w:sz w:val="24"/>
              <w:szCs w:val="24"/>
              <w14:ligatures w14:val="standardContextual"/>
            </w:rPr>
          </w:pPr>
          <w:hyperlink w:anchor="_Toc222241355" w:history="1">
            <w:r w:rsidRPr="0000279C">
              <w:rPr>
                <w:rStyle w:val="Hyperlink"/>
                <w:rFonts w:ascii="Arial" w:hAnsi="Arial" w:cs="Arial"/>
                <w:noProof/>
                <w:color w:val="0D0DFF" w:themeColor="hyperlink" w:themeTint="F2"/>
              </w:rPr>
              <w:t>1.1</w:t>
            </w:r>
            <w:r>
              <w:rPr>
                <w:noProof/>
                <w:kern w:val="2"/>
                <w:sz w:val="24"/>
                <w:szCs w:val="24"/>
                <w14:ligatures w14:val="standardContextual"/>
              </w:rPr>
              <w:tab/>
            </w:r>
            <w:r w:rsidRPr="0000279C">
              <w:rPr>
                <w:rStyle w:val="Hyperlink"/>
                <w:rFonts w:ascii="Arial" w:hAnsi="Arial" w:cs="Arial"/>
                <w:noProof/>
                <w:color w:val="0D0DFF" w:themeColor="hyperlink" w:themeTint="F2"/>
              </w:rPr>
              <w:t>Context and diagnosis</w:t>
            </w:r>
            <w:r>
              <w:rPr>
                <w:noProof/>
                <w:webHidden/>
              </w:rPr>
              <w:tab/>
            </w:r>
            <w:r>
              <w:rPr>
                <w:noProof/>
                <w:webHidden/>
              </w:rPr>
              <w:fldChar w:fldCharType="begin"/>
            </w:r>
            <w:r>
              <w:rPr>
                <w:noProof/>
                <w:webHidden/>
              </w:rPr>
              <w:instrText xml:space="preserve"> PAGEREF _Toc222241355 \h </w:instrText>
            </w:r>
            <w:r>
              <w:rPr>
                <w:noProof/>
                <w:webHidden/>
              </w:rPr>
            </w:r>
            <w:r>
              <w:rPr>
                <w:noProof/>
                <w:webHidden/>
              </w:rPr>
              <w:fldChar w:fldCharType="separate"/>
            </w:r>
            <w:r>
              <w:rPr>
                <w:noProof/>
                <w:webHidden/>
              </w:rPr>
              <w:t>5</w:t>
            </w:r>
            <w:r>
              <w:rPr>
                <w:noProof/>
                <w:webHidden/>
              </w:rPr>
              <w:fldChar w:fldCharType="end"/>
            </w:r>
          </w:hyperlink>
        </w:p>
        <w:p w14:paraId="0871ACAC" w14:textId="2964FA23" w:rsidR="004F58E7" w:rsidRDefault="004F58E7">
          <w:pPr>
            <w:pStyle w:val="TOC2"/>
            <w:tabs>
              <w:tab w:val="left" w:pos="960"/>
              <w:tab w:val="right" w:leader="dot" w:pos="9350"/>
            </w:tabs>
            <w:rPr>
              <w:noProof/>
              <w:kern w:val="2"/>
              <w:sz w:val="24"/>
              <w:szCs w:val="24"/>
              <w14:ligatures w14:val="standardContextual"/>
            </w:rPr>
          </w:pPr>
          <w:hyperlink w:anchor="_Toc222241356" w:history="1">
            <w:r w:rsidRPr="0000279C">
              <w:rPr>
                <w:rStyle w:val="Hyperlink"/>
                <w:rFonts w:ascii="Arial" w:hAnsi="Arial" w:cs="Arial"/>
                <w:noProof/>
                <w:color w:val="0D0DFF" w:themeColor="hyperlink" w:themeTint="F2"/>
              </w:rPr>
              <w:t>1.2</w:t>
            </w:r>
            <w:r>
              <w:rPr>
                <w:noProof/>
                <w:kern w:val="2"/>
                <w:sz w:val="24"/>
                <w:szCs w:val="24"/>
                <w14:ligatures w14:val="standardContextual"/>
              </w:rPr>
              <w:tab/>
            </w:r>
            <w:r w:rsidRPr="0000279C">
              <w:rPr>
                <w:rStyle w:val="Hyperlink"/>
                <w:rFonts w:ascii="Arial" w:hAnsi="Arial" w:cs="Arial"/>
                <w:noProof/>
                <w:color w:val="0D0DFF" w:themeColor="hyperlink" w:themeTint="F2"/>
              </w:rPr>
              <w:t>Current practice in tech: performance appraisal and job design</w:t>
            </w:r>
            <w:r>
              <w:rPr>
                <w:noProof/>
                <w:webHidden/>
              </w:rPr>
              <w:tab/>
            </w:r>
            <w:r>
              <w:rPr>
                <w:noProof/>
                <w:webHidden/>
              </w:rPr>
              <w:fldChar w:fldCharType="begin"/>
            </w:r>
            <w:r>
              <w:rPr>
                <w:noProof/>
                <w:webHidden/>
              </w:rPr>
              <w:instrText xml:space="preserve"> PAGEREF _Toc222241356 \h </w:instrText>
            </w:r>
            <w:r>
              <w:rPr>
                <w:noProof/>
                <w:webHidden/>
              </w:rPr>
            </w:r>
            <w:r>
              <w:rPr>
                <w:noProof/>
                <w:webHidden/>
              </w:rPr>
              <w:fldChar w:fldCharType="separate"/>
            </w:r>
            <w:r>
              <w:rPr>
                <w:noProof/>
                <w:webHidden/>
              </w:rPr>
              <w:t>6</w:t>
            </w:r>
            <w:r>
              <w:rPr>
                <w:noProof/>
                <w:webHidden/>
              </w:rPr>
              <w:fldChar w:fldCharType="end"/>
            </w:r>
          </w:hyperlink>
        </w:p>
        <w:p w14:paraId="0BF9F06B" w14:textId="2E8D2FE5" w:rsidR="004F58E7" w:rsidRDefault="004F58E7">
          <w:pPr>
            <w:pStyle w:val="TOC2"/>
            <w:tabs>
              <w:tab w:val="left" w:pos="960"/>
              <w:tab w:val="right" w:leader="dot" w:pos="9350"/>
            </w:tabs>
            <w:rPr>
              <w:noProof/>
              <w:kern w:val="2"/>
              <w:sz w:val="24"/>
              <w:szCs w:val="24"/>
              <w14:ligatures w14:val="standardContextual"/>
            </w:rPr>
          </w:pPr>
          <w:hyperlink w:anchor="_Toc222241357" w:history="1">
            <w:r w:rsidRPr="0000279C">
              <w:rPr>
                <w:rStyle w:val="Hyperlink"/>
                <w:rFonts w:ascii="Arial" w:hAnsi="Arial" w:cs="Arial"/>
                <w:noProof/>
                <w:color w:val="0D0DFF" w:themeColor="hyperlink" w:themeTint="F2"/>
              </w:rPr>
              <w:t>1.3</w:t>
            </w:r>
            <w:r>
              <w:rPr>
                <w:noProof/>
                <w:kern w:val="2"/>
                <w:sz w:val="24"/>
                <w:szCs w:val="24"/>
                <w14:ligatures w14:val="standardContextual"/>
              </w:rPr>
              <w:tab/>
            </w:r>
            <w:r w:rsidRPr="0000279C">
              <w:rPr>
                <w:rStyle w:val="Hyperlink"/>
                <w:rFonts w:ascii="Arial" w:hAnsi="Arial" w:cs="Arial"/>
                <w:noProof/>
                <w:color w:val="0D0DFF" w:themeColor="hyperlink" w:themeTint="F2"/>
              </w:rPr>
              <w:t>Proposed growth-focused performance system (OKRs + continuous coaching + 360)</w:t>
            </w:r>
            <w:r>
              <w:rPr>
                <w:noProof/>
                <w:webHidden/>
              </w:rPr>
              <w:tab/>
            </w:r>
            <w:r>
              <w:rPr>
                <w:noProof/>
                <w:webHidden/>
              </w:rPr>
              <w:fldChar w:fldCharType="begin"/>
            </w:r>
            <w:r>
              <w:rPr>
                <w:noProof/>
                <w:webHidden/>
              </w:rPr>
              <w:instrText xml:space="preserve"> PAGEREF _Toc222241357 \h </w:instrText>
            </w:r>
            <w:r>
              <w:rPr>
                <w:noProof/>
                <w:webHidden/>
              </w:rPr>
            </w:r>
            <w:r>
              <w:rPr>
                <w:noProof/>
                <w:webHidden/>
              </w:rPr>
              <w:fldChar w:fldCharType="separate"/>
            </w:r>
            <w:r>
              <w:rPr>
                <w:noProof/>
                <w:webHidden/>
              </w:rPr>
              <w:t>8</w:t>
            </w:r>
            <w:r>
              <w:rPr>
                <w:noProof/>
                <w:webHidden/>
              </w:rPr>
              <w:fldChar w:fldCharType="end"/>
            </w:r>
          </w:hyperlink>
        </w:p>
        <w:p w14:paraId="0E88F99D" w14:textId="53733DD9" w:rsidR="004F58E7" w:rsidRDefault="004F58E7">
          <w:pPr>
            <w:pStyle w:val="TOC3"/>
            <w:tabs>
              <w:tab w:val="left" w:pos="1200"/>
              <w:tab w:val="right" w:leader="dot" w:pos="9350"/>
            </w:tabs>
            <w:rPr>
              <w:noProof/>
              <w:kern w:val="2"/>
              <w:sz w:val="24"/>
              <w:szCs w:val="24"/>
              <w14:ligatures w14:val="standardContextual"/>
            </w:rPr>
          </w:pPr>
          <w:hyperlink w:anchor="_Toc222241358" w:history="1">
            <w:r w:rsidRPr="0000279C">
              <w:rPr>
                <w:rStyle w:val="Hyperlink"/>
                <w:rFonts w:ascii="Arial" w:hAnsi="Arial" w:cs="Arial"/>
                <w:noProof/>
                <w:color w:val="0D0DFF" w:themeColor="hyperlink" w:themeTint="F2"/>
              </w:rPr>
              <w:t>1.3.1</w:t>
            </w:r>
            <w:r>
              <w:rPr>
                <w:noProof/>
                <w:kern w:val="2"/>
                <w:sz w:val="24"/>
                <w:szCs w:val="24"/>
                <w14:ligatures w14:val="standardContextual"/>
              </w:rPr>
              <w:tab/>
            </w:r>
            <w:r w:rsidRPr="0000279C">
              <w:rPr>
                <w:rStyle w:val="Hyperlink"/>
                <w:rFonts w:ascii="Arial" w:hAnsi="Arial" w:cs="Arial"/>
                <w:noProof/>
                <w:color w:val="0D0DFF" w:themeColor="hyperlink" w:themeTint="F2"/>
              </w:rPr>
              <w:t>Design principles (why this works)</w:t>
            </w:r>
            <w:r>
              <w:rPr>
                <w:noProof/>
                <w:webHidden/>
              </w:rPr>
              <w:tab/>
            </w:r>
            <w:r>
              <w:rPr>
                <w:noProof/>
                <w:webHidden/>
              </w:rPr>
              <w:fldChar w:fldCharType="begin"/>
            </w:r>
            <w:r>
              <w:rPr>
                <w:noProof/>
                <w:webHidden/>
              </w:rPr>
              <w:instrText xml:space="preserve"> PAGEREF _Toc222241358 \h </w:instrText>
            </w:r>
            <w:r>
              <w:rPr>
                <w:noProof/>
                <w:webHidden/>
              </w:rPr>
            </w:r>
            <w:r>
              <w:rPr>
                <w:noProof/>
                <w:webHidden/>
              </w:rPr>
              <w:fldChar w:fldCharType="separate"/>
            </w:r>
            <w:r>
              <w:rPr>
                <w:noProof/>
                <w:webHidden/>
              </w:rPr>
              <w:t>8</w:t>
            </w:r>
            <w:r>
              <w:rPr>
                <w:noProof/>
                <w:webHidden/>
              </w:rPr>
              <w:fldChar w:fldCharType="end"/>
            </w:r>
          </w:hyperlink>
        </w:p>
        <w:p w14:paraId="37DCAD1D" w14:textId="5313E36A" w:rsidR="004F58E7" w:rsidRDefault="004F58E7">
          <w:pPr>
            <w:pStyle w:val="TOC3"/>
            <w:tabs>
              <w:tab w:val="left" w:pos="1200"/>
              <w:tab w:val="right" w:leader="dot" w:pos="9350"/>
            </w:tabs>
            <w:rPr>
              <w:noProof/>
              <w:kern w:val="2"/>
              <w:sz w:val="24"/>
              <w:szCs w:val="24"/>
              <w14:ligatures w14:val="standardContextual"/>
            </w:rPr>
          </w:pPr>
          <w:hyperlink w:anchor="_Toc222241359" w:history="1">
            <w:r w:rsidRPr="0000279C">
              <w:rPr>
                <w:rStyle w:val="Hyperlink"/>
                <w:rFonts w:ascii="Arial" w:hAnsi="Arial" w:cs="Arial"/>
                <w:noProof/>
                <w:color w:val="0D0DFF" w:themeColor="hyperlink" w:themeTint="F2"/>
              </w:rPr>
              <w:t>1.3.2</w:t>
            </w:r>
            <w:r>
              <w:rPr>
                <w:noProof/>
                <w:kern w:val="2"/>
                <w:sz w:val="24"/>
                <w:szCs w:val="24"/>
                <w14:ligatures w14:val="standardContextual"/>
              </w:rPr>
              <w:tab/>
            </w:r>
            <w:r w:rsidRPr="0000279C">
              <w:rPr>
                <w:rStyle w:val="Hyperlink"/>
                <w:rFonts w:ascii="Arial" w:hAnsi="Arial" w:cs="Arial"/>
                <w:noProof/>
                <w:color w:val="0D0DFF" w:themeColor="hyperlink" w:themeTint="F2"/>
              </w:rPr>
              <w:t>System architecture (what Aether implements)</w:t>
            </w:r>
            <w:r>
              <w:rPr>
                <w:noProof/>
                <w:webHidden/>
              </w:rPr>
              <w:tab/>
            </w:r>
            <w:r>
              <w:rPr>
                <w:noProof/>
                <w:webHidden/>
              </w:rPr>
              <w:fldChar w:fldCharType="begin"/>
            </w:r>
            <w:r>
              <w:rPr>
                <w:noProof/>
                <w:webHidden/>
              </w:rPr>
              <w:instrText xml:space="preserve"> PAGEREF _Toc222241359 \h </w:instrText>
            </w:r>
            <w:r>
              <w:rPr>
                <w:noProof/>
                <w:webHidden/>
              </w:rPr>
            </w:r>
            <w:r>
              <w:rPr>
                <w:noProof/>
                <w:webHidden/>
              </w:rPr>
              <w:fldChar w:fldCharType="separate"/>
            </w:r>
            <w:r>
              <w:rPr>
                <w:noProof/>
                <w:webHidden/>
              </w:rPr>
              <w:t>8</w:t>
            </w:r>
            <w:r>
              <w:rPr>
                <w:noProof/>
                <w:webHidden/>
              </w:rPr>
              <w:fldChar w:fldCharType="end"/>
            </w:r>
          </w:hyperlink>
        </w:p>
        <w:p w14:paraId="27EA0A67" w14:textId="7FD1A18D" w:rsidR="004F58E7" w:rsidRDefault="004F58E7">
          <w:pPr>
            <w:pStyle w:val="TOC3"/>
            <w:tabs>
              <w:tab w:val="left" w:pos="1200"/>
              <w:tab w:val="right" w:leader="dot" w:pos="9350"/>
            </w:tabs>
            <w:rPr>
              <w:noProof/>
              <w:kern w:val="2"/>
              <w:sz w:val="24"/>
              <w:szCs w:val="24"/>
              <w14:ligatures w14:val="standardContextual"/>
            </w:rPr>
          </w:pPr>
          <w:hyperlink w:anchor="_Toc222241360" w:history="1">
            <w:r w:rsidRPr="0000279C">
              <w:rPr>
                <w:rStyle w:val="Hyperlink"/>
                <w:rFonts w:ascii="Arial" w:hAnsi="Arial" w:cs="Arial"/>
                <w:noProof/>
              </w:rPr>
              <w:t>1.3.3</w:t>
            </w:r>
            <w:r>
              <w:rPr>
                <w:noProof/>
                <w:kern w:val="2"/>
                <w:sz w:val="24"/>
                <w:szCs w:val="24"/>
                <w14:ligatures w14:val="standardContextual"/>
              </w:rPr>
              <w:tab/>
            </w:r>
            <w:r w:rsidRPr="0000279C">
              <w:rPr>
                <w:rStyle w:val="Hyperlink"/>
                <w:rFonts w:ascii="Arial" w:hAnsi="Arial" w:cs="Arial"/>
                <w:noProof/>
              </w:rPr>
              <w:t>Implementation of roadmap and measurement (90-day rollout + dashboard)</w:t>
            </w:r>
            <w:r>
              <w:rPr>
                <w:noProof/>
                <w:webHidden/>
              </w:rPr>
              <w:tab/>
            </w:r>
            <w:r>
              <w:rPr>
                <w:noProof/>
                <w:webHidden/>
              </w:rPr>
              <w:fldChar w:fldCharType="begin"/>
            </w:r>
            <w:r>
              <w:rPr>
                <w:noProof/>
                <w:webHidden/>
              </w:rPr>
              <w:instrText xml:space="preserve"> PAGEREF _Toc222241360 \h </w:instrText>
            </w:r>
            <w:r>
              <w:rPr>
                <w:noProof/>
                <w:webHidden/>
              </w:rPr>
            </w:r>
            <w:r>
              <w:rPr>
                <w:noProof/>
                <w:webHidden/>
              </w:rPr>
              <w:fldChar w:fldCharType="separate"/>
            </w:r>
            <w:r>
              <w:rPr>
                <w:noProof/>
                <w:webHidden/>
              </w:rPr>
              <w:t>10</w:t>
            </w:r>
            <w:r>
              <w:rPr>
                <w:noProof/>
                <w:webHidden/>
              </w:rPr>
              <w:fldChar w:fldCharType="end"/>
            </w:r>
          </w:hyperlink>
        </w:p>
        <w:p w14:paraId="589DD53A" w14:textId="44CF5980" w:rsidR="004F58E7" w:rsidRDefault="004F58E7">
          <w:pPr>
            <w:pStyle w:val="TOC2"/>
            <w:tabs>
              <w:tab w:val="left" w:pos="960"/>
              <w:tab w:val="right" w:leader="dot" w:pos="9350"/>
            </w:tabs>
            <w:rPr>
              <w:noProof/>
              <w:kern w:val="2"/>
              <w:sz w:val="24"/>
              <w:szCs w:val="24"/>
              <w14:ligatures w14:val="standardContextual"/>
            </w:rPr>
          </w:pPr>
          <w:hyperlink w:anchor="_Toc222241361" w:history="1">
            <w:r w:rsidRPr="0000279C">
              <w:rPr>
                <w:rStyle w:val="Hyperlink"/>
                <w:rFonts w:ascii="Arial" w:hAnsi="Arial" w:cs="Arial"/>
                <w:noProof/>
                <w:color w:val="0D0DFF" w:themeColor="hyperlink" w:themeTint="F2"/>
              </w:rPr>
              <w:t>1.4</w:t>
            </w:r>
            <w:r>
              <w:rPr>
                <w:noProof/>
                <w:kern w:val="2"/>
                <w:sz w:val="24"/>
                <w:szCs w:val="24"/>
                <w14:ligatures w14:val="standardContextual"/>
              </w:rPr>
              <w:tab/>
            </w:r>
            <w:r w:rsidRPr="0000279C">
              <w:rPr>
                <w:rStyle w:val="Hyperlink"/>
                <w:rFonts w:ascii="Arial" w:hAnsi="Arial" w:cs="Arial"/>
                <w:noProof/>
                <w:color w:val="0D0DFF" w:themeColor="hyperlink" w:themeTint="F2"/>
              </w:rPr>
              <w:t>Job analysis, redesigned job descriptions and specifications (6 key roles)</w:t>
            </w:r>
            <w:r>
              <w:rPr>
                <w:noProof/>
                <w:webHidden/>
              </w:rPr>
              <w:tab/>
            </w:r>
            <w:r>
              <w:rPr>
                <w:noProof/>
                <w:webHidden/>
              </w:rPr>
              <w:fldChar w:fldCharType="begin"/>
            </w:r>
            <w:r>
              <w:rPr>
                <w:noProof/>
                <w:webHidden/>
              </w:rPr>
              <w:instrText xml:space="preserve"> PAGEREF _Toc222241361 \h </w:instrText>
            </w:r>
            <w:r>
              <w:rPr>
                <w:noProof/>
                <w:webHidden/>
              </w:rPr>
            </w:r>
            <w:r>
              <w:rPr>
                <w:noProof/>
                <w:webHidden/>
              </w:rPr>
              <w:fldChar w:fldCharType="separate"/>
            </w:r>
            <w:r>
              <w:rPr>
                <w:noProof/>
                <w:webHidden/>
              </w:rPr>
              <w:t>12</w:t>
            </w:r>
            <w:r>
              <w:rPr>
                <w:noProof/>
                <w:webHidden/>
              </w:rPr>
              <w:fldChar w:fldCharType="end"/>
            </w:r>
          </w:hyperlink>
        </w:p>
        <w:p w14:paraId="3A09FAAC" w14:textId="3AF8728F" w:rsidR="004F58E7" w:rsidRDefault="004F58E7">
          <w:pPr>
            <w:pStyle w:val="TOC2"/>
            <w:tabs>
              <w:tab w:val="left" w:pos="960"/>
              <w:tab w:val="right" w:leader="dot" w:pos="9350"/>
            </w:tabs>
            <w:rPr>
              <w:noProof/>
              <w:kern w:val="2"/>
              <w:sz w:val="24"/>
              <w:szCs w:val="24"/>
              <w14:ligatures w14:val="standardContextual"/>
            </w:rPr>
          </w:pPr>
          <w:hyperlink w:anchor="_Toc222241362" w:history="1">
            <w:r w:rsidRPr="0000279C">
              <w:rPr>
                <w:rStyle w:val="Hyperlink"/>
                <w:rFonts w:ascii="Arial" w:hAnsi="Arial" w:cs="Arial"/>
                <w:noProof/>
                <w:color w:val="0D0DFF" w:themeColor="hyperlink" w:themeTint="F2"/>
              </w:rPr>
              <w:t>1.5</w:t>
            </w:r>
            <w:r>
              <w:rPr>
                <w:noProof/>
                <w:kern w:val="2"/>
                <w:sz w:val="24"/>
                <w:szCs w:val="24"/>
                <w14:ligatures w14:val="standardContextual"/>
              </w:rPr>
              <w:tab/>
            </w:r>
            <w:r w:rsidRPr="0000279C">
              <w:rPr>
                <w:rStyle w:val="Hyperlink"/>
                <w:rFonts w:ascii="Arial" w:hAnsi="Arial" w:cs="Arial"/>
                <w:noProof/>
                <w:color w:val="0D0DFF" w:themeColor="hyperlink" w:themeTint="F2"/>
              </w:rPr>
              <w:t>JCM improvements embedded across all six roles</w:t>
            </w:r>
            <w:r>
              <w:rPr>
                <w:noProof/>
                <w:webHidden/>
              </w:rPr>
              <w:tab/>
            </w:r>
            <w:r>
              <w:rPr>
                <w:noProof/>
                <w:webHidden/>
              </w:rPr>
              <w:fldChar w:fldCharType="begin"/>
            </w:r>
            <w:r>
              <w:rPr>
                <w:noProof/>
                <w:webHidden/>
              </w:rPr>
              <w:instrText xml:space="preserve"> PAGEREF _Toc222241362 \h </w:instrText>
            </w:r>
            <w:r>
              <w:rPr>
                <w:noProof/>
                <w:webHidden/>
              </w:rPr>
            </w:r>
            <w:r>
              <w:rPr>
                <w:noProof/>
                <w:webHidden/>
              </w:rPr>
              <w:fldChar w:fldCharType="separate"/>
            </w:r>
            <w:r>
              <w:rPr>
                <w:noProof/>
                <w:webHidden/>
              </w:rPr>
              <w:t>13</w:t>
            </w:r>
            <w:r>
              <w:rPr>
                <w:noProof/>
                <w:webHidden/>
              </w:rPr>
              <w:fldChar w:fldCharType="end"/>
            </w:r>
          </w:hyperlink>
        </w:p>
        <w:p w14:paraId="2BE261D7" w14:textId="55F3F214" w:rsidR="004F58E7" w:rsidRDefault="004F58E7">
          <w:pPr>
            <w:pStyle w:val="TOC2"/>
            <w:tabs>
              <w:tab w:val="left" w:pos="960"/>
              <w:tab w:val="right" w:leader="dot" w:pos="9350"/>
            </w:tabs>
            <w:rPr>
              <w:noProof/>
              <w:kern w:val="2"/>
              <w:sz w:val="24"/>
              <w:szCs w:val="24"/>
              <w14:ligatures w14:val="standardContextual"/>
            </w:rPr>
          </w:pPr>
          <w:hyperlink w:anchor="_Toc222241363" w:history="1">
            <w:r w:rsidRPr="0000279C">
              <w:rPr>
                <w:rStyle w:val="Hyperlink"/>
                <w:rFonts w:ascii="Arial" w:hAnsi="Arial" w:cs="Arial"/>
                <w:noProof/>
                <w:color w:val="0D0DFF" w:themeColor="hyperlink" w:themeTint="F2"/>
              </w:rPr>
              <w:t>1.6</w:t>
            </w:r>
            <w:r>
              <w:rPr>
                <w:noProof/>
                <w:kern w:val="2"/>
                <w:sz w:val="24"/>
                <w:szCs w:val="24"/>
                <w14:ligatures w14:val="standardContextual"/>
              </w:rPr>
              <w:tab/>
            </w:r>
            <w:r w:rsidRPr="0000279C">
              <w:rPr>
                <w:rStyle w:val="Hyperlink"/>
                <w:rFonts w:ascii="Arial" w:hAnsi="Arial" w:cs="Arial"/>
                <w:noProof/>
                <w:color w:val="0D0DFF" w:themeColor="hyperlink" w:themeTint="F2"/>
              </w:rPr>
              <w:t>How job design + performance system create a performance-driven culture</w:t>
            </w:r>
            <w:r>
              <w:rPr>
                <w:noProof/>
                <w:webHidden/>
              </w:rPr>
              <w:tab/>
            </w:r>
            <w:r>
              <w:rPr>
                <w:noProof/>
                <w:webHidden/>
              </w:rPr>
              <w:fldChar w:fldCharType="begin"/>
            </w:r>
            <w:r>
              <w:rPr>
                <w:noProof/>
                <w:webHidden/>
              </w:rPr>
              <w:instrText xml:space="preserve"> PAGEREF _Toc222241363 \h </w:instrText>
            </w:r>
            <w:r>
              <w:rPr>
                <w:noProof/>
                <w:webHidden/>
              </w:rPr>
            </w:r>
            <w:r>
              <w:rPr>
                <w:noProof/>
                <w:webHidden/>
              </w:rPr>
              <w:fldChar w:fldCharType="separate"/>
            </w:r>
            <w:r>
              <w:rPr>
                <w:noProof/>
                <w:webHidden/>
              </w:rPr>
              <w:t>14</w:t>
            </w:r>
            <w:r>
              <w:rPr>
                <w:noProof/>
                <w:webHidden/>
              </w:rPr>
              <w:fldChar w:fldCharType="end"/>
            </w:r>
          </w:hyperlink>
        </w:p>
        <w:p w14:paraId="26D04847" w14:textId="6E8F10BA" w:rsidR="004F58E7" w:rsidRDefault="004F58E7">
          <w:pPr>
            <w:pStyle w:val="TOC1"/>
            <w:tabs>
              <w:tab w:val="left" w:pos="440"/>
              <w:tab w:val="right" w:leader="dot" w:pos="9350"/>
            </w:tabs>
            <w:rPr>
              <w:noProof/>
              <w:kern w:val="2"/>
              <w:sz w:val="24"/>
              <w:szCs w:val="24"/>
              <w14:ligatures w14:val="standardContextual"/>
            </w:rPr>
          </w:pPr>
          <w:hyperlink w:anchor="_Toc222241364" w:history="1">
            <w:r w:rsidRPr="0000279C">
              <w:rPr>
                <w:rStyle w:val="Hyperlink"/>
                <w:rFonts w:ascii="Arial" w:hAnsi="Arial" w:cs="Arial"/>
                <w:noProof/>
              </w:rPr>
              <w:t>2</w:t>
            </w:r>
            <w:r>
              <w:rPr>
                <w:noProof/>
                <w:kern w:val="2"/>
                <w:sz w:val="24"/>
                <w:szCs w:val="24"/>
                <w14:ligatures w14:val="standardContextual"/>
              </w:rPr>
              <w:tab/>
            </w:r>
            <w:r w:rsidRPr="0000279C">
              <w:rPr>
                <w:rStyle w:val="Hyperlink"/>
                <w:rFonts w:ascii="Arial" w:hAnsi="Arial" w:cs="Arial"/>
                <w:noProof/>
              </w:rPr>
              <w:t>Part 2: Reflective Learning Journey Using Gibbs’ Reflective Cycle</w:t>
            </w:r>
            <w:r>
              <w:rPr>
                <w:noProof/>
                <w:webHidden/>
              </w:rPr>
              <w:tab/>
            </w:r>
            <w:r>
              <w:rPr>
                <w:noProof/>
                <w:webHidden/>
              </w:rPr>
              <w:fldChar w:fldCharType="begin"/>
            </w:r>
            <w:r>
              <w:rPr>
                <w:noProof/>
                <w:webHidden/>
              </w:rPr>
              <w:instrText xml:space="preserve"> PAGEREF _Toc222241364 \h </w:instrText>
            </w:r>
            <w:r>
              <w:rPr>
                <w:noProof/>
                <w:webHidden/>
              </w:rPr>
            </w:r>
            <w:r>
              <w:rPr>
                <w:noProof/>
                <w:webHidden/>
              </w:rPr>
              <w:fldChar w:fldCharType="separate"/>
            </w:r>
            <w:r>
              <w:rPr>
                <w:noProof/>
                <w:webHidden/>
              </w:rPr>
              <w:t>15</w:t>
            </w:r>
            <w:r>
              <w:rPr>
                <w:noProof/>
                <w:webHidden/>
              </w:rPr>
              <w:fldChar w:fldCharType="end"/>
            </w:r>
          </w:hyperlink>
        </w:p>
        <w:p w14:paraId="1F719719" w14:textId="66863928" w:rsidR="004F58E7" w:rsidRDefault="004F58E7">
          <w:pPr>
            <w:pStyle w:val="TOC2"/>
            <w:tabs>
              <w:tab w:val="left" w:pos="960"/>
              <w:tab w:val="right" w:leader="dot" w:pos="9350"/>
            </w:tabs>
            <w:rPr>
              <w:noProof/>
              <w:kern w:val="2"/>
              <w:sz w:val="24"/>
              <w:szCs w:val="24"/>
              <w14:ligatures w14:val="standardContextual"/>
            </w:rPr>
          </w:pPr>
          <w:hyperlink w:anchor="_Toc222241365" w:history="1">
            <w:r w:rsidRPr="0000279C">
              <w:rPr>
                <w:rStyle w:val="Hyperlink"/>
                <w:rFonts w:ascii="Arial" w:hAnsi="Arial" w:cs="Arial"/>
                <w:noProof/>
                <w:color w:val="0D0DFF" w:themeColor="hyperlink" w:themeTint="F2"/>
              </w:rPr>
              <w:t>2.1</w:t>
            </w:r>
            <w:r>
              <w:rPr>
                <w:noProof/>
                <w:kern w:val="2"/>
                <w:sz w:val="24"/>
                <w:szCs w:val="24"/>
                <w14:ligatures w14:val="standardContextual"/>
              </w:rPr>
              <w:tab/>
            </w:r>
            <w:r w:rsidRPr="0000279C">
              <w:rPr>
                <w:rStyle w:val="Hyperlink"/>
                <w:rFonts w:ascii="Arial" w:hAnsi="Arial" w:cs="Arial"/>
                <w:noProof/>
                <w:color w:val="0D0DFF" w:themeColor="hyperlink" w:themeTint="F2"/>
              </w:rPr>
              <w:t>Introduction</w:t>
            </w:r>
            <w:r>
              <w:rPr>
                <w:noProof/>
                <w:webHidden/>
              </w:rPr>
              <w:tab/>
            </w:r>
            <w:r>
              <w:rPr>
                <w:noProof/>
                <w:webHidden/>
              </w:rPr>
              <w:fldChar w:fldCharType="begin"/>
            </w:r>
            <w:r>
              <w:rPr>
                <w:noProof/>
                <w:webHidden/>
              </w:rPr>
              <w:instrText xml:space="preserve"> PAGEREF _Toc222241365 \h </w:instrText>
            </w:r>
            <w:r>
              <w:rPr>
                <w:noProof/>
                <w:webHidden/>
              </w:rPr>
            </w:r>
            <w:r>
              <w:rPr>
                <w:noProof/>
                <w:webHidden/>
              </w:rPr>
              <w:fldChar w:fldCharType="separate"/>
            </w:r>
            <w:r>
              <w:rPr>
                <w:noProof/>
                <w:webHidden/>
              </w:rPr>
              <w:t>15</w:t>
            </w:r>
            <w:r>
              <w:rPr>
                <w:noProof/>
                <w:webHidden/>
              </w:rPr>
              <w:fldChar w:fldCharType="end"/>
            </w:r>
          </w:hyperlink>
        </w:p>
        <w:p w14:paraId="63BE629C" w14:textId="5D66DC88" w:rsidR="004F58E7" w:rsidRDefault="004F58E7">
          <w:pPr>
            <w:pStyle w:val="TOC2"/>
            <w:tabs>
              <w:tab w:val="left" w:pos="960"/>
              <w:tab w:val="right" w:leader="dot" w:pos="9350"/>
            </w:tabs>
            <w:rPr>
              <w:noProof/>
              <w:kern w:val="2"/>
              <w:sz w:val="24"/>
              <w:szCs w:val="24"/>
              <w14:ligatures w14:val="standardContextual"/>
            </w:rPr>
          </w:pPr>
          <w:hyperlink w:anchor="_Toc222241366" w:history="1">
            <w:r w:rsidRPr="0000279C">
              <w:rPr>
                <w:rStyle w:val="Hyperlink"/>
                <w:rFonts w:ascii="Arial" w:hAnsi="Arial" w:cs="Arial"/>
                <w:noProof/>
                <w:color w:val="0D0DFF" w:themeColor="hyperlink" w:themeTint="F2"/>
              </w:rPr>
              <w:t>2.2</w:t>
            </w:r>
            <w:r>
              <w:rPr>
                <w:noProof/>
                <w:kern w:val="2"/>
                <w:sz w:val="24"/>
                <w:szCs w:val="24"/>
                <w14:ligatures w14:val="standardContextual"/>
              </w:rPr>
              <w:tab/>
            </w:r>
            <w:r w:rsidRPr="0000279C">
              <w:rPr>
                <w:rStyle w:val="Hyperlink"/>
                <w:rFonts w:ascii="Arial" w:hAnsi="Arial" w:cs="Arial"/>
                <w:noProof/>
                <w:color w:val="0D0DFF" w:themeColor="hyperlink" w:themeTint="F2"/>
              </w:rPr>
              <w:t>Description</w:t>
            </w:r>
            <w:r>
              <w:rPr>
                <w:noProof/>
                <w:webHidden/>
              </w:rPr>
              <w:tab/>
            </w:r>
            <w:r>
              <w:rPr>
                <w:noProof/>
                <w:webHidden/>
              </w:rPr>
              <w:fldChar w:fldCharType="begin"/>
            </w:r>
            <w:r>
              <w:rPr>
                <w:noProof/>
                <w:webHidden/>
              </w:rPr>
              <w:instrText xml:space="preserve"> PAGEREF _Toc222241366 \h </w:instrText>
            </w:r>
            <w:r>
              <w:rPr>
                <w:noProof/>
                <w:webHidden/>
              </w:rPr>
            </w:r>
            <w:r>
              <w:rPr>
                <w:noProof/>
                <w:webHidden/>
              </w:rPr>
              <w:fldChar w:fldCharType="separate"/>
            </w:r>
            <w:r>
              <w:rPr>
                <w:noProof/>
                <w:webHidden/>
              </w:rPr>
              <w:t>15</w:t>
            </w:r>
            <w:r>
              <w:rPr>
                <w:noProof/>
                <w:webHidden/>
              </w:rPr>
              <w:fldChar w:fldCharType="end"/>
            </w:r>
          </w:hyperlink>
        </w:p>
        <w:p w14:paraId="19D9F448" w14:textId="51751266" w:rsidR="004F58E7" w:rsidRDefault="004F58E7">
          <w:pPr>
            <w:pStyle w:val="TOC2"/>
            <w:tabs>
              <w:tab w:val="left" w:pos="960"/>
              <w:tab w:val="right" w:leader="dot" w:pos="9350"/>
            </w:tabs>
            <w:rPr>
              <w:noProof/>
              <w:kern w:val="2"/>
              <w:sz w:val="24"/>
              <w:szCs w:val="24"/>
              <w14:ligatures w14:val="standardContextual"/>
            </w:rPr>
          </w:pPr>
          <w:hyperlink w:anchor="_Toc222241367" w:history="1">
            <w:r w:rsidRPr="0000279C">
              <w:rPr>
                <w:rStyle w:val="Hyperlink"/>
                <w:rFonts w:ascii="Arial" w:hAnsi="Arial" w:cs="Arial"/>
                <w:noProof/>
                <w:color w:val="0D0DFF" w:themeColor="hyperlink" w:themeTint="F2"/>
              </w:rPr>
              <w:t>2.3</w:t>
            </w:r>
            <w:r>
              <w:rPr>
                <w:noProof/>
                <w:kern w:val="2"/>
                <w:sz w:val="24"/>
                <w:szCs w:val="24"/>
                <w14:ligatures w14:val="standardContextual"/>
              </w:rPr>
              <w:tab/>
            </w:r>
            <w:r w:rsidRPr="0000279C">
              <w:rPr>
                <w:rStyle w:val="Hyperlink"/>
                <w:rFonts w:ascii="Arial" w:hAnsi="Arial" w:cs="Arial"/>
                <w:noProof/>
                <w:color w:val="0D0DFF" w:themeColor="hyperlink" w:themeTint="F2"/>
              </w:rPr>
              <w:t>Feelings</w:t>
            </w:r>
            <w:r>
              <w:rPr>
                <w:noProof/>
                <w:webHidden/>
              </w:rPr>
              <w:tab/>
            </w:r>
            <w:r>
              <w:rPr>
                <w:noProof/>
                <w:webHidden/>
              </w:rPr>
              <w:fldChar w:fldCharType="begin"/>
            </w:r>
            <w:r>
              <w:rPr>
                <w:noProof/>
                <w:webHidden/>
              </w:rPr>
              <w:instrText xml:space="preserve"> PAGEREF _Toc222241367 \h </w:instrText>
            </w:r>
            <w:r>
              <w:rPr>
                <w:noProof/>
                <w:webHidden/>
              </w:rPr>
            </w:r>
            <w:r>
              <w:rPr>
                <w:noProof/>
                <w:webHidden/>
              </w:rPr>
              <w:fldChar w:fldCharType="separate"/>
            </w:r>
            <w:r>
              <w:rPr>
                <w:noProof/>
                <w:webHidden/>
              </w:rPr>
              <w:t>16</w:t>
            </w:r>
            <w:r>
              <w:rPr>
                <w:noProof/>
                <w:webHidden/>
              </w:rPr>
              <w:fldChar w:fldCharType="end"/>
            </w:r>
          </w:hyperlink>
        </w:p>
        <w:p w14:paraId="597D406D" w14:textId="75210269" w:rsidR="004F58E7" w:rsidRDefault="004F58E7">
          <w:pPr>
            <w:pStyle w:val="TOC2"/>
            <w:tabs>
              <w:tab w:val="left" w:pos="960"/>
              <w:tab w:val="right" w:leader="dot" w:pos="9350"/>
            </w:tabs>
            <w:rPr>
              <w:noProof/>
              <w:kern w:val="2"/>
              <w:sz w:val="24"/>
              <w:szCs w:val="24"/>
              <w14:ligatures w14:val="standardContextual"/>
            </w:rPr>
          </w:pPr>
          <w:hyperlink w:anchor="_Toc222241368" w:history="1">
            <w:r w:rsidRPr="0000279C">
              <w:rPr>
                <w:rStyle w:val="Hyperlink"/>
                <w:rFonts w:ascii="Arial" w:hAnsi="Arial" w:cs="Arial"/>
                <w:noProof/>
                <w:color w:val="0D0DFF" w:themeColor="hyperlink" w:themeTint="F2"/>
              </w:rPr>
              <w:t>2.4</w:t>
            </w:r>
            <w:r>
              <w:rPr>
                <w:noProof/>
                <w:kern w:val="2"/>
                <w:sz w:val="24"/>
                <w:szCs w:val="24"/>
                <w14:ligatures w14:val="standardContextual"/>
              </w:rPr>
              <w:tab/>
            </w:r>
            <w:r w:rsidRPr="0000279C">
              <w:rPr>
                <w:rStyle w:val="Hyperlink"/>
                <w:rFonts w:ascii="Arial" w:hAnsi="Arial" w:cs="Arial"/>
                <w:noProof/>
                <w:color w:val="0D0DFF" w:themeColor="hyperlink" w:themeTint="F2"/>
              </w:rPr>
              <w:t>Evaluation</w:t>
            </w:r>
            <w:r>
              <w:rPr>
                <w:noProof/>
                <w:webHidden/>
              </w:rPr>
              <w:tab/>
            </w:r>
            <w:r>
              <w:rPr>
                <w:noProof/>
                <w:webHidden/>
              </w:rPr>
              <w:fldChar w:fldCharType="begin"/>
            </w:r>
            <w:r>
              <w:rPr>
                <w:noProof/>
                <w:webHidden/>
              </w:rPr>
              <w:instrText xml:space="preserve"> PAGEREF _Toc222241368 \h </w:instrText>
            </w:r>
            <w:r>
              <w:rPr>
                <w:noProof/>
                <w:webHidden/>
              </w:rPr>
            </w:r>
            <w:r>
              <w:rPr>
                <w:noProof/>
                <w:webHidden/>
              </w:rPr>
              <w:fldChar w:fldCharType="separate"/>
            </w:r>
            <w:r>
              <w:rPr>
                <w:noProof/>
                <w:webHidden/>
              </w:rPr>
              <w:t>16</w:t>
            </w:r>
            <w:r>
              <w:rPr>
                <w:noProof/>
                <w:webHidden/>
              </w:rPr>
              <w:fldChar w:fldCharType="end"/>
            </w:r>
          </w:hyperlink>
        </w:p>
        <w:p w14:paraId="351D805F" w14:textId="082270C3" w:rsidR="004F58E7" w:rsidRDefault="004F58E7">
          <w:pPr>
            <w:pStyle w:val="TOC2"/>
            <w:tabs>
              <w:tab w:val="left" w:pos="960"/>
              <w:tab w:val="right" w:leader="dot" w:pos="9350"/>
            </w:tabs>
            <w:rPr>
              <w:noProof/>
              <w:kern w:val="2"/>
              <w:sz w:val="24"/>
              <w:szCs w:val="24"/>
              <w14:ligatures w14:val="standardContextual"/>
            </w:rPr>
          </w:pPr>
          <w:hyperlink w:anchor="_Toc222241369" w:history="1">
            <w:r w:rsidRPr="0000279C">
              <w:rPr>
                <w:rStyle w:val="Hyperlink"/>
                <w:rFonts w:ascii="Arial" w:hAnsi="Arial" w:cs="Arial"/>
                <w:noProof/>
                <w:color w:val="0D0DFF" w:themeColor="hyperlink" w:themeTint="F2"/>
              </w:rPr>
              <w:t>2.5</w:t>
            </w:r>
            <w:r>
              <w:rPr>
                <w:noProof/>
                <w:kern w:val="2"/>
                <w:sz w:val="24"/>
                <w:szCs w:val="24"/>
                <w14:ligatures w14:val="standardContextual"/>
              </w:rPr>
              <w:tab/>
            </w:r>
            <w:r w:rsidRPr="0000279C">
              <w:rPr>
                <w:rStyle w:val="Hyperlink"/>
                <w:rFonts w:ascii="Arial" w:hAnsi="Arial" w:cs="Arial"/>
                <w:noProof/>
                <w:color w:val="0D0DFF" w:themeColor="hyperlink" w:themeTint="F2"/>
              </w:rPr>
              <w:t>Analysis</w:t>
            </w:r>
            <w:r>
              <w:rPr>
                <w:noProof/>
                <w:webHidden/>
              </w:rPr>
              <w:tab/>
            </w:r>
            <w:r>
              <w:rPr>
                <w:noProof/>
                <w:webHidden/>
              </w:rPr>
              <w:fldChar w:fldCharType="begin"/>
            </w:r>
            <w:r>
              <w:rPr>
                <w:noProof/>
                <w:webHidden/>
              </w:rPr>
              <w:instrText xml:space="preserve"> PAGEREF _Toc222241369 \h </w:instrText>
            </w:r>
            <w:r>
              <w:rPr>
                <w:noProof/>
                <w:webHidden/>
              </w:rPr>
            </w:r>
            <w:r>
              <w:rPr>
                <w:noProof/>
                <w:webHidden/>
              </w:rPr>
              <w:fldChar w:fldCharType="separate"/>
            </w:r>
            <w:r>
              <w:rPr>
                <w:noProof/>
                <w:webHidden/>
              </w:rPr>
              <w:t>16</w:t>
            </w:r>
            <w:r>
              <w:rPr>
                <w:noProof/>
                <w:webHidden/>
              </w:rPr>
              <w:fldChar w:fldCharType="end"/>
            </w:r>
          </w:hyperlink>
        </w:p>
        <w:p w14:paraId="47D29022" w14:textId="0FE51A52" w:rsidR="004F58E7" w:rsidRDefault="004F58E7">
          <w:pPr>
            <w:pStyle w:val="TOC2"/>
            <w:tabs>
              <w:tab w:val="left" w:pos="960"/>
              <w:tab w:val="right" w:leader="dot" w:pos="9350"/>
            </w:tabs>
            <w:rPr>
              <w:noProof/>
              <w:kern w:val="2"/>
              <w:sz w:val="24"/>
              <w:szCs w:val="24"/>
              <w14:ligatures w14:val="standardContextual"/>
            </w:rPr>
          </w:pPr>
          <w:hyperlink w:anchor="_Toc222241370" w:history="1">
            <w:r w:rsidRPr="0000279C">
              <w:rPr>
                <w:rStyle w:val="Hyperlink"/>
                <w:rFonts w:ascii="Arial" w:hAnsi="Arial" w:cs="Arial"/>
                <w:noProof/>
                <w:color w:val="0D0DFF" w:themeColor="hyperlink" w:themeTint="F2"/>
              </w:rPr>
              <w:t>2.6</w:t>
            </w:r>
            <w:r>
              <w:rPr>
                <w:noProof/>
                <w:kern w:val="2"/>
                <w:sz w:val="24"/>
                <w:szCs w:val="24"/>
                <w14:ligatures w14:val="standardContextual"/>
              </w:rPr>
              <w:tab/>
            </w:r>
            <w:r w:rsidRPr="0000279C">
              <w:rPr>
                <w:rStyle w:val="Hyperlink"/>
                <w:rFonts w:ascii="Arial" w:hAnsi="Arial" w:cs="Arial"/>
                <w:noProof/>
                <w:color w:val="0D0DFF" w:themeColor="hyperlink" w:themeTint="F2"/>
              </w:rPr>
              <w:t>Conclusion</w:t>
            </w:r>
            <w:r>
              <w:rPr>
                <w:noProof/>
                <w:webHidden/>
              </w:rPr>
              <w:tab/>
            </w:r>
            <w:r>
              <w:rPr>
                <w:noProof/>
                <w:webHidden/>
              </w:rPr>
              <w:fldChar w:fldCharType="begin"/>
            </w:r>
            <w:r>
              <w:rPr>
                <w:noProof/>
                <w:webHidden/>
              </w:rPr>
              <w:instrText xml:space="preserve"> PAGEREF _Toc222241370 \h </w:instrText>
            </w:r>
            <w:r>
              <w:rPr>
                <w:noProof/>
                <w:webHidden/>
              </w:rPr>
            </w:r>
            <w:r>
              <w:rPr>
                <w:noProof/>
                <w:webHidden/>
              </w:rPr>
              <w:fldChar w:fldCharType="separate"/>
            </w:r>
            <w:r>
              <w:rPr>
                <w:noProof/>
                <w:webHidden/>
              </w:rPr>
              <w:t>17</w:t>
            </w:r>
            <w:r>
              <w:rPr>
                <w:noProof/>
                <w:webHidden/>
              </w:rPr>
              <w:fldChar w:fldCharType="end"/>
            </w:r>
          </w:hyperlink>
        </w:p>
        <w:p w14:paraId="73F03719" w14:textId="2D6D79A5" w:rsidR="004F58E7" w:rsidRDefault="004F58E7">
          <w:pPr>
            <w:pStyle w:val="TOC2"/>
            <w:tabs>
              <w:tab w:val="left" w:pos="960"/>
              <w:tab w:val="right" w:leader="dot" w:pos="9350"/>
            </w:tabs>
            <w:rPr>
              <w:noProof/>
              <w:kern w:val="2"/>
              <w:sz w:val="24"/>
              <w:szCs w:val="24"/>
              <w14:ligatures w14:val="standardContextual"/>
            </w:rPr>
          </w:pPr>
          <w:hyperlink w:anchor="_Toc222241371" w:history="1">
            <w:r w:rsidRPr="0000279C">
              <w:rPr>
                <w:rStyle w:val="Hyperlink"/>
                <w:rFonts w:ascii="Arial" w:hAnsi="Arial" w:cs="Arial"/>
                <w:noProof/>
                <w:color w:val="0D0DFF" w:themeColor="hyperlink" w:themeTint="F2"/>
              </w:rPr>
              <w:t>2.7</w:t>
            </w:r>
            <w:r>
              <w:rPr>
                <w:noProof/>
                <w:kern w:val="2"/>
                <w:sz w:val="24"/>
                <w:szCs w:val="24"/>
                <w14:ligatures w14:val="standardContextual"/>
              </w:rPr>
              <w:tab/>
            </w:r>
            <w:r w:rsidRPr="0000279C">
              <w:rPr>
                <w:rStyle w:val="Hyperlink"/>
                <w:rFonts w:ascii="Arial" w:hAnsi="Arial" w:cs="Arial"/>
                <w:noProof/>
                <w:color w:val="0D0DFF" w:themeColor="hyperlink" w:themeTint="F2"/>
              </w:rPr>
              <w:t>Action Plan</w:t>
            </w:r>
            <w:r>
              <w:rPr>
                <w:noProof/>
                <w:webHidden/>
              </w:rPr>
              <w:tab/>
            </w:r>
            <w:r>
              <w:rPr>
                <w:noProof/>
                <w:webHidden/>
              </w:rPr>
              <w:fldChar w:fldCharType="begin"/>
            </w:r>
            <w:r>
              <w:rPr>
                <w:noProof/>
                <w:webHidden/>
              </w:rPr>
              <w:instrText xml:space="preserve"> PAGEREF _Toc222241371 \h </w:instrText>
            </w:r>
            <w:r>
              <w:rPr>
                <w:noProof/>
                <w:webHidden/>
              </w:rPr>
            </w:r>
            <w:r>
              <w:rPr>
                <w:noProof/>
                <w:webHidden/>
              </w:rPr>
              <w:fldChar w:fldCharType="separate"/>
            </w:r>
            <w:r>
              <w:rPr>
                <w:noProof/>
                <w:webHidden/>
              </w:rPr>
              <w:t>17</w:t>
            </w:r>
            <w:r>
              <w:rPr>
                <w:noProof/>
                <w:webHidden/>
              </w:rPr>
              <w:fldChar w:fldCharType="end"/>
            </w:r>
          </w:hyperlink>
        </w:p>
        <w:p w14:paraId="617EB69C" w14:textId="4D3D313D" w:rsidR="004F58E7" w:rsidRDefault="004F58E7">
          <w:pPr>
            <w:pStyle w:val="TOC1"/>
            <w:tabs>
              <w:tab w:val="left" w:pos="440"/>
              <w:tab w:val="right" w:leader="dot" w:pos="9350"/>
            </w:tabs>
            <w:rPr>
              <w:noProof/>
              <w:kern w:val="2"/>
              <w:sz w:val="24"/>
              <w:szCs w:val="24"/>
              <w14:ligatures w14:val="standardContextual"/>
            </w:rPr>
          </w:pPr>
          <w:hyperlink w:anchor="_Toc222241372" w:history="1">
            <w:r w:rsidRPr="0000279C">
              <w:rPr>
                <w:rStyle w:val="Hyperlink"/>
                <w:rFonts w:ascii="Arial" w:hAnsi="Arial" w:cs="Arial"/>
                <w:noProof/>
              </w:rPr>
              <w:t>3</w:t>
            </w:r>
            <w:r>
              <w:rPr>
                <w:noProof/>
                <w:kern w:val="2"/>
                <w:sz w:val="24"/>
                <w:szCs w:val="24"/>
                <w14:ligatures w14:val="standardContextual"/>
              </w:rPr>
              <w:tab/>
            </w:r>
            <w:r w:rsidRPr="0000279C">
              <w:rPr>
                <w:rStyle w:val="Hyperlink"/>
                <w:rFonts w:ascii="Arial" w:hAnsi="Arial" w:cs="Arial"/>
                <w:noProof/>
              </w:rPr>
              <w:t>Staying Relevant in an AI-Enabled Workplace (Personal Plan)</w:t>
            </w:r>
            <w:r>
              <w:rPr>
                <w:noProof/>
                <w:webHidden/>
              </w:rPr>
              <w:tab/>
            </w:r>
            <w:r>
              <w:rPr>
                <w:noProof/>
                <w:webHidden/>
              </w:rPr>
              <w:fldChar w:fldCharType="begin"/>
            </w:r>
            <w:r>
              <w:rPr>
                <w:noProof/>
                <w:webHidden/>
              </w:rPr>
              <w:instrText xml:space="preserve"> PAGEREF _Toc222241372 \h </w:instrText>
            </w:r>
            <w:r>
              <w:rPr>
                <w:noProof/>
                <w:webHidden/>
              </w:rPr>
            </w:r>
            <w:r>
              <w:rPr>
                <w:noProof/>
                <w:webHidden/>
              </w:rPr>
              <w:fldChar w:fldCharType="separate"/>
            </w:r>
            <w:r>
              <w:rPr>
                <w:noProof/>
                <w:webHidden/>
              </w:rPr>
              <w:t>17</w:t>
            </w:r>
            <w:r>
              <w:rPr>
                <w:noProof/>
                <w:webHidden/>
              </w:rPr>
              <w:fldChar w:fldCharType="end"/>
            </w:r>
          </w:hyperlink>
        </w:p>
        <w:p w14:paraId="55307AAD" w14:textId="1505470C" w:rsidR="004F58E7" w:rsidRDefault="004F58E7">
          <w:pPr>
            <w:pStyle w:val="TOC1"/>
            <w:tabs>
              <w:tab w:val="left" w:pos="440"/>
              <w:tab w:val="right" w:leader="dot" w:pos="9350"/>
            </w:tabs>
            <w:rPr>
              <w:noProof/>
              <w:kern w:val="2"/>
              <w:sz w:val="24"/>
              <w:szCs w:val="24"/>
              <w14:ligatures w14:val="standardContextual"/>
            </w:rPr>
          </w:pPr>
          <w:hyperlink w:anchor="_Toc222241373" w:history="1">
            <w:r w:rsidRPr="0000279C">
              <w:rPr>
                <w:rStyle w:val="Hyperlink"/>
                <w:rFonts w:ascii="Arial" w:hAnsi="Arial" w:cs="Arial"/>
                <w:noProof/>
              </w:rPr>
              <w:t>4</w:t>
            </w:r>
            <w:r>
              <w:rPr>
                <w:noProof/>
                <w:kern w:val="2"/>
                <w:sz w:val="24"/>
                <w:szCs w:val="24"/>
                <w14:ligatures w14:val="standardContextual"/>
              </w:rPr>
              <w:tab/>
            </w:r>
            <w:r w:rsidRPr="0000279C">
              <w:rPr>
                <w:rStyle w:val="Hyperlink"/>
                <w:rFonts w:ascii="Arial" w:hAnsi="Arial" w:cs="Arial"/>
                <w:noProof/>
              </w:rPr>
              <w:t>References</w:t>
            </w:r>
            <w:r>
              <w:rPr>
                <w:noProof/>
                <w:webHidden/>
              </w:rPr>
              <w:tab/>
            </w:r>
            <w:r>
              <w:rPr>
                <w:noProof/>
                <w:webHidden/>
              </w:rPr>
              <w:fldChar w:fldCharType="begin"/>
            </w:r>
            <w:r>
              <w:rPr>
                <w:noProof/>
                <w:webHidden/>
              </w:rPr>
              <w:instrText xml:space="preserve"> PAGEREF _Toc222241373 \h </w:instrText>
            </w:r>
            <w:r>
              <w:rPr>
                <w:noProof/>
                <w:webHidden/>
              </w:rPr>
            </w:r>
            <w:r>
              <w:rPr>
                <w:noProof/>
                <w:webHidden/>
              </w:rPr>
              <w:fldChar w:fldCharType="separate"/>
            </w:r>
            <w:r>
              <w:rPr>
                <w:noProof/>
                <w:webHidden/>
              </w:rPr>
              <w:t>19</w:t>
            </w:r>
            <w:r>
              <w:rPr>
                <w:noProof/>
                <w:webHidden/>
              </w:rPr>
              <w:fldChar w:fldCharType="end"/>
            </w:r>
          </w:hyperlink>
        </w:p>
        <w:p w14:paraId="66688AC7" w14:textId="3FDF304A" w:rsidR="00F64C33" w:rsidRPr="00953087" w:rsidRDefault="00F64C33">
          <w:pPr>
            <w:rPr>
              <w:rFonts w:ascii="Arial" w:hAnsi="Arial" w:cs="Arial"/>
              <w:sz w:val="24"/>
              <w:szCs w:val="24"/>
            </w:rPr>
          </w:pPr>
          <w:r w:rsidRPr="00953087">
            <w:rPr>
              <w:rFonts w:ascii="Arial" w:hAnsi="Arial" w:cs="Arial"/>
              <w:b/>
              <w:bCs/>
              <w:noProof/>
              <w:sz w:val="24"/>
              <w:szCs w:val="24"/>
            </w:rPr>
            <w:fldChar w:fldCharType="end"/>
          </w:r>
        </w:p>
      </w:sdtContent>
    </w:sdt>
    <w:p w14:paraId="4DBC1CDC" w14:textId="77777777" w:rsidR="00F64C33" w:rsidRPr="00953087" w:rsidRDefault="00F64C33" w:rsidP="00EF6CE4">
      <w:pPr>
        <w:rPr>
          <w:rFonts w:ascii="Arial" w:hAnsi="Arial" w:cs="Arial"/>
          <w:sz w:val="24"/>
          <w:szCs w:val="24"/>
        </w:rPr>
      </w:pPr>
    </w:p>
    <w:p w14:paraId="19669E2F" w14:textId="77777777" w:rsidR="00F64C33" w:rsidRPr="00953087" w:rsidRDefault="00F64C33" w:rsidP="00EF6CE4">
      <w:pPr>
        <w:rPr>
          <w:rFonts w:ascii="Arial" w:hAnsi="Arial" w:cs="Arial"/>
          <w:sz w:val="24"/>
          <w:szCs w:val="24"/>
        </w:rPr>
      </w:pPr>
    </w:p>
    <w:p w14:paraId="49FE426D" w14:textId="77777777" w:rsidR="00F64C33" w:rsidRPr="00953087" w:rsidRDefault="00F64C33" w:rsidP="00EF6CE4">
      <w:pPr>
        <w:rPr>
          <w:rFonts w:ascii="Arial" w:hAnsi="Arial" w:cs="Arial"/>
          <w:sz w:val="24"/>
          <w:szCs w:val="24"/>
        </w:rPr>
      </w:pPr>
    </w:p>
    <w:p w14:paraId="72F34947" w14:textId="77777777" w:rsidR="00F64C33" w:rsidRPr="00953087" w:rsidRDefault="00F64C33" w:rsidP="00EF6CE4">
      <w:pPr>
        <w:rPr>
          <w:rFonts w:ascii="Arial" w:hAnsi="Arial" w:cs="Arial"/>
          <w:sz w:val="24"/>
          <w:szCs w:val="24"/>
        </w:rPr>
      </w:pPr>
    </w:p>
    <w:p w14:paraId="0F5F45B7" w14:textId="77777777" w:rsidR="00F64C33" w:rsidRPr="00953087" w:rsidRDefault="00F64C33" w:rsidP="00EF6CE4">
      <w:pPr>
        <w:rPr>
          <w:rFonts w:ascii="Arial" w:hAnsi="Arial" w:cs="Arial"/>
          <w:sz w:val="24"/>
          <w:szCs w:val="24"/>
        </w:rPr>
      </w:pPr>
    </w:p>
    <w:p w14:paraId="0A75B045" w14:textId="77777777" w:rsidR="00F64C33" w:rsidRPr="00953087" w:rsidRDefault="00F64C33" w:rsidP="00EF6CE4">
      <w:pPr>
        <w:rPr>
          <w:rFonts w:ascii="Arial" w:hAnsi="Arial" w:cs="Arial"/>
          <w:sz w:val="24"/>
          <w:szCs w:val="24"/>
        </w:rPr>
      </w:pPr>
    </w:p>
    <w:p w14:paraId="1B62302C" w14:textId="77777777" w:rsidR="00505CA6" w:rsidRPr="00953087" w:rsidRDefault="00505CA6" w:rsidP="00EF6CE4">
      <w:pPr>
        <w:rPr>
          <w:rFonts w:ascii="Arial" w:hAnsi="Arial" w:cs="Arial"/>
          <w:sz w:val="24"/>
          <w:szCs w:val="24"/>
        </w:rPr>
      </w:pPr>
    </w:p>
    <w:p w14:paraId="69D58F01" w14:textId="0CF71F19" w:rsidR="00505CA6" w:rsidRPr="009A59BC" w:rsidRDefault="00505CA6" w:rsidP="00CD071F">
      <w:pPr>
        <w:pStyle w:val="Heading1"/>
        <w:numPr>
          <w:ilvl w:val="0"/>
          <w:numId w:val="0"/>
        </w:numPr>
        <w:ind w:left="432" w:hanging="432"/>
        <w:rPr>
          <w:rFonts w:ascii="Arial" w:hAnsi="Arial" w:cs="Arial"/>
          <w:sz w:val="24"/>
          <w:szCs w:val="24"/>
        </w:rPr>
      </w:pPr>
      <w:bookmarkStart w:id="0" w:name="_Toc222241352"/>
      <w:r w:rsidRPr="009A59BC">
        <w:rPr>
          <w:rFonts w:ascii="Arial" w:hAnsi="Arial" w:cs="Arial"/>
          <w:sz w:val="24"/>
          <w:szCs w:val="24"/>
        </w:rPr>
        <w:lastRenderedPageBreak/>
        <w:t>List of figures</w:t>
      </w:r>
      <w:bookmarkEnd w:id="0"/>
    </w:p>
    <w:p w14:paraId="51618AA1" w14:textId="55FBBC9B" w:rsidR="005544A6" w:rsidRPr="009A59BC" w:rsidRDefault="005544A6">
      <w:pPr>
        <w:pStyle w:val="TableofFigures"/>
        <w:tabs>
          <w:tab w:val="right" w:leader="dot" w:pos="9350"/>
        </w:tabs>
        <w:rPr>
          <w:rFonts w:ascii="Arial" w:hAnsi="Arial" w:cs="Arial"/>
          <w:noProof/>
          <w:sz w:val="24"/>
          <w:szCs w:val="24"/>
        </w:rPr>
      </w:pPr>
      <w:r w:rsidRPr="009A59BC">
        <w:rPr>
          <w:rFonts w:ascii="Arial" w:hAnsi="Arial" w:cs="Arial"/>
          <w:sz w:val="24"/>
          <w:szCs w:val="24"/>
        </w:rPr>
        <w:fldChar w:fldCharType="begin"/>
      </w:r>
      <w:r w:rsidRPr="009A59BC">
        <w:rPr>
          <w:rFonts w:ascii="Arial" w:hAnsi="Arial" w:cs="Arial"/>
          <w:sz w:val="24"/>
          <w:szCs w:val="24"/>
        </w:rPr>
        <w:instrText xml:space="preserve"> TOC \h \z \c "Figure" </w:instrText>
      </w:r>
      <w:r w:rsidRPr="009A59BC">
        <w:rPr>
          <w:rFonts w:ascii="Arial" w:hAnsi="Arial" w:cs="Arial"/>
          <w:sz w:val="24"/>
          <w:szCs w:val="24"/>
        </w:rPr>
        <w:fldChar w:fldCharType="separate"/>
      </w:r>
      <w:hyperlink w:anchor="_Toc222238184" w:history="1">
        <w:r w:rsidRPr="009A59BC">
          <w:rPr>
            <w:rStyle w:val="Hyperlink"/>
            <w:rFonts w:ascii="Arial" w:hAnsi="Arial" w:cs="Arial"/>
            <w:b/>
            <w:bCs/>
            <w:noProof/>
            <w:color w:val="0D0DFF" w:themeColor="hyperlink" w:themeTint="F2"/>
            <w:sz w:val="24"/>
            <w:szCs w:val="24"/>
          </w:rPr>
          <w:t>Figure 1 AMO Model</w:t>
        </w:r>
        <w:r w:rsidRPr="009A59BC">
          <w:rPr>
            <w:rFonts w:ascii="Arial" w:hAnsi="Arial" w:cs="Arial"/>
            <w:noProof/>
            <w:webHidden/>
            <w:sz w:val="24"/>
            <w:szCs w:val="24"/>
          </w:rPr>
          <w:tab/>
        </w:r>
        <w:r w:rsidRPr="009A59BC">
          <w:rPr>
            <w:rFonts w:ascii="Arial" w:hAnsi="Arial" w:cs="Arial"/>
            <w:noProof/>
            <w:webHidden/>
            <w:sz w:val="24"/>
            <w:szCs w:val="24"/>
          </w:rPr>
          <w:fldChar w:fldCharType="begin"/>
        </w:r>
        <w:r w:rsidRPr="009A59BC">
          <w:rPr>
            <w:rFonts w:ascii="Arial" w:hAnsi="Arial" w:cs="Arial"/>
            <w:noProof/>
            <w:webHidden/>
            <w:sz w:val="24"/>
            <w:szCs w:val="24"/>
          </w:rPr>
          <w:instrText xml:space="preserve"> PAGEREF _Toc222238184 \h </w:instrText>
        </w:r>
        <w:r w:rsidRPr="009A59BC">
          <w:rPr>
            <w:rFonts w:ascii="Arial" w:hAnsi="Arial" w:cs="Arial"/>
            <w:noProof/>
            <w:webHidden/>
            <w:sz w:val="24"/>
            <w:szCs w:val="24"/>
          </w:rPr>
        </w:r>
        <w:r w:rsidRPr="009A59BC">
          <w:rPr>
            <w:rFonts w:ascii="Arial" w:hAnsi="Arial" w:cs="Arial"/>
            <w:noProof/>
            <w:webHidden/>
            <w:sz w:val="24"/>
            <w:szCs w:val="24"/>
          </w:rPr>
          <w:fldChar w:fldCharType="separate"/>
        </w:r>
        <w:r w:rsidRPr="009A59BC">
          <w:rPr>
            <w:rFonts w:ascii="Arial" w:hAnsi="Arial" w:cs="Arial"/>
            <w:noProof/>
            <w:webHidden/>
            <w:sz w:val="24"/>
            <w:szCs w:val="24"/>
          </w:rPr>
          <w:t>4</w:t>
        </w:r>
        <w:r w:rsidRPr="009A59BC">
          <w:rPr>
            <w:rFonts w:ascii="Arial" w:hAnsi="Arial" w:cs="Arial"/>
            <w:noProof/>
            <w:webHidden/>
            <w:sz w:val="24"/>
            <w:szCs w:val="24"/>
          </w:rPr>
          <w:fldChar w:fldCharType="end"/>
        </w:r>
      </w:hyperlink>
    </w:p>
    <w:p w14:paraId="261014D6" w14:textId="736D19E7" w:rsidR="005544A6" w:rsidRPr="009A59BC" w:rsidRDefault="005544A6">
      <w:pPr>
        <w:pStyle w:val="TableofFigures"/>
        <w:tabs>
          <w:tab w:val="right" w:leader="dot" w:pos="9350"/>
        </w:tabs>
        <w:rPr>
          <w:rFonts w:ascii="Arial" w:hAnsi="Arial" w:cs="Arial"/>
          <w:noProof/>
          <w:sz w:val="24"/>
          <w:szCs w:val="24"/>
        </w:rPr>
      </w:pPr>
      <w:hyperlink w:anchor="_Toc222238185" w:history="1">
        <w:r w:rsidRPr="009A59BC">
          <w:rPr>
            <w:rStyle w:val="Hyperlink"/>
            <w:rFonts w:ascii="Arial" w:hAnsi="Arial" w:cs="Arial"/>
            <w:b/>
            <w:bCs/>
            <w:noProof/>
            <w:color w:val="0D0DFF" w:themeColor="hyperlink" w:themeTint="F2"/>
            <w:sz w:val="24"/>
            <w:szCs w:val="24"/>
          </w:rPr>
          <w:t>Figure 2 UK Evidence Echoes the Shift: Regular Checking of Staff Morale (MHR Employee Experience Report, 2024)</w:t>
        </w:r>
        <w:r w:rsidRPr="009A59BC">
          <w:rPr>
            <w:rFonts w:ascii="Arial" w:hAnsi="Arial" w:cs="Arial"/>
            <w:noProof/>
            <w:webHidden/>
            <w:sz w:val="24"/>
            <w:szCs w:val="24"/>
          </w:rPr>
          <w:tab/>
        </w:r>
        <w:r w:rsidRPr="009A59BC">
          <w:rPr>
            <w:rFonts w:ascii="Arial" w:hAnsi="Arial" w:cs="Arial"/>
            <w:noProof/>
            <w:webHidden/>
            <w:sz w:val="24"/>
            <w:szCs w:val="24"/>
          </w:rPr>
          <w:fldChar w:fldCharType="begin"/>
        </w:r>
        <w:r w:rsidRPr="009A59BC">
          <w:rPr>
            <w:rFonts w:ascii="Arial" w:hAnsi="Arial" w:cs="Arial"/>
            <w:noProof/>
            <w:webHidden/>
            <w:sz w:val="24"/>
            <w:szCs w:val="24"/>
          </w:rPr>
          <w:instrText xml:space="preserve"> PAGEREF _Toc222238185 \h </w:instrText>
        </w:r>
        <w:r w:rsidRPr="009A59BC">
          <w:rPr>
            <w:rFonts w:ascii="Arial" w:hAnsi="Arial" w:cs="Arial"/>
            <w:noProof/>
            <w:webHidden/>
            <w:sz w:val="24"/>
            <w:szCs w:val="24"/>
          </w:rPr>
        </w:r>
        <w:r w:rsidRPr="009A59BC">
          <w:rPr>
            <w:rFonts w:ascii="Arial" w:hAnsi="Arial" w:cs="Arial"/>
            <w:noProof/>
            <w:webHidden/>
            <w:sz w:val="24"/>
            <w:szCs w:val="24"/>
          </w:rPr>
          <w:fldChar w:fldCharType="separate"/>
        </w:r>
        <w:r w:rsidRPr="009A59BC">
          <w:rPr>
            <w:rFonts w:ascii="Arial" w:hAnsi="Arial" w:cs="Arial"/>
            <w:noProof/>
            <w:webHidden/>
            <w:sz w:val="24"/>
            <w:szCs w:val="24"/>
          </w:rPr>
          <w:t>5</w:t>
        </w:r>
        <w:r w:rsidRPr="009A59BC">
          <w:rPr>
            <w:rFonts w:ascii="Arial" w:hAnsi="Arial" w:cs="Arial"/>
            <w:noProof/>
            <w:webHidden/>
            <w:sz w:val="24"/>
            <w:szCs w:val="24"/>
          </w:rPr>
          <w:fldChar w:fldCharType="end"/>
        </w:r>
      </w:hyperlink>
    </w:p>
    <w:p w14:paraId="51FC211F" w14:textId="6028FB6C" w:rsidR="005544A6" w:rsidRPr="009A59BC" w:rsidRDefault="005544A6">
      <w:pPr>
        <w:pStyle w:val="TableofFigures"/>
        <w:tabs>
          <w:tab w:val="right" w:leader="dot" w:pos="9350"/>
        </w:tabs>
        <w:rPr>
          <w:rFonts w:ascii="Arial" w:hAnsi="Arial" w:cs="Arial"/>
          <w:noProof/>
          <w:sz w:val="24"/>
          <w:szCs w:val="24"/>
        </w:rPr>
      </w:pPr>
      <w:hyperlink w:anchor="_Toc222238186" w:history="1">
        <w:r w:rsidRPr="009A59BC">
          <w:rPr>
            <w:rStyle w:val="Hyperlink"/>
            <w:rFonts w:ascii="Arial" w:hAnsi="Arial" w:cs="Arial"/>
            <w:b/>
            <w:bCs/>
            <w:noProof/>
            <w:color w:val="0D0DFF" w:themeColor="hyperlink" w:themeTint="F2"/>
            <w:sz w:val="24"/>
            <w:szCs w:val="24"/>
          </w:rPr>
          <w:t>Figure 3 Goal-Setting Theory</w:t>
        </w:r>
        <w:r w:rsidRPr="009A59BC">
          <w:rPr>
            <w:rFonts w:ascii="Arial" w:hAnsi="Arial" w:cs="Arial"/>
            <w:noProof/>
            <w:webHidden/>
            <w:sz w:val="24"/>
            <w:szCs w:val="24"/>
          </w:rPr>
          <w:tab/>
        </w:r>
        <w:r w:rsidRPr="009A59BC">
          <w:rPr>
            <w:rFonts w:ascii="Arial" w:hAnsi="Arial" w:cs="Arial"/>
            <w:noProof/>
            <w:webHidden/>
            <w:sz w:val="24"/>
            <w:szCs w:val="24"/>
          </w:rPr>
          <w:fldChar w:fldCharType="begin"/>
        </w:r>
        <w:r w:rsidRPr="009A59BC">
          <w:rPr>
            <w:rFonts w:ascii="Arial" w:hAnsi="Arial" w:cs="Arial"/>
            <w:noProof/>
            <w:webHidden/>
            <w:sz w:val="24"/>
            <w:szCs w:val="24"/>
          </w:rPr>
          <w:instrText xml:space="preserve"> PAGEREF _Toc222238186 \h </w:instrText>
        </w:r>
        <w:r w:rsidRPr="009A59BC">
          <w:rPr>
            <w:rFonts w:ascii="Arial" w:hAnsi="Arial" w:cs="Arial"/>
            <w:noProof/>
            <w:webHidden/>
            <w:sz w:val="24"/>
            <w:szCs w:val="24"/>
          </w:rPr>
        </w:r>
        <w:r w:rsidRPr="009A59BC">
          <w:rPr>
            <w:rFonts w:ascii="Arial" w:hAnsi="Arial" w:cs="Arial"/>
            <w:noProof/>
            <w:webHidden/>
            <w:sz w:val="24"/>
            <w:szCs w:val="24"/>
          </w:rPr>
          <w:fldChar w:fldCharType="separate"/>
        </w:r>
        <w:r w:rsidRPr="009A59BC">
          <w:rPr>
            <w:rFonts w:ascii="Arial" w:hAnsi="Arial" w:cs="Arial"/>
            <w:noProof/>
            <w:webHidden/>
            <w:sz w:val="24"/>
            <w:szCs w:val="24"/>
          </w:rPr>
          <w:t>6</w:t>
        </w:r>
        <w:r w:rsidRPr="009A59BC">
          <w:rPr>
            <w:rFonts w:ascii="Arial" w:hAnsi="Arial" w:cs="Arial"/>
            <w:noProof/>
            <w:webHidden/>
            <w:sz w:val="24"/>
            <w:szCs w:val="24"/>
          </w:rPr>
          <w:fldChar w:fldCharType="end"/>
        </w:r>
      </w:hyperlink>
    </w:p>
    <w:p w14:paraId="508F71C3" w14:textId="4A8DA127" w:rsidR="005544A6" w:rsidRPr="009A59BC" w:rsidRDefault="005544A6">
      <w:pPr>
        <w:pStyle w:val="TableofFigures"/>
        <w:tabs>
          <w:tab w:val="right" w:leader="dot" w:pos="9350"/>
        </w:tabs>
        <w:rPr>
          <w:rFonts w:ascii="Arial" w:hAnsi="Arial" w:cs="Arial"/>
          <w:noProof/>
          <w:sz w:val="24"/>
          <w:szCs w:val="24"/>
        </w:rPr>
      </w:pPr>
      <w:hyperlink w:anchor="_Toc222238187" w:history="1">
        <w:r w:rsidRPr="009A59BC">
          <w:rPr>
            <w:rStyle w:val="Hyperlink"/>
            <w:rFonts w:ascii="Arial" w:hAnsi="Arial" w:cs="Arial"/>
            <w:b/>
            <w:bCs/>
            <w:noProof/>
            <w:color w:val="0D0DFF" w:themeColor="hyperlink" w:themeTint="F2"/>
            <w:sz w:val="24"/>
            <w:szCs w:val="24"/>
          </w:rPr>
          <w:t>Figure 4 Job Characteristics Model</w:t>
        </w:r>
        <w:r w:rsidRPr="009A59BC">
          <w:rPr>
            <w:rFonts w:ascii="Arial" w:hAnsi="Arial" w:cs="Arial"/>
            <w:noProof/>
            <w:webHidden/>
            <w:sz w:val="24"/>
            <w:szCs w:val="24"/>
          </w:rPr>
          <w:tab/>
        </w:r>
        <w:r w:rsidRPr="009A59BC">
          <w:rPr>
            <w:rFonts w:ascii="Arial" w:hAnsi="Arial" w:cs="Arial"/>
            <w:noProof/>
            <w:webHidden/>
            <w:sz w:val="24"/>
            <w:szCs w:val="24"/>
          </w:rPr>
          <w:fldChar w:fldCharType="begin"/>
        </w:r>
        <w:r w:rsidRPr="009A59BC">
          <w:rPr>
            <w:rFonts w:ascii="Arial" w:hAnsi="Arial" w:cs="Arial"/>
            <w:noProof/>
            <w:webHidden/>
            <w:sz w:val="24"/>
            <w:szCs w:val="24"/>
          </w:rPr>
          <w:instrText xml:space="preserve"> PAGEREF _Toc222238187 \h </w:instrText>
        </w:r>
        <w:r w:rsidRPr="009A59BC">
          <w:rPr>
            <w:rFonts w:ascii="Arial" w:hAnsi="Arial" w:cs="Arial"/>
            <w:noProof/>
            <w:webHidden/>
            <w:sz w:val="24"/>
            <w:szCs w:val="24"/>
          </w:rPr>
        </w:r>
        <w:r w:rsidRPr="009A59BC">
          <w:rPr>
            <w:rFonts w:ascii="Arial" w:hAnsi="Arial" w:cs="Arial"/>
            <w:noProof/>
            <w:webHidden/>
            <w:sz w:val="24"/>
            <w:szCs w:val="24"/>
          </w:rPr>
          <w:fldChar w:fldCharType="separate"/>
        </w:r>
        <w:r w:rsidRPr="009A59BC">
          <w:rPr>
            <w:rFonts w:ascii="Arial" w:hAnsi="Arial" w:cs="Arial"/>
            <w:noProof/>
            <w:webHidden/>
            <w:sz w:val="24"/>
            <w:szCs w:val="24"/>
          </w:rPr>
          <w:t>7</w:t>
        </w:r>
        <w:r w:rsidRPr="009A59BC">
          <w:rPr>
            <w:rFonts w:ascii="Arial" w:hAnsi="Arial" w:cs="Arial"/>
            <w:noProof/>
            <w:webHidden/>
            <w:sz w:val="24"/>
            <w:szCs w:val="24"/>
          </w:rPr>
          <w:fldChar w:fldCharType="end"/>
        </w:r>
      </w:hyperlink>
    </w:p>
    <w:p w14:paraId="2A0C14F7" w14:textId="6E379E33" w:rsidR="005544A6" w:rsidRPr="009A59BC" w:rsidRDefault="005544A6">
      <w:pPr>
        <w:pStyle w:val="TableofFigures"/>
        <w:tabs>
          <w:tab w:val="right" w:leader="dot" w:pos="9350"/>
        </w:tabs>
        <w:rPr>
          <w:rFonts w:ascii="Arial" w:hAnsi="Arial" w:cs="Arial"/>
          <w:noProof/>
          <w:sz w:val="24"/>
          <w:szCs w:val="24"/>
        </w:rPr>
      </w:pPr>
      <w:hyperlink w:anchor="_Toc222238188" w:history="1">
        <w:r w:rsidRPr="009A59BC">
          <w:rPr>
            <w:rStyle w:val="Hyperlink"/>
            <w:rFonts w:ascii="Arial" w:hAnsi="Arial" w:cs="Arial"/>
            <w:b/>
            <w:bCs/>
            <w:noProof/>
            <w:color w:val="0D0DFF" w:themeColor="hyperlink" w:themeTint="F2"/>
            <w:sz w:val="24"/>
            <w:szCs w:val="24"/>
          </w:rPr>
          <w:t>Figure 5 Gibbs’ Reflective Learning Cycle</w:t>
        </w:r>
        <w:r w:rsidRPr="009A59BC">
          <w:rPr>
            <w:rFonts w:ascii="Arial" w:hAnsi="Arial" w:cs="Arial"/>
            <w:noProof/>
            <w:webHidden/>
            <w:sz w:val="24"/>
            <w:szCs w:val="24"/>
          </w:rPr>
          <w:tab/>
        </w:r>
        <w:r w:rsidRPr="009A59BC">
          <w:rPr>
            <w:rFonts w:ascii="Arial" w:hAnsi="Arial" w:cs="Arial"/>
            <w:noProof/>
            <w:webHidden/>
            <w:sz w:val="24"/>
            <w:szCs w:val="24"/>
          </w:rPr>
          <w:fldChar w:fldCharType="begin"/>
        </w:r>
        <w:r w:rsidRPr="009A59BC">
          <w:rPr>
            <w:rFonts w:ascii="Arial" w:hAnsi="Arial" w:cs="Arial"/>
            <w:noProof/>
            <w:webHidden/>
            <w:sz w:val="24"/>
            <w:szCs w:val="24"/>
          </w:rPr>
          <w:instrText xml:space="preserve"> PAGEREF _Toc222238188 \h </w:instrText>
        </w:r>
        <w:r w:rsidRPr="009A59BC">
          <w:rPr>
            <w:rFonts w:ascii="Arial" w:hAnsi="Arial" w:cs="Arial"/>
            <w:noProof/>
            <w:webHidden/>
            <w:sz w:val="24"/>
            <w:szCs w:val="24"/>
          </w:rPr>
        </w:r>
        <w:r w:rsidRPr="009A59BC">
          <w:rPr>
            <w:rFonts w:ascii="Arial" w:hAnsi="Arial" w:cs="Arial"/>
            <w:noProof/>
            <w:webHidden/>
            <w:sz w:val="24"/>
            <w:szCs w:val="24"/>
          </w:rPr>
          <w:fldChar w:fldCharType="separate"/>
        </w:r>
        <w:r w:rsidRPr="009A59BC">
          <w:rPr>
            <w:rFonts w:ascii="Arial" w:hAnsi="Arial" w:cs="Arial"/>
            <w:noProof/>
            <w:webHidden/>
            <w:sz w:val="24"/>
            <w:szCs w:val="24"/>
          </w:rPr>
          <w:t>12</w:t>
        </w:r>
        <w:r w:rsidRPr="009A59BC">
          <w:rPr>
            <w:rFonts w:ascii="Arial" w:hAnsi="Arial" w:cs="Arial"/>
            <w:noProof/>
            <w:webHidden/>
            <w:sz w:val="24"/>
            <w:szCs w:val="24"/>
          </w:rPr>
          <w:fldChar w:fldCharType="end"/>
        </w:r>
      </w:hyperlink>
    </w:p>
    <w:p w14:paraId="35EAD7E0" w14:textId="2C8D1A61" w:rsidR="00C55166" w:rsidRDefault="005544A6" w:rsidP="00C55166">
      <w:pPr>
        <w:rPr>
          <w:rFonts w:ascii="Arial" w:hAnsi="Arial" w:cs="Arial"/>
          <w:sz w:val="24"/>
          <w:szCs w:val="24"/>
        </w:rPr>
      </w:pPr>
      <w:r w:rsidRPr="009A59BC">
        <w:rPr>
          <w:rFonts w:ascii="Arial" w:hAnsi="Arial" w:cs="Arial"/>
          <w:sz w:val="24"/>
          <w:szCs w:val="24"/>
        </w:rPr>
        <w:fldChar w:fldCharType="end"/>
      </w:r>
    </w:p>
    <w:p w14:paraId="6F1F96D8" w14:textId="77777777" w:rsidR="001F1990" w:rsidRDefault="001F1990" w:rsidP="00C55166">
      <w:pPr>
        <w:rPr>
          <w:rFonts w:ascii="Arial" w:hAnsi="Arial" w:cs="Arial"/>
          <w:sz w:val="24"/>
          <w:szCs w:val="24"/>
        </w:rPr>
      </w:pPr>
    </w:p>
    <w:p w14:paraId="00668333" w14:textId="77777777" w:rsidR="001F1990" w:rsidRDefault="001F1990" w:rsidP="00C55166">
      <w:pPr>
        <w:rPr>
          <w:rFonts w:ascii="Arial" w:hAnsi="Arial" w:cs="Arial"/>
          <w:sz w:val="24"/>
          <w:szCs w:val="24"/>
        </w:rPr>
      </w:pPr>
    </w:p>
    <w:p w14:paraId="2FD4EC25" w14:textId="77777777" w:rsidR="001F1990" w:rsidRDefault="001F1990" w:rsidP="00C55166">
      <w:pPr>
        <w:rPr>
          <w:rFonts w:ascii="Arial" w:hAnsi="Arial" w:cs="Arial"/>
          <w:sz w:val="24"/>
          <w:szCs w:val="24"/>
        </w:rPr>
      </w:pPr>
    </w:p>
    <w:p w14:paraId="7F6461E1" w14:textId="77777777" w:rsidR="001F1990" w:rsidRDefault="001F1990" w:rsidP="00C55166">
      <w:pPr>
        <w:rPr>
          <w:rFonts w:ascii="Arial" w:hAnsi="Arial" w:cs="Arial"/>
          <w:sz w:val="24"/>
          <w:szCs w:val="24"/>
        </w:rPr>
      </w:pPr>
    </w:p>
    <w:p w14:paraId="67EC33E3" w14:textId="77777777" w:rsidR="001F1990" w:rsidRDefault="001F1990" w:rsidP="00C55166">
      <w:pPr>
        <w:rPr>
          <w:rFonts w:ascii="Arial" w:hAnsi="Arial" w:cs="Arial"/>
          <w:sz w:val="24"/>
          <w:szCs w:val="24"/>
        </w:rPr>
      </w:pPr>
    </w:p>
    <w:p w14:paraId="788FC319" w14:textId="77777777" w:rsidR="001F1990" w:rsidRDefault="001F1990" w:rsidP="00C55166">
      <w:pPr>
        <w:rPr>
          <w:rFonts w:ascii="Arial" w:hAnsi="Arial" w:cs="Arial"/>
          <w:sz w:val="24"/>
          <w:szCs w:val="24"/>
        </w:rPr>
      </w:pPr>
    </w:p>
    <w:p w14:paraId="34168F03" w14:textId="77777777" w:rsidR="001F1990" w:rsidRDefault="001F1990" w:rsidP="00C55166">
      <w:pPr>
        <w:rPr>
          <w:rFonts w:ascii="Arial" w:hAnsi="Arial" w:cs="Arial"/>
          <w:sz w:val="24"/>
          <w:szCs w:val="24"/>
        </w:rPr>
      </w:pPr>
    </w:p>
    <w:p w14:paraId="233AE5CE" w14:textId="77777777" w:rsidR="001F1990" w:rsidRDefault="001F1990" w:rsidP="00C55166">
      <w:pPr>
        <w:rPr>
          <w:rFonts w:ascii="Arial" w:hAnsi="Arial" w:cs="Arial"/>
          <w:sz w:val="24"/>
          <w:szCs w:val="24"/>
        </w:rPr>
      </w:pPr>
    </w:p>
    <w:p w14:paraId="7185BE9E" w14:textId="77777777" w:rsidR="001F1990" w:rsidRDefault="001F1990" w:rsidP="00C55166">
      <w:pPr>
        <w:rPr>
          <w:rFonts w:ascii="Arial" w:hAnsi="Arial" w:cs="Arial"/>
          <w:sz w:val="24"/>
          <w:szCs w:val="24"/>
        </w:rPr>
      </w:pPr>
    </w:p>
    <w:p w14:paraId="0AE2C751" w14:textId="77777777" w:rsidR="001F1990" w:rsidRDefault="001F1990" w:rsidP="00C55166">
      <w:pPr>
        <w:rPr>
          <w:rFonts w:ascii="Arial" w:hAnsi="Arial" w:cs="Arial"/>
          <w:sz w:val="24"/>
          <w:szCs w:val="24"/>
        </w:rPr>
      </w:pPr>
    </w:p>
    <w:p w14:paraId="184DE5ED" w14:textId="77777777" w:rsidR="001F1990" w:rsidRDefault="001F1990" w:rsidP="00C55166">
      <w:pPr>
        <w:rPr>
          <w:rFonts w:ascii="Arial" w:hAnsi="Arial" w:cs="Arial"/>
          <w:sz w:val="24"/>
          <w:szCs w:val="24"/>
        </w:rPr>
      </w:pPr>
    </w:p>
    <w:p w14:paraId="154A09BE" w14:textId="77777777" w:rsidR="001F1990" w:rsidRDefault="001F1990" w:rsidP="00C55166">
      <w:pPr>
        <w:rPr>
          <w:rFonts w:ascii="Arial" w:hAnsi="Arial" w:cs="Arial"/>
          <w:sz w:val="24"/>
          <w:szCs w:val="24"/>
        </w:rPr>
      </w:pPr>
    </w:p>
    <w:p w14:paraId="2D7700C2" w14:textId="77777777" w:rsidR="001F1990" w:rsidRDefault="001F1990" w:rsidP="00C55166">
      <w:pPr>
        <w:rPr>
          <w:rFonts w:ascii="Arial" w:hAnsi="Arial" w:cs="Arial"/>
          <w:sz w:val="24"/>
          <w:szCs w:val="24"/>
        </w:rPr>
      </w:pPr>
    </w:p>
    <w:p w14:paraId="3DED8691" w14:textId="77777777" w:rsidR="001F1990" w:rsidRDefault="001F1990" w:rsidP="00C55166">
      <w:pPr>
        <w:rPr>
          <w:rFonts w:ascii="Arial" w:hAnsi="Arial" w:cs="Arial"/>
          <w:sz w:val="24"/>
          <w:szCs w:val="24"/>
        </w:rPr>
      </w:pPr>
    </w:p>
    <w:p w14:paraId="0D0C1F87" w14:textId="77777777" w:rsidR="001F1990" w:rsidRDefault="001F1990" w:rsidP="00C55166">
      <w:pPr>
        <w:rPr>
          <w:rFonts w:ascii="Arial" w:hAnsi="Arial" w:cs="Arial"/>
          <w:sz w:val="24"/>
          <w:szCs w:val="24"/>
        </w:rPr>
      </w:pPr>
    </w:p>
    <w:p w14:paraId="2B14D586" w14:textId="77777777" w:rsidR="001F1990" w:rsidRDefault="001F1990" w:rsidP="00C55166">
      <w:pPr>
        <w:rPr>
          <w:rFonts w:ascii="Arial" w:hAnsi="Arial" w:cs="Arial"/>
          <w:sz w:val="24"/>
          <w:szCs w:val="24"/>
        </w:rPr>
      </w:pPr>
    </w:p>
    <w:p w14:paraId="797A6DD0" w14:textId="77777777" w:rsidR="001F1990" w:rsidRDefault="001F1990" w:rsidP="00C55166">
      <w:pPr>
        <w:rPr>
          <w:rFonts w:ascii="Arial" w:hAnsi="Arial" w:cs="Arial"/>
          <w:sz w:val="24"/>
          <w:szCs w:val="24"/>
        </w:rPr>
      </w:pPr>
    </w:p>
    <w:p w14:paraId="1D6A3963" w14:textId="77777777" w:rsidR="001F1990" w:rsidRDefault="001F1990" w:rsidP="00C55166">
      <w:pPr>
        <w:rPr>
          <w:rFonts w:ascii="Arial" w:hAnsi="Arial" w:cs="Arial"/>
          <w:sz w:val="24"/>
          <w:szCs w:val="24"/>
        </w:rPr>
      </w:pPr>
    </w:p>
    <w:p w14:paraId="16C21D49" w14:textId="77777777" w:rsidR="001F1990" w:rsidRDefault="001F1990" w:rsidP="00C55166">
      <w:pPr>
        <w:rPr>
          <w:rFonts w:ascii="Arial" w:hAnsi="Arial" w:cs="Arial"/>
          <w:sz w:val="24"/>
          <w:szCs w:val="24"/>
        </w:rPr>
      </w:pPr>
    </w:p>
    <w:p w14:paraId="46A49A9C" w14:textId="77777777" w:rsidR="001F1990" w:rsidRDefault="001F1990" w:rsidP="00C55166">
      <w:pPr>
        <w:rPr>
          <w:rFonts w:ascii="Arial" w:hAnsi="Arial" w:cs="Arial"/>
          <w:sz w:val="24"/>
          <w:szCs w:val="24"/>
        </w:rPr>
      </w:pPr>
    </w:p>
    <w:p w14:paraId="3A6FD3CA" w14:textId="77777777" w:rsidR="001F1990" w:rsidRPr="009A59BC" w:rsidRDefault="001F1990" w:rsidP="00C55166">
      <w:pPr>
        <w:rPr>
          <w:rFonts w:ascii="Arial" w:hAnsi="Arial" w:cs="Arial"/>
          <w:sz w:val="24"/>
          <w:szCs w:val="24"/>
        </w:rPr>
      </w:pPr>
    </w:p>
    <w:p w14:paraId="20B8AEB8" w14:textId="5A375CB7" w:rsidR="00505CA6" w:rsidRPr="009A59BC" w:rsidRDefault="00505CA6" w:rsidP="00CD071F">
      <w:pPr>
        <w:pStyle w:val="Heading1"/>
        <w:numPr>
          <w:ilvl w:val="0"/>
          <w:numId w:val="0"/>
        </w:numPr>
        <w:ind w:left="432" w:hanging="432"/>
        <w:rPr>
          <w:rFonts w:ascii="Arial" w:hAnsi="Arial" w:cs="Arial"/>
          <w:sz w:val="24"/>
          <w:szCs w:val="24"/>
        </w:rPr>
      </w:pPr>
      <w:bookmarkStart w:id="1" w:name="_Toc222241353"/>
      <w:r w:rsidRPr="009A59BC">
        <w:rPr>
          <w:rFonts w:ascii="Arial" w:hAnsi="Arial" w:cs="Arial"/>
          <w:sz w:val="24"/>
          <w:szCs w:val="24"/>
        </w:rPr>
        <w:lastRenderedPageBreak/>
        <w:t>List of Abbreviations</w:t>
      </w:r>
      <w:bookmarkEnd w:id="1"/>
    </w:p>
    <w:p w14:paraId="6804E3EB" w14:textId="77777777" w:rsidR="00953087" w:rsidRPr="009A59BC" w:rsidRDefault="00953087" w:rsidP="00953087">
      <w:pPr>
        <w:pStyle w:val="ListParagraph"/>
        <w:numPr>
          <w:ilvl w:val="0"/>
          <w:numId w:val="22"/>
        </w:numPr>
        <w:spacing w:line="360" w:lineRule="auto"/>
        <w:rPr>
          <w:rFonts w:ascii="Arial" w:hAnsi="Arial" w:cs="Arial"/>
          <w:sz w:val="24"/>
          <w:szCs w:val="24"/>
        </w:rPr>
      </w:pPr>
      <w:r w:rsidRPr="009A59BC">
        <w:rPr>
          <w:rFonts w:ascii="Arial" w:hAnsi="Arial" w:cs="Arial"/>
          <w:b/>
          <w:bCs/>
          <w:sz w:val="24"/>
          <w:szCs w:val="24"/>
        </w:rPr>
        <w:t>AMO</w:t>
      </w:r>
      <w:r w:rsidRPr="009A59BC">
        <w:rPr>
          <w:rFonts w:ascii="Arial" w:hAnsi="Arial" w:cs="Arial"/>
          <w:sz w:val="24"/>
          <w:szCs w:val="24"/>
        </w:rPr>
        <w:t xml:space="preserve"> — Ability, Motivation and Opportunity (to contribute)</w:t>
      </w:r>
    </w:p>
    <w:p w14:paraId="1EA89C12" w14:textId="77777777" w:rsidR="00953087" w:rsidRPr="009A59BC" w:rsidRDefault="00953087" w:rsidP="00953087">
      <w:pPr>
        <w:pStyle w:val="ListParagraph"/>
        <w:numPr>
          <w:ilvl w:val="0"/>
          <w:numId w:val="22"/>
        </w:numPr>
        <w:spacing w:line="360" w:lineRule="auto"/>
        <w:rPr>
          <w:rFonts w:ascii="Arial" w:hAnsi="Arial" w:cs="Arial"/>
          <w:sz w:val="24"/>
          <w:szCs w:val="24"/>
        </w:rPr>
      </w:pPr>
      <w:r w:rsidRPr="009A59BC">
        <w:rPr>
          <w:rFonts w:ascii="Arial" w:hAnsi="Arial" w:cs="Arial"/>
          <w:b/>
          <w:bCs/>
          <w:sz w:val="24"/>
          <w:szCs w:val="24"/>
        </w:rPr>
        <w:t>AI</w:t>
      </w:r>
      <w:r w:rsidRPr="009A59BC">
        <w:rPr>
          <w:rFonts w:ascii="Arial" w:hAnsi="Arial" w:cs="Arial"/>
          <w:sz w:val="24"/>
          <w:szCs w:val="24"/>
        </w:rPr>
        <w:t xml:space="preserve"> — Artificial Intelligence</w:t>
      </w:r>
    </w:p>
    <w:p w14:paraId="45781A7B" w14:textId="238CC013" w:rsidR="00953087" w:rsidRPr="009A59BC" w:rsidRDefault="00953087" w:rsidP="00953087">
      <w:pPr>
        <w:pStyle w:val="ListParagraph"/>
        <w:numPr>
          <w:ilvl w:val="0"/>
          <w:numId w:val="22"/>
        </w:numPr>
        <w:spacing w:line="360" w:lineRule="auto"/>
        <w:rPr>
          <w:rFonts w:ascii="Arial" w:hAnsi="Arial" w:cs="Arial"/>
          <w:sz w:val="24"/>
          <w:szCs w:val="24"/>
        </w:rPr>
      </w:pPr>
      <w:r w:rsidRPr="009A59BC">
        <w:rPr>
          <w:rFonts w:ascii="Arial" w:hAnsi="Arial" w:cs="Arial"/>
          <w:b/>
          <w:bCs/>
          <w:sz w:val="24"/>
          <w:szCs w:val="24"/>
        </w:rPr>
        <w:t>CoE(</w:t>
      </w:r>
      <w:r w:rsidR="00E53D71" w:rsidRPr="009A59BC">
        <w:rPr>
          <w:rFonts w:ascii="Arial" w:hAnsi="Arial" w:cs="Arial"/>
          <w:b/>
          <w:bCs/>
          <w:sz w:val="24"/>
          <w:szCs w:val="24"/>
        </w:rPr>
        <w:t>s)</w:t>
      </w:r>
      <w:r w:rsidRPr="009A59BC">
        <w:rPr>
          <w:rFonts w:ascii="Arial" w:hAnsi="Arial" w:cs="Arial"/>
          <w:sz w:val="24"/>
          <w:szCs w:val="24"/>
        </w:rPr>
        <w:t xml:space="preserve"> Centre(s) of Excellence</w:t>
      </w:r>
    </w:p>
    <w:p w14:paraId="2B9CC683" w14:textId="77777777" w:rsidR="00953087" w:rsidRPr="009A59BC" w:rsidRDefault="00953087" w:rsidP="00953087">
      <w:pPr>
        <w:pStyle w:val="ListParagraph"/>
        <w:numPr>
          <w:ilvl w:val="0"/>
          <w:numId w:val="22"/>
        </w:numPr>
        <w:spacing w:line="360" w:lineRule="auto"/>
        <w:rPr>
          <w:rFonts w:ascii="Arial" w:hAnsi="Arial" w:cs="Arial"/>
          <w:sz w:val="24"/>
          <w:szCs w:val="24"/>
        </w:rPr>
      </w:pPr>
      <w:r w:rsidRPr="009A59BC">
        <w:rPr>
          <w:rFonts w:ascii="Arial" w:hAnsi="Arial" w:cs="Arial"/>
          <w:b/>
          <w:bCs/>
          <w:sz w:val="24"/>
          <w:szCs w:val="24"/>
        </w:rPr>
        <w:t>CFO</w:t>
      </w:r>
      <w:r w:rsidRPr="009A59BC">
        <w:rPr>
          <w:rFonts w:ascii="Arial" w:hAnsi="Arial" w:cs="Arial"/>
          <w:sz w:val="24"/>
          <w:szCs w:val="24"/>
        </w:rPr>
        <w:t xml:space="preserve"> — Chief Financial Officer</w:t>
      </w:r>
    </w:p>
    <w:p w14:paraId="387863A9" w14:textId="77777777" w:rsidR="00953087" w:rsidRPr="009A59BC" w:rsidRDefault="00953087" w:rsidP="00953087">
      <w:pPr>
        <w:pStyle w:val="ListParagraph"/>
        <w:numPr>
          <w:ilvl w:val="0"/>
          <w:numId w:val="22"/>
        </w:numPr>
        <w:spacing w:line="360" w:lineRule="auto"/>
        <w:rPr>
          <w:rFonts w:ascii="Arial" w:hAnsi="Arial" w:cs="Arial"/>
          <w:sz w:val="24"/>
          <w:szCs w:val="24"/>
        </w:rPr>
      </w:pPr>
      <w:r w:rsidRPr="009A59BC">
        <w:rPr>
          <w:rFonts w:ascii="Arial" w:hAnsi="Arial" w:cs="Arial"/>
          <w:b/>
          <w:bCs/>
          <w:sz w:val="24"/>
          <w:szCs w:val="24"/>
        </w:rPr>
        <w:t>CIO</w:t>
      </w:r>
      <w:r w:rsidRPr="009A59BC">
        <w:rPr>
          <w:rFonts w:ascii="Arial" w:hAnsi="Arial" w:cs="Arial"/>
          <w:sz w:val="24"/>
          <w:szCs w:val="24"/>
        </w:rPr>
        <w:t xml:space="preserve"> — Chief Information Officer </w:t>
      </w:r>
      <w:r w:rsidRPr="009A59BC">
        <w:rPr>
          <w:rFonts w:ascii="Arial" w:hAnsi="Arial" w:cs="Arial"/>
          <w:i/>
          <w:iCs/>
          <w:sz w:val="24"/>
          <w:szCs w:val="24"/>
        </w:rPr>
        <w:t>(or Chief Innovation Officer, as used in this report)</w:t>
      </w:r>
    </w:p>
    <w:p w14:paraId="7D941C96" w14:textId="77777777" w:rsidR="00953087" w:rsidRPr="009A59BC" w:rsidRDefault="00953087" w:rsidP="00953087">
      <w:pPr>
        <w:pStyle w:val="ListParagraph"/>
        <w:numPr>
          <w:ilvl w:val="0"/>
          <w:numId w:val="22"/>
        </w:numPr>
        <w:spacing w:line="360" w:lineRule="auto"/>
        <w:rPr>
          <w:rFonts w:ascii="Arial" w:hAnsi="Arial" w:cs="Arial"/>
          <w:sz w:val="24"/>
          <w:szCs w:val="24"/>
        </w:rPr>
      </w:pPr>
      <w:r w:rsidRPr="009A59BC">
        <w:rPr>
          <w:rFonts w:ascii="Arial" w:hAnsi="Arial" w:cs="Arial"/>
          <w:b/>
          <w:bCs/>
          <w:sz w:val="24"/>
          <w:szCs w:val="24"/>
        </w:rPr>
        <w:t>CIPD</w:t>
      </w:r>
      <w:r w:rsidRPr="009A59BC">
        <w:rPr>
          <w:rFonts w:ascii="Arial" w:hAnsi="Arial" w:cs="Arial"/>
          <w:sz w:val="24"/>
          <w:szCs w:val="24"/>
        </w:rPr>
        <w:t xml:space="preserve"> — Chartered Institute of Personnel and Development</w:t>
      </w:r>
    </w:p>
    <w:p w14:paraId="3619B0A9" w14:textId="77777777" w:rsidR="00953087" w:rsidRPr="009A59BC" w:rsidRDefault="00953087" w:rsidP="00953087">
      <w:pPr>
        <w:pStyle w:val="ListParagraph"/>
        <w:numPr>
          <w:ilvl w:val="0"/>
          <w:numId w:val="22"/>
        </w:numPr>
        <w:spacing w:line="360" w:lineRule="auto"/>
        <w:rPr>
          <w:rFonts w:ascii="Arial" w:hAnsi="Arial" w:cs="Arial"/>
          <w:sz w:val="24"/>
          <w:szCs w:val="24"/>
        </w:rPr>
      </w:pPr>
      <w:r w:rsidRPr="009A59BC">
        <w:rPr>
          <w:rFonts w:ascii="Arial" w:hAnsi="Arial" w:cs="Arial"/>
          <w:b/>
          <w:bCs/>
          <w:sz w:val="24"/>
          <w:szCs w:val="24"/>
        </w:rPr>
        <w:t>CTO</w:t>
      </w:r>
      <w:r w:rsidRPr="009A59BC">
        <w:rPr>
          <w:rFonts w:ascii="Arial" w:hAnsi="Arial" w:cs="Arial"/>
          <w:sz w:val="24"/>
          <w:szCs w:val="24"/>
        </w:rPr>
        <w:t xml:space="preserve"> — Chief Technology Officer</w:t>
      </w:r>
    </w:p>
    <w:p w14:paraId="129B1B23" w14:textId="77777777" w:rsidR="00953087" w:rsidRPr="009A59BC" w:rsidRDefault="00953087" w:rsidP="00953087">
      <w:pPr>
        <w:pStyle w:val="ListParagraph"/>
        <w:numPr>
          <w:ilvl w:val="0"/>
          <w:numId w:val="22"/>
        </w:numPr>
        <w:spacing w:line="360" w:lineRule="auto"/>
        <w:rPr>
          <w:rFonts w:ascii="Arial" w:hAnsi="Arial" w:cs="Arial"/>
          <w:sz w:val="24"/>
          <w:szCs w:val="24"/>
        </w:rPr>
      </w:pPr>
      <w:r w:rsidRPr="009A59BC">
        <w:rPr>
          <w:rFonts w:ascii="Arial" w:hAnsi="Arial" w:cs="Arial"/>
          <w:b/>
          <w:bCs/>
          <w:sz w:val="24"/>
          <w:szCs w:val="24"/>
        </w:rPr>
        <w:t>DevEx</w:t>
      </w:r>
      <w:r w:rsidRPr="009A59BC">
        <w:rPr>
          <w:rFonts w:ascii="Arial" w:hAnsi="Arial" w:cs="Arial"/>
          <w:sz w:val="24"/>
          <w:szCs w:val="24"/>
        </w:rPr>
        <w:t xml:space="preserve"> — Developer Experience</w:t>
      </w:r>
    </w:p>
    <w:p w14:paraId="636CDC17" w14:textId="77777777" w:rsidR="00953087" w:rsidRPr="009A59BC" w:rsidRDefault="00953087" w:rsidP="00953087">
      <w:pPr>
        <w:pStyle w:val="ListParagraph"/>
        <w:numPr>
          <w:ilvl w:val="0"/>
          <w:numId w:val="22"/>
        </w:numPr>
        <w:spacing w:line="360" w:lineRule="auto"/>
        <w:rPr>
          <w:rFonts w:ascii="Arial" w:hAnsi="Arial" w:cs="Arial"/>
          <w:sz w:val="24"/>
          <w:szCs w:val="24"/>
        </w:rPr>
      </w:pPr>
      <w:r w:rsidRPr="009A59BC">
        <w:rPr>
          <w:rFonts w:ascii="Arial" w:hAnsi="Arial" w:cs="Arial"/>
          <w:b/>
          <w:bCs/>
          <w:sz w:val="24"/>
          <w:szCs w:val="24"/>
        </w:rPr>
        <w:t>GenAI</w:t>
      </w:r>
      <w:r w:rsidRPr="009A59BC">
        <w:rPr>
          <w:rFonts w:ascii="Arial" w:hAnsi="Arial" w:cs="Arial"/>
          <w:sz w:val="24"/>
          <w:szCs w:val="24"/>
        </w:rPr>
        <w:t xml:space="preserve"> — Generative Artificial Intelligence</w:t>
      </w:r>
    </w:p>
    <w:p w14:paraId="6244380B" w14:textId="77777777" w:rsidR="00953087" w:rsidRPr="009A59BC" w:rsidRDefault="00953087" w:rsidP="00953087">
      <w:pPr>
        <w:pStyle w:val="ListParagraph"/>
        <w:numPr>
          <w:ilvl w:val="0"/>
          <w:numId w:val="22"/>
        </w:numPr>
        <w:spacing w:line="360" w:lineRule="auto"/>
        <w:rPr>
          <w:rFonts w:ascii="Arial" w:hAnsi="Arial" w:cs="Arial"/>
          <w:sz w:val="24"/>
          <w:szCs w:val="24"/>
        </w:rPr>
      </w:pPr>
      <w:r w:rsidRPr="009A59BC">
        <w:rPr>
          <w:rFonts w:ascii="Arial" w:hAnsi="Arial" w:cs="Arial"/>
          <w:b/>
          <w:bCs/>
          <w:sz w:val="24"/>
          <w:szCs w:val="24"/>
        </w:rPr>
        <w:t>HR</w:t>
      </w:r>
      <w:r w:rsidRPr="009A59BC">
        <w:rPr>
          <w:rFonts w:ascii="Arial" w:hAnsi="Arial" w:cs="Arial"/>
          <w:sz w:val="24"/>
          <w:szCs w:val="24"/>
        </w:rPr>
        <w:t xml:space="preserve"> — Human Resources</w:t>
      </w:r>
    </w:p>
    <w:p w14:paraId="6E26E818" w14:textId="77777777" w:rsidR="00953087" w:rsidRPr="009A59BC" w:rsidRDefault="00953087" w:rsidP="00953087">
      <w:pPr>
        <w:pStyle w:val="ListParagraph"/>
        <w:numPr>
          <w:ilvl w:val="0"/>
          <w:numId w:val="22"/>
        </w:numPr>
        <w:spacing w:line="360" w:lineRule="auto"/>
        <w:rPr>
          <w:rFonts w:ascii="Arial" w:hAnsi="Arial" w:cs="Arial"/>
          <w:sz w:val="24"/>
          <w:szCs w:val="24"/>
        </w:rPr>
      </w:pPr>
      <w:r w:rsidRPr="009A59BC">
        <w:rPr>
          <w:rFonts w:ascii="Arial" w:hAnsi="Arial" w:cs="Arial"/>
          <w:b/>
          <w:bCs/>
          <w:sz w:val="24"/>
          <w:szCs w:val="24"/>
        </w:rPr>
        <w:t>HRBP(s)</w:t>
      </w:r>
      <w:r w:rsidRPr="009A59BC">
        <w:rPr>
          <w:rFonts w:ascii="Arial" w:hAnsi="Arial" w:cs="Arial"/>
          <w:sz w:val="24"/>
          <w:szCs w:val="24"/>
        </w:rPr>
        <w:t xml:space="preserve"> — Human Resource Business Partner(s)</w:t>
      </w:r>
    </w:p>
    <w:p w14:paraId="65A2C259" w14:textId="77777777" w:rsidR="00953087" w:rsidRPr="009A59BC" w:rsidRDefault="00953087" w:rsidP="00953087">
      <w:pPr>
        <w:pStyle w:val="ListParagraph"/>
        <w:numPr>
          <w:ilvl w:val="0"/>
          <w:numId w:val="22"/>
        </w:numPr>
        <w:spacing w:line="360" w:lineRule="auto"/>
        <w:rPr>
          <w:rFonts w:ascii="Arial" w:hAnsi="Arial" w:cs="Arial"/>
          <w:sz w:val="24"/>
          <w:szCs w:val="24"/>
        </w:rPr>
      </w:pPr>
      <w:r w:rsidRPr="009A59BC">
        <w:rPr>
          <w:rFonts w:ascii="Arial" w:hAnsi="Arial" w:cs="Arial"/>
          <w:b/>
          <w:bCs/>
          <w:sz w:val="24"/>
          <w:szCs w:val="24"/>
        </w:rPr>
        <w:t>IP</w:t>
      </w:r>
      <w:r w:rsidRPr="009A59BC">
        <w:rPr>
          <w:rFonts w:ascii="Arial" w:hAnsi="Arial" w:cs="Arial"/>
          <w:sz w:val="24"/>
          <w:szCs w:val="24"/>
        </w:rPr>
        <w:t xml:space="preserve"> — Intellectual Property</w:t>
      </w:r>
    </w:p>
    <w:p w14:paraId="3006C43F" w14:textId="77777777" w:rsidR="00953087" w:rsidRPr="009A59BC" w:rsidRDefault="00953087" w:rsidP="00953087">
      <w:pPr>
        <w:pStyle w:val="ListParagraph"/>
        <w:numPr>
          <w:ilvl w:val="0"/>
          <w:numId w:val="22"/>
        </w:numPr>
        <w:spacing w:line="360" w:lineRule="auto"/>
        <w:rPr>
          <w:rFonts w:ascii="Arial" w:hAnsi="Arial" w:cs="Arial"/>
          <w:sz w:val="24"/>
          <w:szCs w:val="24"/>
        </w:rPr>
      </w:pPr>
      <w:r w:rsidRPr="009A59BC">
        <w:rPr>
          <w:rFonts w:ascii="Arial" w:hAnsi="Arial" w:cs="Arial"/>
          <w:b/>
          <w:bCs/>
          <w:sz w:val="24"/>
          <w:szCs w:val="24"/>
        </w:rPr>
        <w:t>JCM</w:t>
      </w:r>
      <w:r w:rsidRPr="009A59BC">
        <w:rPr>
          <w:rFonts w:ascii="Arial" w:hAnsi="Arial" w:cs="Arial"/>
          <w:sz w:val="24"/>
          <w:szCs w:val="24"/>
        </w:rPr>
        <w:t xml:space="preserve"> — Job Characteristics Model</w:t>
      </w:r>
    </w:p>
    <w:p w14:paraId="0EA37EA7" w14:textId="77777777" w:rsidR="00953087" w:rsidRPr="009A59BC" w:rsidRDefault="00953087" w:rsidP="00953087">
      <w:pPr>
        <w:pStyle w:val="ListParagraph"/>
        <w:numPr>
          <w:ilvl w:val="0"/>
          <w:numId w:val="22"/>
        </w:numPr>
        <w:spacing w:line="360" w:lineRule="auto"/>
        <w:rPr>
          <w:rFonts w:ascii="Arial" w:hAnsi="Arial" w:cs="Arial"/>
          <w:sz w:val="24"/>
          <w:szCs w:val="24"/>
        </w:rPr>
      </w:pPr>
      <w:r w:rsidRPr="009A59BC">
        <w:rPr>
          <w:rFonts w:ascii="Arial" w:hAnsi="Arial" w:cs="Arial"/>
          <w:b/>
          <w:bCs/>
          <w:sz w:val="24"/>
          <w:szCs w:val="24"/>
        </w:rPr>
        <w:t>JD</w:t>
      </w:r>
      <w:r w:rsidRPr="009A59BC">
        <w:rPr>
          <w:rFonts w:ascii="Arial" w:hAnsi="Arial" w:cs="Arial"/>
          <w:sz w:val="24"/>
          <w:szCs w:val="24"/>
        </w:rPr>
        <w:t xml:space="preserve"> — Job Description</w:t>
      </w:r>
    </w:p>
    <w:p w14:paraId="313E975F" w14:textId="77777777" w:rsidR="00953087" w:rsidRPr="009A59BC" w:rsidRDefault="00953087" w:rsidP="00953087">
      <w:pPr>
        <w:pStyle w:val="ListParagraph"/>
        <w:numPr>
          <w:ilvl w:val="0"/>
          <w:numId w:val="22"/>
        </w:numPr>
        <w:spacing w:line="360" w:lineRule="auto"/>
        <w:rPr>
          <w:rFonts w:ascii="Arial" w:hAnsi="Arial" w:cs="Arial"/>
          <w:sz w:val="24"/>
          <w:szCs w:val="24"/>
        </w:rPr>
      </w:pPr>
      <w:r w:rsidRPr="009A59BC">
        <w:rPr>
          <w:rFonts w:ascii="Arial" w:hAnsi="Arial" w:cs="Arial"/>
          <w:b/>
          <w:bCs/>
          <w:sz w:val="24"/>
          <w:szCs w:val="24"/>
        </w:rPr>
        <w:t>KPIs</w:t>
      </w:r>
      <w:r w:rsidRPr="009A59BC">
        <w:rPr>
          <w:rFonts w:ascii="Arial" w:hAnsi="Arial" w:cs="Arial"/>
          <w:sz w:val="24"/>
          <w:szCs w:val="24"/>
        </w:rPr>
        <w:t xml:space="preserve"> — Key Performance Indicators</w:t>
      </w:r>
    </w:p>
    <w:p w14:paraId="4941F506" w14:textId="77777777" w:rsidR="00953087" w:rsidRPr="009A59BC" w:rsidRDefault="00953087" w:rsidP="00953087">
      <w:pPr>
        <w:pStyle w:val="ListParagraph"/>
        <w:numPr>
          <w:ilvl w:val="0"/>
          <w:numId w:val="22"/>
        </w:numPr>
        <w:spacing w:line="360" w:lineRule="auto"/>
        <w:rPr>
          <w:rFonts w:ascii="Arial" w:hAnsi="Arial" w:cs="Arial"/>
          <w:sz w:val="24"/>
          <w:szCs w:val="24"/>
        </w:rPr>
      </w:pPr>
      <w:r w:rsidRPr="009A59BC">
        <w:rPr>
          <w:rFonts w:ascii="Arial" w:hAnsi="Arial" w:cs="Arial"/>
          <w:b/>
          <w:bCs/>
          <w:sz w:val="24"/>
          <w:szCs w:val="24"/>
        </w:rPr>
        <w:t>L&amp;D</w:t>
      </w:r>
      <w:r w:rsidRPr="009A59BC">
        <w:rPr>
          <w:rFonts w:ascii="Arial" w:hAnsi="Arial" w:cs="Arial"/>
          <w:sz w:val="24"/>
          <w:szCs w:val="24"/>
        </w:rPr>
        <w:t xml:space="preserve"> — Learning and Development</w:t>
      </w:r>
    </w:p>
    <w:p w14:paraId="0261B509" w14:textId="77777777" w:rsidR="00953087" w:rsidRPr="009A59BC" w:rsidRDefault="00953087" w:rsidP="00953087">
      <w:pPr>
        <w:pStyle w:val="ListParagraph"/>
        <w:numPr>
          <w:ilvl w:val="0"/>
          <w:numId w:val="22"/>
        </w:numPr>
        <w:spacing w:line="360" w:lineRule="auto"/>
        <w:rPr>
          <w:rFonts w:ascii="Arial" w:hAnsi="Arial" w:cs="Arial"/>
          <w:sz w:val="24"/>
          <w:szCs w:val="24"/>
        </w:rPr>
      </w:pPr>
      <w:r w:rsidRPr="009A59BC">
        <w:rPr>
          <w:rFonts w:ascii="Arial" w:hAnsi="Arial" w:cs="Arial"/>
          <w:b/>
          <w:bCs/>
          <w:sz w:val="24"/>
          <w:szCs w:val="24"/>
        </w:rPr>
        <w:t>MBO</w:t>
      </w:r>
      <w:r w:rsidRPr="009A59BC">
        <w:rPr>
          <w:rFonts w:ascii="Arial" w:hAnsi="Arial" w:cs="Arial"/>
          <w:sz w:val="24"/>
          <w:szCs w:val="24"/>
        </w:rPr>
        <w:t xml:space="preserve"> — Management by Objectives</w:t>
      </w:r>
    </w:p>
    <w:p w14:paraId="796AC32D" w14:textId="77777777" w:rsidR="00953087" w:rsidRPr="009A59BC" w:rsidRDefault="00953087" w:rsidP="00953087">
      <w:pPr>
        <w:pStyle w:val="ListParagraph"/>
        <w:numPr>
          <w:ilvl w:val="0"/>
          <w:numId w:val="22"/>
        </w:numPr>
        <w:spacing w:line="360" w:lineRule="auto"/>
        <w:rPr>
          <w:rFonts w:ascii="Arial" w:hAnsi="Arial" w:cs="Arial"/>
          <w:sz w:val="24"/>
          <w:szCs w:val="24"/>
        </w:rPr>
      </w:pPr>
      <w:r w:rsidRPr="009A59BC">
        <w:rPr>
          <w:rFonts w:ascii="Arial" w:hAnsi="Arial" w:cs="Arial"/>
          <w:b/>
          <w:bCs/>
          <w:sz w:val="24"/>
          <w:szCs w:val="24"/>
        </w:rPr>
        <w:t>NPS</w:t>
      </w:r>
      <w:r w:rsidRPr="009A59BC">
        <w:rPr>
          <w:rFonts w:ascii="Arial" w:hAnsi="Arial" w:cs="Arial"/>
          <w:sz w:val="24"/>
          <w:szCs w:val="24"/>
        </w:rPr>
        <w:t xml:space="preserve"> — Net Promoter Score</w:t>
      </w:r>
    </w:p>
    <w:p w14:paraId="0FCE9C4D" w14:textId="22205A97" w:rsidR="00953087" w:rsidRPr="009A59BC" w:rsidRDefault="00953087" w:rsidP="00953087">
      <w:pPr>
        <w:pStyle w:val="ListParagraph"/>
        <w:numPr>
          <w:ilvl w:val="0"/>
          <w:numId w:val="22"/>
        </w:numPr>
        <w:spacing w:line="360" w:lineRule="auto"/>
        <w:rPr>
          <w:rFonts w:ascii="Arial" w:hAnsi="Arial" w:cs="Arial"/>
          <w:sz w:val="24"/>
          <w:szCs w:val="24"/>
        </w:rPr>
      </w:pPr>
      <w:r w:rsidRPr="009A59BC">
        <w:rPr>
          <w:rFonts w:ascii="Arial" w:hAnsi="Arial" w:cs="Arial"/>
          <w:b/>
          <w:bCs/>
          <w:sz w:val="24"/>
          <w:szCs w:val="24"/>
        </w:rPr>
        <w:t>OKR(</w:t>
      </w:r>
      <w:r w:rsidR="008432DE" w:rsidRPr="009A59BC">
        <w:rPr>
          <w:rFonts w:ascii="Arial" w:hAnsi="Arial" w:cs="Arial"/>
          <w:b/>
          <w:bCs/>
          <w:sz w:val="24"/>
          <w:szCs w:val="24"/>
        </w:rPr>
        <w:t>s)</w:t>
      </w:r>
      <w:r w:rsidRPr="009A59BC">
        <w:rPr>
          <w:rFonts w:ascii="Arial" w:hAnsi="Arial" w:cs="Arial"/>
          <w:sz w:val="24"/>
          <w:szCs w:val="24"/>
        </w:rPr>
        <w:t xml:space="preserve"> Objective(s) and Key Result(s)</w:t>
      </w:r>
    </w:p>
    <w:p w14:paraId="044EDF43" w14:textId="77777777" w:rsidR="00953087" w:rsidRPr="009A59BC" w:rsidRDefault="00953087" w:rsidP="00953087">
      <w:pPr>
        <w:pStyle w:val="ListParagraph"/>
        <w:numPr>
          <w:ilvl w:val="0"/>
          <w:numId w:val="22"/>
        </w:numPr>
        <w:spacing w:line="360" w:lineRule="auto"/>
        <w:rPr>
          <w:rFonts w:ascii="Arial" w:hAnsi="Arial" w:cs="Arial"/>
          <w:sz w:val="24"/>
          <w:szCs w:val="24"/>
        </w:rPr>
      </w:pPr>
      <w:r w:rsidRPr="009A59BC">
        <w:rPr>
          <w:rFonts w:ascii="Arial" w:hAnsi="Arial" w:cs="Arial"/>
          <w:b/>
          <w:bCs/>
          <w:sz w:val="24"/>
          <w:szCs w:val="24"/>
        </w:rPr>
        <w:t>PM</w:t>
      </w:r>
      <w:r w:rsidRPr="009A59BC">
        <w:rPr>
          <w:rFonts w:ascii="Arial" w:hAnsi="Arial" w:cs="Arial"/>
          <w:sz w:val="24"/>
          <w:szCs w:val="24"/>
        </w:rPr>
        <w:t xml:space="preserve"> — Performance Management</w:t>
      </w:r>
    </w:p>
    <w:p w14:paraId="60D7C409" w14:textId="77777777" w:rsidR="00953087" w:rsidRPr="009A59BC" w:rsidRDefault="00953087" w:rsidP="00953087">
      <w:pPr>
        <w:pStyle w:val="ListParagraph"/>
        <w:numPr>
          <w:ilvl w:val="0"/>
          <w:numId w:val="22"/>
        </w:numPr>
        <w:spacing w:line="360" w:lineRule="auto"/>
        <w:rPr>
          <w:rFonts w:ascii="Arial" w:hAnsi="Arial" w:cs="Arial"/>
          <w:sz w:val="24"/>
          <w:szCs w:val="24"/>
        </w:rPr>
      </w:pPr>
      <w:r w:rsidRPr="009A59BC">
        <w:rPr>
          <w:rFonts w:ascii="Arial" w:hAnsi="Arial" w:cs="Arial"/>
          <w:b/>
          <w:bCs/>
          <w:sz w:val="24"/>
          <w:szCs w:val="24"/>
        </w:rPr>
        <w:t>R&amp;D</w:t>
      </w:r>
      <w:r w:rsidRPr="009A59BC">
        <w:rPr>
          <w:rFonts w:ascii="Arial" w:hAnsi="Arial" w:cs="Arial"/>
          <w:sz w:val="24"/>
          <w:szCs w:val="24"/>
        </w:rPr>
        <w:t xml:space="preserve"> — Research and Development</w:t>
      </w:r>
    </w:p>
    <w:p w14:paraId="50887E09" w14:textId="77777777" w:rsidR="00953087" w:rsidRPr="009A59BC" w:rsidRDefault="00953087" w:rsidP="00953087">
      <w:pPr>
        <w:pStyle w:val="ListParagraph"/>
        <w:numPr>
          <w:ilvl w:val="0"/>
          <w:numId w:val="22"/>
        </w:numPr>
        <w:spacing w:line="360" w:lineRule="auto"/>
        <w:rPr>
          <w:rFonts w:ascii="Arial" w:hAnsi="Arial" w:cs="Arial"/>
          <w:sz w:val="24"/>
          <w:szCs w:val="24"/>
        </w:rPr>
      </w:pPr>
      <w:r w:rsidRPr="009A59BC">
        <w:rPr>
          <w:rFonts w:ascii="Arial" w:hAnsi="Arial" w:cs="Arial"/>
          <w:b/>
          <w:bCs/>
          <w:sz w:val="24"/>
          <w:szCs w:val="24"/>
        </w:rPr>
        <w:t>UK</w:t>
      </w:r>
      <w:r w:rsidRPr="009A59BC">
        <w:rPr>
          <w:rFonts w:ascii="Arial" w:hAnsi="Arial" w:cs="Arial"/>
          <w:sz w:val="24"/>
          <w:szCs w:val="24"/>
        </w:rPr>
        <w:t xml:space="preserve"> — United Kingdom</w:t>
      </w:r>
    </w:p>
    <w:p w14:paraId="1F580746" w14:textId="77777777" w:rsidR="00953087" w:rsidRPr="009A59BC" w:rsidRDefault="00953087" w:rsidP="00953087">
      <w:pPr>
        <w:pStyle w:val="ListParagraph"/>
        <w:numPr>
          <w:ilvl w:val="0"/>
          <w:numId w:val="22"/>
        </w:numPr>
        <w:spacing w:line="360" w:lineRule="auto"/>
        <w:rPr>
          <w:rFonts w:ascii="Arial" w:hAnsi="Arial" w:cs="Arial"/>
          <w:sz w:val="24"/>
          <w:szCs w:val="24"/>
        </w:rPr>
      </w:pPr>
      <w:r w:rsidRPr="009A59BC">
        <w:rPr>
          <w:rFonts w:ascii="Arial" w:hAnsi="Arial" w:cs="Arial"/>
          <w:b/>
          <w:bCs/>
          <w:sz w:val="24"/>
          <w:szCs w:val="24"/>
        </w:rPr>
        <w:t>WEF</w:t>
      </w:r>
      <w:r w:rsidRPr="009A59BC">
        <w:rPr>
          <w:rFonts w:ascii="Arial" w:hAnsi="Arial" w:cs="Arial"/>
          <w:sz w:val="24"/>
          <w:szCs w:val="24"/>
        </w:rPr>
        <w:t xml:space="preserve"> — World Economic Forum</w:t>
      </w:r>
    </w:p>
    <w:p w14:paraId="0F1BC068" w14:textId="020FF38B" w:rsidR="00953087" w:rsidRPr="009A59BC" w:rsidRDefault="00953087" w:rsidP="00953087">
      <w:pPr>
        <w:pStyle w:val="ListParagraph"/>
        <w:numPr>
          <w:ilvl w:val="0"/>
          <w:numId w:val="22"/>
        </w:numPr>
        <w:spacing w:line="360" w:lineRule="auto"/>
        <w:rPr>
          <w:rFonts w:ascii="Arial" w:hAnsi="Arial" w:cs="Arial"/>
          <w:sz w:val="24"/>
          <w:szCs w:val="24"/>
        </w:rPr>
      </w:pPr>
      <w:r w:rsidRPr="009A59BC">
        <w:rPr>
          <w:rFonts w:ascii="Arial" w:hAnsi="Arial" w:cs="Arial"/>
          <w:b/>
          <w:bCs/>
          <w:sz w:val="24"/>
          <w:szCs w:val="24"/>
        </w:rPr>
        <w:t>360° (feedback)</w:t>
      </w:r>
      <w:r w:rsidRPr="009A59BC">
        <w:rPr>
          <w:rFonts w:ascii="Arial" w:hAnsi="Arial" w:cs="Arial"/>
          <w:sz w:val="24"/>
          <w:szCs w:val="24"/>
        </w:rPr>
        <w:t xml:space="preserve"> — </w:t>
      </w:r>
      <w:r w:rsidR="008432DE" w:rsidRPr="009A59BC">
        <w:rPr>
          <w:rFonts w:ascii="Arial" w:hAnsi="Arial" w:cs="Arial"/>
          <w:sz w:val="24"/>
          <w:szCs w:val="24"/>
        </w:rPr>
        <w:t>multi-source</w:t>
      </w:r>
      <w:r w:rsidRPr="009A59BC">
        <w:rPr>
          <w:rFonts w:ascii="Arial" w:hAnsi="Arial" w:cs="Arial"/>
          <w:sz w:val="24"/>
          <w:szCs w:val="24"/>
        </w:rPr>
        <w:t xml:space="preserve"> / 360-degree feedback</w:t>
      </w:r>
    </w:p>
    <w:p w14:paraId="3F3CC07E" w14:textId="6D3E7C22" w:rsidR="00EF6CE4" w:rsidRPr="00C32C92" w:rsidRDefault="00EF6CE4" w:rsidP="00C32C92">
      <w:pPr>
        <w:pStyle w:val="Heading1"/>
        <w:spacing w:line="360" w:lineRule="auto"/>
        <w:jc w:val="both"/>
        <w:rPr>
          <w:rFonts w:ascii="Arial" w:eastAsia="SimSun" w:hAnsi="Arial" w:cs="Arial"/>
          <w:color w:val="0D0D0D" w:themeColor="text1" w:themeTint="F2"/>
          <w:sz w:val="24"/>
          <w:szCs w:val="24"/>
        </w:rPr>
      </w:pPr>
      <w:bookmarkStart w:id="2" w:name="_Toc222241354"/>
      <w:r w:rsidRPr="00C32C92">
        <w:rPr>
          <w:rFonts w:ascii="Arial" w:eastAsia="SimSun" w:hAnsi="Arial" w:cs="Arial"/>
          <w:color w:val="0D0D0D" w:themeColor="text1" w:themeTint="F2"/>
          <w:sz w:val="24"/>
          <w:szCs w:val="24"/>
        </w:rPr>
        <w:lastRenderedPageBreak/>
        <w:t>Part 1: Integrated Human Capital Blueprint (Option 1): Re-Engineering Performance &amp; Job Design at Aether Innovations</w:t>
      </w:r>
      <w:bookmarkEnd w:id="2"/>
    </w:p>
    <w:p w14:paraId="16CC0AEF" w14:textId="77777777" w:rsidR="00EF6CE4" w:rsidRPr="00C32C92" w:rsidRDefault="00EF6CE4" w:rsidP="00C32C92">
      <w:pPr>
        <w:pStyle w:val="Heading2"/>
        <w:spacing w:line="360" w:lineRule="auto"/>
        <w:rPr>
          <w:rFonts w:ascii="Arial" w:hAnsi="Arial" w:cs="Arial"/>
          <w:color w:val="0D0D0D" w:themeColor="text1" w:themeTint="F2"/>
          <w:sz w:val="24"/>
          <w:szCs w:val="24"/>
        </w:rPr>
      </w:pPr>
      <w:bookmarkStart w:id="3" w:name="_Toc222241355"/>
      <w:r w:rsidRPr="00C32C92">
        <w:rPr>
          <w:rFonts w:ascii="Arial" w:hAnsi="Arial" w:cs="Arial"/>
          <w:color w:val="0D0D0D" w:themeColor="text1" w:themeTint="F2"/>
          <w:sz w:val="24"/>
          <w:szCs w:val="24"/>
        </w:rPr>
        <w:t>Context and diagnosis</w:t>
      </w:r>
      <w:bookmarkEnd w:id="3"/>
    </w:p>
    <w:p w14:paraId="009CAD28" w14:textId="0AF53636" w:rsidR="00312140" w:rsidRPr="00C32C92" w:rsidRDefault="00FF3C91" w:rsidP="00C32C92">
      <w:pPr>
        <w:spacing w:line="360" w:lineRule="auto"/>
        <w:jc w:val="both"/>
        <w:rPr>
          <w:rFonts w:ascii="Arial" w:hAnsi="Arial" w:cs="Arial"/>
          <w:color w:val="0D0D0D" w:themeColor="text1" w:themeTint="F2"/>
          <w:sz w:val="24"/>
          <w:szCs w:val="24"/>
        </w:rPr>
      </w:pPr>
      <w:r w:rsidRPr="00FF3C91">
        <w:rPr>
          <w:rFonts w:ascii="Arial" w:hAnsi="Arial" w:cs="Arial"/>
          <w:color w:val="0D0D0D" w:themeColor="text1" w:themeTint="F2"/>
          <w:sz w:val="24"/>
          <w:szCs w:val="24"/>
        </w:rPr>
        <w:t>Aether Innovations (300 employees) demonstrates three interrelated issues: flat growth, high turnover, and declining customer satisfaction. These results are often found in fast-scaling technology companies, where (a) performance management becomes backward-looking, compliance-focused, (b) roles are broken up into low-autonomy busy work with weak feedback, and (c) leadership capacity fails to keep pace with scale (Cappelli and Tavis, 2016; McKinsey, 2024).</w:t>
      </w:r>
      <w:r>
        <w:rPr>
          <w:rFonts w:ascii="Arial" w:hAnsi="Arial" w:cs="Arial"/>
          <w:color w:val="0D0D0D" w:themeColor="text1" w:themeTint="F2"/>
          <w:sz w:val="24"/>
          <w:szCs w:val="24"/>
        </w:rPr>
        <w:t xml:space="preserve"> </w:t>
      </w:r>
      <w:r w:rsidR="00312140" w:rsidRPr="00C32C92">
        <w:rPr>
          <w:rFonts w:ascii="Arial" w:hAnsi="Arial" w:cs="Arial"/>
          <w:color w:val="0D0D0D" w:themeColor="text1" w:themeTint="F2"/>
          <w:sz w:val="24"/>
          <w:szCs w:val="24"/>
        </w:rPr>
        <w:t>The HR strategy therefore must integrate a modern appraisal system with job design that increases motivation and innovation, because performance is shaped by both the system (goals, feedback, fairness) and the work itself (task meaning, autonomy, learning) (Hackman and Oldham, 1976).</w:t>
      </w:r>
    </w:p>
    <w:p w14:paraId="3AA0A412" w14:textId="77777777" w:rsidR="007A5BCC" w:rsidRPr="00C32C92" w:rsidRDefault="00EF6CE4" w:rsidP="00C32C92">
      <w:pPr>
        <w:keepNext/>
        <w:spacing w:line="360" w:lineRule="auto"/>
        <w:jc w:val="center"/>
        <w:rPr>
          <w:rFonts w:ascii="Arial" w:hAnsi="Arial" w:cs="Arial"/>
          <w:color w:val="0D0D0D" w:themeColor="text1" w:themeTint="F2"/>
          <w:sz w:val="24"/>
          <w:szCs w:val="24"/>
        </w:rPr>
      </w:pPr>
      <w:r w:rsidRPr="00C32C92">
        <w:rPr>
          <w:rFonts w:ascii="Arial" w:hAnsi="Arial" w:cs="Arial"/>
          <w:noProof/>
          <w:color w:val="0D0D0D" w:themeColor="text1" w:themeTint="F2"/>
          <w:sz w:val="24"/>
          <w:szCs w:val="24"/>
        </w:rPr>
        <w:drawing>
          <wp:inline distT="0" distB="0" distL="0" distR="0" wp14:anchorId="75B4D702" wp14:editId="7AF81101">
            <wp:extent cx="3671017" cy="1815113"/>
            <wp:effectExtent l="0" t="0" r="5715" b="0"/>
            <wp:docPr id="1387810205" name="Picture 4" descr="AMO-Model (Appelbaum et al., 2000)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AMO-Model (Appelbaum et al., 2000) | Download Scientific Diagra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81143" cy="1820120"/>
                    </a:xfrm>
                    <a:prstGeom prst="rect">
                      <a:avLst/>
                    </a:prstGeom>
                    <a:noFill/>
                    <a:ln>
                      <a:noFill/>
                    </a:ln>
                  </pic:spPr>
                </pic:pic>
              </a:graphicData>
            </a:graphic>
          </wp:inline>
        </w:drawing>
      </w:r>
    </w:p>
    <w:p w14:paraId="4E8BE65D" w14:textId="23B6B022" w:rsidR="00EF6CE4" w:rsidRDefault="007A5BCC" w:rsidP="00C32C92">
      <w:pPr>
        <w:pStyle w:val="Caption"/>
        <w:spacing w:line="360" w:lineRule="auto"/>
        <w:jc w:val="center"/>
        <w:rPr>
          <w:rFonts w:ascii="Arial" w:hAnsi="Arial" w:cs="Arial"/>
          <w:b/>
          <w:bCs/>
          <w:i w:val="0"/>
          <w:iCs w:val="0"/>
          <w:color w:val="0D0D0D" w:themeColor="text1" w:themeTint="F2"/>
          <w:sz w:val="24"/>
          <w:szCs w:val="24"/>
          <w:u w:val="single"/>
        </w:rPr>
      </w:pPr>
      <w:bookmarkStart w:id="4" w:name="_Toc222238184"/>
      <w:r w:rsidRPr="00C32C92">
        <w:rPr>
          <w:rFonts w:ascii="Arial" w:hAnsi="Arial" w:cs="Arial"/>
          <w:b/>
          <w:bCs/>
          <w:i w:val="0"/>
          <w:iCs w:val="0"/>
          <w:color w:val="0D0D0D" w:themeColor="text1" w:themeTint="F2"/>
          <w:sz w:val="24"/>
          <w:szCs w:val="24"/>
          <w:u w:val="single"/>
        </w:rPr>
        <w:t xml:space="preserve">Figure </w:t>
      </w:r>
      <w:r w:rsidRPr="00C32C92">
        <w:rPr>
          <w:rFonts w:ascii="Arial" w:hAnsi="Arial" w:cs="Arial"/>
          <w:b/>
          <w:bCs/>
          <w:i w:val="0"/>
          <w:iCs w:val="0"/>
          <w:color w:val="0D0D0D" w:themeColor="text1" w:themeTint="F2"/>
          <w:sz w:val="24"/>
          <w:szCs w:val="24"/>
          <w:u w:val="single"/>
        </w:rPr>
        <w:fldChar w:fldCharType="begin"/>
      </w:r>
      <w:r w:rsidRPr="00C32C92">
        <w:rPr>
          <w:rFonts w:ascii="Arial" w:hAnsi="Arial" w:cs="Arial"/>
          <w:b/>
          <w:bCs/>
          <w:i w:val="0"/>
          <w:iCs w:val="0"/>
          <w:color w:val="0D0D0D" w:themeColor="text1" w:themeTint="F2"/>
          <w:sz w:val="24"/>
          <w:szCs w:val="24"/>
          <w:u w:val="single"/>
        </w:rPr>
        <w:instrText xml:space="preserve"> SEQ Figure \* ARABIC </w:instrText>
      </w:r>
      <w:r w:rsidRPr="00C32C92">
        <w:rPr>
          <w:rFonts w:ascii="Arial" w:hAnsi="Arial" w:cs="Arial"/>
          <w:b/>
          <w:bCs/>
          <w:i w:val="0"/>
          <w:iCs w:val="0"/>
          <w:color w:val="0D0D0D" w:themeColor="text1" w:themeTint="F2"/>
          <w:sz w:val="24"/>
          <w:szCs w:val="24"/>
          <w:u w:val="single"/>
        </w:rPr>
        <w:fldChar w:fldCharType="separate"/>
      </w:r>
      <w:r w:rsidR="009961AE" w:rsidRPr="00C32C92">
        <w:rPr>
          <w:rFonts w:ascii="Arial" w:hAnsi="Arial" w:cs="Arial"/>
          <w:b/>
          <w:bCs/>
          <w:i w:val="0"/>
          <w:iCs w:val="0"/>
          <w:noProof/>
          <w:color w:val="0D0D0D" w:themeColor="text1" w:themeTint="F2"/>
          <w:sz w:val="24"/>
          <w:szCs w:val="24"/>
          <w:u w:val="single"/>
        </w:rPr>
        <w:t>1</w:t>
      </w:r>
      <w:r w:rsidRPr="00C32C92">
        <w:rPr>
          <w:rFonts w:ascii="Arial" w:hAnsi="Arial" w:cs="Arial"/>
          <w:b/>
          <w:bCs/>
          <w:i w:val="0"/>
          <w:iCs w:val="0"/>
          <w:color w:val="0D0D0D" w:themeColor="text1" w:themeTint="F2"/>
          <w:sz w:val="24"/>
          <w:szCs w:val="24"/>
          <w:u w:val="single"/>
        </w:rPr>
        <w:fldChar w:fldCharType="end"/>
      </w:r>
      <w:r w:rsidRPr="00C32C92">
        <w:rPr>
          <w:rFonts w:ascii="Arial" w:hAnsi="Arial" w:cs="Arial"/>
          <w:b/>
          <w:bCs/>
          <w:i w:val="0"/>
          <w:iCs w:val="0"/>
          <w:color w:val="0D0D0D" w:themeColor="text1" w:themeTint="F2"/>
          <w:sz w:val="24"/>
          <w:szCs w:val="24"/>
          <w:u w:val="single"/>
        </w:rPr>
        <w:t xml:space="preserve"> AMO Model</w:t>
      </w:r>
      <w:bookmarkEnd w:id="4"/>
    </w:p>
    <w:p w14:paraId="77D9FD20" w14:textId="7E51D5CB" w:rsidR="003748EF" w:rsidRPr="00EF6CE4" w:rsidRDefault="003748EF" w:rsidP="006E0E76">
      <w:pPr>
        <w:jc w:val="center"/>
        <w:rPr>
          <w:b/>
          <w:bCs/>
          <w:u w:val="single"/>
        </w:rPr>
      </w:pPr>
      <w:r w:rsidRPr="003748EF">
        <w:rPr>
          <w:b/>
          <w:bCs/>
          <w:u w:val="single"/>
        </w:rPr>
        <w:t xml:space="preserve">Source: </w:t>
      </w:r>
      <w:r w:rsidRPr="00EF6CE4">
        <w:rPr>
          <w:rFonts w:ascii="Arial" w:hAnsi="Arial" w:cs="Arial"/>
          <w:b/>
          <w:bCs/>
          <w:color w:val="0D0D0D" w:themeColor="text1" w:themeTint="F2"/>
          <w:sz w:val="24"/>
          <w:szCs w:val="24"/>
          <w:u w:val="single"/>
        </w:rPr>
        <w:t>(Boxall &amp; Purcell, 2016)</w:t>
      </w:r>
    </w:p>
    <w:p w14:paraId="28727F6E" w14:textId="537B40FB" w:rsidR="00EF6CE4" w:rsidRPr="00EF6CE4" w:rsidRDefault="00EF6CE4" w:rsidP="00C32C92">
      <w:pPr>
        <w:spacing w:line="360" w:lineRule="auto"/>
        <w:jc w:val="both"/>
        <w:rPr>
          <w:rFonts w:ascii="Arial" w:hAnsi="Arial" w:cs="Arial"/>
          <w:color w:val="0D0D0D" w:themeColor="text1" w:themeTint="F2"/>
          <w:sz w:val="24"/>
          <w:szCs w:val="24"/>
        </w:rPr>
      </w:pPr>
      <w:r w:rsidRPr="00EF6CE4">
        <w:rPr>
          <w:rFonts w:ascii="Arial" w:hAnsi="Arial" w:cs="Arial"/>
          <w:color w:val="0D0D0D" w:themeColor="text1" w:themeTint="F2"/>
          <w:sz w:val="24"/>
          <w:szCs w:val="24"/>
        </w:rPr>
        <w:t>This report applies AMO theory</w:t>
      </w:r>
      <w:r w:rsidRPr="00C32C92">
        <w:rPr>
          <w:rFonts w:ascii="Arial" w:hAnsi="Arial" w:cs="Arial"/>
          <w:color w:val="0D0D0D" w:themeColor="text1" w:themeTint="F2"/>
          <w:sz w:val="24"/>
          <w:szCs w:val="24"/>
        </w:rPr>
        <w:t xml:space="preserve"> </w:t>
      </w:r>
      <w:r w:rsidRPr="00EF6CE4">
        <w:rPr>
          <w:rFonts w:ascii="Arial" w:hAnsi="Arial" w:cs="Arial"/>
          <w:color w:val="0D0D0D" w:themeColor="text1" w:themeTint="F2"/>
          <w:sz w:val="24"/>
          <w:szCs w:val="24"/>
        </w:rPr>
        <w:t>performance depends on Ability, Motivation and Opportunity to contribute (Boxall &amp; Purcell, 2016)</w:t>
      </w:r>
      <w:r w:rsidRPr="00C32C92">
        <w:rPr>
          <w:rFonts w:ascii="Arial" w:hAnsi="Arial" w:cs="Arial"/>
          <w:color w:val="0D0D0D" w:themeColor="text1" w:themeTint="F2"/>
          <w:sz w:val="24"/>
          <w:szCs w:val="24"/>
        </w:rPr>
        <w:t xml:space="preserve"> </w:t>
      </w:r>
      <w:r w:rsidRPr="00EF6CE4">
        <w:rPr>
          <w:rFonts w:ascii="Arial" w:hAnsi="Arial" w:cs="Arial"/>
          <w:color w:val="0D0D0D" w:themeColor="text1" w:themeTint="F2"/>
          <w:sz w:val="24"/>
          <w:szCs w:val="24"/>
        </w:rPr>
        <w:t>to build a joined system:</w:t>
      </w:r>
    </w:p>
    <w:p w14:paraId="4B8F6624" w14:textId="77777777" w:rsidR="00EF6CE4" w:rsidRPr="00EF6CE4" w:rsidRDefault="00EF6CE4" w:rsidP="00C32C92">
      <w:pPr>
        <w:numPr>
          <w:ilvl w:val="0"/>
          <w:numId w:val="20"/>
        </w:numPr>
        <w:spacing w:line="360" w:lineRule="auto"/>
        <w:jc w:val="both"/>
        <w:rPr>
          <w:rFonts w:ascii="Arial" w:hAnsi="Arial" w:cs="Arial"/>
          <w:color w:val="0D0D0D" w:themeColor="text1" w:themeTint="F2"/>
          <w:sz w:val="24"/>
          <w:szCs w:val="24"/>
        </w:rPr>
      </w:pPr>
      <w:r w:rsidRPr="00EF6CE4">
        <w:rPr>
          <w:rFonts w:ascii="Arial" w:hAnsi="Arial" w:cs="Arial"/>
          <w:b/>
          <w:bCs/>
          <w:color w:val="0D0D0D" w:themeColor="text1" w:themeTint="F2"/>
          <w:sz w:val="24"/>
          <w:szCs w:val="24"/>
        </w:rPr>
        <w:t>Ability</w:t>
      </w:r>
      <w:r w:rsidRPr="00EF6CE4">
        <w:rPr>
          <w:rFonts w:ascii="Arial" w:hAnsi="Arial" w:cs="Arial"/>
          <w:color w:val="0D0D0D" w:themeColor="text1" w:themeTint="F2"/>
          <w:sz w:val="24"/>
          <w:szCs w:val="24"/>
        </w:rPr>
        <w:t>: skills-based job specifications + development signals in reviews.</w:t>
      </w:r>
    </w:p>
    <w:p w14:paraId="574E6258" w14:textId="77777777" w:rsidR="00EF6CE4" w:rsidRPr="00EF6CE4" w:rsidRDefault="00EF6CE4" w:rsidP="00C32C92">
      <w:pPr>
        <w:numPr>
          <w:ilvl w:val="0"/>
          <w:numId w:val="20"/>
        </w:numPr>
        <w:spacing w:line="360" w:lineRule="auto"/>
        <w:jc w:val="both"/>
        <w:rPr>
          <w:rFonts w:ascii="Arial" w:hAnsi="Arial" w:cs="Arial"/>
          <w:color w:val="0D0D0D" w:themeColor="text1" w:themeTint="F2"/>
          <w:sz w:val="24"/>
          <w:szCs w:val="24"/>
        </w:rPr>
      </w:pPr>
      <w:r w:rsidRPr="00EF6CE4">
        <w:rPr>
          <w:rFonts w:ascii="Arial" w:hAnsi="Arial" w:cs="Arial"/>
          <w:b/>
          <w:bCs/>
          <w:color w:val="0D0D0D" w:themeColor="text1" w:themeTint="F2"/>
          <w:sz w:val="24"/>
          <w:szCs w:val="24"/>
        </w:rPr>
        <w:t>Motivation</w:t>
      </w:r>
      <w:r w:rsidRPr="00EF6CE4">
        <w:rPr>
          <w:rFonts w:ascii="Arial" w:hAnsi="Arial" w:cs="Arial"/>
          <w:color w:val="0D0D0D" w:themeColor="text1" w:themeTint="F2"/>
          <w:sz w:val="24"/>
          <w:szCs w:val="24"/>
        </w:rPr>
        <w:t>: meaningful goals, autonomy, recognition, fairness (JCM + justice theory).</w:t>
      </w:r>
    </w:p>
    <w:p w14:paraId="24FF0831" w14:textId="4D9691FA" w:rsidR="00EF6CE4" w:rsidRPr="00C32C92" w:rsidRDefault="00EF6CE4" w:rsidP="00C32C92">
      <w:pPr>
        <w:numPr>
          <w:ilvl w:val="0"/>
          <w:numId w:val="20"/>
        </w:numPr>
        <w:spacing w:line="360" w:lineRule="auto"/>
        <w:jc w:val="both"/>
        <w:rPr>
          <w:rFonts w:ascii="Arial" w:hAnsi="Arial" w:cs="Arial"/>
          <w:color w:val="0D0D0D" w:themeColor="text1" w:themeTint="F2"/>
          <w:sz w:val="24"/>
          <w:szCs w:val="24"/>
        </w:rPr>
      </w:pPr>
      <w:r w:rsidRPr="00EF6CE4">
        <w:rPr>
          <w:rFonts w:ascii="Arial" w:hAnsi="Arial" w:cs="Arial"/>
          <w:b/>
          <w:bCs/>
          <w:color w:val="0D0D0D" w:themeColor="text1" w:themeTint="F2"/>
          <w:sz w:val="24"/>
          <w:szCs w:val="24"/>
        </w:rPr>
        <w:t>Opportunity</w:t>
      </w:r>
      <w:r w:rsidRPr="00EF6CE4">
        <w:rPr>
          <w:rFonts w:ascii="Arial" w:hAnsi="Arial" w:cs="Arial"/>
          <w:color w:val="0D0D0D" w:themeColor="text1" w:themeTint="F2"/>
          <w:sz w:val="24"/>
          <w:szCs w:val="24"/>
        </w:rPr>
        <w:t>: cross-functional “line of sight”, decision rights, and resources.</w:t>
      </w:r>
    </w:p>
    <w:p w14:paraId="7C5A2AD0" w14:textId="7017F684" w:rsidR="00EF6CE4" w:rsidRPr="00A3692A" w:rsidRDefault="00EF6CE4" w:rsidP="00C32C92">
      <w:pPr>
        <w:spacing w:line="360" w:lineRule="auto"/>
        <w:jc w:val="both"/>
        <w:rPr>
          <w:rFonts w:ascii="Arial" w:hAnsi="Arial" w:cs="Arial"/>
          <w:color w:val="0D0D0D" w:themeColor="text1" w:themeTint="F2"/>
          <w:sz w:val="24"/>
          <w:szCs w:val="24"/>
        </w:rPr>
      </w:pPr>
      <w:r w:rsidRPr="00C32C92">
        <w:rPr>
          <w:rFonts w:ascii="Arial" w:hAnsi="Arial" w:cs="Arial"/>
          <w:color w:val="0D0D0D" w:themeColor="text1" w:themeTint="F2"/>
          <w:sz w:val="24"/>
          <w:szCs w:val="24"/>
        </w:rPr>
        <w:lastRenderedPageBreak/>
        <w:t>The HR strategy therefore must integrate a modern appraisal system with job design that increases motivation and innovation, because performance is shaped by both the system (goals, feedback, fairness) and the work itself (task meaning, autonomy, learning) (Hackman and Oldham, 1976).</w:t>
      </w:r>
    </w:p>
    <w:p w14:paraId="2E988D23" w14:textId="4B72428E" w:rsidR="00EF6CE4" w:rsidRPr="00C32C92" w:rsidRDefault="00EF6CE4" w:rsidP="00C32C92">
      <w:pPr>
        <w:pStyle w:val="Heading2"/>
        <w:spacing w:line="360" w:lineRule="auto"/>
        <w:rPr>
          <w:rFonts w:ascii="Arial" w:hAnsi="Arial" w:cs="Arial"/>
          <w:color w:val="0D0D0D" w:themeColor="text1" w:themeTint="F2"/>
          <w:sz w:val="24"/>
          <w:szCs w:val="24"/>
        </w:rPr>
      </w:pPr>
      <w:bookmarkStart w:id="5" w:name="_Toc222241356"/>
      <w:r w:rsidRPr="00C32C92">
        <w:rPr>
          <w:rFonts w:ascii="Arial" w:hAnsi="Arial" w:cs="Arial"/>
          <w:color w:val="0D0D0D" w:themeColor="text1" w:themeTint="F2"/>
          <w:sz w:val="24"/>
          <w:szCs w:val="24"/>
        </w:rPr>
        <w:t>Current practice in tech: performance appraisal and job design</w:t>
      </w:r>
      <w:bookmarkEnd w:id="5"/>
      <w:r w:rsidRPr="00C32C92">
        <w:rPr>
          <w:rFonts w:ascii="Arial" w:hAnsi="Arial" w:cs="Arial"/>
          <w:color w:val="0D0D0D" w:themeColor="text1" w:themeTint="F2"/>
          <w:sz w:val="24"/>
          <w:szCs w:val="24"/>
        </w:rPr>
        <w:t xml:space="preserve"> </w:t>
      </w:r>
    </w:p>
    <w:p w14:paraId="1C74E2FC" w14:textId="77777777" w:rsidR="00F06A76" w:rsidRPr="00C32C92" w:rsidRDefault="00EF6CE4" w:rsidP="00C32C92">
      <w:pPr>
        <w:spacing w:line="360" w:lineRule="auto"/>
        <w:jc w:val="both"/>
        <w:rPr>
          <w:rFonts w:ascii="Arial" w:hAnsi="Arial" w:cs="Arial"/>
          <w:color w:val="0D0D0D" w:themeColor="text1" w:themeTint="F2"/>
          <w:sz w:val="24"/>
          <w:szCs w:val="24"/>
        </w:rPr>
      </w:pPr>
      <w:r w:rsidRPr="00A3692A">
        <w:rPr>
          <w:rFonts w:ascii="Arial" w:hAnsi="Arial" w:cs="Arial"/>
          <w:b/>
          <w:bCs/>
          <w:color w:val="0D0D0D" w:themeColor="text1" w:themeTint="F2"/>
          <w:sz w:val="24"/>
          <w:szCs w:val="24"/>
        </w:rPr>
        <w:t>Performance appraisal trends.</w:t>
      </w:r>
      <w:r w:rsidRPr="00A3692A">
        <w:rPr>
          <w:rFonts w:ascii="Arial" w:hAnsi="Arial" w:cs="Arial"/>
          <w:color w:val="0D0D0D" w:themeColor="text1" w:themeTint="F2"/>
          <w:sz w:val="24"/>
          <w:szCs w:val="24"/>
        </w:rPr>
        <w:t xml:space="preserve"> </w:t>
      </w:r>
      <w:r w:rsidR="00F06A76" w:rsidRPr="00C32C92">
        <w:rPr>
          <w:rFonts w:ascii="Arial" w:hAnsi="Arial" w:cs="Arial"/>
          <w:color w:val="0D0D0D" w:themeColor="text1" w:themeTint="F2"/>
          <w:sz w:val="24"/>
          <w:szCs w:val="24"/>
        </w:rPr>
        <w:t xml:space="preserve">In tech, performance management is increasingly replacing annual ratings and forced ranking with continuous, coaching-based check-ins that emphasise goal clarity, “feedforward” and learning agility (Cappelli and Tavis, 2016; Giamos, 2024). </w:t>
      </w:r>
    </w:p>
    <w:p w14:paraId="55A2841F" w14:textId="77777777" w:rsidR="00C64C28" w:rsidRPr="00C32C92" w:rsidRDefault="00F64C33" w:rsidP="00C32C92">
      <w:pPr>
        <w:keepNext/>
        <w:spacing w:line="360" w:lineRule="auto"/>
        <w:jc w:val="center"/>
        <w:rPr>
          <w:rFonts w:ascii="Arial" w:hAnsi="Arial" w:cs="Arial"/>
          <w:color w:val="0D0D0D" w:themeColor="text1" w:themeTint="F2"/>
          <w:sz w:val="24"/>
          <w:szCs w:val="24"/>
        </w:rPr>
      </w:pPr>
      <w:r w:rsidRPr="00C32C92">
        <w:rPr>
          <w:rFonts w:ascii="Arial" w:hAnsi="Arial" w:cs="Arial"/>
          <w:noProof/>
          <w:color w:val="0D0D0D" w:themeColor="text1" w:themeTint="F2"/>
          <w:sz w:val="24"/>
          <w:szCs w:val="24"/>
        </w:rPr>
        <w:drawing>
          <wp:inline distT="0" distB="0" distL="0" distR="0" wp14:anchorId="680D4152" wp14:editId="3A6ABBEE">
            <wp:extent cx="3067397" cy="2775568"/>
            <wp:effectExtent l="0" t="0" r="0" b="6350"/>
            <wp:docPr id="124403299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t="12537" b="27138"/>
                    <a:stretch>
                      <a:fillRect/>
                    </a:stretch>
                  </pic:blipFill>
                  <pic:spPr bwMode="auto">
                    <a:xfrm>
                      <a:off x="0" y="0"/>
                      <a:ext cx="3072648" cy="2780319"/>
                    </a:xfrm>
                    <a:prstGeom prst="rect">
                      <a:avLst/>
                    </a:prstGeom>
                    <a:noFill/>
                    <a:ln>
                      <a:noFill/>
                    </a:ln>
                    <a:extLst>
                      <a:ext uri="{53640926-AAD7-44D8-BBD7-CCE9431645EC}">
                        <a14:shadowObscured xmlns:a14="http://schemas.microsoft.com/office/drawing/2010/main"/>
                      </a:ext>
                    </a:extLst>
                  </pic:spPr>
                </pic:pic>
              </a:graphicData>
            </a:graphic>
          </wp:inline>
        </w:drawing>
      </w:r>
    </w:p>
    <w:p w14:paraId="3BF9D5DA" w14:textId="06BEB83D" w:rsidR="00F06A76" w:rsidRDefault="00C64C28" w:rsidP="00C32C92">
      <w:pPr>
        <w:pStyle w:val="Caption"/>
        <w:spacing w:line="360" w:lineRule="auto"/>
        <w:jc w:val="center"/>
        <w:rPr>
          <w:rFonts w:ascii="Arial" w:hAnsi="Arial" w:cs="Arial"/>
          <w:b/>
          <w:bCs/>
          <w:i w:val="0"/>
          <w:iCs w:val="0"/>
          <w:color w:val="0D0D0D" w:themeColor="text1" w:themeTint="F2"/>
          <w:sz w:val="24"/>
          <w:szCs w:val="24"/>
          <w:u w:val="single"/>
        </w:rPr>
      </w:pPr>
      <w:bookmarkStart w:id="6" w:name="_Toc222238185"/>
      <w:r w:rsidRPr="00C32C92">
        <w:rPr>
          <w:rFonts w:ascii="Arial" w:hAnsi="Arial" w:cs="Arial"/>
          <w:b/>
          <w:bCs/>
          <w:i w:val="0"/>
          <w:iCs w:val="0"/>
          <w:color w:val="0D0D0D" w:themeColor="text1" w:themeTint="F2"/>
          <w:sz w:val="24"/>
          <w:szCs w:val="24"/>
          <w:u w:val="single"/>
        </w:rPr>
        <w:t xml:space="preserve">Figure </w:t>
      </w:r>
      <w:r w:rsidRPr="00C32C92">
        <w:rPr>
          <w:rFonts w:ascii="Arial" w:hAnsi="Arial" w:cs="Arial"/>
          <w:b/>
          <w:bCs/>
          <w:i w:val="0"/>
          <w:iCs w:val="0"/>
          <w:color w:val="0D0D0D" w:themeColor="text1" w:themeTint="F2"/>
          <w:sz w:val="24"/>
          <w:szCs w:val="24"/>
          <w:u w:val="single"/>
        </w:rPr>
        <w:fldChar w:fldCharType="begin"/>
      </w:r>
      <w:r w:rsidRPr="00C32C92">
        <w:rPr>
          <w:rFonts w:ascii="Arial" w:hAnsi="Arial" w:cs="Arial"/>
          <w:b/>
          <w:bCs/>
          <w:i w:val="0"/>
          <w:iCs w:val="0"/>
          <w:color w:val="0D0D0D" w:themeColor="text1" w:themeTint="F2"/>
          <w:sz w:val="24"/>
          <w:szCs w:val="24"/>
          <w:u w:val="single"/>
        </w:rPr>
        <w:instrText xml:space="preserve"> SEQ Figure \* ARABIC </w:instrText>
      </w:r>
      <w:r w:rsidRPr="00C32C92">
        <w:rPr>
          <w:rFonts w:ascii="Arial" w:hAnsi="Arial" w:cs="Arial"/>
          <w:b/>
          <w:bCs/>
          <w:i w:val="0"/>
          <w:iCs w:val="0"/>
          <w:color w:val="0D0D0D" w:themeColor="text1" w:themeTint="F2"/>
          <w:sz w:val="24"/>
          <w:szCs w:val="24"/>
          <w:u w:val="single"/>
        </w:rPr>
        <w:fldChar w:fldCharType="separate"/>
      </w:r>
      <w:r w:rsidR="009961AE" w:rsidRPr="00C32C92">
        <w:rPr>
          <w:rFonts w:ascii="Arial" w:hAnsi="Arial" w:cs="Arial"/>
          <w:b/>
          <w:bCs/>
          <w:i w:val="0"/>
          <w:iCs w:val="0"/>
          <w:noProof/>
          <w:color w:val="0D0D0D" w:themeColor="text1" w:themeTint="F2"/>
          <w:sz w:val="24"/>
          <w:szCs w:val="24"/>
          <w:u w:val="single"/>
        </w:rPr>
        <w:t>2</w:t>
      </w:r>
      <w:r w:rsidRPr="00C32C92">
        <w:rPr>
          <w:rFonts w:ascii="Arial" w:hAnsi="Arial" w:cs="Arial"/>
          <w:b/>
          <w:bCs/>
          <w:i w:val="0"/>
          <w:iCs w:val="0"/>
          <w:color w:val="0D0D0D" w:themeColor="text1" w:themeTint="F2"/>
          <w:sz w:val="24"/>
          <w:szCs w:val="24"/>
          <w:u w:val="single"/>
        </w:rPr>
        <w:fldChar w:fldCharType="end"/>
      </w:r>
      <w:r w:rsidRPr="00C32C92">
        <w:rPr>
          <w:rFonts w:ascii="Arial" w:hAnsi="Arial" w:cs="Arial"/>
          <w:b/>
          <w:bCs/>
          <w:i w:val="0"/>
          <w:iCs w:val="0"/>
          <w:color w:val="0D0D0D" w:themeColor="text1" w:themeTint="F2"/>
          <w:sz w:val="24"/>
          <w:szCs w:val="24"/>
          <w:u w:val="single"/>
        </w:rPr>
        <w:t xml:space="preserve"> UK Evidence Echoes the Shift: Regular Checking of Staff Morale (MHR Employee Experience Report, 2024)</w:t>
      </w:r>
      <w:bookmarkEnd w:id="6"/>
    </w:p>
    <w:p w14:paraId="6C8DC071" w14:textId="458E80DB" w:rsidR="00E11CD9" w:rsidRPr="005C6D02" w:rsidRDefault="00E11CD9" w:rsidP="00226064">
      <w:pPr>
        <w:spacing w:line="360" w:lineRule="auto"/>
        <w:jc w:val="center"/>
        <w:rPr>
          <w:rFonts w:ascii="Arial" w:hAnsi="Arial" w:cs="Arial"/>
          <w:b/>
          <w:bCs/>
          <w:u w:val="single"/>
        </w:rPr>
      </w:pPr>
      <w:r w:rsidRPr="005C6D02">
        <w:rPr>
          <w:b/>
          <w:bCs/>
          <w:u w:val="single"/>
        </w:rPr>
        <w:t xml:space="preserve">Source: </w:t>
      </w:r>
      <w:r w:rsidRPr="005C6D02">
        <w:rPr>
          <w:rFonts w:ascii="Arial" w:hAnsi="Arial" w:cs="Arial"/>
          <w:b/>
          <w:bCs/>
          <w:u w:val="single"/>
        </w:rPr>
        <w:t>(MHR, 2024).</w:t>
      </w:r>
    </w:p>
    <w:p w14:paraId="17E3B3B9" w14:textId="4A0D49D7" w:rsidR="00F06A76" w:rsidRPr="00C32C92" w:rsidRDefault="00F06A76" w:rsidP="00C32C92">
      <w:pPr>
        <w:spacing w:line="360" w:lineRule="auto"/>
        <w:jc w:val="both"/>
        <w:rPr>
          <w:rFonts w:ascii="Arial" w:hAnsi="Arial" w:cs="Arial"/>
          <w:color w:val="0D0D0D" w:themeColor="text1" w:themeTint="F2"/>
          <w:sz w:val="24"/>
          <w:szCs w:val="24"/>
        </w:rPr>
      </w:pPr>
      <w:r w:rsidRPr="00C32C92">
        <w:rPr>
          <w:rFonts w:ascii="Arial" w:hAnsi="Arial" w:cs="Arial"/>
          <w:color w:val="0D0D0D" w:themeColor="text1" w:themeTint="F2"/>
          <w:sz w:val="24"/>
          <w:szCs w:val="24"/>
        </w:rPr>
        <w:t>UK evidence echoes the shift: MHR’s 2024 Employee Experience Report found 75% of employers do not regularly check staff morale, signalling a gap between intent and day-to-day people management</w:t>
      </w:r>
      <w:r w:rsidR="00005FD1">
        <w:rPr>
          <w:rFonts w:ascii="Arial" w:hAnsi="Arial" w:cs="Arial"/>
          <w:color w:val="0D0D0D" w:themeColor="text1" w:themeTint="F2"/>
          <w:sz w:val="24"/>
          <w:szCs w:val="24"/>
        </w:rPr>
        <w:t xml:space="preserve"> </w:t>
      </w:r>
      <w:r w:rsidR="00005FD1" w:rsidRPr="00005FD1">
        <w:rPr>
          <w:rFonts w:ascii="Arial" w:hAnsi="Arial" w:cs="Arial"/>
          <w:color w:val="0D0D0D" w:themeColor="text1" w:themeTint="F2"/>
          <w:sz w:val="24"/>
          <w:szCs w:val="24"/>
        </w:rPr>
        <w:t>(MHR, 2024).</w:t>
      </w:r>
      <w:r w:rsidRPr="00C32C92">
        <w:rPr>
          <w:rFonts w:ascii="Arial" w:hAnsi="Arial" w:cs="Arial"/>
          <w:color w:val="0D0D0D" w:themeColor="text1" w:themeTint="F2"/>
          <w:sz w:val="24"/>
          <w:szCs w:val="24"/>
        </w:rPr>
        <w:t xml:space="preserve"> However, continuous systems fail when feedback quality varies by manager; organisational justice theory predicts that perceived procedural and interpersonal fairness drives commitment and retention (Colquitt, 2001; Giamos, 2024).</w:t>
      </w:r>
    </w:p>
    <w:p w14:paraId="1A8E5B63" w14:textId="77777777" w:rsidR="00C33AAB" w:rsidRPr="00C32C92" w:rsidRDefault="00F06A76" w:rsidP="00C32C92">
      <w:pPr>
        <w:keepNext/>
        <w:spacing w:line="360" w:lineRule="auto"/>
        <w:jc w:val="center"/>
        <w:rPr>
          <w:rFonts w:ascii="Arial" w:hAnsi="Arial" w:cs="Arial"/>
          <w:color w:val="0D0D0D" w:themeColor="text1" w:themeTint="F2"/>
          <w:sz w:val="24"/>
          <w:szCs w:val="24"/>
        </w:rPr>
      </w:pPr>
      <w:r w:rsidRPr="00C32C92">
        <w:rPr>
          <w:rFonts w:ascii="Arial" w:hAnsi="Arial" w:cs="Arial"/>
          <w:noProof/>
          <w:color w:val="0D0D0D" w:themeColor="text1" w:themeTint="F2"/>
          <w:sz w:val="24"/>
          <w:szCs w:val="24"/>
        </w:rPr>
        <w:lastRenderedPageBreak/>
        <w:drawing>
          <wp:inline distT="0" distB="0" distL="0" distR="0" wp14:anchorId="11147712" wp14:editId="157D6D97">
            <wp:extent cx="3341366" cy="1880946"/>
            <wp:effectExtent l="0" t="0" r="0" b="5080"/>
            <wp:docPr id="127508419" name="Picture 5" descr="Mapping Your Path to Success: The Five Pillars of Goal-Setting — Jeff Win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Mapping Your Path to Success: The Five Pillars of Goal-Setting — Jeff Winter"/>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345871" cy="1883482"/>
                    </a:xfrm>
                    <a:prstGeom prst="rect">
                      <a:avLst/>
                    </a:prstGeom>
                    <a:noFill/>
                    <a:ln>
                      <a:noFill/>
                    </a:ln>
                  </pic:spPr>
                </pic:pic>
              </a:graphicData>
            </a:graphic>
          </wp:inline>
        </w:drawing>
      </w:r>
    </w:p>
    <w:p w14:paraId="73A291FB" w14:textId="6D782FF5" w:rsidR="00F06A76" w:rsidRDefault="00C33AAB" w:rsidP="00C32C92">
      <w:pPr>
        <w:pStyle w:val="Caption"/>
        <w:spacing w:line="360" w:lineRule="auto"/>
        <w:jc w:val="center"/>
        <w:rPr>
          <w:rFonts w:ascii="Arial" w:hAnsi="Arial" w:cs="Arial"/>
          <w:b/>
          <w:bCs/>
          <w:i w:val="0"/>
          <w:iCs w:val="0"/>
          <w:color w:val="0D0D0D" w:themeColor="text1" w:themeTint="F2"/>
          <w:sz w:val="24"/>
          <w:szCs w:val="24"/>
          <w:u w:val="single"/>
        </w:rPr>
      </w:pPr>
      <w:bookmarkStart w:id="7" w:name="_Toc222238186"/>
      <w:r w:rsidRPr="00C32C92">
        <w:rPr>
          <w:rFonts w:ascii="Arial" w:hAnsi="Arial" w:cs="Arial"/>
          <w:b/>
          <w:bCs/>
          <w:i w:val="0"/>
          <w:iCs w:val="0"/>
          <w:color w:val="0D0D0D" w:themeColor="text1" w:themeTint="F2"/>
          <w:sz w:val="24"/>
          <w:szCs w:val="24"/>
          <w:u w:val="single"/>
        </w:rPr>
        <w:t xml:space="preserve">Figure </w:t>
      </w:r>
      <w:r w:rsidRPr="00C32C92">
        <w:rPr>
          <w:rFonts w:ascii="Arial" w:hAnsi="Arial" w:cs="Arial"/>
          <w:b/>
          <w:bCs/>
          <w:i w:val="0"/>
          <w:iCs w:val="0"/>
          <w:color w:val="0D0D0D" w:themeColor="text1" w:themeTint="F2"/>
          <w:sz w:val="24"/>
          <w:szCs w:val="24"/>
          <w:u w:val="single"/>
        </w:rPr>
        <w:fldChar w:fldCharType="begin"/>
      </w:r>
      <w:r w:rsidRPr="00C32C92">
        <w:rPr>
          <w:rFonts w:ascii="Arial" w:hAnsi="Arial" w:cs="Arial"/>
          <w:b/>
          <w:bCs/>
          <w:i w:val="0"/>
          <w:iCs w:val="0"/>
          <w:color w:val="0D0D0D" w:themeColor="text1" w:themeTint="F2"/>
          <w:sz w:val="24"/>
          <w:szCs w:val="24"/>
          <w:u w:val="single"/>
        </w:rPr>
        <w:instrText xml:space="preserve"> SEQ Figure \* ARABIC </w:instrText>
      </w:r>
      <w:r w:rsidRPr="00C32C92">
        <w:rPr>
          <w:rFonts w:ascii="Arial" w:hAnsi="Arial" w:cs="Arial"/>
          <w:b/>
          <w:bCs/>
          <w:i w:val="0"/>
          <w:iCs w:val="0"/>
          <w:color w:val="0D0D0D" w:themeColor="text1" w:themeTint="F2"/>
          <w:sz w:val="24"/>
          <w:szCs w:val="24"/>
          <w:u w:val="single"/>
        </w:rPr>
        <w:fldChar w:fldCharType="separate"/>
      </w:r>
      <w:r w:rsidR="009961AE" w:rsidRPr="00C32C92">
        <w:rPr>
          <w:rFonts w:ascii="Arial" w:hAnsi="Arial" w:cs="Arial"/>
          <w:b/>
          <w:bCs/>
          <w:i w:val="0"/>
          <w:iCs w:val="0"/>
          <w:noProof/>
          <w:color w:val="0D0D0D" w:themeColor="text1" w:themeTint="F2"/>
          <w:sz w:val="24"/>
          <w:szCs w:val="24"/>
          <w:u w:val="single"/>
        </w:rPr>
        <w:t>3</w:t>
      </w:r>
      <w:r w:rsidRPr="00C32C92">
        <w:rPr>
          <w:rFonts w:ascii="Arial" w:hAnsi="Arial" w:cs="Arial"/>
          <w:b/>
          <w:bCs/>
          <w:i w:val="0"/>
          <w:iCs w:val="0"/>
          <w:color w:val="0D0D0D" w:themeColor="text1" w:themeTint="F2"/>
          <w:sz w:val="24"/>
          <w:szCs w:val="24"/>
          <w:u w:val="single"/>
        </w:rPr>
        <w:fldChar w:fldCharType="end"/>
      </w:r>
      <w:r w:rsidRPr="00C32C92">
        <w:rPr>
          <w:rFonts w:ascii="Arial" w:hAnsi="Arial" w:cs="Arial"/>
          <w:b/>
          <w:bCs/>
          <w:i w:val="0"/>
          <w:iCs w:val="0"/>
          <w:color w:val="0D0D0D" w:themeColor="text1" w:themeTint="F2"/>
          <w:sz w:val="24"/>
          <w:szCs w:val="24"/>
          <w:u w:val="single"/>
        </w:rPr>
        <w:t xml:space="preserve"> Goal-Setting Theory</w:t>
      </w:r>
      <w:bookmarkEnd w:id="7"/>
    </w:p>
    <w:p w14:paraId="13C94A70" w14:textId="5CBE62C2" w:rsidR="00596B4F" w:rsidRPr="00A3692A" w:rsidRDefault="00596B4F" w:rsidP="000C0B6F">
      <w:pPr>
        <w:jc w:val="center"/>
        <w:rPr>
          <w:b/>
          <w:bCs/>
          <w:u w:val="single"/>
        </w:rPr>
      </w:pPr>
      <w:r w:rsidRPr="00596B4F">
        <w:rPr>
          <w:b/>
          <w:bCs/>
          <w:u w:val="single"/>
        </w:rPr>
        <w:t xml:space="preserve">Source: </w:t>
      </w:r>
      <w:r w:rsidRPr="00596B4F">
        <w:rPr>
          <w:rFonts w:ascii="Arial" w:hAnsi="Arial" w:cs="Arial"/>
          <w:b/>
          <w:bCs/>
          <w:color w:val="0D0D0D" w:themeColor="text1" w:themeTint="F2"/>
          <w:sz w:val="24"/>
          <w:szCs w:val="24"/>
          <w:u w:val="single"/>
        </w:rPr>
        <w:t>(Locke and Latham, 1990).</w:t>
      </w:r>
    </w:p>
    <w:p w14:paraId="0880ADA2" w14:textId="20E87C69" w:rsidR="00EF6CE4" w:rsidRPr="00C32C92" w:rsidRDefault="00EF6CE4" w:rsidP="00C32C92">
      <w:pPr>
        <w:spacing w:line="360" w:lineRule="auto"/>
        <w:jc w:val="both"/>
        <w:rPr>
          <w:rFonts w:ascii="Arial" w:hAnsi="Arial" w:cs="Arial"/>
          <w:color w:val="0D0D0D" w:themeColor="text1" w:themeTint="F2"/>
          <w:sz w:val="24"/>
          <w:szCs w:val="24"/>
        </w:rPr>
      </w:pPr>
      <w:r w:rsidRPr="00A3692A">
        <w:rPr>
          <w:rFonts w:ascii="Arial" w:hAnsi="Arial" w:cs="Arial"/>
          <w:b/>
          <w:bCs/>
          <w:color w:val="0D0D0D" w:themeColor="text1" w:themeTint="F2"/>
          <w:sz w:val="24"/>
          <w:szCs w:val="24"/>
        </w:rPr>
        <w:t>OKRs in tech.</w:t>
      </w:r>
      <w:r w:rsidRPr="00A3692A">
        <w:rPr>
          <w:rFonts w:ascii="Arial" w:hAnsi="Arial" w:cs="Arial"/>
          <w:color w:val="0D0D0D" w:themeColor="text1" w:themeTint="F2"/>
          <w:sz w:val="24"/>
          <w:szCs w:val="24"/>
        </w:rPr>
        <w:t xml:space="preserve"> </w:t>
      </w:r>
      <w:r w:rsidR="00F06A76" w:rsidRPr="00C32C92">
        <w:rPr>
          <w:rFonts w:ascii="Arial" w:hAnsi="Arial" w:cs="Arial"/>
          <w:color w:val="0D0D0D" w:themeColor="text1" w:themeTint="F2"/>
          <w:sz w:val="24"/>
          <w:szCs w:val="24"/>
        </w:rPr>
        <w:t>OKRs operationalise Goal-Setting Theory: specific, challenging objectives and measurable key results focus attention, energise effort and support persistence (Locke and Latham, 1990). They also reflect Control Theory/cybernetic feedback, where frequent reviews surface performance gaps and trigger corrective action well suited to agile iteration (Armstrong and Taylor, 2020). When lightweight and transparent, OKRs improve coordination and prioritisation (Stray et al., 2022) and can strengthen middle-manager alignment work (Wowerath et al., 2026). But if imposed top-down or tied rigidly to pay, they can reduce autonomy and intrinsic motivation (Al-Saadi et al., 2023).</w:t>
      </w:r>
    </w:p>
    <w:p w14:paraId="2D722024" w14:textId="77777777" w:rsidR="009961AE" w:rsidRPr="00C32C92" w:rsidRDefault="00EF6CE4" w:rsidP="00C32C92">
      <w:pPr>
        <w:keepNext/>
        <w:spacing w:line="360" w:lineRule="auto"/>
        <w:jc w:val="center"/>
        <w:rPr>
          <w:rFonts w:ascii="Arial" w:hAnsi="Arial" w:cs="Arial"/>
          <w:color w:val="0D0D0D" w:themeColor="text1" w:themeTint="F2"/>
          <w:sz w:val="24"/>
          <w:szCs w:val="24"/>
        </w:rPr>
      </w:pPr>
      <w:r w:rsidRPr="00C32C92">
        <w:rPr>
          <w:rFonts w:ascii="Arial" w:hAnsi="Arial" w:cs="Arial"/>
          <w:noProof/>
          <w:color w:val="0D0D0D" w:themeColor="text1" w:themeTint="F2"/>
          <w:sz w:val="24"/>
          <w:szCs w:val="24"/>
        </w:rPr>
        <w:drawing>
          <wp:inline distT="0" distB="0" distL="0" distR="0" wp14:anchorId="6205A515" wp14:editId="172A08FD">
            <wp:extent cx="3698240" cy="2726958"/>
            <wp:effectExtent l="0" t="0" r="0" b="0"/>
            <wp:docPr id="1643825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2">
                      <a:extLst>
                        <a:ext uri="{28A0092B-C50C-407E-A947-70E740481C1C}">
                          <a14:useLocalDpi xmlns:a14="http://schemas.microsoft.com/office/drawing/2010/main" val="0"/>
                        </a:ext>
                      </a:extLst>
                    </a:blip>
                    <a:srcRect b="5617"/>
                    <a:stretch>
                      <a:fillRect/>
                    </a:stretch>
                  </pic:blipFill>
                  <pic:spPr bwMode="auto">
                    <a:xfrm>
                      <a:off x="0" y="0"/>
                      <a:ext cx="3704666" cy="2731696"/>
                    </a:xfrm>
                    <a:prstGeom prst="rect">
                      <a:avLst/>
                    </a:prstGeom>
                    <a:noFill/>
                    <a:ln>
                      <a:noFill/>
                    </a:ln>
                    <a:extLst>
                      <a:ext uri="{53640926-AAD7-44D8-BBD7-CCE9431645EC}">
                        <a14:shadowObscured xmlns:a14="http://schemas.microsoft.com/office/drawing/2010/main"/>
                      </a:ext>
                    </a:extLst>
                  </pic:spPr>
                </pic:pic>
              </a:graphicData>
            </a:graphic>
          </wp:inline>
        </w:drawing>
      </w:r>
    </w:p>
    <w:p w14:paraId="76D02D9C" w14:textId="16F7A241" w:rsidR="00EF6CE4" w:rsidRPr="00A3692A" w:rsidRDefault="009961AE" w:rsidP="00C32C92">
      <w:pPr>
        <w:pStyle w:val="Caption"/>
        <w:spacing w:line="360" w:lineRule="auto"/>
        <w:jc w:val="center"/>
        <w:rPr>
          <w:rFonts w:ascii="Arial" w:hAnsi="Arial" w:cs="Arial"/>
          <w:b/>
          <w:bCs/>
          <w:i w:val="0"/>
          <w:iCs w:val="0"/>
          <w:color w:val="0D0D0D" w:themeColor="text1" w:themeTint="F2"/>
          <w:sz w:val="24"/>
          <w:szCs w:val="24"/>
          <w:u w:val="single"/>
        </w:rPr>
      </w:pPr>
      <w:bookmarkStart w:id="8" w:name="_Toc222238187"/>
      <w:r w:rsidRPr="00C32C92">
        <w:rPr>
          <w:rFonts w:ascii="Arial" w:hAnsi="Arial" w:cs="Arial"/>
          <w:b/>
          <w:bCs/>
          <w:i w:val="0"/>
          <w:iCs w:val="0"/>
          <w:color w:val="0D0D0D" w:themeColor="text1" w:themeTint="F2"/>
          <w:sz w:val="24"/>
          <w:szCs w:val="24"/>
          <w:u w:val="single"/>
        </w:rPr>
        <w:t xml:space="preserve">Figure </w:t>
      </w:r>
      <w:r w:rsidRPr="00C32C92">
        <w:rPr>
          <w:rFonts w:ascii="Arial" w:hAnsi="Arial" w:cs="Arial"/>
          <w:b/>
          <w:bCs/>
          <w:i w:val="0"/>
          <w:iCs w:val="0"/>
          <w:color w:val="0D0D0D" w:themeColor="text1" w:themeTint="F2"/>
          <w:sz w:val="24"/>
          <w:szCs w:val="24"/>
          <w:u w:val="single"/>
        </w:rPr>
        <w:fldChar w:fldCharType="begin"/>
      </w:r>
      <w:r w:rsidRPr="00C32C92">
        <w:rPr>
          <w:rFonts w:ascii="Arial" w:hAnsi="Arial" w:cs="Arial"/>
          <w:b/>
          <w:bCs/>
          <w:i w:val="0"/>
          <w:iCs w:val="0"/>
          <w:color w:val="0D0D0D" w:themeColor="text1" w:themeTint="F2"/>
          <w:sz w:val="24"/>
          <w:szCs w:val="24"/>
          <w:u w:val="single"/>
        </w:rPr>
        <w:instrText xml:space="preserve"> SEQ Figure \* ARABIC </w:instrText>
      </w:r>
      <w:r w:rsidRPr="00C32C92">
        <w:rPr>
          <w:rFonts w:ascii="Arial" w:hAnsi="Arial" w:cs="Arial"/>
          <w:b/>
          <w:bCs/>
          <w:i w:val="0"/>
          <w:iCs w:val="0"/>
          <w:color w:val="0D0D0D" w:themeColor="text1" w:themeTint="F2"/>
          <w:sz w:val="24"/>
          <w:szCs w:val="24"/>
          <w:u w:val="single"/>
        </w:rPr>
        <w:fldChar w:fldCharType="separate"/>
      </w:r>
      <w:r w:rsidRPr="00C32C92">
        <w:rPr>
          <w:rFonts w:ascii="Arial" w:hAnsi="Arial" w:cs="Arial"/>
          <w:b/>
          <w:bCs/>
          <w:i w:val="0"/>
          <w:iCs w:val="0"/>
          <w:noProof/>
          <w:color w:val="0D0D0D" w:themeColor="text1" w:themeTint="F2"/>
          <w:sz w:val="24"/>
          <w:szCs w:val="24"/>
          <w:u w:val="single"/>
        </w:rPr>
        <w:t>4</w:t>
      </w:r>
      <w:r w:rsidRPr="00C32C92">
        <w:rPr>
          <w:rFonts w:ascii="Arial" w:hAnsi="Arial" w:cs="Arial"/>
          <w:b/>
          <w:bCs/>
          <w:i w:val="0"/>
          <w:iCs w:val="0"/>
          <w:color w:val="0D0D0D" w:themeColor="text1" w:themeTint="F2"/>
          <w:sz w:val="24"/>
          <w:szCs w:val="24"/>
          <w:u w:val="single"/>
        </w:rPr>
        <w:fldChar w:fldCharType="end"/>
      </w:r>
      <w:r w:rsidRPr="00C32C92">
        <w:rPr>
          <w:rFonts w:ascii="Arial" w:hAnsi="Arial" w:cs="Arial"/>
          <w:b/>
          <w:bCs/>
          <w:i w:val="0"/>
          <w:iCs w:val="0"/>
          <w:color w:val="0D0D0D" w:themeColor="text1" w:themeTint="F2"/>
          <w:sz w:val="24"/>
          <w:szCs w:val="24"/>
          <w:u w:val="single"/>
        </w:rPr>
        <w:t xml:space="preserve"> Job Characteristics Model</w:t>
      </w:r>
      <w:bookmarkEnd w:id="8"/>
    </w:p>
    <w:p w14:paraId="4B91D799" w14:textId="1B358EDD" w:rsidR="00EF6CE4" w:rsidRPr="00A3692A" w:rsidRDefault="00EF6CE4" w:rsidP="00C32C92">
      <w:pPr>
        <w:spacing w:line="360" w:lineRule="auto"/>
        <w:jc w:val="both"/>
        <w:rPr>
          <w:rFonts w:ascii="Arial" w:hAnsi="Arial" w:cs="Arial"/>
          <w:color w:val="0D0D0D" w:themeColor="text1" w:themeTint="F2"/>
          <w:sz w:val="24"/>
          <w:szCs w:val="24"/>
        </w:rPr>
      </w:pPr>
      <w:r w:rsidRPr="00A3692A">
        <w:rPr>
          <w:rFonts w:ascii="Arial" w:hAnsi="Arial" w:cs="Arial"/>
          <w:b/>
          <w:bCs/>
          <w:color w:val="0D0D0D" w:themeColor="text1" w:themeTint="F2"/>
          <w:sz w:val="24"/>
          <w:szCs w:val="24"/>
        </w:rPr>
        <w:lastRenderedPageBreak/>
        <w:t>Job design practices.</w:t>
      </w:r>
      <w:r w:rsidRPr="00A3692A">
        <w:rPr>
          <w:rFonts w:ascii="Arial" w:hAnsi="Arial" w:cs="Arial"/>
          <w:color w:val="0D0D0D" w:themeColor="text1" w:themeTint="F2"/>
          <w:sz w:val="24"/>
          <w:szCs w:val="24"/>
        </w:rPr>
        <w:t xml:space="preserve"> Tech firms often adopt “squad” models and flatter structures, but roles can still suffer from low task identity (owning only a slice), weak customer line-of-sight, and poor feedback (Deloitte, 2025). The Job Characteristics Model (JCM) predicts that increasing skill variety, task identity, task significance, autonomy and feedback strengthens meaningfulness, responsibility and knowledge of results</w:t>
      </w:r>
      <w:r w:rsidRPr="00C32C92">
        <w:rPr>
          <w:rFonts w:ascii="Arial" w:hAnsi="Arial" w:cs="Arial"/>
          <w:color w:val="0D0D0D" w:themeColor="text1" w:themeTint="F2"/>
          <w:sz w:val="24"/>
          <w:szCs w:val="24"/>
        </w:rPr>
        <w:t xml:space="preserve"> </w:t>
      </w:r>
      <w:r w:rsidRPr="00A3692A">
        <w:rPr>
          <w:rFonts w:ascii="Arial" w:hAnsi="Arial" w:cs="Arial"/>
          <w:color w:val="0D0D0D" w:themeColor="text1" w:themeTint="F2"/>
          <w:sz w:val="24"/>
          <w:szCs w:val="24"/>
        </w:rPr>
        <w:t>drivers of motivation and performance (Hackman and Oldham, 1976). Recent evidence continues to link job resources (including autonomy and feedback) to engagement outcomes</w:t>
      </w:r>
      <w:r w:rsidR="001A6744">
        <w:rPr>
          <w:rFonts w:ascii="Arial" w:hAnsi="Arial" w:cs="Arial"/>
          <w:color w:val="0D0D0D" w:themeColor="text1" w:themeTint="F2"/>
          <w:sz w:val="24"/>
          <w:szCs w:val="24"/>
        </w:rPr>
        <w:t xml:space="preserve"> </w:t>
      </w:r>
      <w:r w:rsidR="001A6744" w:rsidRPr="001A6744">
        <w:rPr>
          <w:rFonts w:ascii="Arial" w:hAnsi="Arial" w:cs="Arial"/>
          <w:color w:val="0D0D0D" w:themeColor="text1" w:themeTint="F2"/>
          <w:sz w:val="24"/>
          <w:szCs w:val="24"/>
        </w:rPr>
        <w:t>(Kucharčíková et al., 2021).</w:t>
      </w:r>
    </w:p>
    <w:p w14:paraId="3508E7D1" w14:textId="63AB3A6F" w:rsidR="00EF6CE4" w:rsidRPr="00A3692A" w:rsidRDefault="00EF6CE4" w:rsidP="00C32C92">
      <w:pPr>
        <w:spacing w:line="360" w:lineRule="auto"/>
        <w:jc w:val="both"/>
        <w:rPr>
          <w:rFonts w:ascii="Arial" w:hAnsi="Arial" w:cs="Arial"/>
          <w:color w:val="0D0D0D" w:themeColor="text1" w:themeTint="F2"/>
          <w:sz w:val="24"/>
          <w:szCs w:val="24"/>
        </w:rPr>
      </w:pPr>
      <w:r w:rsidRPr="00A3692A">
        <w:rPr>
          <w:rFonts w:ascii="Arial" w:hAnsi="Arial" w:cs="Arial"/>
          <w:b/>
          <w:bCs/>
          <w:color w:val="0D0D0D" w:themeColor="text1" w:themeTint="F2"/>
          <w:sz w:val="24"/>
          <w:szCs w:val="24"/>
        </w:rPr>
        <w:t>Implication for Aether:</w:t>
      </w:r>
      <w:r w:rsidRPr="00A3692A">
        <w:rPr>
          <w:rFonts w:ascii="Arial" w:hAnsi="Arial" w:cs="Arial"/>
          <w:color w:val="0D0D0D" w:themeColor="text1" w:themeTint="F2"/>
          <w:sz w:val="24"/>
          <w:szCs w:val="24"/>
        </w:rPr>
        <w:t xml:space="preserve"> the organisation needs an integrated system that (1) aligns strategy-to-work through OKRs and continuous feedback, (2) strengthens leadership behaviour and fairness through structured multi-rater input and calibration, and (3) redesigns key roles to increase autonomy, skill use and innovation capacity</w:t>
      </w:r>
      <w:r w:rsidR="00791AFE">
        <w:rPr>
          <w:rFonts w:ascii="Arial" w:hAnsi="Arial" w:cs="Arial"/>
          <w:color w:val="0D0D0D" w:themeColor="text1" w:themeTint="F2"/>
          <w:sz w:val="24"/>
          <w:szCs w:val="24"/>
        </w:rPr>
        <w:t xml:space="preserve"> </w:t>
      </w:r>
      <w:r w:rsidR="00791AFE" w:rsidRPr="00791AFE">
        <w:rPr>
          <w:rFonts w:ascii="Arial" w:hAnsi="Arial" w:cs="Arial"/>
          <w:color w:val="0D0D0D" w:themeColor="text1" w:themeTint="F2"/>
          <w:sz w:val="24"/>
          <w:szCs w:val="24"/>
        </w:rPr>
        <w:t>(Budhwar et al., 2023).</w:t>
      </w:r>
    </w:p>
    <w:p w14:paraId="31B21199" w14:textId="77777777" w:rsidR="00EF6CE4" w:rsidRPr="00C32C92" w:rsidRDefault="00EF6CE4" w:rsidP="00C32C92">
      <w:pPr>
        <w:pStyle w:val="Heading2"/>
        <w:spacing w:line="360" w:lineRule="auto"/>
        <w:jc w:val="both"/>
        <w:rPr>
          <w:rFonts w:ascii="Arial" w:hAnsi="Arial" w:cs="Arial"/>
          <w:color w:val="0D0D0D" w:themeColor="text1" w:themeTint="F2"/>
          <w:sz w:val="24"/>
          <w:szCs w:val="24"/>
        </w:rPr>
      </w:pPr>
      <w:bookmarkStart w:id="9" w:name="_Toc222241357"/>
      <w:r w:rsidRPr="00C32C92">
        <w:rPr>
          <w:rFonts w:ascii="Arial" w:hAnsi="Arial" w:cs="Arial"/>
          <w:color w:val="0D0D0D" w:themeColor="text1" w:themeTint="F2"/>
          <w:sz w:val="24"/>
          <w:szCs w:val="24"/>
        </w:rPr>
        <w:t>Proposed growth-focused performance system (OKRs + continuous coaching + 360)</w:t>
      </w:r>
      <w:bookmarkEnd w:id="9"/>
    </w:p>
    <w:p w14:paraId="1759D7CD" w14:textId="5294D878" w:rsidR="00EF6CE4" w:rsidRPr="00C32C92" w:rsidRDefault="00EF6CE4" w:rsidP="00C32C92">
      <w:pPr>
        <w:pStyle w:val="Heading3"/>
        <w:spacing w:line="360" w:lineRule="auto"/>
        <w:rPr>
          <w:rFonts w:ascii="Arial" w:hAnsi="Arial" w:cs="Arial"/>
          <w:color w:val="0D0D0D" w:themeColor="text1" w:themeTint="F2"/>
          <w:sz w:val="24"/>
          <w:szCs w:val="24"/>
        </w:rPr>
      </w:pPr>
      <w:bookmarkStart w:id="10" w:name="_Toc222241358"/>
      <w:r w:rsidRPr="00C32C92">
        <w:rPr>
          <w:rFonts w:ascii="Arial" w:hAnsi="Arial" w:cs="Arial"/>
          <w:color w:val="0D0D0D" w:themeColor="text1" w:themeTint="F2"/>
          <w:sz w:val="24"/>
          <w:szCs w:val="24"/>
        </w:rPr>
        <w:t>Design principles (why this works)</w:t>
      </w:r>
      <w:bookmarkEnd w:id="10"/>
    </w:p>
    <w:p w14:paraId="6CB8964E" w14:textId="34E95D7A" w:rsidR="00EF6CE4" w:rsidRPr="00A3692A" w:rsidRDefault="00EF6CE4" w:rsidP="00C32C92">
      <w:pPr>
        <w:numPr>
          <w:ilvl w:val="0"/>
          <w:numId w:val="11"/>
        </w:numPr>
        <w:spacing w:line="360" w:lineRule="auto"/>
        <w:jc w:val="both"/>
        <w:rPr>
          <w:rFonts w:ascii="Arial" w:hAnsi="Arial" w:cs="Arial"/>
          <w:color w:val="0D0D0D" w:themeColor="text1" w:themeTint="F2"/>
          <w:sz w:val="24"/>
          <w:szCs w:val="24"/>
        </w:rPr>
      </w:pPr>
      <w:r w:rsidRPr="00A3692A">
        <w:rPr>
          <w:rFonts w:ascii="Arial" w:hAnsi="Arial" w:cs="Arial"/>
          <w:b/>
          <w:bCs/>
          <w:color w:val="0D0D0D" w:themeColor="text1" w:themeTint="F2"/>
          <w:sz w:val="24"/>
          <w:szCs w:val="24"/>
        </w:rPr>
        <w:t>Strategic alignment:</w:t>
      </w:r>
      <w:r w:rsidRPr="00A3692A">
        <w:rPr>
          <w:rFonts w:ascii="Arial" w:hAnsi="Arial" w:cs="Arial"/>
          <w:color w:val="0D0D0D" w:themeColor="text1" w:themeTint="F2"/>
          <w:sz w:val="24"/>
          <w:szCs w:val="24"/>
        </w:rPr>
        <w:t xml:space="preserve"> </w:t>
      </w:r>
      <w:r w:rsidR="00F06A76" w:rsidRPr="00C32C92">
        <w:rPr>
          <w:rFonts w:ascii="Arial" w:hAnsi="Arial" w:cs="Arial"/>
          <w:color w:val="0D0D0D" w:themeColor="text1" w:themeTint="F2"/>
          <w:sz w:val="24"/>
          <w:szCs w:val="24"/>
        </w:rPr>
        <w:t>translating</w:t>
      </w:r>
      <w:r w:rsidRPr="00A3692A">
        <w:rPr>
          <w:rFonts w:ascii="Arial" w:hAnsi="Arial" w:cs="Arial"/>
          <w:color w:val="0D0D0D" w:themeColor="text1" w:themeTint="F2"/>
          <w:sz w:val="24"/>
          <w:szCs w:val="24"/>
        </w:rPr>
        <w:t xml:space="preserve"> corporate priorities into team and role outcomes (Deloitte, 2025).</w:t>
      </w:r>
    </w:p>
    <w:p w14:paraId="006B2F71" w14:textId="77777777" w:rsidR="00EF6CE4" w:rsidRPr="00A3692A" w:rsidRDefault="00EF6CE4" w:rsidP="00426965">
      <w:pPr>
        <w:numPr>
          <w:ilvl w:val="0"/>
          <w:numId w:val="11"/>
        </w:numPr>
        <w:spacing w:line="360" w:lineRule="auto"/>
        <w:jc w:val="both"/>
        <w:rPr>
          <w:rFonts w:ascii="Arial" w:hAnsi="Arial" w:cs="Arial"/>
          <w:color w:val="0D0D0D" w:themeColor="text1" w:themeTint="F2"/>
          <w:sz w:val="24"/>
          <w:szCs w:val="24"/>
        </w:rPr>
      </w:pPr>
      <w:r w:rsidRPr="00A3692A">
        <w:rPr>
          <w:rFonts w:ascii="Arial" w:hAnsi="Arial" w:cs="Arial"/>
          <w:b/>
          <w:bCs/>
          <w:color w:val="0D0D0D" w:themeColor="text1" w:themeTint="F2"/>
          <w:sz w:val="24"/>
          <w:szCs w:val="24"/>
        </w:rPr>
        <w:t>Motivation and clarity:</w:t>
      </w:r>
      <w:r w:rsidRPr="00A3692A">
        <w:rPr>
          <w:rFonts w:ascii="Arial" w:hAnsi="Arial" w:cs="Arial"/>
          <w:color w:val="0D0D0D" w:themeColor="text1" w:themeTint="F2"/>
          <w:sz w:val="24"/>
          <w:szCs w:val="24"/>
        </w:rPr>
        <w:t xml:space="preserve"> specific, challenging, accepted goals increase performance (Locke and Latham, 1990).</w:t>
      </w:r>
    </w:p>
    <w:p w14:paraId="2B07B454" w14:textId="77777777" w:rsidR="00EF6CE4" w:rsidRPr="00A3692A" w:rsidRDefault="00EF6CE4" w:rsidP="00426965">
      <w:pPr>
        <w:numPr>
          <w:ilvl w:val="0"/>
          <w:numId w:val="11"/>
        </w:numPr>
        <w:spacing w:line="360" w:lineRule="auto"/>
        <w:jc w:val="both"/>
        <w:rPr>
          <w:rFonts w:ascii="Arial" w:hAnsi="Arial" w:cs="Arial"/>
          <w:color w:val="0D0D0D" w:themeColor="text1" w:themeTint="F2"/>
          <w:sz w:val="24"/>
          <w:szCs w:val="24"/>
        </w:rPr>
      </w:pPr>
      <w:r w:rsidRPr="00A3692A">
        <w:rPr>
          <w:rFonts w:ascii="Arial" w:hAnsi="Arial" w:cs="Arial"/>
          <w:b/>
          <w:bCs/>
          <w:color w:val="0D0D0D" w:themeColor="text1" w:themeTint="F2"/>
          <w:sz w:val="24"/>
          <w:szCs w:val="24"/>
        </w:rPr>
        <w:t>Fairness and consistency:</w:t>
      </w:r>
      <w:r w:rsidRPr="00A3692A">
        <w:rPr>
          <w:rFonts w:ascii="Arial" w:hAnsi="Arial" w:cs="Arial"/>
          <w:color w:val="0D0D0D" w:themeColor="text1" w:themeTint="F2"/>
          <w:sz w:val="24"/>
          <w:szCs w:val="24"/>
        </w:rPr>
        <w:t xml:space="preserve"> transparency, calibration and clear evidence reduce bias and improve trust (Giamos, 2024).</w:t>
      </w:r>
    </w:p>
    <w:p w14:paraId="619DCFC9" w14:textId="77777777" w:rsidR="00EF6CE4" w:rsidRPr="00A3692A" w:rsidRDefault="00EF6CE4" w:rsidP="00426965">
      <w:pPr>
        <w:numPr>
          <w:ilvl w:val="0"/>
          <w:numId w:val="11"/>
        </w:numPr>
        <w:spacing w:line="360" w:lineRule="auto"/>
        <w:jc w:val="both"/>
        <w:rPr>
          <w:rFonts w:ascii="Arial" w:hAnsi="Arial" w:cs="Arial"/>
          <w:color w:val="0D0D0D" w:themeColor="text1" w:themeTint="F2"/>
          <w:sz w:val="24"/>
          <w:szCs w:val="24"/>
        </w:rPr>
      </w:pPr>
      <w:r w:rsidRPr="00A3692A">
        <w:rPr>
          <w:rFonts w:ascii="Arial" w:hAnsi="Arial" w:cs="Arial"/>
          <w:b/>
          <w:bCs/>
          <w:color w:val="0D0D0D" w:themeColor="text1" w:themeTint="F2"/>
          <w:sz w:val="24"/>
          <w:szCs w:val="24"/>
        </w:rPr>
        <w:t>Development-first:</w:t>
      </w:r>
      <w:r w:rsidRPr="00A3692A">
        <w:rPr>
          <w:rFonts w:ascii="Arial" w:hAnsi="Arial" w:cs="Arial"/>
          <w:color w:val="0D0D0D" w:themeColor="text1" w:themeTint="F2"/>
          <w:sz w:val="24"/>
          <w:szCs w:val="24"/>
        </w:rPr>
        <w:t xml:space="preserve"> separate coaching feedback from compensation decisions to avoid defensive behaviour (Cappelli and Tavis, 2016; McKinsey, 2024).</w:t>
      </w:r>
    </w:p>
    <w:p w14:paraId="7E392C1E" w14:textId="33415C92" w:rsidR="00EF6CE4" w:rsidRPr="001D07DD" w:rsidRDefault="00EF6CE4" w:rsidP="00426965">
      <w:pPr>
        <w:pStyle w:val="Heading3"/>
        <w:spacing w:line="360" w:lineRule="auto"/>
        <w:rPr>
          <w:rFonts w:ascii="Arial" w:hAnsi="Arial" w:cs="Arial"/>
          <w:color w:val="0D0D0D" w:themeColor="text1" w:themeTint="F2"/>
          <w:sz w:val="24"/>
          <w:szCs w:val="24"/>
        </w:rPr>
      </w:pPr>
      <w:bookmarkStart w:id="11" w:name="_Toc222241359"/>
      <w:r w:rsidRPr="001D07DD">
        <w:rPr>
          <w:rFonts w:ascii="Arial" w:hAnsi="Arial" w:cs="Arial"/>
          <w:color w:val="0D0D0D" w:themeColor="text1" w:themeTint="F2"/>
          <w:sz w:val="24"/>
          <w:szCs w:val="24"/>
        </w:rPr>
        <w:t>System architecture (what Aether implements)</w:t>
      </w:r>
      <w:bookmarkEnd w:id="11"/>
    </w:p>
    <w:p w14:paraId="725E782D" w14:textId="77777777" w:rsidR="00EF6CE4" w:rsidRPr="00A3692A" w:rsidRDefault="00EF6CE4" w:rsidP="00426965">
      <w:pPr>
        <w:spacing w:line="360" w:lineRule="auto"/>
        <w:jc w:val="both"/>
        <w:rPr>
          <w:rFonts w:ascii="Arial" w:hAnsi="Arial" w:cs="Arial"/>
          <w:color w:val="0D0D0D" w:themeColor="text1" w:themeTint="F2"/>
          <w:sz w:val="24"/>
          <w:szCs w:val="24"/>
        </w:rPr>
      </w:pPr>
      <w:r w:rsidRPr="00A3692A">
        <w:rPr>
          <w:rFonts w:ascii="Arial" w:hAnsi="Arial" w:cs="Arial"/>
          <w:b/>
          <w:bCs/>
          <w:color w:val="0D0D0D" w:themeColor="text1" w:themeTint="F2"/>
          <w:sz w:val="24"/>
          <w:szCs w:val="24"/>
        </w:rPr>
        <w:t>Quarterly OKR cycle (company → function → team → individual contribution).</w:t>
      </w:r>
    </w:p>
    <w:p w14:paraId="2D354B2A" w14:textId="77777777" w:rsidR="00EF6CE4" w:rsidRPr="00A3692A" w:rsidRDefault="00EF6CE4" w:rsidP="00426965">
      <w:pPr>
        <w:numPr>
          <w:ilvl w:val="0"/>
          <w:numId w:val="12"/>
        </w:numPr>
        <w:spacing w:line="360" w:lineRule="auto"/>
        <w:jc w:val="both"/>
        <w:rPr>
          <w:rFonts w:ascii="Arial" w:hAnsi="Arial" w:cs="Arial"/>
          <w:color w:val="0D0D0D" w:themeColor="text1" w:themeTint="F2"/>
          <w:sz w:val="24"/>
          <w:szCs w:val="24"/>
        </w:rPr>
      </w:pPr>
      <w:r w:rsidRPr="00A3692A">
        <w:rPr>
          <w:rFonts w:ascii="Arial" w:hAnsi="Arial" w:cs="Arial"/>
          <w:color w:val="0D0D0D" w:themeColor="text1" w:themeTint="F2"/>
          <w:sz w:val="24"/>
          <w:szCs w:val="24"/>
        </w:rPr>
        <w:lastRenderedPageBreak/>
        <w:t>3–4 Objectives per quarter (outcome-focused), each with 3–5 measurable Key Results.</w:t>
      </w:r>
    </w:p>
    <w:p w14:paraId="709144A0" w14:textId="77777777" w:rsidR="00EF6CE4" w:rsidRPr="00A3692A" w:rsidRDefault="00EF6CE4" w:rsidP="00426965">
      <w:pPr>
        <w:numPr>
          <w:ilvl w:val="0"/>
          <w:numId w:val="12"/>
        </w:numPr>
        <w:spacing w:line="360" w:lineRule="auto"/>
        <w:jc w:val="both"/>
        <w:rPr>
          <w:rFonts w:ascii="Arial" w:hAnsi="Arial" w:cs="Arial"/>
          <w:color w:val="0D0D0D" w:themeColor="text1" w:themeTint="F2"/>
          <w:sz w:val="24"/>
          <w:szCs w:val="24"/>
        </w:rPr>
      </w:pPr>
      <w:r w:rsidRPr="00A3692A">
        <w:rPr>
          <w:rFonts w:ascii="Arial" w:hAnsi="Arial" w:cs="Arial"/>
          <w:color w:val="0D0D0D" w:themeColor="text1" w:themeTint="F2"/>
          <w:sz w:val="24"/>
          <w:szCs w:val="24"/>
        </w:rPr>
        <w:t>“Commit” OKRs (core delivery) vs “Aspirational” OKRs (innovation bets) to protect experimentation.</w:t>
      </w:r>
    </w:p>
    <w:p w14:paraId="10029B13" w14:textId="77777777" w:rsidR="00EF6CE4" w:rsidRPr="00A3692A" w:rsidRDefault="00EF6CE4" w:rsidP="00426965">
      <w:pPr>
        <w:numPr>
          <w:ilvl w:val="0"/>
          <w:numId w:val="12"/>
        </w:numPr>
        <w:spacing w:line="360" w:lineRule="auto"/>
        <w:jc w:val="both"/>
        <w:rPr>
          <w:rFonts w:ascii="Arial" w:hAnsi="Arial" w:cs="Arial"/>
          <w:color w:val="0D0D0D" w:themeColor="text1" w:themeTint="F2"/>
          <w:sz w:val="24"/>
          <w:szCs w:val="24"/>
        </w:rPr>
      </w:pPr>
      <w:r w:rsidRPr="00A3692A">
        <w:rPr>
          <w:rFonts w:ascii="Arial" w:hAnsi="Arial" w:cs="Arial"/>
          <w:color w:val="0D0D0D" w:themeColor="text1" w:themeTint="F2"/>
          <w:sz w:val="24"/>
          <w:szCs w:val="24"/>
        </w:rPr>
        <w:t>Public dashboards for alignment and cross-functional visibility (Stray et al., 2022).</w:t>
      </w:r>
    </w:p>
    <w:p w14:paraId="4F03DF93" w14:textId="77777777" w:rsidR="00EF6CE4" w:rsidRPr="00A3692A" w:rsidRDefault="00EF6CE4" w:rsidP="00426965">
      <w:pPr>
        <w:spacing w:line="360" w:lineRule="auto"/>
        <w:jc w:val="both"/>
        <w:rPr>
          <w:rFonts w:ascii="Arial" w:hAnsi="Arial" w:cs="Arial"/>
          <w:color w:val="0D0D0D" w:themeColor="text1" w:themeTint="F2"/>
          <w:sz w:val="24"/>
          <w:szCs w:val="24"/>
        </w:rPr>
      </w:pPr>
      <w:r w:rsidRPr="00A3692A">
        <w:rPr>
          <w:rFonts w:ascii="Arial" w:hAnsi="Arial" w:cs="Arial"/>
          <w:b/>
          <w:bCs/>
          <w:color w:val="0D0D0D" w:themeColor="text1" w:themeTint="F2"/>
          <w:sz w:val="24"/>
          <w:szCs w:val="24"/>
        </w:rPr>
        <w:t>Weekly or fortnightly check-ins (manager ↔ employee).</w:t>
      </w:r>
    </w:p>
    <w:p w14:paraId="62A4E2AB" w14:textId="77777777" w:rsidR="00EF6CE4" w:rsidRPr="00A3692A" w:rsidRDefault="00EF6CE4" w:rsidP="00426965">
      <w:pPr>
        <w:numPr>
          <w:ilvl w:val="0"/>
          <w:numId w:val="13"/>
        </w:numPr>
        <w:spacing w:line="360" w:lineRule="auto"/>
        <w:jc w:val="both"/>
        <w:rPr>
          <w:rFonts w:ascii="Arial" w:hAnsi="Arial" w:cs="Arial"/>
          <w:color w:val="0D0D0D" w:themeColor="text1" w:themeTint="F2"/>
          <w:sz w:val="24"/>
          <w:szCs w:val="24"/>
        </w:rPr>
      </w:pPr>
      <w:r w:rsidRPr="00A3692A">
        <w:rPr>
          <w:rFonts w:ascii="Arial" w:hAnsi="Arial" w:cs="Arial"/>
          <w:color w:val="0D0D0D" w:themeColor="text1" w:themeTint="F2"/>
          <w:sz w:val="24"/>
          <w:szCs w:val="24"/>
        </w:rPr>
        <w:t>15–25 minutes, structured agenda: progress, obstacles, support needed, learning, wellbeing.</w:t>
      </w:r>
    </w:p>
    <w:p w14:paraId="6A9892E9" w14:textId="77777777" w:rsidR="00EF6CE4" w:rsidRPr="00A3692A" w:rsidRDefault="00EF6CE4" w:rsidP="00426965">
      <w:pPr>
        <w:numPr>
          <w:ilvl w:val="0"/>
          <w:numId w:val="13"/>
        </w:numPr>
        <w:spacing w:line="360" w:lineRule="auto"/>
        <w:jc w:val="both"/>
        <w:rPr>
          <w:rFonts w:ascii="Arial" w:hAnsi="Arial" w:cs="Arial"/>
          <w:color w:val="0D0D0D" w:themeColor="text1" w:themeTint="F2"/>
          <w:sz w:val="24"/>
          <w:szCs w:val="24"/>
        </w:rPr>
      </w:pPr>
      <w:r w:rsidRPr="00A3692A">
        <w:rPr>
          <w:rFonts w:ascii="Arial" w:hAnsi="Arial" w:cs="Arial"/>
          <w:color w:val="0D0D0D" w:themeColor="text1" w:themeTint="F2"/>
          <w:sz w:val="24"/>
          <w:szCs w:val="24"/>
        </w:rPr>
        <w:t>Captures continuous performance evidence and enables rapid course correction (Applied Psychology, 2025).</w:t>
      </w:r>
    </w:p>
    <w:p w14:paraId="7A48D7D9" w14:textId="77777777" w:rsidR="00EF6CE4" w:rsidRPr="00A3692A" w:rsidRDefault="00EF6CE4" w:rsidP="00426965">
      <w:pPr>
        <w:spacing w:line="360" w:lineRule="auto"/>
        <w:jc w:val="both"/>
        <w:rPr>
          <w:rFonts w:ascii="Arial" w:hAnsi="Arial" w:cs="Arial"/>
          <w:color w:val="0D0D0D" w:themeColor="text1" w:themeTint="F2"/>
          <w:sz w:val="24"/>
          <w:szCs w:val="24"/>
        </w:rPr>
      </w:pPr>
      <w:r w:rsidRPr="00A3692A">
        <w:rPr>
          <w:rFonts w:ascii="Arial" w:hAnsi="Arial" w:cs="Arial"/>
          <w:b/>
          <w:bCs/>
          <w:color w:val="0D0D0D" w:themeColor="text1" w:themeTint="F2"/>
          <w:sz w:val="24"/>
          <w:szCs w:val="24"/>
        </w:rPr>
        <w:t>Quarterly Growth Review (no forced rankings).</w:t>
      </w:r>
    </w:p>
    <w:p w14:paraId="578D8C8D" w14:textId="0AA03DEE" w:rsidR="00EF6CE4" w:rsidRPr="00A3692A" w:rsidRDefault="00EF6CE4" w:rsidP="00426965">
      <w:pPr>
        <w:numPr>
          <w:ilvl w:val="0"/>
          <w:numId w:val="14"/>
        </w:numPr>
        <w:spacing w:line="360" w:lineRule="auto"/>
        <w:jc w:val="both"/>
        <w:rPr>
          <w:rFonts w:ascii="Arial" w:hAnsi="Arial" w:cs="Arial"/>
          <w:color w:val="0D0D0D" w:themeColor="text1" w:themeTint="F2"/>
          <w:sz w:val="24"/>
          <w:szCs w:val="24"/>
        </w:rPr>
      </w:pPr>
      <w:r w:rsidRPr="00A3692A">
        <w:rPr>
          <w:rFonts w:ascii="Arial" w:hAnsi="Arial" w:cs="Arial"/>
          <w:color w:val="0D0D0D" w:themeColor="text1" w:themeTint="F2"/>
          <w:sz w:val="24"/>
          <w:szCs w:val="24"/>
        </w:rPr>
        <w:t>Output: (a) achievement narrative against OKRs, (b) capability growth plan, (c) next-quarter priorities</w:t>
      </w:r>
      <w:r w:rsidR="00854ADE">
        <w:rPr>
          <w:rFonts w:ascii="Arial" w:hAnsi="Arial" w:cs="Arial"/>
          <w:color w:val="0D0D0D" w:themeColor="text1" w:themeTint="F2"/>
          <w:sz w:val="24"/>
          <w:szCs w:val="24"/>
        </w:rPr>
        <w:t xml:space="preserve"> </w:t>
      </w:r>
      <w:r w:rsidR="00854ADE" w:rsidRPr="00854ADE">
        <w:rPr>
          <w:rFonts w:ascii="Arial" w:hAnsi="Arial" w:cs="Arial"/>
          <w:color w:val="0D0D0D" w:themeColor="text1" w:themeTint="F2"/>
          <w:sz w:val="24"/>
          <w:szCs w:val="24"/>
        </w:rPr>
        <w:t>(Kravchuk, 2025).</w:t>
      </w:r>
    </w:p>
    <w:p w14:paraId="6C55ECA3" w14:textId="77777777" w:rsidR="00EF6CE4" w:rsidRPr="00A3692A" w:rsidRDefault="00EF6CE4" w:rsidP="00426965">
      <w:pPr>
        <w:numPr>
          <w:ilvl w:val="0"/>
          <w:numId w:val="14"/>
        </w:numPr>
        <w:spacing w:line="360" w:lineRule="auto"/>
        <w:jc w:val="both"/>
        <w:rPr>
          <w:rFonts w:ascii="Arial" w:hAnsi="Arial" w:cs="Arial"/>
          <w:color w:val="0D0D0D" w:themeColor="text1" w:themeTint="F2"/>
          <w:sz w:val="24"/>
          <w:szCs w:val="24"/>
        </w:rPr>
      </w:pPr>
      <w:r w:rsidRPr="00A3692A">
        <w:rPr>
          <w:rFonts w:ascii="Arial" w:hAnsi="Arial" w:cs="Arial"/>
          <w:b/>
          <w:bCs/>
          <w:color w:val="0D0D0D" w:themeColor="text1" w:themeTint="F2"/>
          <w:sz w:val="24"/>
          <w:szCs w:val="24"/>
        </w:rPr>
        <w:t>Calibration panel</w:t>
      </w:r>
      <w:r w:rsidRPr="00A3692A">
        <w:rPr>
          <w:rFonts w:ascii="Arial" w:hAnsi="Arial" w:cs="Arial"/>
          <w:color w:val="0D0D0D" w:themeColor="text1" w:themeTint="F2"/>
          <w:sz w:val="24"/>
          <w:szCs w:val="24"/>
        </w:rPr>
        <w:t xml:space="preserve"> per function (HR + leaders) to reduce bias (halo/recency) and ensure equity across teams (Giamos, 2024).</w:t>
      </w:r>
    </w:p>
    <w:p w14:paraId="37642D3D" w14:textId="77777777" w:rsidR="00EF6CE4" w:rsidRPr="00A3692A" w:rsidRDefault="00EF6CE4" w:rsidP="00426965">
      <w:pPr>
        <w:spacing w:line="360" w:lineRule="auto"/>
        <w:jc w:val="both"/>
        <w:rPr>
          <w:rFonts w:ascii="Arial" w:hAnsi="Arial" w:cs="Arial"/>
          <w:color w:val="0D0D0D" w:themeColor="text1" w:themeTint="F2"/>
          <w:sz w:val="24"/>
          <w:szCs w:val="24"/>
        </w:rPr>
      </w:pPr>
      <w:r w:rsidRPr="00A3692A">
        <w:rPr>
          <w:rFonts w:ascii="Arial" w:hAnsi="Arial" w:cs="Arial"/>
          <w:b/>
          <w:bCs/>
          <w:color w:val="0D0D0D" w:themeColor="text1" w:themeTint="F2"/>
          <w:sz w:val="24"/>
          <w:szCs w:val="24"/>
        </w:rPr>
        <w:t>360-degree feedback (twice yearly) for leaders and senior specialists.</w:t>
      </w:r>
    </w:p>
    <w:p w14:paraId="1928591A" w14:textId="450D4210" w:rsidR="00EF6CE4" w:rsidRPr="00A3692A" w:rsidRDefault="00EF6CE4" w:rsidP="00426965">
      <w:pPr>
        <w:numPr>
          <w:ilvl w:val="0"/>
          <w:numId w:val="15"/>
        </w:numPr>
        <w:spacing w:line="360" w:lineRule="auto"/>
        <w:jc w:val="both"/>
        <w:rPr>
          <w:rFonts w:ascii="Arial" w:hAnsi="Arial" w:cs="Arial"/>
          <w:color w:val="0D0D0D" w:themeColor="text1" w:themeTint="F2"/>
          <w:sz w:val="24"/>
          <w:szCs w:val="24"/>
        </w:rPr>
      </w:pPr>
      <w:r w:rsidRPr="00A3692A">
        <w:rPr>
          <w:rFonts w:ascii="Arial" w:hAnsi="Arial" w:cs="Arial"/>
          <w:color w:val="0D0D0D" w:themeColor="text1" w:themeTint="F2"/>
          <w:sz w:val="24"/>
          <w:szCs w:val="24"/>
        </w:rPr>
        <w:t>Focus: behaviours that drive collaboration, inclusion, coaching, and customer orientation</w:t>
      </w:r>
      <w:r w:rsidR="00722804">
        <w:rPr>
          <w:rFonts w:ascii="Arial" w:hAnsi="Arial" w:cs="Arial"/>
          <w:color w:val="0D0D0D" w:themeColor="text1" w:themeTint="F2"/>
          <w:sz w:val="24"/>
          <w:szCs w:val="24"/>
        </w:rPr>
        <w:t xml:space="preserve"> </w:t>
      </w:r>
      <w:r w:rsidR="00722804" w:rsidRPr="00722804">
        <w:rPr>
          <w:rFonts w:ascii="Arial" w:hAnsi="Arial" w:cs="Arial"/>
          <w:color w:val="0D0D0D" w:themeColor="text1" w:themeTint="F2"/>
          <w:sz w:val="24"/>
          <w:szCs w:val="24"/>
        </w:rPr>
        <w:t>(Ly et al., 2024).</w:t>
      </w:r>
    </w:p>
    <w:p w14:paraId="3BEEE90D" w14:textId="77777777" w:rsidR="00EF6CE4" w:rsidRPr="00A3692A" w:rsidRDefault="00EF6CE4" w:rsidP="00426965">
      <w:pPr>
        <w:numPr>
          <w:ilvl w:val="0"/>
          <w:numId w:val="15"/>
        </w:numPr>
        <w:spacing w:line="360" w:lineRule="auto"/>
        <w:jc w:val="both"/>
        <w:rPr>
          <w:rFonts w:ascii="Arial" w:hAnsi="Arial" w:cs="Arial"/>
          <w:color w:val="0D0D0D" w:themeColor="text1" w:themeTint="F2"/>
          <w:sz w:val="24"/>
          <w:szCs w:val="24"/>
        </w:rPr>
      </w:pPr>
      <w:r w:rsidRPr="00A3692A">
        <w:rPr>
          <w:rFonts w:ascii="Arial" w:hAnsi="Arial" w:cs="Arial"/>
          <w:color w:val="0D0D0D" w:themeColor="text1" w:themeTint="F2"/>
          <w:sz w:val="24"/>
          <w:szCs w:val="24"/>
        </w:rPr>
        <w:t xml:space="preserve">Used </w:t>
      </w:r>
      <w:r w:rsidRPr="00A3692A">
        <w:rPr>
          <w:rFonts w:ascii="Arial" w:hAnsi="Arial" w:cs="Arial"/>
          <w:b/>
          <w:bCs/>
          <w:color w:val="0D0D0D" w:themeColor="text1" w:themeTint="F2"/>
          <w:sz w:val="24"/>
          <w:szCs w:val="24"/>
        </w:rPr>
        <w:t>for development</w:t>
      </w:r>
      <w:r w:rsidRPr="00A3692A">
        <w:rPr>
          <w:rFonts w:ascii="Arial" w:hAnsi="Arial" w:cs="Arial"/>
          <w:color w:val="0D0D0D" w:themeColor="text1" w:themeTint="F2"/>
          <w:sz w:val="24"/>
          <w:szCs w:val="24"/>
        </w:rPr>
        <w:t>, not direct pay decisions, to increase honesty and learning (Giamos, 2024).</w:t>
      </w:r>
    </w:p>
    <w:p w14:paraId="576F70D0" w14:textId="77777777" w:rsidR="00EF6CE4" w:rsidRDefault="00EF6CE4" w:rsidP="00426965">
      <w:pPr>
        <w:spacing w:line="360" w:lineRule="auto"/>
        <w:jc w:val="both"/>
        <w:rPr>
          <w:rFonts w:ascii="Arial" w:hAnsi="Arial" w:cs="Arial"/>
          <w:b/>
          <w:bCs/>
          <w:color w:val="0D0D0D" w:themeColor="text1" w:themeTint="F2"/>
          <w:sz w:val="24"/>
          <w:szCs w:val="24"/>
        </w:rPr>
      </w:pPr>
      <w:r w:rsidRPr="00A3692A">
        <w:rPr>
          <w:rFonts w:ascii="Arial" w:hAnsi="Arial" w:cs="Arial"/>
          <w:b/>
          <w:bCs/>
          <w:color w:val="0D0D0D" w:themeColor="text1" w:themeTint="F2"/>
          <w:sz w:val="24"/>
          <w:szCs w:val="24"/>
        </w:rPr>
        <w:t>Reward linkage (balanced).</w:t>
      </w:r>
    </w:p>
    <w:p w14:paraId="7C19A62A" w14:textId="7367C77E" w:rsidR="008D1424" w:rsidRPr="008D1424" w:rsidRDefault="008D1424" w:rsidP="008D1424">
      <w:pPr>
        <w:pStyle w:val="ListParagraph"/>
        <w:numPr>
          <w:ilvl w:val="0"/>
          <w:numId w:val="23"/>
        </w:numPr>
        <w:spacing w:line="360" w:lineRule="auto"/>
        <w:jc w:val="both"/>
        <w:rPr>
          <w:rFonts w:ascii="Arial" w:hAnsi="Arial" w:cs="Arial"/>
          <w:color w:val="0D0D0D" w:themeColor="text1" w:themeTint="F2"/>
          <w:sz w:val="24"/>
          <w:szCs w:val="24"/>
        </w:rPr>
      </w:pPr>
      <w:r w:rsidRPr="008D1424">
        <w:rPr>
          <w:rFonts w:ascii="Arial" w:hAnsi="Arial" w:cs="Arial"/>
          <w:b/>
          <w:bCs/>
          <w:color w:val="0D0D0D" w:themeColor="text1" w:themeTint="F2"/>
          <w:sz w:val="24"/>
          <w:szCs w:val="24"/>
        </w:rPr>
        <w:t>Pay Review relies on wider evidence:</w:t>
      </w:r>
      <w:r w:rsidRPr="008D1424">
        <w:rPr>
          <w:rFonts w:ascii="Arial" w:hAnsi="Arial" w:cs="Arial"/>
          <w:color w:val="0D0D0D" w:themeColor="text1" w:themeTint="F2"/>
          <w:sz w:val="24"/>
          <w:szCs w:val="24"/>
        </w:rPr>
        <w:t xml:space="preserve"> sustained contribution, market standards, role scope, and values-based behaviours; OKR completion informs but does not mechanically regulate pay (McKinsey, 2024). </w:t>
      </w:r>
    </w:p>
    <w:p w14:paraId="0CD53B2B" w14:textId="427420C3" w:rsidR="008D1424" w:rsidRPr="00A3692A" w:rsidRDefault="008D1424" w:rsidP="00426965">
      <w:pPr>
        <w:spacing w:line="360" w:lineRule="auto"/>
        <w:jc w:val="both"/>
        <w:rPr>
          <w:rFonts w:ascii="Arial" w:hAnsi="Arial" w:cs="Arial"/>
          <w:color w:val="0D0D0D" w:themeColor="text1" w:themeTint="F2"/>
          <w:sz w:val="24"/>
          <w:szCs w:val="24"/>
        </w:rPr>
      </w:pPr>
      <w:r w:rsidRPr="008D1424">
        <w:rPr>
          <w:rFonts w:ascii="Arial" w:hAnsi="Arial" w:cs="Arial"/>
          <w:color w:val="0D0D0D" w:themeColor="text1" w:themeTint="F2"/>
          <w:sz w:val="24"/>
          <w:szCs w:val="24"/>
        </w:rPr>
        <w:t>This minimizes gaming and safeguards psychological security required in the innovation.</w:t>
      </w:r>
    </w:p>
    <w:p w14:paraId="71D530CC" w14:textId="77777777" w:rsidR="00146084" w:rsidRDefault="00146084" w:rsidP="00426965">
      <w:pPr>
        <w:pStyle w:val="Heading3"/>
        <w:spacing w:line="360" w:lineRule="auto"/>
        <w:rPr>
          <w:rFonts w:ascii="Arial" w:hAnsi="Arial" w:cs="Arial"/>
          <w:sz w:val="24"/>
          <w:szCs w:val="24"/>
        </w:rPr>
        <w:sectPr w:rsidR="00146084" w:rsidSect="00312140">
          <w:footerReference w:type="default" r:id="rId13"/>
          <w:pgSz w:w="12240" w:h="15840"/>
          <w:pgMar w:top="1440" w:right="1440" w:bottom="1440" w:left="1440" w:header="720" w:footer="720" w:gutter="0"/>
          <w:pgBorders w:offsetFrom="page">
            <w:top w:val="single" w:sz="2" w:space="24" w:color="auto"/>
            <w:left w:val="single" w:sz="2" w:space="24" w:color="auto"/>
            <w:bottom w:val="single" w:sz="2" w:space="24" w:color="auto"/>
            <w:right w:val="single" w:sz="2" w:space="24" w:color="auto"/>
          </w:pgBorders>
          <w:cols w:space="720"/>
          <w:docGrid w:linePitch="360"/>
        </w:sectPr>
      </w:pPr>
    </w:p>
    <w:p w14:paraId="4AA73210" w14:textId="5DBCC01D" w:rsidR="0064455F" w:rsidRPr="00860C5A" w:rsidRDefault="0064455F" w:rsidP="00426965">
      <w:pPr>
        <w:pStyle w:val="Heading3"/>
        <w:spacing w:line="360" w:lineRule="auto"/>
        <w:rPr>
          <w:rFonts w:ascii="Arial" w:hAnsi="Arial" w:cs="Arial"/>
          <w:sz w:val="24"/>
          <w:szCs w:val="24"/>
        </w:rPr>
      </w:pPr>
      <w:bookmarkStart w:id="12" w:name="_Toc222241360"/>
      <w:r w:rsidRPr="00860C5A">
        <w:rPr>
          <w:rFonts w:ascii="Arial" w:hAnsi="Arial" w:cs="Arial"/>
          <w:sz w:val="24"/>
          <w:szCs w:val="24"/>
        </w:rPr>
        <w:lastRenderedPageBreak/>
        <w:t>Implementation of roadmap and measurement (90-day rollout + dashboard)</w:t>
      </w:r>
      <w:bookmarkEnd w:id="12"/>
    </w:p>
    <w:tbl>
      <w:tblPr>
        <w:tblStyle w:val="GridTable4-Accent5"/>
        <w:tblW w:w="0" w:type="auto"/>
        <w:tblLook w:val="04A0" w:firstRow="1" w:lastRow="0" w:firstColumn="1" w:lastColumn="0" w:noHBand="0" w:noVBand="1"/>
      </w:tblPr>
      <w:tblGrid>
        <w:gridCol w:w="2142"/>
        <w:gridCol w:w="3365"/>
        <w:gridCol w:w="1820"/>
        <w:gridCol w:w="1510"/>
        <w:gridCol w:w="4113"/>
      </w:tblGrid>
      <w:tr w:rsidR="00860C5A" w:rsidRPr="00933D29" w14:paraId="2883518B" w14:textId="77777777" w:rsidTr="00BF6A8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F1AB295" w14:textId="77777777" w:rsidR="00860C5A" w:rsidRPr="00933D29" w:rsidRDefault="00860C5A" w:rsidP="00BF6A81">
            <w:pPr>
              <w:spacing w:after="160" w:line="360" w:lineRule="auto"/>
              <w:jc w:val="center"/>
              <w:rPr>
                <w:rFonts w:ascii="Arial" w:hAnsi="Arial" w:cs="Arial"/>
                <w:sz w:val="24"/>
                <w:szCs w:val="24"/>
              </w:rPr>
            </w:pPr>
            <w:r w:rsidRPr="00933D29">
              <w:rPr>
                <w:rFonts w:ascii="Arial" w:hAnsi="Arial" w:cs="Arial"/>
                <w:sz w:val="24"/>
                <w:szCs w:val="24"/>
              </w:rPr>
              <w:t>Area</w:t>
            </w:r>
          </w:p>
        </w:tc>
        <w:tc>
          <w:tcPr>
            <w:tcW w:w="0" w:type="auto"/>
            <w:vAlign w:val="center"/>
            <w:hideMark/>
          </w:tcPr>
          <w:p w14:paraId="1E41F81D" w14:textId="77777777" w:rsidR="00860C5A" w:rsidRPr="00933D29" w:rsidRDefault="00860C5A" w:rsidP="00BF6A81">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933D29">
              <w:rPr>
                <w:rFonts w:ascii="Arial" w:hAnsi="Arial" w:cs="Arial"/>
                <w:sz w:val="24"/>
                <w:szCs w:val="24"/>
              </w:rPr>
              <w:t>What happens</w:t>
            </w:r>
          </w:p>
        </w:tc>
        <w:tc>
          <w:tcPr>
            <w:tcW w:w="0" w:type="auto"/>
            <w:vAlign w:val="center"/>
            <w:hideMark/>
          </w:tcPr>
          <w:p w14:paraId="63D83F48" w14:textId="77777777" w:rsidR="00860C5A" w:rsidRPr="00933D29" w:rsidRDefault="00860C5A" w:rsidP="00BF6A81">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933D29">
              <w:rPr>
                <w:rFonts w:ascii="Arial" w:hAnsi="Arial" w:cs="Arial"/>
                <w:sz w:val="24"/>
                <w:szCs w:val="24"/>
              </w:rPr>
              <w:t>Owner(s)</w:t>
            </w:r>
          </w:p>
        </w:tc>
        <w:tc>
          <w:tcPr>
            <w:tcW w:w="0" w:type="auto"/>
            <w:vAlign w:val="center"/>
            <w:hideMark/>
          </w:tcPr>
          <w:p w14:paraId="7A00A9AF" w14:textId="77777777" w:rsidR="00860C5A" w:rsidRPr="00933D29" w:rsidRDefault="00860C5A" w:rsidP="00BF6A81">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933D29">
              <w:rPr>
                <w:rFonts w:ascii="Arial" w:hAnsi="Arial" w:cs="Arial"/>
                <w:sz w:val="24"/>
                <w:szCs w:val="24"/>
              </w:rPr>
              <w:t>Timing</w:t>
            </w:r>
          </w:p>
        </w:tc>
        <w:tc>
          <w:tcPr>
            <w:tcW w:w="0" w:type="auto"/>
            <w:vAlign w:val="center"/>
            <w:hideMark/>
          </w:tcPr>
          <w:p w14:paraId="067A9A6F" w14:textId="77777777" w:rsidR="00860C5A" w:rsidRPr="00933D29" w:rsidRDefault="00860C5A" w:rsidP="00BF6A81">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933D29">
              <w:rPr>
                <w:rFonts w:ascii="Arial" w:hAnsi="Arial" w:cs="Arial"/>
                <w:sz w:val="24"/>
                <w:szCs w:val="24"/>
              </w:rPr>
              <w:t>Measures / evidence</w:t>
            </w:r>
          </w:p>
        </w:tc>
      </w:tr>
      <w:tr w:rsidR="00860C5A" w:rsidRPr="00933D29" w14:paraId="75062F57" w14:textId="77777777" w:rsidTr="00BF6A8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0DC0455" w14:textId="77777777" w:rsidR="00860C5A" w:rsidRPr="00933D29" w:rsidRDefault="00860C5A" w:rsidP="00BF6A81">
            <w:pPr>
              <w:spacing w:after="160" w:line="360" w:lineRule="auto"/>
              <w:jc w:val="center"/>
              <w:rPr>
                <w:rFonts w:ascii="Arial" w:hAnsi="Arial" w:cs="Arial"/>
                <w:sz w:val="24"/>
                <w:szCs w:val="24"/>
              </w:rPr>
            </w:pPr>
            <w:r w:rsidRPr="00933D29">
              <w:rPr>
                <w:rFonts w:ascii="Arial" w:hAnsi="Arial" w:cs="Arial"/>
                <w:sz w:val="24"/>
                <w:szCs w:val="24"/>
              </w:rPr>
              <w:t>Phase 0: Mobilise &amp; baseline</w:t>
            </w:r>
          </w:p>
        </w:tc>
        <w:tc>
          <w:tcPr>
            <w:tcW w:w="0" w:type="auto"/>
            <w:vAlign w:val="center"/>
            <w:hideMark/>
          </w:tcPr>
          <w:p w14:paraId="239F0B9E" w14:textId="77777777" w:rsidR="00860C5A" w:rsidRPr="00933D29" w:rsidRDefault="00860C5A" w:rsidP="00BF6A81">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933D29">
              <w:rPr>
                <w:rFonts w:ascii="Arial" w:hAnsi="Arial" w:cs="Arial"/>
                <w:sz w:val="24"/>
                <w:szCs w:val="24"/>
              </w:rPr>
              <w:t>Diagnose current PM, set success criteria, capture baselines</w:t>
            </w:r>
          </w:p>
        </w:tc>
        <w:tc>
          <w:tcPr>
            <w:tcW w:w="0" w:type="auto"/>
            <w:vAlign w:val="center"/>
            <w:hideMark/>
          </w:tcPr>
          <w:p w14:paraId="278D84F7" w14:textId="77777777" w:rsidR="00860C5A" w:rsidRPr="00933D29" w:rsidRDefault="00860C5A" w:rsidP="00BF6A81">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933D29">
              <w:rPr>
                <w:rFonts w:ascii="Arial" w:hAnsi="Arial" w:cs="Arial"/>
                <w:sz w:val="24"/>
                <w:szCs w:val="24"/>
              </w:rPr>
              <w:t>CEO, HRD, CFO</w:t>
            </w:r>
          </w:p>
        </w:tc>
        <w:tc>
          <w:tcPr>
            <w:tcW w:w="0" w:type="auto"/>
            <w:vAlign w:val="center"/>
            <w:hideMark/>
          </w:tcPr>
          <w:p w14:paraId="7B32C607" w14:textId="77777777" w:rsidR="00860C5A" w:rsidRPr="00933D29" w:rsidRDefault="00860C5A" w:rsidP="00BF6A81">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933D29">
              <w:rPr>
                <w:rFonts w:ascii="Arial" w:hAnsi="Arial" w:cs="Arial"/>
                <w:sz w:val="24"/>
                <w:szCs w:val="24"/>
              </w:rPr>
              <w:t>Wks 1–2</w:t>
            </w:r>
          </w:p>
        </w:tc>
        <w:tc>
          <w:tcPr>
            <w:tcW w:w="0" w:type="auto"/>
            <w:vAlign w:val="center"/>
            <w:hideMark/>
          </w:tcPr>
          <w:p w14:paraId="65E3F3A0" w14:textId="77777777" w:rsidR="00860C5A" w:rsidRPr="00933D29" w:rsidRDefault="00860C5A" w:rsidP="00BF6A81">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933D29">
              <w:rPr>
                <w:rFonts w:ascii="Arial" w:hAnsi="Arial" w:cs="Arial"/>
                <w:sz w:val="24"/>
                <w:szCs w:val="24"/>
              </w:rPr>
              <w:t>Turnover/regretted attrition, CSAT/NPS, cycle time, engagement, mobility (Armstrong &amp; Taylor, 2020)</w:t>
            </w:r>
          </w:p>
        </w:tc>
      </w:tr>
      <w:tr w:rsidR="00860C5A" w:rsidRPr="00933D29" w14:paraId="38F5331E" w14:textId="77777777" w:rsidTr="00BF6A81">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953243B" w14:textId="77777777" w:rsidR="00860C5A" w:rsidRPr="00933D29" w:rsidRDefault="00860C5A" w:rsidP="00BF6A81">
            <w:pPr>
              <w:spacing w:after="160" w:line="360" w:lineRule="auto"/>
              <w:jc w:val="center"/>
              <w:rPr>
                <w:rFonts w:ascii="Arial" w:hAnsi="Arial" w:cs="Arial"/>
                <w:sz w:val="24"/>
                <w:szCs w:val="24"/>
              </w:rPr>
            </w:pPr>
            <w:r w:rsidRPr="00933D29">
              <w:rPr>
                <w:rFonts w:ascii="Arial" w:hAnsi="Arial" w:cs="Arial"/>
                <w:sz w:val="24"/>
                <w:szCs w:val="24"/>
              </w:rPr>
              <w:t>Phase 1: Design &amp; policy</w:t>
            </w:r>
          </w:p>
        </w:tc>
        <w:tc>
          <w:tcPr>
            <w:tcW w:w="0" w:type="auto"/>
            <w:vAlign w:val="center"/>
            <w:hideMark/>
          </w:tcPr>
          <w:p w14:paraId="55A19637" w14:textId="77777777" w:rsidR="00860C5A" w:rsidRPr="00933D29" w:rsidRDefault="00860C5A" w:rsidP="00BF6A81">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933D29">
              <w:rPr>
                <w:rFonts w:ascii="Arial" w:hAnsi="Arial" w:cs="Arial"/>
                <w:sz w:val="24"/>
                <w:szCs w:val="24"/>
              </w:rPr>
              <w:t>Define OKR rules, check-ins, growth reviews, calibration, AI/data guardrails</w:t>
            </w:r>
          </w:p>
        </w:tc>
        <w:tc>
          <w:tcPr>
            <w:tcW w:w="0" w:type="auto"/>
            <w:vAlign w:val="center"/>
            <w:hideMark/>
          </w:tcPr>
          <w:p w14:paraId="330CB152" w14:textId="77777777" w:rsidR="00860C5A" w:rsidRPr="00933D29" w:rsidRDefault="00860C5A" w:rsidP="00BF6A81">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933D29">
              <w:rPr>
                <w:rFonts w:ascii="Arial" w:hAnsi="Arial" w:cs="Arial"/>
                <w:sz w:val="24"/>
                <w:szCs w:val="24"/>
              </w:rPr>
              <w:t>HRD, CEO, Legal, CTO</w:t>
            </w:r>
          </w:p>
        </w:tc>
        <w:tc>
          <w:tcPr>
            <w:tcW w:w="0" w:type="auto"/>
            <w:vAlign w:val="center"/>
            <w:hideMark/>
          </w:tcPr>
          <w:p w14:paraId="08FB5B81" w14:textId="77777777" w:rsidR="00860C5A" w:rsidRPr="00933D29" w:rsidRDefault="00860C5A" w:rsidP="00BF6A81">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933D29">
              <w:rPr>
                <w:rFonts w:ascii="Arial" w:hAnsi="Arial" w:cs="Arial"/>
                <w:sz w:val="24"/>
                <w:szCs w:val="24"/>
              </w:rPr>
              <w:t>Wks 3–5</w:t>
            </w:r>
          </w:p>
        </w:tc>
        <w:tc>
          <w:tcPr>
            <w:tcW w:w="0" w:type="auto"/>
            <w:vAlign w:val="center"/>
            <w:hideMark/>
          </w:tcPr>
          <w:p w14:paraId="2DF206A2" w14:textId="77777777" w:rsidR="00860C5A" w:rsidRPr="00933D29" w:rsidRDefault="00860C5A" w:rsidP="00BF6A81">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933D29">
              <w:rPr>
                <w:rFonts w:ascii="Arial" w:hAnsi="Arial" w:cs="Arial"/>
                <w:sz w:val="24"/>
                <w:szCs w:val="24"/>
              </w:rPr>
              <w:t>Approved policy pack, playbook, fairness/privacy checks (Cappelli &amp; Tavis, 2016; Colquitt, 2001)</w:t>
            </w:r>
          </w:p>
        </w:tc>
      </w:tr>
      <w:tr w:rsidR="00860C5A" w:rsidRPr="00933D29" w14:paraId="0BD865B2" w14:textId="77777777" w:rsidTr="00BF6A8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1B6DD91" w14:textId="77777777" w:rsidR="00860C5A" w:rsidRPr="00933D29" w:rsidRDefault="00860C5A" w:rsidP="00BF6A81">
            <w:pPr>
              <w:spacing w:after="160" w:line="360" w:lineRule="auto"/>
              <w:jc w:val="center"/>
              <w:rPr>
                <w:rFonts w:ascii="Arial" w:hAnsi="Arial" w:cs="Arial"/>
                <w:sz w:val="24"/>
                <w:szCs w:val="24"/>
              </w:rPr>
            </w:pPr>
            <w:r w:rsidRPr="00933D29">
              <w:rPr>
                <w:rFonts w:ascii="Arial" w:hAnsi="Arial" w:cs="Arial"/>
                <w:sz w:val="24"/>
                <w:szCs w:val="24"/>
              </w:rPr>
              <w:t>Manager capability training</w:t>
            </w:r>
          </w:p>
        </w:tc>
        <w:tc>
          <w:tcPr>
            <w:tcW w:w="0" w:type="auto"/>
            <w:vAlign w:val="center"/>
            <w:hideMark/>
          </w:tcPr>
          <w:p w14:paraId="4F5ECB15" w14:textId="77777777" w:rsidR="00860C5A" w:rsidRPr="00933D29" w:rsidRDefault="00860C5A" w:rsidP="00BF6A81">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933D29">
              <w:rPr>
                <w:rFonts w:ascii="Arial" w:hAnsi="Arial" w:cs="Arial"/>
                <w:sz w:val="24"/>
                <w:szCs w:val="24"/>
              </w:rPr>
              <w:t>Coach skills, feedback quality, bias, goal quality, evidence use</w:t>
            </w:r>
          </w:p>
        </w:tc>
        <w:tc>
          <w:tcPr>
            <w:tcW w:w="0" w:type="auto"/>
            <w:vAlign w:val="center"/>
            <w:hideMark/>
          </w:tcPr>
          <w:p w14:paraId="02A1C271" w14:textId="77777777" w:rsidR="00860C5A" w:rsidRPr="00933D29" w:rsidRDefault="00860C5A" w:rsidP="00BF6A81">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933D29">
              <w:rPr>
                <w:rFonts w:ascii="Arial" w:hAnsi="Arial" w:cs="Arial"/>
                <w:sz w:val="24"/>
                <w:szCs w:val="24"/>
              </w:rPr>
              <w:t>HRD + L&amp;D, Heads</w:t>
            </w:r>
          </w:p>
        </w:tc>
        <w:tc>
          <w:tcPr>
            <w:tcW w:w="0" w:type="auto"/>
            <w:vAlign w:val="center"/>
            <w:hideMark/>
          </w:tcPr>
          <w:p w14:paraId="12AD2C6A" w14:textId="77777777" w:rsidR="00860C5A" w:rsidRPr="00933D29" w:rsidRDefault="00860C5A" w:rsidP="00BF6A81">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933D29">
              <w:rPr>
                <w:rFonts w:ascii="Arial" w:hAnsi="Arial" w:cs="Arial"/>
                <w:sz w:val="24"/>
                <w:szCs w:val="24"/>
              </w:rPr>
              <w:t>Wks 4–8 (+ quarterly)</w:t>
            </w:r>
          </w:p>
        </w:tc>
        <w:tc>
          <w:tcPr>
            <w:tcW w:w="0" w:type="auto"/>
            <w:vAlign w:val="center"/>
            <w:hideMark/>
          </w:tcPr>
          <w:p w14:paraId="188D9D4E" w14:textId="77777777" w:rsidR="00860C5A" w:rsidRPr="00933D29" w:rsidRDefault="00860C5A" w:rsidP="00BF6A81">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933D29">
              <w:rPr>
                <w:rFonts w:ascii="Arial" w:hAnsi="Arial" w:cs="Arial"/>
                <w:sz w:val="24"/>
                <w:szCs w:val="24"/>
              </w:rPr>
              <w:t>Completion, competence checks, check-in adherence, fairness pulse (Giamos, 2024; Colquitt, 2001)</w:t>
            </w:r>
          </w:p>
        </w:tc>
      </w:tr>
      <w:tr w:rsidR="00860C5A" w:rsidRPr="00933D29" w14:paraId="47BB59F6" w14:textId="77777777" w:rsidTr="00BF6A81">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7C22586" w14:textId="77777777" w:rsidR="00860C5A" w:rsidRPr="00933D29" w:rsidRDefault="00860C5A" w:rsidP="00BF6A81">
            <w:pPr>
              <w:spacing w:after="160" w:line="360" w:lineRule="auto"/>
              <w:jc w:val="center"/>
              <w:rPr>
                <w:rFonts w:ascii="Arial" w:hAnsi="Arial" w:cs="Arial"/>
                <w:sz w:val="24"/>
                <w:szCs w:val="24"/>
              </w:rPr>
            </w:pPr>
            <w:r w:rsidRPr="00933D29">
              <w:rPr>
                <w:rFonts w:ascii="Arial" w:hAnsi="Arial" w:cs="Arial"/>
                <w:sz w:val="24"/>
                <w:szCs w:val="24"/>
              </w:rPr>
              <w:t>Pilot (2–3 functions)</w:t>
            </w:r>
          </w:p>
        </w:tc>
        <w:tc>
          <w:tcPr>
            <w:tcW w:w="0" w:type="auto"/>
            <w:vAlign w:val="center"/>
            <w:hideMark/>
          </w:tcPr>
          <w:p w14:paraId="3E264093" w14:textId="77777777" w:rsidR="00860C5A" w:rsidRPr="00933D29" w:rsidRDefault="00860C5A" w:rsidP="00BF6A81">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933D29">
              <w:rPr>
                <w:rFonts w:ascii="Arial" w:hAnsi="Arial" w:cs="Arial"/>
                <w:sz w:val="24"/>
                <w:szCs w:val="24"/>
              </w:rPr>
              <w:t>Run 1 OKR quarter + check-ins + growth reviews + calibration; test workflow</w:t>
            </w:r>
          </w:p>
        </w:tc>
        <w:tc>
          <w:tcPr>
            <w:tcW w:w="0" w:type="auto"/>
            <w:vAlign w:val="center"/>
            <w:hideMark/>
          </w:tcPr>
          <w:p w14:paraId="5C881866" w14:textId="77777777" w:rsidR="00860C5A" w:rsidRPr="00933D29" w:rsidRDefault="00860C5A" w:rsidP="00BF6A81">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933D29">
              <w:rPr>
                <w:rFonts w:ascii="Arial" w:hAnsi="Arial" w:cs="Arial"/>
                <w:sz w:val="24"/>
                <w:szCs w:val="24"/>
              </w:rPr>
              <w:t>HRD, pilot Heads</w:t>
            </w:r>
          </w:p>
        </w:tc>
        <w:tc>
          <w:tcPr>
            <w:tcW w:w="0" w:type="auto"/>
            <w:vAlign w:val="center"/>
            <w:hideMark/>
          </w:tcPr>
          <w:p w14:paraId="6C1CE874" w14:textId="77777777" w:rsidR="00860C5A" w:rsidRPr="00933D29" w:rsidRDefault="00860C5A" w:rsidP="00BF6A81">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933D29">
              <w:rPr>
                <w:rFonts w:ascii="Arial" w:hAnsi="Arial" w:cs="Arial"/>
                <w:sz w:val="24"/>
                <w:szCs w:val="24"/>
              </w:rPr>
              <w:t>Wks 6–14 (Q1)</w:t>
            </w:r>
          </w:p>
        </w:tc>
        <w:tc>
          <w:tcPr>
            <w:tcW w:w="0" w:type="auto"/>
            <w:vAlign w:val="center"/>
            <w:hideMark/>
          </w:tcPr>
          <w:p w14:paraId="2C0E9D75" w14:textId="77777777" w:rsidR="00860C5A" w:rsidRPr="00933D29" w:rsidRDefault="00860C5A" w:rsidP="00BF6A81">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933D29">
              <w:rPr>
                <w:rFonts w:ascii="Arial" w:hAnsi="Arial" w:cs="Arial"/>
                <w:sz w:val="24"/>
                <w:szCs w:val="24"/>
              </w:rPr>
              <w:t>OKR quality/completion, pulse scores, early retention, cycle time (Cappelli &amp; Tavis, 2016)</w:t>
            </w:r>
          </w:p>
        </w:tc>
      </w:tr>
      <w:tr w:rsidR="00860C5A" w:rsidRPr="00933D29" w14:paraId="518E3048" w14:textId="77777777" w:rsidTr="00BF6A8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976FEA4" w14:textId="77777777" w:rsidR="00860C5A" w:rsidRPr="00933D29" w:rsidRDefault="00860C5A" w:rsidP="00BF6A81">
            <w:pPr>
              <w:spacing w:after="160" w:line="360" w:lineRule="auto"/>
              <w:jc w:val="center"/>
              <w:rPr>
                <w:rFonts w:ascii="Arial" w:hAnsi="Arial" w:cs="Arial"/>
                <w:sz w:val="24"/>
                <w:szCs w:val="24"/>
              </w:rPr>
            </w:pPr>
            <w:r w:rsidRPr="00933D29">
              <w:rPr>
                <w:rFonts w:ascii="Arial" w:hAnsi="Arial" w:cs="Arial"/>
                <w:sz w:val="24"/>
                <w:szCs w:val="24"/>
              </w:rPr>
              <w:t>Governance &amp; calibration</w:t>
            </w:r>
          </w:p>
        </w:tc>
        <w:tc>
          <w:tcPr>
            <w:tcW w:w="0" w:type="auto"/>
            <w:vAlign w:val="center"/>
            <w:hideMark/>
          </w:tcPr>
          <w:p w14:paraId="6513D655" w14:textId="77777777" w:rsidR="00860C5A" w:rsidRPr="00933D29" w:rsidRDefault="00860C5A" w:rsidP="00BF6A81">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933D29">
              <w:rPr>
                <w:rFonts w:ascii="Arial" w:hAnsi="Arial" w:cs="Arial"/>
                <w:sz w:val="24"/>
                <w:szCs w:val="24"/>
              </w:rPr>
              <w:t>Monthly governance; quarterly calibration to reduce bias/recency</w:t>
            </w:r>
          </w:p>
        </w:tc>
        <w:tc>
          <w:tcPr>
            <w:tcW w:w="0" w:type="auto"/>
            <w:vAlign w:val="center"/>
            <w:hideMark/>
          </w:tcPr>
          <w:p w14:paraId="4512655A" w14:textId="77777777" w:rsidR="00860C5A" w:rsidRPr="00933D29" w:rsidRDefault="00860C5A" w:rsidP="00BF6A81">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933D29">
              <w:rPr>
                <w:rFonts w:ascii="Arial" w:hAnsi="Arial" w:cs="Arial"/>
                <w:sz w:val="24"/>
                <w:szCs w:val="24"/>
              </w:rPr>
              <w:t>HRD, CFO, Leaders</w:t>
            </w:r>
          </w:p>
        </w:tc>
        <w:tc>
          <w:tcPr>
            <w:tcW w:w="0" w:type="auto"/>
            <w:vAlign w:val="center"/>
            <w:hideMark/>
          </w:tcPr>
          <w:p w14:paraId="6DC70BCE" w14:textId="77777777" w:rsidR="00860C5A" w:rsidRPr="00933D29" w:rsidRDefault="00860C5A" w:rsidP="00BF6A81">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933D29">
              <w:rPr>
                <w:rFonts w:ascii="Arial" w:hAnsi="Arial" w:cs="Arial"/>
                <w:sz w:val="24"/>
                <w:szCs w:val="24"/>
              </w:rPr>
              <w:t>Monthly + quarterly</w:t>
            </w:r>
          </w:p>
        </w:tc>
        <w:tc>
          <w:tcPr>
            <w:tcW w:w="0" w:type="auto"/>
            <w:vAlign w:val="center"/>
            <w:hideMark/>
          </w:tcPr>
          <w:p w14:paraId="081CBD13" w14:textId="77777777" w:rsidR="00860C5A" w:rsidRPr="00933D29" w:rsidRDefault="00860C5A" w:rsidP="00BF6A81">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933D29">
              <w:rPr>
                <w:rFonts w:ascii="Arial" w:hAnsi="Arial" w:cs="Arial"/>
                <w:sz w:val="24"/>
                <w:szCs w:val="24"/>
              </w:rPr>
              <w:t>Calibration logs, variance checks, equity indicators (Giamos, 2024)</w:t>
            </w:r>
          </w:p>
        </w:tc>
      </w:tr>
      <w:tr w:rsidR="00860C5A" w:rsidRPr="00933D29" w14:paraId="03F70438" w14:textId="77777777" w:rsidTr="00BF6A81">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6DF24B4" w14:textId="77777777" w:rsidR="00860C5A" w:rsidRPr="00933D29" w:rsidRDefault="00860C5A" w:rsidP="00BF6A81">
            <w:pPr>
              <w:spacing w:after="160" w:line="360" w:lineRule="auto"/>
              <w:jc w:val="center"/>
              <w:rPr>
                <w:rFonts w:ascii="Arial" w:hAnsi="Arial" w:cs="Arial"/>
                <w:sz w:val="24"/>
                <w:szCs w:val="24"/>
              </w:rPr>
            </w:pPr>
            <w:r w:rsidRPr="00933D29">
              <w:rPr>
                <w:rFonts w:ascii="Arial" w:hAnsi="Arial" w:cs="Arial"/>
                <w:sz w:val="24"/>
                <w:szCs w:val="24"/>
              </w:rPr>
              <w:lastRenderedPageBreak/>
              <w:t>Scale to whole business</w:t>
            </w:r>
          </w:p>
        </w:tc>
        <w:tc>
          <w:tcPr>
            <w:tcW w:w="0" w:type="auto"/>
            <w:vAlign w:val="center"/>
            <w:hideMark/>
          </w:tcPr>
          <w:p w14:paraId="498FF278" w14:textId="77777777" w:rsidR="00860C5A" w:rsidRPr="00933D29" w:rsidRDefault="00860C5A" w:rsidP="00BF6A81">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933D29">
              <w:rPr>
                <w:rFonts w:ascii="Arial" w:hAnsi="Arial" w:cs="Arial"/>
                <w:sz w:val="24"/>
                <w:szCs w:val="24"/>
              </w:rPr>
              <w:t>Roll out to all teams; publish OKR dashboard; escalation routes</w:t>
            </w:r>
          </w:p>
        </w:tc>
        <w:tc>
          <w:tcPr>
            <w:tcW w:w="0" w:type="auto"/>
            <w:vAlign w:val="center"/>
            <w:hideMark/>
          </w:tcPr>
          <w:p w14:paraId="3255C0B5" w14:textId="77777777" w:rsidR="00860C5A" w:rsidRPr="00933D29" w:rsidRDefault="00860C5A" w:rsidP="00BF6A81">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933D29">
              <w:rPr>
                <w:rFonts w:ascii="Arial" w:hAnsi="Arial" w:cs="Arial"/>
                <w:sz w:val="24"/>
                <w:szCs w:val="24"/>
              </w:rPr>
              <w:t>CEO, HRD, CTO</w:t>
            </w:r>
          </w:p>
        </w:tc>
        <w:tc>
          <w:tcPr>
            <w:tcW w:w="0" w:type="auto"/>
            <w:vAlign w:val="center"/>
            <w:hideMark/>
          </w:tcPr>
          <w:p w14:paraId="1ECEB4CD" w14:textId="77777777" w:rsidR="00860C5A" w:rsidRPr="00933D29" w:rsidRDefault="00860C5A" w:rsidP="00BF6A81">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933D29">
              <w:rPr>
                <w:rFonts w:ascii="Arial" w:hAnsi="Arial" w:cs="Arial"/>
                <w:sz w:val="24"/>
                <w:szCs w:val="24"/>
              </w:rPr>
              <w:t>Q2</w:t>
            </w:r>
          </w:p>
        </w:tc>
        <w:tc>
          <w:tcPr>
            <w:tcW w:w="0" w:type="auto"/>
            <w:vAlign w:val="center"/>
            <w:hideMark/>
          </w:tcPr>
          <w:p w14:paraId="7AFAD62A" w14:textId="77777777" w:rsidR="00860C5A" w:rsidRPr="00933D29" w:rsidRDefault="00860C5A" w:rsidP="00BF6A81">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933D29">
              <w:rPr>
                <w:rFonts w:ascii="Arial" w:hAnsi="Arial" w:cs="Arial"/>
                <w:sz w:val="24"/>
                <w:szCs w:val="24"/>
              </w:rPr>
              <w:t>Adoption rate, dashboard usage, alignment score (Stray et al., 2022)</w:t>
            </w:r>
          </w:p>
        </w:tc>
      </w:tr>
      <w:tr w:rsidR="00860C5A" w:rsidRPr="00933D29" w14:paraId="59AA8CF0" w14:textId="77777777" w:rsidTr="00BF6A8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6698EAB" w14:textId="77777777" w:rsidR="00860C5A" w:rsidRPr="00933D29" w:rsidRDefault="00860C5A" w:rsidP="00BF6A81">
            <w:pPr>
              <w:spacing w:after="160" w:line="360" w:lineRule="auto"/>
              <w:jc w:val="center"/>
              <w:rPr>
                <w:rFonts w:ascii="Arial" w:hAnsi="Arial" w:cs="Arial"/>
                <w:sz w:val="24"/>
                <w:szCs w:val="24"/>
              </w:rPr>
            </w:pPr>
            <w:r w:rsidRPr="00933D29">
              <w:rPr>
                <w:rFonts w:ascii="Arial" w:hAnsi="Arial" w:cs="Arial"/>
                <w:sz w:val="24"/>
                <w:szCs w:val="24"/>
              </w:rPr>
              <w:t>Job redesign (6 roles)</w:t>
            </w:r>
          </w:p>
        </w:tc>
        <w:tc>
          <w:tcPr>
            <w:tcW w:w="0" w:type="auto"/>
            <w:vAlign w:val="center"/>
            <w:hideMark/>
          </w:tcPr>
          <w:p w14:paraId="0A93040D" w14:textId="77777777" w:rsidR="00860C5A" w:rsidRPr="00933D29" w:rsidRDefault="00860C5A" w:rsidP="00BF6A81">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933D29">
              <w:rPr>
                <w:rFonts w:ascii="Arial" w:hAnsi="Arial" w:cs="Arial"/>
                <w:sz w:val="24"/>
                <w:szCs w:val="24"/>
              </w:rPr>
              <w:t>Confirm decision rights/interfaces; update JD/specs; link KPIs to OKRs</w:t>
            </w:r>
          </w:p>
        </w:tc>
        <w:tc>
          <w:tcPr>
            <w:tcW w:w="0" w:type="auto"/>
            <w:vAlign w:val="center"/>
            <w:hideMark/>
          </w:tcPr>
          <w:p w14:paraId="450F169A" w14:textId="77777777" w:rsidR="00860C5A" w:rsidRPr="00933D29" w:rsidRDefault="00860C5A" w:rsidP="00BF6A81">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933D29">
              <w:rPr>
                <w:rFonts w:ascii="Arial" w:hAnsi="Arial" w:cs="Arial"/>
                <w:sz w:val="24"/>
                <w:szCs w:val="24"/>
              </w:rPr>
              <w:t>HRD + Execs</w:t>
            </w:r>
          </w:p>
        </w:tc>
        <w:tc>
          <w:tcPr>
            <w:tcW w:w="0" w:type="auto"/>
            <w:vAlign w:val="center"/>
            <w:hideMark/>
          </w:tcPr>
          <w:p w14:paraId="6EE2EE67" w14:textId="77777777" w:rsidR="00860C5A" w:rsidRPr="00933D29" w:rsidRDefault="00860C5A" w:rsidP="00BF6A81">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933D29">
              <w:rPr>
                <w:rFonts w:ascii="Arial" w:hAnsi="Arial" w:cs="Arial"/>
                <w:sz w:val="24"/>
                <w:szCs w:val="24"/>
              </w:rPr>
              <w:t>Wks 6–12</w:t>
            </w:r>
          </w:p>
        </w:tc>
        <w:tc>
          <w:tcPr>
            <w:tcW w:w="0" w:type="auto"/>
            <w:vAlign w:val="center"/>
            <w:hideMark/>
          </w:tcPr>
          <w:p w14:paraId="12E0EB2B" w14:textId="77777777" w:rsidR="00860C5A" w:rsidRPr="00933D29" w:rsidRDefault="00860C5A" w:rsidP="00BF6A81">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933D29">
              <w:rPr>
                <w:rFonts w:ascii="Arial" w:hAnsi="Arial" w:cs="Arial"/>
                <w:sz w:val="24"/>
                <w:szCs w:val="24"/>
              </w:rPr>
              <w:t>Updated JD/specs, role clarity survey (Hackman &amp; Oldham, 1976; Taylor, 2014)</w:t>
            </w:r>
          </w:p>
        </w:tc>
      </w:tr>
      <w:tr w:rsidR="00860C5A" w:rsidRPr="00933D29" w14:paraId="46D00849" w14:textId="77777777" w:rsidTr="00BF6A81">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EEDB57D" w14:textId="77777777" w:rsidR="00860C5A" w:rsidRPr="00933D29" w:rsidRDefault="00860C5A" w:rsidP="00BF6A81">
            <w:pPr>
              <w:spacing w:after="160" w:line="360" w:lineRule="auto"/>
              <w:jc w:val="center"/>
              <w:rPr>
                <w:rFonts w:ascii="Arial" w:hAnsi="Arial" w:cs="Arial"/>
                <w:sz w:val="24"/>
                <w:szCs w:val="24"/>
              </w:rPr>
            </w:pPr>
            <w:r w:rsidRPr="00933D29">
              <w:rPr>
                <w:rFonts w:ascii="Arial" w:hAnsi="Arial" w:cs="Arial"/>
                <w:sz w:val="24"/>
                <w:szCs w:val="24"/>
              </w:rPr>
              <w:t>Measurement dashboard</w:t>
            </w:r>
          </w:p>
        </w:tc>
        <w:tc>
          <w:tcPr>
            <w:tcW w:w="0" w:type="auto"/>
            <w:vAlign w:val="center"/>
            <w:hideMark/>
          </w:tcPr>
          <w:p w14:paraId="0058889B" w14:textId="77777777" w:rsidR="00860C5A" w:rsidRPr="00933D29" w:rsidRDefault="00860C5A" w:rsidP="00BF6A81">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933D29">
              <w:rPr>
                <w:rFonts w:ascii="Arial" w:hAnsi="Arial" w:cs="Arial"/>
                <w:sz w:val="24"/>
                <w:szCs w:val="24"/>
              </w:rPr>
              <w:t>Balanced scorecard (people + delivery + customer + quality), monthly review</w:t>
            </w:r>
          </w:p>
        </w:tc>
        <w:tc>
          <w:tcPr>
            <w:tcW w:w="0" w:type="auto"/>
            <w:vAlign w:val="center"/>
            <w:hideMark/>
          </w:tcPr>
          <w:p w14:paraId="5F7D5017" w14:textId="77777777" w:rsidR="00860C5A" w:rsidRPr="00933D29" w:rsidRDefault="00860C5A" w:rsidP="00BF6A81">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933D29">
              <w:rPr>
                <w:rFonts w:ascii="Arial" w:hAnsi="Arial" w:cs="Arial"/>
                <w:sz w:val="24"/>
                <w:szCs w:val="24"/>
              </w:rPr>
              <w:t>HR Analytics, CFO, HRD</w:t>
            </w:r>
          </w:p>
        </w:tc>
        <w:tc>
          <w:tcPr>
            <w:tcW w:w="0" w:type="auto"/>
            <w:vAlign w:val="center"/>
            <w:hideMark/>
          </w:tcPr>
          <w:p w14:paraId="65765B85" w14:textId="77777777" w:rsidR="00860C5A" w:rsidRPr="00933D29" w:rsidRDefault="00860C5A" w:rsidP="00BF6A81">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933D29">
              <w:rPr>
                <w:rFonts w:ascii="Arial" w:hAnsi="Arial" w:cs="Arial"/>
                <w:sz w:val="24"/>
                <w:szCs w:val="24"/>
              </w:rPr>
              <w:t>Live by Wk 8</w:t>
            </w:r>
          </w:p>
        </w:tc>
        <w:tc>
          <w:tcPr>
            <w:tcW w:w="0" w:type="auto"/>
            <w:vAlign w:val="center"/>
            <w:hideMark/>
          </w:tcPr>
          <w:p w14:paraId="08A1EB64" w14:textId="77777777" w:rsidR="00860C5A" w:rsidRPr="00933D29" w:rsidRDefault="00860C5A" w:rsidP="00BF6A81">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933D29">
              <w:rPr>
                <w:rFonts w:ascii="Arial" w:hAnsi="Arial" w:cs="Arial"/>
                <w:sz w:val="24"/>
                <w:szCs w:val="24"/>
              </w:rPr>
              <w:t>Turnover, mobility, time-to-fill, engagement, pay equity (Boxall &amp; Purcell, 2016)</w:t>
            </w:r>
          </w:p>
        </w:tc>
      </w:tr>
      <w:tr w:rsidR="00860C5A" w:rsidRPr="00933D29" w14:paraId="2724988A" w14:textId="77777777" w:rsidTr="00BF6A8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5DAB1C3" w14:textId="77777777" w:rsidR="00860C5A" w:rsidRPr="00933D29" w:rsidRDefault="00860C5A" w:rsidP="00BF6A81">
            <w:pPr>
              <w:spacing w:after="160" w:line="360" w:lineRule="auto"/>
              <w:jc w:val="center"/>
              <w:rPr>
                <w:rFonts w:ascii="Arial" w:hAnsi="Arial" w:cs="Arial"/>
                <w:sz w:val="24"/>
                <w:szCs w:val="24"/>
              </w:rPr>
            </w:pPr>
            <w:r w:rsidRPr="00933D29">
              <w:rPr>
                <w:rFonts w:ascii="Arial" w:hAnsi="Arial" w:cs="Arial"/>
                <w:sz w:val="24"/>
                <w:szCs w:val="24"/>
              </w:rPr>
              <w:t>Delivery &amp; quality metrics</w:t>
            </w:r>
          </w:p>
        </w:tc>
        <w:tc>
          <w:tcPr>
            <w:tcW w:w="0" w:type="auto"/>
            <w:vAlign w:val="center"/>
            <w:hideMark/>
          </w:tcPr>
          <w:p w14:paraId="21E24621" w14:textId="77777777" w:rsidR="00860C5A" w:rsidRPr="00933D29" w:rsidRDefault="00860C5A" w:rsidP="00BF6A81">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933D29">
              <w:rPr>
                <w:rFonts w:ascii="Arial" w:hAnsi="Arial" w:cs="Arial"/>
                <w:sz w:val="24"/>
                <w:szCs w:val="24"/>
              </w:rPr>
              <w:t>Track flow + quality to avoid “admin PM”</w:t>
            </w:r>
          </w:p>
        </w:tc>
        <w:tc>
          <w:tcPr>
            <w:tcW w:w="0" w:type="auto"/>
            <w:vAlign w:val="center"/>
            <w:hideMark/>
          </w:tcPr>
          <w:p w14:paraId="00A933FD" w14:textId="77777777" w:rsidR="00860C5A" w:rsidRPr="00933D29" w:rsidRDefault="00860C5A" w:rsidP="00BF6A81">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933D29">
              <w:rPr>
                <w:rFonts w:ascii="Arial" w:hAnsi="Arial" w:cs="Arial"/>
                <w:sz w:val="24"/>
                <w:szCs w:val="24"/>
              </w:rPr>
              <w:t>CTO, Product</w:t>
            </w:r>
          </w:p>
        </w:tc>
        <w:tc>
          <w:tcPr>
            <w:tcW w:w="0" w:type="auto"/>
            <w:vAlign w:val="center"/>
            <w:hideMark/>
          </w:tcPr>
          <w:p w14:paraId="763C15C6" w14:textId="77777777" w:rsidR="00860C5A" w:rsidRPr="00933D29" w:rsidRDefault="00860C5A" w:rsidP="00BF6A81">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933D29">
              <w:rPr>
                <w:rFonts w:ascii="Arial" w:hAnsi="Arial" w:cs="Arial"/>
                <w:sz w:val="24"/>
                <w:szCs w:val="24"/>
              </w:rPr>
              <w:t>Monthly</w:t>
            </w:r>
          </w:p>
        </w:tc>
        <w:tc>
          <w:tcPr>
            <w:tcW w:w="0" w:type="auto"/>
            <w:vAlign w:val="center"/>
            <w:hideMark/>
          </w:tcPr>
          <w:p w14:paraId="7A1C34DA" w14:textId="77777777" w:rsidR="00860C5A" w:rsidRPr="00933D29" w:rsidRDefault="00860C5A" w:rsidP="00BF6A81">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933D29">
              <w:rPr>
                <w:rFonts w:ascii="Arial" w:hAnsi="Arial" w:cs="Arial"/>
                <w:sz w:val="24"/>
                <w:szCs w:val="24"/>
              </w:rPr>
              <w:t>Lead time, defects, incidents, rework (Armstrong &amp; Taylor, 2020)</w:t>
            </w:r>
          </w:p>
        </w:tc>
      </w:tr>
      <w:tr w:rsidR="00860C5A" w:rsidRPr="00933D29" w14:paraId="6B2FBEF4" w14:textId="77777777" w:rsidTr="00BF6A81">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1FCBE06" w14:textId="77777777" w:rsidR="00860C5A" w:rsidRPr="00933D29" w:rsidRDefault="00860C5A" w:rsidP="00BF6A81">
            <w:pPr>
              <w:spacing w:after="160" w:line="360" w:lineRule="auto"/>
              <w:jc w:val="center"/>
              <w:rPr>
                <w:rFonts w:ascii="Arial" w:hAnsi="Arial" w:cs="Arial"/>
                <w:sz w:val="24"/>
                <w:szCs w:val="24"/>
              </w:rPr>
            </w:pPr>
            <w:r w:rsidRPr="00933D29">
              <w:rPr>
                <w:rFonts w:ascii="Arial" w:hAnsi="Arial" w:cs="Arial"/>
                <w:sz w:val="24"/>
                <w:szCs w:val="24"/>
              </w:rPr>
              <w:t>Customer outcomes</w:t>
            </w:r>
          </w:p>
        </w:tc>
        <w:tc>
          <w:tcPr>
            <w:tcW w:w="0" w:type="auto"/>
            <w:vAlign w:val="center"/>
            <w:hideMark/>
          </w:tcPr>
          <w:p w14:paraId="1812C87E" w14:textId="77777777" w:rsidR="00860C5A" w:rsidRPr="00933D29" w:rsidRDefault="00860C5A" w:rsidP="00BF6A81">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933D29">
              <w:rPr>
                <w:rFonts w:ascii="Arial" w:hAnsi="Arial" w:cs="Arial"/>
                <w:sz w:val="24"/>
                <w:szCs w:val="24"/>
              </w:rPr>
              <w:t>Link OKRs to customer value and experience</w:t>
            </w:r>
          </w:p>
        </w:tc>
        <w:tc>
          <w:tcPr>
            <w:tcW w:w="0" w:type="auto"/>
            <w:vAlign w:val="center"/>
            <w:hideMark/>
          </w:tcPr>
          <w:p w14:paraId="23A25B39" w14:textId="77777777" w:rsidR="00860C5A" w:rsidRPr="00933D29" w:rsidRDefault="00860C5A" w:rsidP="00BF6A81">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933D29">
              <w:rPr>
                <w:rFonts w:ascii="Arial" w:hAnsi="Arial" w:cs="Arial"/>
                <w:sz w:val="24"/>
                <w:szCs w:val="24"/>
              </w:rPr>
              <w:t>CEO, CS, CIO</w:t>
            </w:r>
          </w:p>
        </w:tc>
        <w:tc>
          <w:tcPr>
            <w:tcW w:w="0" w:type="auto"/>
            <w:vAlign w:val="center"/>
            <w:hideMark/>
          </w:tcPr>
          <w:p w14:paraId="26925E32" w14:textId="77777777" w:rsidR="00860C5A" w:rsidRPr="00933D29" w:rsidRDefault="00860C5A" w:rsidP="00BF6A81">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933D29">
              <w:rPr>
                <w:rFonts w:ascii="Arial" w:hAnsi="Arial" w:cs="Arial"/>
                <w:sz w:val="24"/>
                <w:szCs w:val="24"/>
              </w:rPr>
              <w:t>Monthly + quarterly</w:t>
            </w:r>
          </w:p>
        </w:tc>
        <w:tc>
          <w:tcPr>
            <w:tcW w:w="0" w:type="auto"/>
            <w:vAlign w:val="center"/>
            <w:hideMark/>
          </w:tcPr>
          <w:p w14:paraId="58345863" w14:textId="77777777" w:rsidR="00860C5A" w:rsidRPr="00933D29" w:rsidRDefault="00860C5A" w:rsidP="00BF6A81">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933D29">
              <w:rPr>
                <w:rFonts w:ascii="Arial" w:hAnsi="Arial" w:cs="Arial"/>
                <w:sz w:val="24"/>
                <w:szCs w:val="24"/>
              </w:rPr>
              <w:t>CSAT/NPS, retention, churn, resolution time (Deloitte, 2025)</w:t>
            </w:r>
          </w:p>
        </w:tc>
      </w:tr>
      <w:tr w:rsidR="00860C5A" w:rsidRPr="00933D29" w14:paraId="4A3DCEA5" w14:textId="77777777" w:rsidTr="00BF6A8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1BD938C" w14:textId="77777777" w:rsidR="00860C5A" w:rsidRPr="00933D29" w:rsidRDefault="00860C5A" w:rsidP="00BF6A81">
            <w:pPr>
              <w:spacing w:after="160" w:line="360" w:lineRule="auto"/>
              <w:jc w:val="center"/>
              <w:rPr>
                <w:rFonts w:ascii="Arial" w:hAnsi="Arial" w:cs="Arial"/>
                <w:sz w:val="24"/>
                <w:szCs w:val="24"/>
              </w:rPr>
            </w:pPr>
            <w:r w:rsidRPr="00933D29">
              <w:rPr>
                <w:rFonts w:ascii="Arial" w:hAnsi="Arial" w:cs="Arial"/>
                <w:sz w:val="24"/>
                <w:szCs w:val="24"/>
              </w:rPr>
              <w:t>Continuous improvement</w:t>
            </w:r>
          </w:p>
        </w:tc>
        <w:tc>
          <w:tcPr>
            <w:tcW w:w="0" w:type="auto"/>
            <w:vAlign w:val="center"/>
            <w:hideMark/>
          </w:tcPr>
          <w:p w14:paraId="00D233E9" w14:textId="77777777" w:rsidR="00860C5A" w:rsidRPr="00933D29" w:rsidRDefault="00860C5A" w:rsidP="00BF6A81">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933D29">
              <w:rPr>
                <w:rFonts w:ascii="Arial" w:hAnsi="Arial" w:cs="Arial"/>
                <w:sz w:val="24"/>
                <w:szCs w:val="24"/>
              </w:rPr>
              <w:t>Quarterly retros; refine tools; close gaps</w:t>
            </w:r>
          </w:p>
        </w:tc>
        <w:tc>
          <w:tcPr>
            <w:tcW w:w="0" w:type="auto"/>
            <w:vAlign w:val="center"/>
            <w:hideMark/>
          </w:tcPr>
          <w:p w14:paraId="1B1E2127" w14:textId="77777777" w:rsidR="00860C5A" w:rsidRPr="00933D29" w:rsidRDefault="00860C5A" w:rsidP="00BF6A81">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933D29">
              <w:rPr>
                <w:rFonts w:ascii="Arial" w:hAnsi="Arial" w:cs="Arial"/>
                <w:sz w:val="24"/>
                <w:szCs w:val="24"/>
              </w:rPr>
              <w:t>HRD, Governance</w:t>
            </w:r>
          </w:p>
        </w:tc>
        <w:tc>
          <w:tcPr>
            <w:tcW w:w="0" w:type="auto"/>
            <w:vAlign w:val="center"/>
            <w:hideMark/>
          </w:tcPr>
          <w:p w14:paraId="6DEA8EC9" w14:textId="77777777" w:rsidR="00860C5A" w:rsidRPr="00933D29" w:rsidRDefault="00860C5A" w:rsidP="00BF6A81">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933D29">
              <w:rPr>
                <w:rFonts w:ascii="Arial" w:hAnsi="Arial" w:cs="Arial"/>
                <w:sz w:val="24"/>
                <w:szCs w:val="24"/>
              </w:rPr>
              <w:t>Quarterly</w:t>
            </w:r>
          </w:p>
        </w:tc>
        <w:tc>
          <w:tcPr>
            <w:tcW w:w="0" w:type="auto"/>
            <w:vAlign w:val="center"/>
            <w:hideMark/>
          </w:tcPr>
          <w:p w14:paraId="5A74B482" w14:textId="77777777" w:rsidR="00860C5A" w:rsidRPr="00933D29" w:rsidRDefault="00860C5A" w:rsidP="00BF6A81">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933D29">
              <w:rPr>
                <w:rFonts w:ascii="Arial" w:hAnsi="Arial" w:cs="Arial"/>
                <w:sz w:val="24"/>
                <w:szCs w:val="24"/>
              </w:rPr>
              <w:t>Actions closed, friction reduced, sentiment improved (Cappelli &amp; Tavis, 2016)</w:t>
            </w:r>
          </w:p>
        </w:tc>
      </w:tr>
    </w:tbl>
    <w:p w14:paraId="30DB9CFF" w14:textId="77777777" w:rsidR="0064455F" w:rsidRPr="00860C5A" w:rsidRDefault="0064455F" w:rsidP="00426965">
      <w:pPr>
        <w:spacing w:line="360" w:lineRule="auto"/>
        <w:rPr>
          <w:rFonts w:ascii="Arial" w:hAnsi="Arial" w:cs="Arial"/>
          <w:sz w:val="24"/>
          <w:szCs w:val="24"/>
        </w:rPr>
      </w:pPr>
    </w:p>
    <w:p w14:paraId="1ABDE851" w14:textId="77777777" w:rsidR="00146084" w:rsidRDefault="00146084" w:rsidP="00426965">
      <w:pPr>
        <w:pStyle w:val="Heading2"/>
        <w:spacing w:line="360" w:lineRule="auto"/>
        <w:rPr>
          <w:rFonts w:ascii="Arial" w:hAnsi="Arial" w:cs="Arial"/>
          <w:color w:val="0D0D0D" w:themeColor="text1" w:themeTint="F2"/>
          <w:sz w:val="24"/>
          <w:szCs w:val="24"/>
        </w:rPr>
        <w:sectPr w:rsidR="00146084" w:rsidSect="00146084">
          <w:pgSz w:w="15840" w:h="12240" w:orient="landscape" w:code="1"/>
          <w:pgMar w:top="1440" w:right="1440" w:bottom="1440" w:left="1440" w:header="720" w:footer="720" w:gutter="0"/>
          <w:pgBorders w:offsetFrom="page">
            <w:top w:val="single" w:sz="2" w:space="24" w:color="auto"/>
            <w:left w:val="single" w:sz="2" w:space="24" w:color="auto"/>
            <w:bottom w:val="single" w:sz="2" w:space="24" w:color="auto"/>
            <w:right w:val="single" w:sz="2" w:space="24" w:color="auto"/>
          </w:pgBorders>
          <w:cols w:space="720"/>
          <w:docGrid w:linePitch="360"/>
        </w:sectPr>
      </w:pPr>
    </w:p>
    <w:p w14:paraId="7EDBE407" w14:textId="7C0F8A89" w:rsidR="00EF6CE4" w:rsidRPr="001D07DD" w:rsidRDefault="00EF6CE4" w:rsidP="00426965">
      <w:pPr>
        <w:pStyle w:val="Heading2"/>
        <w:spacing w:line="360" w:lineRule="auto"/>
        <w:rPr>
          <w:rFonts w:ascii="Arial" w:hAnsi="Arial" w:cs="Arial"/>
          <w:color w:val="0D0D0D" w:themeColor="text1" w:themeTint="F2"/>
          <w:sz w:val="24"/>
          <w:szCs w:val="24"/>
        </w:rPr>
      </w:pPr>
      <w:bookmarkStart w:id="13" w:name="_Toc222241361"/>
      <w:r w:rsidRPr="001D07DD">
        <w:rPr>
          <w:rFonts w:ascii="Arial" w:hAnsi="Arial" w:cs="Arial"/>
          <w:color w:val="0D0D0D" w:themeColor="text1" w:themeTint="F2"/>
          <w:sz w:val="24"/>
          <w:szCs w:val="24"/>
        </w:rPr>
        <w:lastRenderedPageBreak/>
        <w:t>Job analysis, redesigned job descriptions and specifications (6 key roles)</w:t>
      </w:r>
      <w:bookmarkEnd w:id="13"/>
    </w:p>
    <w:p w14:paraId="15DE7D88" w14:textId="77777777" w:rsidR="008C57CC" w:rsidRPr="008C57CC" w:rsidRDefault="00EF6CE4" w:rsidP="008C57CC">
      <w:pPr>
        <w:spacing w:line="360" w:lineRule="auto"/>
        <w:jc w:val="both"/>
        <w:rPr>
          <w:rFonts w:ascii="Arial" w:hAnsi="Arial" w:cs="Arial"/>
          <w:color w:val="0D0D0D" w:themeColor="text1" w:themeTint="F2"/>
          <w:sz w:val="24"/>
          <w:szCs w:val="24"/>
        </w:rPr>
      </w:pPr>
      <w:r w:rsidRPr="00A3692A">
        <w:rPr>
          <w:rFonts w:ascii="Arial" w:hAnsi="Arial" w:cs="Arial"/>
          <w:b/>
          <w:bCs/>
          <w:color w:val="0D0D0D" w:themeColor="text1" w:themeTint="F2"/>
          <w:sz w:val="24"/>
          <w:szCs w:val="24"/>
        </w:rPr>
        <w:t>Job analysis method (how):</w:t>
      </w:r>
      <w:r w:rsidRPr="00A3692A">
        <w:rPr>
          <w:rFonts w:ascii="Arial" w:hAnsi="Arial" w:cs="Arial"/>
          <w:color w:val="0D0D0D" w:themeColor="text1" w:themeTint="F2"/>
          <w:sz w:val="24"/>
          <w:szCs w:val="24"/>
        </w:rPr>
        <w:t xml:space="preserve"> </w:t>
      </w:r>
      <w:r w:rsidR="008C57CC" w:rsidRPr="008C57CC">
        <w:rPr>
          <w:rFonts w:ascii="Arial" w:hAnsi="Arial" w:cs="Arial"/>
          <w:color w:val="0D0D0D" w:themeColor="text1" w:themeTint="F2"/>
          <w:sz w:val="24"/>
          <w:szCs w:val="24"/>
        </w:rPr>
        <w:t>combinations (a) document review (strategy, KPIs, customer metrics), (b) critical incident interviews, (c) stakeholder workshops to elucidate results, and interfaces (Taylor, 2014). The designs of the role deliberately enhance autonomy, skill variety, and feedback loops and entrench innovation responsibilities (Hackman and Oldham, 1976; Deloitte, 2025).</w:t>
      </w:r>
    </w:p>
    <w:p w14:paraId="7DAAC42C" w14:textId="13827E2F" w:rsidR="00A66553" w:rsidRPr="00A3692A" w:rsidRDefault="008C57CC" w:rsidP="008C57CC">
      <w:pPr>
        <w:spacing w:line="360" w:lineRule="auto"/>
        <w:jc w:val="both"/>
        <w:rPr>
          <w:rFonts w:ascii="Arial" w:hAnsi="Arial" w:cs="Arial"/>
          <w:color w:val="0D0D0D" w:themeColor="text1" w:themeTint="F2"/>
          <w:sz w:val="24"/>
          <w:szCs w:val="24"/>
        </w:rPr>
      </w:pPr>
      <w:r w:rsidRPr="008C57CC">
        <w:rPr>
          <w:rFonts w:ascii="Arial" w:hAnsi="Arial" w:cs="Arial"/>
          <w:color w:val="0D0D0D" w:themeColor="text1" w:themeTint="F2"/>
          <w:sz w:val="24"/>
          <w:szCs w:val="24"/>
        </w:rPr>
        <w:t>The following are brief JDs and person specifications on a skills-based (capabilities over narrow credentials) basis, which promotes internal mobility and accelerated reskilling (WEF, 2025; LinkedIn, 2024).</w:t>
      </w:r>
    </w:p>
    <w:p w14:paraId="12D4F9FF" w14:textId="3D87CACA" w:rsidR="00EF6CE4" w:rsidRPr="00A3692A" w:rsidRDefault="00EF6CE4" w:rsidP="00426965">
      <w:pPr>
        <w:spacing w:line="360" w:lineRule="auto"/>
        <w:jc w:val="both"/>
        <w:rPr>
          <w:rFonts w:ascii="Arial" w:hAnsi="Arial" w:cs="Arial"/>
          <w:b/>
          <w:bCs/>
          <w:color w:val="0D0D0D" w:themeColor="text1" w:themeTint="F2"/>
          <w:sz w:val="24"/>
          <w:szCs w:val="24"/>
        </w:rPr>
      </w:pPr>
      <w:r w:rsidRPr="00A3692A">
        <w:rPr>
          <w:rFonts w:ascii="Arial" w:hAnsi="Arial" w:cs="Arial"/>
          <w:b/>
          <w:bCs/>
          <w:color w:val="0D0D0D" w:themeColor="text1" w:themeTint="F2"/>
          <w:sz w:val="24"/>
          <w:szCs w:val="24"/>
        </w:rPr>
        <w:t xml:space="preserve">Table </w:t>
      </w:r>
      <w:r w:rsidR="00B33FF2">
        <w:rPr>
          <w:rFonts w:ascii="Arial" w:hAnsi="Arial" w:cs="Arial"/>
          <w:b/>
          <w:bCs/>
          <w:color w:val="0D0D0D" w:themeColor="text1" w:themeTint="F2"/>
          <w:sz w:val="24"/>
          <w:szCs w:val="24"/>
        </w:rPr>
        <w:t>2</w:t>
      </w:r>
      <w:r w:rsidRPr="00A3692A">
        <w:rPr>
          <w:rFonts w:ascii="Arial" w:hAnsi="Arial" w:cs="Arial"/>
          <w:b/>
          <w:bCs/>
          <w:color w:val="0D0D0D" w:themeColor="text1" w:themeTint="F2"/>
          <w:sz w:val="24"/>
          <w:szCs w:val="24"/>
        </w:rPr>
        <w:t>. Key roles (summary JD + specification)</w:t>
      </w:r>
    </w:p>
    <w:tbl>
      <w:tblPr>
        <w:tblStyle w:val="GridTable4-Accent5"/>
        <w:tblW w:w="0" w:type="auto"/>
        <w:tblLook w:val="04A0" w:firstRow="1" w:lastRow="0" w:firstColumn="1" w:lastColumn="0" w:noHBand="0" w:noVBand="1"/>
      </w:tblPr>
      <w:tblGrid>
        <w:gridCol w:w="1584"/>
        <w:gridCol w:w="2116"/>
        <w:gridCol w:w="2868"/>
        <w:gridCol w:w="2782"/>
      </w:tblGrid>
      <w:tr w:rsidR="009E23C3" w:rsidRPr="001D07DD" w14:paraId="4DCC954C" w14:textId="77777777" w:rsidTr="00F06A7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F87718C" w14:textId="77777777" w:rsidR="00EF6CE4" w:rsidRPr="00A3692A" w:rsidRDefault="00EF6CE4" w:rsidP="00426965">
            <w:pPr>
              <w:spacing w:after="160" w:line="360" w:lineRule="auto"/>
              <w:jc w:val="center"/>
              <w:rPr>
                <w:rFonts w:ascii="Arial" w:hAnsi="Arial" w:cs="Arial"/>
                <w:color w:val="0D0D0D" w:themeColor="text1" w:themeTint="F2"/>
                <w:sz w:val="24"/>
                <w:szCs w:val="24"/>
              </w:rPr>
            </w:pPr>
            <w:r w:rsidRPr="00A3692A">
              <w:rPr>
                <w:rFonts w:ascii="Arial" w:hAnsi="Arial" w:cs="Arial"/>
                <w:color w:val="0D0D0D" w:themeColor="text1" w:themeTint="F2"/>
                <w:sz w:val="24"/>
                <w:szCs w:val="24"/>
              </w:rPr>
              <w:t>Role</w:t>
            </w:r>
          </w:p>
        </w:tc>
        <w:tc>
          <w:tcPr>
            <w:tcW w:w="0" w:type="auto"/>
            <w:hideMark/>
          </w:tcPr>
          <w:p w14:paraId="5A1BCD64" w14:textId="77777777" w:rsidR="00EF6CE4" w:rsidRPr="00A3692A" w:rsidRDefault="00EF6CE4" w:rsidP="00426965">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color w:val="0D0D0D" w:themeColor="text1" w:themeTint="F2"/>
                <w:sz w:val="24"/>
                <w:szCs w:val="24"/>
              </w:rPr>
            </w:pPr>
            <w:r w:rsidRPr="00A3692A">
              <w:rPr>
                <w:rFonts w:ascii="Arial" w:hAnsi="Arial" w:cs="Arial"/>
                <w:color w:val="0D0D0D" w:themeColor="text1" w:themeTint="F2"/>
                <w:sz w:val="24"/>
                <w:szCs w:val="24"/>
              </w:rPr>
              <w:t>Job purpose (JD)</w:t>
            </w:r>
          </w:p>
        </w:tc>
        <w:tc>
          <w:tcPr>
            <w:tcW w:w="0" w:type="auto"/>
            <w:hideMark/>
          </w:tcPr>
          <w:p w14:paraId="77A364BE" w14:textId="77777777" w:rsidR="00EF6CE4" w:rsidRPr="00A3692A" w:rsidRDefault="00EF6CE4" w:rsidP="00426965">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color w:val="0D0D0D" w:themeColor="text1" w:themeTint="F2"/>
                <w:sz w:val="24"/>
                <w:szCs w:val="24"/>
              </w:rPr>
            </w:pPr>
            <w:r w:rsidRPr="00A3692A">
              <w:rPr>
                <w:rFonts w:ascii="Arial" w:hAnsi="Arial" w:cs="Arial"/>
                <w:color w:val="0D0D0D" w:themeColor="text1" w:themeTint="F2"/>
                <w:sz w:val="24"/>
                <w:szCs w:val="24"/>
              </w:rPr>
              <w:t>Core accountabilities (JD)</w:t>
            </w:r>
          </w:p>
        </w:tc>
        <w:tc>
          <w:tcPr>
            <w:tcW w:w="0" w:type="auto"/>
            <w:hideMark/>
          </w:tcPr>
          <w:p w14:paraId="525CD10C" w14:textId="77777777" w:rsidR="00EF6CE4" w:rsidRPr="00A3692A" w:rsidRDefault="00EF6CE4" w:rsidP="00426965">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color w:val="0D0D0D" w:themeColor="text1" w:themeTint="F2"/>
                <w:sz w:val="24"/>
                <w:szCs w:val="24"/>
              </w:rPr>
            </w:pPr>
            <w:r w:rsidRPr="00A3692A">
              <w:rPr>
                <w:rFonts w:ascii="Arial" w:hAnsi="Arial" w:cs="Arial"/>
                <w:color w:val="0D0D0D" w:themeColor="text1" w:themeTint="F2"/>
                <w:sz w:val="24"/>
                <w:szCs w:val="24"/>
              </w:rPr>
              <w:t>Person specification (skills-based)</w:t>
            </w:r>
          </w:p>
        </w:tc>
      </w:tr>
      <w:tr w:rsidR="009E23C3" w:rsidRPr="001D07DD" w14:paraId="0AB3009A" w14:textId="77777777" w:rsidTr="00F06A7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C885994" w14:textId="77777777" w:rsidR="00EF6CE4" w:rsidRPr="00A3692A" w:rsidRDefault="00EF6CE4" w:rsidP="00426965">
            <w:pPr>
              <w:spacing w:after="160" w:line="360" w:lineRule="auto"/>
              <w:jc w:val="center"/>
              <w:rPr>
                <w:rFonts w:ascii="Arial" w:hAnsi="Arial" w:cs="Arial"/>
                <w:color w:val="0D0D0D" w:themeColor="text1" w:themeTint="F2"/>
                <w:sz w:val="24"/>
                <w:szCs w:val="24"/>
              </w:rPr>
            </w:pPr>
            <w:r w:rsidRPr="00A3692A">
              <w:rPr>
                <w:rFonts w:ascii="Arial" w:hAnsi="Arial" w:cs="Arial"/>
                <w:color w:val="0D0D0D" w:themeColor="text1" w:themeTint="F2"/>
                <w:sz w:val="24"/>
                <w:szCs w:val="24"/>
              </w:rPr>
              <w:t>CEO</w:t>
            </w:r>
          </w:p>
        </w:tc>
        <w:tc>
          <w:tcPr>
            <w:tcW w:w="0" w:type="auto"/>
            <w:vAlign w:val="center"/>
            <w:hideMark/>
          </w:tcPr>
          <w:p w14:paraId="55E15BDB" w14:textId="77777777" w:rsidR="00EF6CE4" w:rsidRPr="00A3692A" w:rsidRDefault="00EF6CE4" w:rsidP="00426965">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0D0D0D" w:themeColor="text1" w:themeTint="F2"/>
                <w:sz w:val="24"/>
                <w:szCs w:val="24"/>
              </w:rPr>
            </w:pPr>
            <w:r w:rsidRPr="00A3692A">
              <w:rPr>
                <w:rFonts w:ascii="Arial" w:hAnsi="Arial" w:cs="Arial"/>
                <w:color w:val="0D0D0D" w:themeColor="text1" w:themeTint="F2"/>
                <w:sz w:val="24"/>
                <w:szCs w:val="24"/>
              </w:rPr>
              <w:t>Restore growth via customer-led innovation and execution rhythm</w:t>
            </w:r>
          </w:p>
        </w:tc>
        <w:tc>
          <w:tcPr>
            <w:tcW w:w="0" w:type="auto"/>
            <w:vAlign w:val="center"/>
            <w:hideMark/>
          </w:tcPr>
          <w:p w14:paraId="418DB946" w14:textId="77777777" w:rsidR="00EF6CE4" w:rsidRPr="00A3692A" w:rsidRDefault="00EF6CE4" w:rsidP="00426965">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0D0D0D" w:themeColor="text1" w:themeTint="F2"/>
                <w:sz w:val="24"/>
                <w:szCs w:val="24"/>
              </w:rPr>
            </w:pPr>
            <w:r w:rsidRPr="00A3692A">
              <w:rPr>
                <w:rFonts w:ascii="Arial" w:hAnsi="Arial" w:cs="Arial"/>
                <w:color w:val="0D0D0D" w:themeColor="text1" w:themeTint="F2"/>
                <w:sz w:val="24"/>
                <w:szCs w:val="24"/>
              </w:rPr>
              <w:t>Set strategic narrative; approve quarterly OKRs; sponsor culture (psych safety, accountability); remove cross-functional blockers</w:t>
            </w:r>
          </w:p>
        </w:tc>
        <w:tc>
          <w:tcPr>
            <w:tcW w:w="0" w:type="auto"/>
            <w:vAlign w:val="center"/>
            <w:hideMark/>
          </w:tcPr>
          <w:p w14:paraId="75098EAA" w14:textId="77777777" w:rsidR="00EF6CE4" w:rsidRPr="00A3692A" w:rsidRDefault="00EF6CE4" w:rsidP="00426965">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0D0D0D" w:themeColor="text1" w:themeTint="F2"/>
                <w:sz w:val="24"/>
                <w:szCs w:val="24"/>
              </w:rPr>
            </w:pPr>
            <w:r w:rsidRPr="00A3692A">
              <w:rPr>
                <w:rFonts w:ascii="Arial" w:hAnsi="Arial" w:cs="Arial"/>
                <w:color w:val="0D0D0D" w:themeColor="text1" w:themeTint="F2"/>
                <w:sz w:val="24"/>
                <w:szCs w:val="24"/>
              </w:rPr>
              <w:t>Systems thinking; strategic execution; stakeholder leadership; coaching capability; data-informed decision-making</w:t>
            </w:r>
          </w:p>
        </w:tc>
      </w:tr>
      <w:tr w:rsidR="009E23C3" w:rsidRPr="001D07DD" w14:paraId="276C7EAB" w14:textId="77777777" w:rsidTr="00F06A76">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02ADCB4" w14:textId="77777777" w:rsidR="00EF6CE4" w:rsidRPr="00A3692A" w:rsidRDefault="00EF6CE4" w:rsidP="00426965">
            <w:pPr>
              <w:spacing w:after="160" w:line="360" w:lineRule="auto"/>
              <w:jc w:val="center"/>
              <w:rPr>
                <w:rFonts w:ascii="Arial" w:hAnsi="Arial" w:cs="Arial"/>
                <w:color w:val="0D0D0D" w:themeColor="text1" w:themeTint="F2"/>
                <w:sz w:val="24"/>
                <w:szCs w:val="24"/>
              </w:rPr>
            </w:pPr>
            <w:r w:rsidRPr="00A3692A">
              <w:rPr>
                <w:rFonts w:ascii="Arial" w:hAnsi="Arial" w:cs="Arial"/>
                <w:color w:val="0D0D0D" w:themeColor="text1" w:themeTint="F2"/>
                <w:sz w:val="24"/>
                <w:szCs w:val="24"/>
              </w:rPr>
              <w:t>CFO</w:t>
            </w:r>
          </w:p>
        </w:tc>
        <w:tc>
          <w:tcPr>
            <w:tcW w:w="0" w:type="auto"/>
            <w:vAlign w:val="center"/>
            <w:hideMark/>
          </w:tcPr>
          <w:p w14:paraId="5761A72D" w14:textId="77777777" w:rsidR="00EF6CE4" w:rsidRPr="00A3692A" w:rsidRDefault="00EF6CE4" w:rsidP="00426965">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color w:val="0D0D0D" w:themeColor="text1" w:themeTint="F2"/>
                <w:sz w:val="24"/>
                <w:szCs w:val="24"/>
              </w:rPr>
            </w:pPr>
            <w:r w:rsidRPr="00A3692A">
              <w:rPr>
                <w:rFonts w:ascii="Arial" w:hAnsi="Arial" w:cs="Arial"/>
                <w:color w:val="0D0D0D" w:themeColor="text1" w:themeTint="F2"/>
                <w:sz w:val="24"/>
                <w:szCs w:val="24"/>
              </w:rPr>
              <w:t>Fund growth responsibly and build performance transparency</w:t>
            </w:r>
          </w:p>
        </w:tc>
        <w:tc>
          <w:tcPr>
            <w:tcW w:w="0" w:type="auto"/>
            <w:vAlign w:val="center"/>
            <w:hideMark/>
          </w:tcPr>
          <w:p w14:paraId="5857559E" w14:textId="77777777" w:rsidR="00EF6CE4" w:rsidRPr="00A3692A" w:rsidRDefault="00EF6CE4" w:rsidP="00426965">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color w:val="0D0D0D" w:themeColor="text1" w:themeTint="F2"/>
                <w:sz w:val="24"/>
                <w:szCs w:val="24"/>
              </w:rPr>
            </w:pPr>
            <w:r w:rsidRPr="00A3692A">
              <w:rPr>
                <w:rFonts w:ascii="Arial" w:hAnsi="Arial" w:cs="Arial"/>
                <w:color w:val="0D0D0D" w:themeColor="text1" w:themeTint="F2"/>
                <w:sz w:val="24"/>
                <w:szCs w:val="24"/>
              </w:rPr>
              <w:t>Growth/retention unit economics; investment governance for R&amp;D/product bets; workforce analytics with HR; risk controls</w:t>
            </w:r>
          </w:p>
        </w:tc>
        <w:tc>
          <w:tcPr>
            <w:tcW w:w="0" w:type="auto"/>
            <w:vAlign w:val="center"/>
            <w:hideMark/>
          </w:tcPr>
          <w:p w14:paraId="297C7A4C" w14:textId="77777777" w:rsidR="00EF6CE4" w:rsidRPr="00A3692A" w:rsidRDefault="00EF6CE4" w:rsidP="00426965">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color w:val="0D0D0D" w:themeColor="text1" w:themeTint="F2"/>
                <w:sz w:val="24"/>
                <w:szCs w:val="24"/>
              </w:rPr>
            </w:pPr>
            <w:r w:rsidRPr="00A3692A">
              <w:rPr>
                <w:rFonts w:ascii="Arial" w:hAnsi="Arial" w:cs="Arial"/>
                <w:color w:val="0D0D0D" w:themeColor="text1" w:themeTint="F2"/>
                <w:sz w:val="24"/>
                <w:szCs w:val="24"/>
              </w:rPr>
              <w:t>Financial modelling; scenario planning; business partnering; governance; ability to translate finance into product decisions</w:t>
            </w:r>
          </w:p>
        </w:tc>
      </w:tr>
      <w:tr w:rsidR="009E23C3" w:rsidRPr="001D07DD" w14:paraId="6FE4AB6D" w14:textId="77777777" w:rsidTr="00F06A7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8441D6C" w14:textId="77777777" w:rsidR="00EF6CE4" w:rsidRPr="00A3692A" w:rsidRDefault="00EF6CE4" w:rsidP="00426965">
            <w:pPr>
              <w:spacing w:after="160" w:line="360" w:lineRule="auto"/>
              <w:jc w:val="center"/>
              <w:rPr>
                <w:rFonts w:ascii="Arial" w:hAnsi="Arial" w:cs="Arial"/>
                <w:color w:val="0D0D0D" w:themeColor="text1" w:themeTint="F2"/>
                <w:sz w:val="24"/>
                <w:szCs w:val="24"/>
              </w:rPr>
            </w:pPr>
            <w:r w:rsidRPr="00A3692A">
              <w:rPr>
                <w:rFonts w:ascii="Arial" w:hAnsi="Arial" w:cs="Arial"/>
                <w:color w:val="0D0D0D" w:themeColor="text1" w:themeTint="F2"/>
                <w:sz w:val="24"/>
                <w:szCs w:val="24"/>
              </w:rPr>
              <w:t>CTO</w:t>
            </w:r>
          </w:p>
        </w:tc>
        <w:tc>
          <w:tcPr>
            <w:tcW w:w="0" w:type="auto"/>
            <w:vAlign w:val="center"/>
            <w:hideMark/>
          </w:tcPr>
          <w:p w14:paraId="38296DA9" w14:textId="77777777" w:rsidR="00EF6CE4" w:rsidRPr="00A3692A" w:rsidRDefault="00EF6CE4" w:rsidP="00426965">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0D0D0D" w:themeColor="text1" w:themeTint="F2"/>
                <w:sz w:val="24"/>
                <w:szCs w:val="24"/>
              </w:rPr>
            </w:pPr>
            <w:r w:rsidRPr="00A3692A">
              <w:rPr>
                <w:rFonts w:ascii="Arial" w:hAnsi="Arial" w:cs="Arial"/>
                <w:color w:val="0D0D0D" w:themeColor="text1" w:themeTint="F2"/>
                <w:sz w:val="24"/>
                <w:szCs w:val="24"/>
              </w:rPr>
              <w:t xml:space="preserve">Build scalable tech platform enabling speed, </w:t>
            </w:r>
            <w:r w:rsidRPr="00A3692A">
              <w:rPr>
                <w:rFonts w:ascii="Arial" w:hAnsi="Arial" w:cs="Arial"/>
                <w:color w:val="0D0D0D" w:themeColor="text1" w:themeTint="F2"/>
                <w:sz w:val="24"/>
                <w:szCs w:val="24"/>
              </w:rPr>
              <w:lastRenderedPageBreak/>
              <w:t>reliability, and learning</w:t>
            </w:r>
          </w:p>
        </w:tc>
        <w:tc>
          <w:tcPr>
            <w:tcW w:w="0" w:type="auto"/>
            <w:vAlign w:val="center"/>
            <w:hideMark/>
          </w:tcPr>
          <w:p w14:paraId="2860B36E" w14:textId="77777777" w:rsidR="00EF6CE4" w:rsidRPr="00A3692A" w:rsidRDefault="00EF6CE4" w:rsidP="00426965">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0D0D0D" w:themeColor="text1" w:themeTint="F2"/>
                <w:sz w:val="24"/>
                <w:szCs w:val="24"/>
              </w:rPr>
            </w:pPr>
            <w:r w:rsidRPr="00A3692A">
              <w:rPr>
                <w:rFonts w:ascii="Arial" w:hAnsi="Arial" w:cs="Arial"/>
                <w:color w:val="0D0D0D" w:themeColor="text1" w:themeTint="F2"/>
                <w:sz w:val="24"/>
                <w:szCs w:val="24"/>
              </w:rPr>
              <w:lastRenderedPageBreak/>
              <w:t xml:space="preserve">Platform strategy; engineering standards; DevEx; technical talent </w:t>
            </w:r>
            <w:r w:rsidRPr="00A3692A">
              <w:rPr>
                <w:rFonts w:ascii="Arial" w:hAnsi="Arial" w:cs="Arial"/>
                <w:color w:val="0D0D0D" w:themeColor="text1" w:themeTint="F2"/>
                <w:sz w:val="24"/>
                <w:szCs w:val="24"/>
              </w:rPr>
              <w:lastRenderedPageBreak/>
              <w:t>development; measurable reliability and velocity</w:t>
            </w:r>
          </w:p>
        </w:tc>
        <w:tc>
          <w:tcPr>
            <w:tcW w:w="0" w:type="auto"/>
            <w:vAlign w:val="center"/>
            <w:hideMark/>
          </w:tcPr>
          <w:p w14:paraId="20D03DEF" w14:textId="77777777" w:rsidR="00EF6CE4" w:rsidRPr="00A3692A" w:rsidRDefault="00EF6CE4" w:rsidP="00426965">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0D0D0D" w:themeColor="text1" w:themeTint="F2"/>
                <w:sz w:val="24"/>
                <w:szCs w:val="24"/>
              </w:rPr>
            </w:pPr>
            <w:r w:rsidRPr="00A3692A">
              <w:rPr>
                <w:rFonts w:ascii="Arial" w:hAnsi="Arial" w:cs="Arial"/>
                <w:color w:val="0D0D0D" w:themeColor="text1" w:themeTint="F2"/>
                <w:sz w:val="24"/>
                <w:szCs w:val="24"/>
              </w:rPr>
              <w:lastRenderedPageBreak/>
              <w:t xml:space="preserve">Architecture; engineering leadership; security-by-design; </w:t>
            </w:r>
            <w:r w:rsidRPr="00A3692A">
              <w:rPr>
                <w:rFonts w:ascii="Arial" w:hAnsi="Arial" w:cs="Arial"/>
                <w:color w:val="0D0D0D" w:themeColor="text1" w:themeTint="F2"/>
                <w:sz w:val="24"/>
                <w:szCs w:val="24"/>
              </w:rPr>
              <w:lastRenderedPageBreak/>
              <w:t>mentoring; outcome-based delivery in agile environments</w:t>
            </w:r>
          </w:p>
        </w:tc>
      </w:tr>
      <w:tr w:rsidR="009E23C3" w:rsidRPr="001D07DD" w14:paraId="2BFAB8D5" w14:textId="77777777" w:rsidTr="00F06A76">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29157E1" w14:textId="77777777" w:rsidR="00EF6CE4" w:rsidRPr="00A3692A" w:rsidRDefault="00EF6CE4" w:rsidP="00426965">
            <w:pPr>
              <w:spacing w:after="160" w:line="360" w:lineRule="auto"/>
              <w:jc w:val="center"/>
              <w:rPr>
                <w:rFonts w:ascii="Arial" w:hAnsi="Arial" w:cs="Arial"/>
                <w:color w:val="0D0D0D" w:themeColor="text1" w:themeTint="F2"/>
                <w:sz w:val="24"/>
                <w:szCs w:val="24"/>
              </w:rPr>
            </w:pPr>
            <w:r w:rsidRPr="00A3692A">
              <w:rPr>
                <w:rFonts w:ascii="Arial" w:hAnsi="Arial" w:cs="Arial"/>
                <w:color w:val="0D0D0D" w:themeColor="text1" w:themeTint="F2"/>
                <w:sz w:val="24"/>
                <w:szCs w:val="24"/>
              </w:rPr>
              <w:lastRenderedPageBreak/>
              <w:t>CIO (Chief Innovation Officer)</w:t>
            </w:r>
          </w:p>
        </w:tc>
        <w:tc>
          <w:tcPr>
            <w:tcW w:w="0" w:type="auto"/>
            <w:vAlign w:val="center"/>
            <w:hideMark/>
          </w:tcPr>
          <w:p w14:paraId="0CE52025" w14:textId="77777777" w:rsidR="00EF6CE4" w:rsidRPr="00A3692A" w:rsidRDefault="00EF6CE4" w:rsidP="00426965">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color w:val="0D0D0D" w:themeColor="text1" w:themeTint="F2"/>
                <w:sz w:val="24"/>
                <w:szCs w:val="24"/>
              </w:rPr>
            </w:pPr>
            <w:r w:rsidRPr="00A3692A">
              <w:rPr>
                <w:rFonts w:ascii="Arial" w:hAnsi="Arial" w:cs="Arial"/>
                <w:color w:val="0D0D0D" w:themeColor="text1" w:themeTint="F2"/>
                <w:sz w:val="24"/>
                <w:szCs w:val="24"/>
              </w:rPr>
              <w:t>Expand innovation pipeline and time-to-market</w:t>
            </w:r>
          </w:p>
        </w:tc>
        <w:tc>
          <w:tcPr>
            <w:tcW w:w="0" w:type="auto"/>
            <w:vAlign w:val="center"/>
            <w:hideMark/>
          </w:tcPr>
          <w:p w14:paraId="4D0ED0E8" w14:textId="77777777" w:rsidR="00EF6CE4" w:rsidRPr="00A3692A" w:rsidRDefault="00EF6CE4" w:rsidP="00426965">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color w:val="0D0D0D" w:themeColor="text1" w:themeTint="F2"/>
                <w:sz w:val="24"/>
                <w:szCs w:val="24"/>
              </w:rPr>
            </w:pPr>
            <w:r w:rsidRPr="00A3692A">
              <w:rPr>
                <w:rFonts w:ascii="Arial" w:hAnsi="Arial" w:cs="Arial"/>
                <w:color w:val="0D0D0D" w:themeColor="text1" w:themeTint="F2"/>
                <w:sz w:val="24"/>
                <w:szCs w:val="24"/>
              </w:rPr>
              <w:t>Portfolio of experiments; innovation OKRs; intrapreneurship process; cross-functional “squad” enablement; customer co-creation</w:t>
            </w:r>
          </w:p>
        </w:tc>
        <w:tc>
          <w:tcPr>
            <w:tcW w:w="0" w:type="auto"/>
            <w:vAlign w:val="center"/>
            <w:hideMark/>
          </w:tcPr>
          <w:p w14:paraId="4C71273A" w14:textId="77777777" w:rsidR="00EF6CE4" w:rsidRPr="00A3692A" w:rsidRDefault="00EF6CE4" w:rsidP="00426965">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color w:val="0D0D0D" w:themeColor="text1" w:themeTint="F2"/>
                <w:sz w:val="24"/>
                <w:szCs w:val="24"/>
              </w:rPr>
            </w:pPr>
            <w:r w:rsidRPr="00A3692A">
              <w:rPr>
                <w:rFonts w:ascii="Arial" w:hAnsi="Arial" w:cs="Arial"/>
                <w:color w:val="0D0D0D" w:themeColor="text1" w:themeTint="F2"/>
                <w:sz w:val="24"/>
                <w:szCs w:val="24"/>
              </w:rPr>
              <w:t>Design thinking/lean experimentation; facilitation; portfolio management; influence across functions; commercial curiosity</w:t>
            </w:r>
          </w:p>
        </w:tc>
      </w:tr>
      <w:tr w:rsidR="009E23C3" w:rsidRPr="001D07DD" w14:paraId="06FFAB37" w14:textId="77777777" w:rsidTr="00F06A7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C919846" w14:textId="77777777" w:rsidR="00EF6CE4" w:rsidRPr="00A3692A" w:rsidRDefault="00EF6CE4" w:rsidP="00426965">
            <w:pPr>
              <w:spacing w:after="160" w:line="360" w:lineRule="auto"/>
              <w:jc w:val="center"/>
              <w:rPr>
                <w:rFonts w:ascii="Arial" w:hAnsi="Arial" w:cs="Arial"/>
                <w:color w:val="0D0D0D" w:themeColor="text1" w:themeTint="F2"/>
                <w:sz w:val="24"/>
                <w:szCs w:val="24"/>
              </w:rPr>
            </w:pPr>
            <w:r w:rsidRPr="00A3692A">
              <w:rPr>
                <w:rFonts w:ascii="Arial" w:hAnsi="Arial" w:cs="Arial"/>
                <w:color w:val="0D0D0D" w:themeColor="text1" w:themeTint="F2"/>
                <w:sz w:val="24"/>
                <w:szCs w:val="24"/>
              </w:rPr>
              <w:t>HR Director</w:t>
            </w:r>
          </w:p>
        </w:tc>
        <w:tc>
          <w:tcPr>
            <w:tcW w:w="0" w:type="auto"/>
            <w:vAlign w:val="center"/>
            <w:hideMark/>
          </w:tcPr>
          <w:p w14:paraId="088B878E" w14:textId="77777777" w:rsidR="00EF6CE4" w:rsidRPr="00A3692A" w:rsidRDefault="00EF6CE4" w:rsidP="00426965">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0D0D0D" w:themeColor="text1" w:themeTint="F2"/>
                <w:sz w:val="24"/>
                <w:szCs w:val="24"/>
              </w:rPr>
            </w:pPr>
            <w:r w:rsidRPr="00A3692A">
              <w:rPr>
                <w:rFonts w:ascii="Arial" w:hAnsi="Arial" w:cs="Arial"/>
                <w:color w:val="0D0D0D" w:themeColor="text1" w:themeTint="F2"/>
                <w:sz w:val="24"/>
                <w:szCs w:val="24"/>
              </w:rPr>
              <w:t>Integrate talent, performance, and culture to reduce turnover and lift capability</w:t>
            </w:r>
          </w:p>
        </w:tc>
        <w:tc>
          <w:tcPr>
            <w:tcW w:w="0" w:type="auto"/>
            <w:vAlign w:val="center"/>
            <w:hideMark/>
          </w:tcPr>
          <w:p w14:paraId="6BDC090E" w14:textId="77777777" w:rsidR="00EF6CE4" w:rsidRPr="00A3692A" w:rsidRDefault="00EF6CE4" w:rsidP="00426965">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0D0D0D" w:themeColor="text1" w:themeTint="F2"/>
                <w:sz w:val="24"/>
                <w:szCs w:val="24"/>
              </w:rPr>
            </w:pPr>
            <w:r w:rsidRPr="00A3692A">
              <w:rPr>
                <w:rFonts w:ascii="Arial" w:hAnsi="Arial" w:cs="Arial"/>
                <w:color w:val="0D0D0D" w:themeColor="text1" w:themeTint="F2"/>
                <w:sz w:val="24"/>
                <w:szCs w:val="24"/>
              </w:rPr>
              <w:t>Own OKR/PM system; workforce planning; skills architecture; leadership development; employee listening and action</w:t>
            </w:r>
          </w:p>
        </w:tc>
        <w:tc>
          <w:tcPr>
            <w:tcW w:w="0" w:type="auto"/>
            <w:vAlign w:val="center"/>
            <w:hideMark/>
          </w:tcPr>
          <w:p w14:paraId="7354604F" w14:textId="77777777" w:rsidR="00EF6CE4" w:rsidRPr="00A3692A" w:rsidRDefault="00EF6CE4" w:rsidP="00426965">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0D0D0D" w:themeColor="text1" w:themeTint="F2"/>
                <w:sz w:val="24"/>
                <w:szCs w:val="24"/>
              </w:rPr>
            </w:pPr>
            <w:r w:rsidRPr="00A3692A">
              <w:rPr>
                <w:rFonts w:ascii="Arial" w:hAnsi="Arial" w:cs="Arial"/>
                <w:color w:val="0D0D0D" w:themeColor="text1" w:themeTint="F2"/>
                <w:sz w:val="24"/>
                <w:szCs w:val="24"/>
              </w:rPr>
              <w:t>Strategic HRM; analytics; organisational design; coaching and change leadership; employment relations knowledge</w:t>
            </w:r>
          </w:p>
        </w:tc>
      </w:tr>
      <w:tr w:rsidR="009E23C3" w:rsidRPr="001D07DD" w14:paraId="02BBFED4" w14:textId="77777777" w:rsidTr="00F06A76">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95821D8" w14:textId="77777777" w:rsidR="00EF6CE4" w:rsidRPr="00A3692A" w:rsidRDefault="00EF6CE4" w:rsidP="00426965">
            <w:pPr>
              <w:spacing w:after="160" w:line="360" w:lineRule="auto"/>
              <w:jc w:val="center"/>
              <w:rPr>
                <w:rFonts w:ascii="Arial" w:hAnsi="Arial" w:cs="Arial"/>
                <w:color w:val="0D0D0D" w:themeColor="text1" w:themeTint="F2"/>
                <w:sz w:val="24"/>
                <w:szCs w:val="24"/>
              </w:rPr>
            </w:pPr>
            <w:r w:rsidRPr="00A3692A">
              <w:rPr>
                <w:rFonts w:ascii="Arial" w:hAnsi="Arial" w:cs="Arial"/>
                <w:color w:val="0D0D0D" w:themeColor="text1" w:themeTint="F2"/>
                <w:sz w:val="24"/>
                <w:szCs w:val="24"/>
              </w:rPr>
              <w:t>Head of R&amp;D</w:t>
            </w:r>
          </w:p>
        </w:tc>
        <w:tc>
          <w:tcPr>
            <w:tcW w:w="0" w:type="auto"/>
            <w:hideMark/>
          </w:tcPr>
          <w:p w14:paraId="65170C2C" w14:textId="77777777" w:rsidR="00EF6CE4" w:rsidRPr="00A3692A" w:rsidRDefault="00EF6CE4" w:rsidP="00426965">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color w:val="0D0D0D" w:themeColor="text1" w:themeTint="F2"/>
                <w:sz w:val="24"/>
                <w:szCs w:val="24"/>
              </w:rPr>
            </w:pPr>
            <w:r w:rsidRPr="00A3692A">
              <w:rPr>
                <w:rFonts w:ascii="Arial" w:hAnsi="Arial" w:cs="Arial"/>
                <w:color w:val="0D0D0D" w:themeColor="text1" w:themeTint="F2"/>
                <w:sz w:val="24"/>
                <w:szCs w:val="24"/>
              </w:rPr>
              <w:t>Convert research into valuable products and IP</w:t>
            </w:r>
          </w:p>
        </w:tc>
        <w:tc>
          <w:tcPr>
            <w:tcW w:w="0" w:type="auto"/>
            <w:hideMark/>
          </w:tcPr>
          <w:p w14:paraId="403AD05F" w14:textId="77777777" w:rsidR="00EF6CE4" w:rsidRPr="00A3692A" w:rsidRDefault="00EF6CE4" w:rsidP="00426965">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color w:val="0D0D0D" w:themeColor="text1" w:themeTint="F2"/>
                <w:sz w:val="24"/>
                <w:szCs w:val="24"/>
              </w:rPr>
            </w:pPr>
            <w:r w:rsidRPr="00A3692A">
              <w:rPr>
                <w:rFonts w:ascii="Arial" w:hAnsi="Arial" w:cs="Arial"/>
                <w:color w:val="0D0D0D" w:themeColor="text1" w:themeTint="F2"/>
                <w:sz w:val="24"/>
                <w:szCs w:val="24"/>
              </w:rPr>
              <w:t>Research roadmap aligned to OKRs; lab-to-product handoff; partnerships; capability building; quality and ethics</w:t>
            </w:r>
          </w:p>
        </w:tc>
        <w:tc>
          <w:tcPr>
            <w:tcW w:w="0" w:type="auto"/>
            <w:hideMark/>
          </w:tcPr>
          <w:p w14:paraId="2B58A4EE" w14:textId="77777777" w:rsidR="00EF6CE4" w:rsidRPr="00A3692A" w:rsidRDefault="00EF6CE4" w:rsidP="00426965">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color w:val="0D0D0D" w:themeColor="text1" w:themeTint="F2"/>
                <w:sz w:val="24"/>
                <w:szCs w:val="24"/>
              </w:rPr>
            </w:pPr>
            <w:r w:rsidRPr="00A3692A">
              <w:rPr>
                <w:rFonts w:ascii="Arial" w:hAnsi="Arial" w:cs="Arial"/>
                <w:color w:val="0D0D0D" w:themeColor="text1" w:themeTint="F2"/>
                <w:sz w:val="24"/>
                <w:szCs w:val="24"/>
              </w:rPr>
              <w:t>Research leadership; product collaboration; experimentation rigour; knowledge management; talent development</w:t>
            </w:r>
          </w:p>
        </w:tc>
      </w:tr>
    </w:tbl>
    <w:p w14:paraId="012BBF9F" w14:textId="53FF1C3A" w:rsidR="00EF6CE4" w:rsidRPr="001D07DD" w:rsidRDefault="00EF6CE4" w:rsidP="00426965">
      <w:pPr>
        <w:pStyle w:val="Heading2"/>
        <w:spacing w:line="360" w:lineRule="auto"/>
        <w:rPr>
          <w:rFonts w:ascii="Arial" w:hAnsi="Arial" w:cs="Arial"/>
          <w:color w:val="0D0D0D" w:themeColor="text1" w:themeTint="F2"/>
          <w:sz w:val="24"/>
          <w:szCs w:val="24"/>
        </w:rPr>
      </w:pPr>
      <w:bookmarkStart w:id="14" w:name="_Toc222241362"/>
      <w:r w:rsidRPr="001D07DD">
        <w:rPr>
          <w:rFonts w:ascii="Arial" w:hAnsi="Arial" w:cs="Arial"/>
          <w:color w:val="0D0D0D" w:themeColor="text1" w:themeTint="F2"/>
          <w:sz w:val="24"/>
          <w:szCs w:val="24"/>
        </w:rPr>
        <w:t>JCM improvements embedded across all six roles</w:t>
      </w:r>
      <w:bookmarkEnd w:id="14"/>
    </w:p>
    <w:p w14:paraId="0662D783" w14:textId="2E304124" w:rsidR="00EF6CE4" w:rsidRPr="00A3692A" w:rsidRDefault="00EF6CE4" w:rsidP="00426965">
      <w:pPr>
        <w:numPr>
          <w:ilvl w:val="0"/>
          <w:numId w:val="17"/>
        </w:numPr>
        <w:spacing w:line="360" w:lineRule="auto"/>
        <w:jc w:val="both"/>
        <w:rPr>
          <w:rFonts w:ascii="Arial" w:hAnsi="Arial" w:cs="Arial"/>
          <w:color w:val="0D0D0D" w:themeColor="text1" w:themeTint="F2"/>
          <w:sz w:val="24"/>
          <w:szCs w:val="24"/>
        </w:rPr>
      </w:pPr>
      <w:r w:rsidRPr="00A3692A">
        <w:rPr>
          <w:rFonts w:ascii="Arial" w:hAnsi="Arial" w:cs="Arial"/>
          <w:b/>
          <w:bCs/>
          <w:color w:val="0D0D0D" w:themeColor="text1" w:themeTint="F2"/>
          <w:sz w:val="24"/>
          <w:szCs w:val="24"/>
        </w:rPr>
        <w:t>Autonomy:</w:t>
      </w:r>
      <w:r w:rsidRPr="00A3692A">
        <w:rPr>
          <w:rFonts w:ascii="Arial" w:hAnsi="Arial" w:cs="Arial"/>
          <w:color w:val="0D0D0D" w:themeColor="text1" w:themeTint="F2"/>
          <w:sz w:val="24"/>
          <w:szCs w:val="24"/>
        </w:rPr>
        <w:t xml:space="preserve"> </w:t>
      </w:r>
      <w:r w:rsidR="00553418" w:rsidRPr="00553418">
        <w:rPr>
          <w:rFonts w:ascii="Arial" w:hAnsi="Arial" w:cs="Arial"/>
          <w:color w:val="0D0D0D" w:themeColor="text1" w:themeTint="F2"/>
          <w:sz w:val="24"/>
          <w:szCs w:val="24"/>
        </w:rPr>
        <w:t>roles in decision making made clear (e.g., CTO owns platform standards; CIO owns experimentation portfolio).</w:t>
      </w:r>
    </w:p>
    <w:p w14:paraId="18F26F2A" w14:textId="2F8E432B" w:rsidR="00EF6CE4" w:rsidRPr="00A3692A" w:rsidRDefault="00EF6CE4" w:rsidP="00C32C92">
      <w:pPr>
        <w:numPr>
          <w:ilvl w:val="0"/>
          <w:numId w:val="17"/>
        </w:numPr>
        <w:spacing w:line="360" w:lineRule="auto"/>
        <w:jc w:val="both"/>
        <w:rPr>
          <w:rFonts w:ascii="Arial" w:hAnsi="Arial" w:cs="Arial"/>
          <w:color w:val="0D0D0D" w:themeColor="text1" w:themeTint="F2"/>
          <w:sz w:val="24"/>
          <w:szCs w:val="24"/>
        </w:rPr>
      </w:pPr>
      <w:r w:rsidRPr="00A3692A">
        <w:rPr>
          <w:rFonts w:ascii="Arial" w:hAnsi="Arial" w:cs="Arial"/>
          <w:b/>
          <w:bCs/>
          <w:color w:val="0D0D0D" w:themeColor="text1" w:themeTint="F2"/>
          <w:sz w:val="24"/>
          <w:szCs w:val="24"/>
        </w:rPr>
        <w:t>Skill variety:</w:t>
      </w:r>
      <w:r w:rsidRPr="00A3692A">
        <w:rPr>
          <w:rFonts w:ascii="Arial" w:hAnsi="Arial" w:cs="Arial"/>
          <w:color w:val="0D0D0D" w:themeColor="text1" w:themeTint="F2"/>
          <w:sz w:val="24"/>
          <w:szCs w:val="24"/>
        </w:rPr>
        <w:t xml:space="preserve"> </w:t>
      </w:r>
      <w:r w:rsidR="00553418" w:rsidRPr="00553418">
        <w:rPr>
          <w:rFonts w:ascii="Arial" w:hAnsi="Arial" w:cs="Arial"/>
          <w:color w:val="0D0D0D" w:themeColor="text1" w:themeTint="F2"/>
          <w:sz w:val="24"/>
          <w:szCs w:val="24"/>
        </w:rPr>
        <w:t>every role will be technical/commercial/people leadership in an attempt to avoid silo thinking.</w:t>
      </w:r>
    </w:p>
    <w:p w14:paraId="279F55EA" w14:textId="6E6EEB0B" w:rsidR="00EF6CE4" w:rsidRPr="00A3692A" w:rsidRDefault="00EF6CE4" w:rsidP="00C32C92">
      <w:pPr>
        <w:numPr>
          <w:ilvl w:val="0"/>
          <w:numId w:val="17"/>
        </w:numPr>
        <w:spacing w:line="360" w:lineRule="auto"/>
        <w:jc w:val="both"/>
        <w:rPr>
          <w:rFonts w:ascii="Arial" w:hAnsi="Arial" w:cs="Arial"/>
          <w:color w:val="0D0D0D" w:themeColor="text1" w:themeTint="F2"/>
          <w:sz w:val="24"/>
          <w:szCs w:val="24"/>
        </w:rPr>
      </w:pPr>
      <w:r w:rsidRPr="00A3692A">
        <w:rPr>
          <w:rFonts w:ascii="Arial" w:hAnsi="Arial" w:cs="Arial"/>
          <w:b/>
          <w:bCs/>
          <w:color w:val="0D0D0D" w:themeColor="text1" w:themeTint="F2"/>
          <w:sz w:val="24"/>
          <w:szCs w:val="24"/>
        </w:rPr>
        <w:lastRenderedPageBreak/>
        <w:t>Task identity &amp; significance:</w:t>
      </w:r>
      <w:r w:rsidRPr="00A3692A">
        <w:rPr>
          <w:rFonts w:ascii="Arial" w:hAnsi="Arial" w:cs="Arial"/>
          <w:color w:val="0D0D0D" w:themeColor="text1" w:themeTint="F2"/>
          <w:sz w:val="24"/>
          <w:szCs w:val="24"/>
        </w:rPr>
        <w:t xml:space="preserve"> </w:t>
      </w:r>
      <w:r w:rsidR="004E6027" w:rsidRPr="004E6027">
        <w:rPr>
          <w:rFonts w:ascii="Arial" w:hAnsi="Arial" w:cs="Arial"/>
          <w:color w:val="0D0D0D" w:themeColor="text1" w:themeTint="F2"/>
          <w:sz w:val="24"/>
          <w:szCs w:val="24"/>
        </w:rPr>
        <w:t>clearly defined end-to-end results based on customer value (e.g., retention, NPS, time-to-market) (Cai et al., 2024).</w:t>
      </w:r>
    </w:p>
    <w:p w14:paraId="26AFABC3" w14:textId="3E6E7F18" w:rsidR="00EF6CE4" w:rsidRPr="00A3692A" w:rsidRDefault="00EF6CE4" w:rsidP="00C32C92">
      <w:pPr>
        <w:numPr>
          <w:ilvl w:val="0"/>
          <w:numId w:val="17"/>
        </w:numPr>
        <w:spacing w:line="360" w:lineRule="auto"/>
        <w:jc w:val="both"/>
        <w:rPr>
          <w:rFonts w:ascii="Arial" w:hAnsi="Arial" w:cs="Arial"/>
          <w:color w:val="0D0D0D" w:themeColor="text1" w:themeTint="F2"/>
          <w:sz w:val="24"/>
          <w:szCs w:val="24"/>
        </w:rPr>
      </w:pPr>
      <w:r w:rsidRPr="00A3692A">
        <w:rPr>
          <w:rFonts w:ascii="Arial" w:hAnsi="Arial" w:cs="Arial"/>
          <w:b/>
          <w:bCs/>
          <w:color w:val="0D0D0D" w:themeColor="text1" w:themeTint="F2"/>
          <w:sz w:val="24"/>
          <w:szCs w:val="24"/>
        </w:rPr>
        <w:t>Feedback:</w:t>
      </w:r>
      <w:r w:rsidRPr="00A3692A">
        <w:rPr>
          <w:rFonts w:ascii="Arial" w:hAnsi="Arial" w:cs="Arial"/>
          <w:color w:val="0D0D0D" w:themeColor="text1" w:themeTint="F2"/>
          <w:sz w:val="24"/>
          <w:szCs w:val="24"/>
        </w:rPr>
        <w:t xml:space="preserve"> </w:t>
      </w:r>
      <w:r w:rsidR="004E6027" w:rsidRPr="004E6027">
        <w:rPr>
          <w:rFonts w:ascii="Arial" w:hAnsi="Arial" w:cs="Arial"/>
          <w:color w:val="0D0D0D" w:themeColor="text1" w:themeTint="F2"/>
          <w:sz w:val="24"/>
          <w:szCs w:val="24"/>
        </w:rPr>
        <w:t>Review cadences and dashboards are fast sources of performance information (Hackman and Oldham, 1976).</w:t>
      </w:r>
    </w:p>
    <w:p w14:paraId="3C5D14E8" w14:textId="4B835042" w:rsidR="00EF6CE4" w:rsidRPr="00C32C92" w:rsidRDefault="00EF6CE4" w:rsidP="00C32C92">
      <w:pPr>
        <w:pStyle w:val="Heading2"/>
        <w:spacing w:line="360" w:lineRule="auto"/>
        <w:rPr>
          <w:rFonts w:ascii="Arial" w:hAnsi="Arial" w:cs="Arial"/>
          <w:color w:val="0D0D0D" w:themeColor="text1" w:themeTint="F2"/>
          <w:sz w:val="24"/>
          <w:szCs w:val="24"/>
        </w:rPr>
      </w:pPr>
      <w:bookmarkStart w:id="15" w:name="_Toc222241363"/>
      <w:r w:rsidRPr="00C32C92">
        <w:rPr>
          <w:rFonts w:ascii="Arial" w:hAnsi="Arial" w:cs="Arial"/>
          <w:color w:val="0D0D0D" w:themeColor="text1" w:themeTint="F2"/>
          <w:sz w:val="24"/>
          <w:szCs w:val="24"/>
        </w:rPr>
        <w:t>How job design + performance system create a performance-driven culture</w:t>
      </w:r>
      <w:bookmarkEnd w:id="15"/>
    </w:p>
    <w:p w14:paraId="22CE046B" w14:textId="77777777" w:rsidR="00EF6CE4" w:rsidRPr="00EF6CE4" w:rsidRDefault="00EF6CE4" w:rsidP="00C32C92">
      <w:pPr>
        <w:spacing w:line="360" w:lineRule="auto"/>
        <w:jc w:val="both"/>
        <w:rPr>
          <w:rFonts w:ascii="Arial" w:hAnsi="Arial" w:cs="Arial"/>
          <w:color w:val="0D0D0D" w:themeColor="text1" w:themeTint="F2"/>
          <w:sz w:val="24"/>
          <w:szCs w:val="24"/>
        </w:rPr>
      </w:pPr>
      <w:r w:rsidRPr="00EF6CE4">
        <w:rPr>
          <w:rFonts w:ascii="Arial" w:hAnsi="Arial" w:cs="Arial"/>
          <w:color w:val="0D0D0D" w:themeColor="text1" w:themeTint="F2"/>
          <w:sz w:val="24"/>
          <w:szCs w:val="24"/>
        </w:rPr>
        <w:t>The integrated logic is:</w:t>
      </w:r>
    </w:p>
    <w:p w14:paraId="548C4314" w14:textId="31A0667B" w:rsidR="00EF6CE4" w:rsidRPr="00EF6CE4" w:rsidRDefault="00FD6094" w:rsidP="00C32C92">
      <w:pPr>
        <w:numPr>
          <w:ilvl w:val="0"/>
          <w:numId w:val="19"/>
        </w:numPr>
        <w:spacing w:line="360" w:lineRule="auto"/>
        <w:jc w:val="both"/>
        <w:rPr>
          <w:rFonts w:ascii="Arial" w:hAnsi="Arial" w:cs="Arial"/>
          <w:color w:val="0D0D0D" w:themeColor="text1" w:themeTint="F2"/>
          <w:sz w:val="24"/>
          <w:szCs w:val="24"/>
        </w:rPr>
      </w:pPr>
      <w:r w:rsidRPr="00FD6094">
        <w:rPr>
          <w:rFonts w:ascii="Arial" w:hAnsi="Arial" w:cs="Arial"/>
          <w:b/>
          <w:bCs/>
          <w:color w:val="0D0D0D" w:themeColor="text1" w:themeTint="F2"/>
          <w:sz w:val="24"/>
          <w:szCs w:val="24"/>
        </w:rPr>
        <w:t>OKRs + Goal-setting theory</w:t>
      </w:r>
      <w:r w:rsidRPr="00FD6094">
        <w:rPr>
          <w:rFonts w:ascii="Arial" w:hAnsi="Arial" w:cs="Arial"/>
          <w:color w:val="0D0D0D" w:themeColor="text1" w:themeTint="F2"/>
          <w:sz w:val="24"/>
          <w:szCs w:val="24"/>
        </w:rPr>
        <w:t xml:space="preserve"> </w:t>
      </w:r>
      <w:r w:rsidR="00E340C6" w:rsidRPr="00FD6094">
        <w:rPr>
          <w:rFonts w:ascii="Arial" w:hAnsi="Arial" w:cs="Arial"/>
          <w:color w:val="0D0D0D" w:themeColor="text1" w:themeTint="F2"/>
          <w:sz w:val="24"/>
          <w:szCs w:val="24"/>
        </w:rPr>
        <w:t>generates</w:t>
      </w:r>
      <w:r w:rsidRPr="00FD6094">
        <w:rPr>
          <w:rFonts w:ascii="Arial" w:hAnsi="Arial" w:cs="Arial"/>
          <w:color w:val="0D0D0D" w:themeColor="text1" w:themeTint="F2"/>
          <w:sz w:val="24"/>
          <w:szCs w:val="24"/>
        </w:rPr>
        <w:t xml:space="preserve"> focus, alignment and actionable results (Locke and Latham, 1990).</w:t>
      </w:r>
    </w:p>
    <w:p w14:paraId="23F637AD" w14:textId="0D14ECF0" w:rsidR="00EF6CE4" w:rsidRPr="00EF6CE4" w:rsidRDefault="00EF6CE4" w:rsidP="00C32C92">
      <w:pPr>
        <w:numPr>
          <w:ilvl w:val="0"/>
          <w:numId w:val="19"/>
        </w:numPr>
        <w:spacing w:line="360" w:lineRule="auto"/>
        <w:jc w:val="both"/>
        <w:rPr>
          <w:rFonts w:ascii="Arial" w:hAnsi="Arial" w:cs="Arial"/>
          <w:color w:val="0D0D0D" w:themeColor="text1" w:themeTint="F2"/>
          <w:sz w:val="24"/>
          <w:szCs w:val="24"/>
        </w:rPr>
      </w:pPr>
      <w:r w:rsidRPr="00EF6CE4">
        <w:rPr>
          <w:rFonts w:ascii="Arial" w:hAnsi="Arial" w:cs="Arial"/>
          <w:b/>
          <w:bCs/>
          <w:color w:val="0D0D0D" w:themeColor="text1" w:themeTint="F2"/>
          <w:sz w:val="24"/>
          <w:szCs w:val="24"/>
        </w:rPr>
        <w:t>Continuous check-ins</w:t>
      </w:r>
      <w:r w:rsidRPr="00EF6CE4">
        <w:rPr>
          <w:rFonts w:ascii="Arial" w:hAnsi="Arial" w:cs="Arial"/>
          <w:color w:val="0D0D0D" w:themeColor="text1" w:themeTint="F2"/>
          <w:sz w:val="24"/>
          <w:szCs w:val="24"/>
        </w:rPr>
        <w:t xml:space="preserve"> </w:t>
      </w:r>
      <w:r w:rsidR="00FD6094" w:rsidRPr="00FD6094">
        <w:rPr>
          <w:rFonts w:ascii="Arial" w:hAnsi="Arial" w:cs="Arial"/>
          <w:color w:val="0D0D0D" w:themeColor="text1" w:themeTint="F2"/>
          <w:sz w:val="24"/>
          <w:szCs w:val="24"/>
        </w:rPr>
        <w:t>operationalise learning and eliminate the “annual surprise, which is in line with the changes of modern PM (Cappelli and Tavis, 2016).</w:t>
      </w:r>
    </w:p>
    <w:p w14:paraId="37C2A06B" w14:textId="797407E5" w:rsidR="00EF6CE4" w:rsidRPr="00EF6CE4" w:rsidRDefault="00EF6CE4" w:rsidP="00C32C92">
      <w:pPr>
        <w:numPr>
          <w:ilvl w:val="0"/>
          <w:numId w:val="19"/>
        </w:numPr>
        <w:spacing w:line="360" w:lineRule="auto"/>
        <w:jc w:val="both"/>
        <w:rPr>
          <w:rFonts w:ascii="Arial" w:hAnsi="Arial" w:cs="Arial"/>
          <w:color w:val="0D0D0D" w:themeColor="text1" w:themeTint="F2"/>
          <w:sz w:val="24"/>
          <w:szCs w:val="24"/>
        </w:rPr>
      </w:pPr>
      <w:r w:rsidRPr="00EF6CE4">
        <w:rPr>
          <w:rFonts w:ascii="Arial" w:hAnsi="Arial" w:cs="Arial"/>
          <w:b/>
          <w:bCs/>
          <w:color w:val="0D0D0D" w:themeColor="text1" w:themeTint="F2"/>
          <w:sz w:val="24"/>
          <w:szCs w:val="24"/>
        </w:rPr>
        <w:t>JCM-based role redesign</w:t>
      </w:r>
      <w:r w:rsidRPr="00EF6CE4">
        <w:rPr>
          <w:rFonts w:ascii="Arial" w:hAnsi="Arial" w:cs="Arial"/>
          <w:color w:val="0D0D0D" w:themeColor="text1" w:themeTint="F2"/>
          <w:sz w:val="24"/>
          <w:szCs w:val="24"/>
        </w:rPr>
        <w:t xml:space="preserve"> </w:t>
      </w:r>
      <w:r w:rsidR="00FD6094" w:rsidRPr="00FD6094">
        <w:rPr>
          <w:rFonts w:ascii="Arial" w:hAnsi="Arial" w:cs="Arial"/>
          <w:color w:val="0D0D0D" w:themeColor="text1" w:themeTint="F2"/>
          <w:sz w:val="24"/>
          <w:szCs w:val="24"/>
        </w:rPr>
        <w:t>enhances intrinsic motivation and innovation capability by autonomy, meaningfulness and feedback (Hackman and Oldham, 1976).</w:t>
      </w:r>
    </w:p>
    <w:p w14:paraId="1494CA85" w14:textId="77777777" w:rsidR="00300C82" w:rsidRPr="00300C82" w:rsidRDefault="00EF6CE4" w:rsidP="00300C82">
      <w:pPr>
        <w:numPr>
          <w:ilvl w:val="0"/>
          <w:numId w:val="19"/>
        </w:numPr>
        <w:spacing w:line="360" w:lineRule="auto"/>
        <w:jc w:val="both"/>
        <w:rPr>
          <w:rFonts w:ascii="Arial" w:hAnsi="Arial" w:cs="Arial"/>
          <w:color w:val="0D0D0D" w:themeColor="text1" w:themeTint="F2"/>
          <w:sz w:val="24"/>
          <w:szCs w:val="24"/>
        </w:rPr>
      </w:pPr>
      <w:r w:rsidRPr="00EF6CE4">
        <w:rPr>
          <w:rFonts w:ascii="Arial" w:hAnsi="Arial" w:cs="Arial"/>
          <w:b/>
          <w:bCs/>
          <w:color w:val="0D0D0D" w:themeColor="text1" w:themeTint="F2"/>
          <w:sz w:val="24"/>
          <w:szCs w:val="24"/>
        </w:rPr>
        <w:t>Justice safeguards</w:t>
      </w:r>
      <w:r w:rsidRPr="00EF6CE4">
        <w:rPr>
          <w:rFonts w:ascii="Arial" w:hAnsi="Arial" w:cs="Arial"/>
          <w:color w:val="0D0D0D" w:themeColor="text1" w:themeTint="F2"/>
          <w:sz w:val="24"/>
          <w:szCs w:val="24"/>
        </w:rPr>
        <w:t xml:space="preserve"> </w:t>
      </w:r>
      <w:r w:rsidR="00300C82" w:rsidRPr="00300C82">
        <w:rPr>
          <w:rFonts w:ascii="Arial" w:hAnsi="Arial" w:cs="Arial"/>
          <w:color w:val="0D0D0D" w:themeColor="text1" w:themeTint="F2"/>
          <w:sz w:val="24"/>
          <w:szCs w:val="24"/>
        </w:rPr>
        <w:t>defend trust and retention essential in constrained technological labour markets as perceived fairness shapes engagement and performance.</w:t>
      </w:r>
    </w:p>
    <w:p w14:paraId="58E21D33" w14:textId="77777777" w:rsidR="00306D39" w:rsidRDefault="00300C82" w:rsidP="00300C82">
      <w:pPr>
        <w:spacing w:line="360" w:lineRule="auto"/>
        <w:jc w:val="both"/>
        <w:rPr>
          <w:rFonts w:ascii="Arial" w:hAnsi="Arial" w:cs="Arial"/>
          <w:color w:val="0D0D0D" w:themeColor="text1" w:themeTint="F2"/>
          <w:sz w:val="24"/>
          <w:szCs w:val="24"/>
        </w:rPr>
      </w:pPr>
      <w:r w:rsidRPr="00300C82">
        <w:rPr>
          <w:rFonts w:ascii="Arial" w:hAnsi="Arial" w:cs="Arial"/>
          <w:color w:val="0D0D0D" w:themeColor="text1" w:themeTint="F2"/>
          <w:sz w:val="24"/>
          <w:szCs w:val="24"/>
        </w:rPr>
        <w:t>Collectively, they enhance AMO: ability (skills), motivation (meaning/autonomy/fairness), and opportunity (decision rights and resources), and drive improved customer performance in the form of high quality of execution and innovation throughput.</w:t>
      </w:r>
    </w:p>
    <w:p w14:paraId="0A1A01C5" w14:textId="65145A89" w:rsidR="00EF6CE4" w:rsidRPr="00306D39" w:rsidRDefault="00F06A76" w:rsidP="00306D39">
      <w:pPr>
        <w:pStyle w:val="Heading1"/>
        <w:rPr>
          <w:rFonts w:ascii="Arial" w:hAnsi="Arial" w:cs="Arial"/>
          <w:sz w:val="24"/>
          <w:szCs w:val="24"/>
        </w:rPr>
      </w:pPr>
      <w:bookmarkStart w:id="16" w:name="_Toc222241364"/>
      <w:r w:rsidRPr="00306D39">
        <w:rPr>
          <w:rFonts w:ascii="Arial" w:hAnsi="Arial" w:cs="Arial"/>
          <w:sz w:val="24"/>
          <w:szCs w:val="24"/>
        </w:rPr>
        <w:lastRenderedPageBreak/>
        <w:t xml:space="preserve">Part 2: </w:t>
      </w:r>
      <w:r w:rsidR="00F64C33" w:rsidRPr="00306D39">
        <w:rPr>
          <w:rFonts w:ascii="Arial" w:hAnsi="Arial" w:cs="Arial"/>
          <w:sz w:val="24"/>
          <w:szCs w:val="24"/>
        </w:rPr>
        <w:t>Reflective Learning Journey Using Gibbs’ Reflective Cycle</w:t>
      </w:r>
      <w:bookmarkEnd w:id="16"/>
    </w:p>
    <w:p w14:paraId="7404A805" w14:textId="77777777" w:rsidR="00F64C33" w:rsidRPr="00C32C92" w:rsidRDefault="00F64C33" w:rsidP="00C32C92">
      <w:pPr>
        <w:pStyle w:val="Heading2"/>
        <w:spacing w:line="360" w:lineRule="auto"/>
        <w:rPr>
          <w:rFonts w:ascii="Arial" w:hAnsi="Arial" w:cs="Arial"/>
          <w:color w:val="0D0D0D" w:themeColor="text1" w:themeTint="F2"/>
          <w:sz w:val="24"/>
          <w:szCs w:val="24"/>
        </w:rPr>
      </w:pPr>
      <w:bookmarkStart w:id="17" w:name="_Toc222241365"/>
      <w:r w:rsidRPr="00C32C92">
        <w:rPr>
          <w:rFonts w:ascii="Arial" w:hAnsi="Arial" w:cs="Arial"/>
          <w:color w:val="0D0D0D" w:themeColor="text1" w:themeTint="F2"/>
          <w:sz w:val="24"/>
          <w:szCs w:val="24"/>
        </w:rPr>
        <w:t>Introduction</w:t>
      </w:r>
      <w:bookmarkEnd w:id="17"/>
    </w:p>
    <w:p w14:paraId="39BB9EF2" w14:textId="77777777" w:rsidR="00AE5118" w:rsidRPr="00C32C92" w:rsidRDefault="00312140" w:rsidP="00C32C92">
      <w:pPr>
        <w:keepNext/>
        <w:spacing w:line="360" w:lineRule="auto"/>
        <w:jc w:val="center"/>
        <w:rPr>
          <w:rFonts w:ascii="Arial" w:hAnsi="Arial" w:cs="Arial"/>
          <w:color w:val="0D0D0D" w:themeColor="text1" w:themeTint="F2"/>
          <w:sz w:val="24"/>
          <w:szCs w:val="24"/>
        </w:rPr>
      </w:pPr>
      <w:r w:rsidRPr="00C32C92">
        <w:rPr>
          <w:rFonts w:ascii="Arial" w:hAnsi="Arial" w:cs="Arial"/>
          <w:noProof/>
          <w:color w:val="0D0D0D" w:themeColor="text1" w:themeTint="F2"/>
          <w:sz w:val="24"/>
          <w:szCs w:val="24"/>
        </w:rPr>
        <w:drawing>
          <wp:inline distT="0" distB="0" distL="0" distR="0" wp14:anchorId="0146E9D3" wp14:editId="2BAFC129">
            <wp:extent cx="3988887" cy="2680992"/>
            <wp:effectExtent l="0" t="0" r="0" b="5080"/>
            <wp:docPr id="1010917503" name="Picture 7" descr="Gibbs' Reflective Learning Cycle – HELEN MARTIN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Gibbs' Reflective Learning Cycle – HELEN MARTIN BLO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991925" cy="2683034"/>
                    </a:xfrm>
                    <a:prstGeom prst="rect">
                      <a:avLst/>
                    </a:prstGeom>
                    <a:noFill/>
                    <a:ln>
                      <a:noFill/>
                    </a:ln>
                  </pic:spPr>
                </pic:pic>
              </a:graphicData>
            </a:graphic>
          </wp:inline>
        </w:drawing>
      </w:r>
    </w:p>
    <w:p w14:paraId="4C502859" w14:textId="597E835D" w:rsidR="00312140" w:rsidRDefault="00AE5118" w:rsidP="00C32C92">
      <w:pPr>
        <w:pStyle w:val="Caption"/>
        <w:spacing w:line="360" w:lineRule="auto"/>
        <w:jc w:val="center"/>
        <w:rPr>
          <w:rFonts w:ascii="Arial" w:hAnsi="Arial" w:cs="Arial"/>
          <w:b/>
          <w:bCs/>
          <w:i w:val="0"/>
          <w:iCs w:val="0"/>
          <w:color w:val="0D0D0D" w:themeColor="text1" w:themeTint="F2"/>
          <w:sz w:val="24"/>
          <w:szCs w:val="24"/>
          <w:u w:val="single"/>
        </w:rPr>
      </w:pPr>
      <w:bookmarkStart w:id="18" w:name="_Toc222238188"/>
      <w:r w:rsidRPr="00C32C92">
        <w:rPr>
          <w:rFonts w:ascii="Arial" w:hAnsi="Arial" w:cs="Arial"/>
          <w:b/>
          <w:bCs/>
          <w:i w:val="0"/>
          <w:iCs w:val="0"/>
          <w:color w:val="0D0D0D" w:themeColor="text1" w:themeTint="F2"/>
          <w:sz w:val="24"/>
          <w:szCs w:val="24"/>
          <w:u w:val="single"/>
        </w:rPr>
        <w:t xml:space="preserve">Figure </w:t>
      </w:r>
      <w:r w:rsidRPr="00C32C92">
        <w:rPr>
          <w:rFonts w:ascii="Arial" w:hAnsi="Arial" w:cs="Arial"/>
          <w:b/>
          <w:bCs/>
          <w:i w:val="0"/>
          <w:iCs w:val="0"/>
          <w:color w:val="0D0D0D" w:themeColor="text1" w:themeTint="F2"/>
          <w:sz w:val="24"/>
          <w:szCs w:val="24"/>
          <w:u w:val="single"/>
        </w:rPr>
        <w:fldChar w:fldCharType="begin"/>
      </w:r>
      <w:r w:rsidRPr="00C32C92">
        <w:rPr>
          <w:rFonts w:ascii="Arial" w:hAnsi="Arial" w:cs="Arial"/>
          <w:b/>
          <w:bCs/>
          <w:i w:val="0"/>
          <w:iCs w:val="0"/>
          <w:color w:val="0D0D0D" w:themeColor="text1" w:themeTint="F2"/>
          <w:sz w:val="24"/>
          <w:szCs w:val="24"/>
          <w:u w:val="single"/>
        </w:rPr>
        <w:instrText xml:space="preserve"> SEQ Figure \* ARABIC </w:instrText>
      </w:r>
      <w:r w:rsidRPr="00C32C92">
        <w:rPr>
          <w:rFonts w:ascii="Arial" w:hAnsi="Arial" w:cs="Arial"/>
          <w:b/>
          <w:bCs/>
          <w:i w:val="0"/>
          <w:iCs w:val="0"/>
          <w:color w:val="0D0D0D" w:themeColor="text1" w:themeTint="F2"/>
          <w:sz w:val="24"/>
          <w:szCs w:val="24"/>
          <w:u w:val="single"/>
        </w:rPr>
        <w:fldChar w:fldCharType="separate"/>
      </w:r>
      <w:r w:rsidR="009961AE" w:rsidRPr="00C32C92">
        <w:rPr>
          <w:rFonts w:ascii="Arial" w:hAnsi="Arial" w:cs="Arial"/>
          <w:b/>
          <w:bCs/>
          <w:i w:val="0"/>
          <w:iCs w:val="0"/>
          <w:noProof/>
          <w:color w:val="0D0D0D" w:themeColor="text1" w:themeTint="F2"/>
          <w:sz w:val="24"/>
          <w:szCs w:val="24"/>
          <w:u w:val="single"/>
        </w:rPr>
        <w:t>5</w:t>
      </w:r>
      <w:r w:rsidRPr="00C32C92">
        <w:rPr>
          <w:rFonts w:ascii="Arial" w:hAnsi="Arial" w:cs="Arial"/>
          <w:b/>
          <w:bCs/>
          <w:i w:val="0"/>
          <w:iCs w:val="0"/>
          <w:color w:val="0D0D0D" w:themeColor="text1" w:themeTint="F2"/>
          <w:sz w:val="24"/>
          <w:szCs w:val="24"/>
          <w:u w:val="single"/>
        </w:rPr>
        <w:fldChar w:fldCharType="end"/>
      </w:r>
      <w:r w:rsidRPr="00C32C92">
        <w:rPr>
          <w:rFonts w:ascii="Arial" w:hAnsi="Arial" w:cs="Arial"/>
          <w:b/>
          <w:bCs/>
          <w:i w:val="0"/>
          <w:iCs w:val="0"/>
          <w:color w:val="0D0D0D" w:themeColor="text1" w:themeTint="F2"/>
          <w:sz w:val="24"/>
          <w:szCs w:val="24"/>
          <w:u w:val="single"/>
        </w:rPr>
        <w:t xml:space="preserve"> Gibbs’ Reflective Learning Cycle</w:t>
      </w:r>
      <w:bookmarkEnd w:id="18"/>
    </w:p>
    <w:p w14:paraId="631D137C" w14:textId="6EB79677" w:rsidR="00F73AFC" w:rsidRPr="00B63409" w:rsidRDefault="00F73AFC" w:rsidP="00FA68A5">
      <w:pPr>
        <w:jc w:val="center"/>
        <w:rPr>
          <w:rFonts w:ascii="Arial" w:hAnsi="Arial" w:cs="Arial"/>
          <w:b/>
          <w:bCs/>
          <w:sz w:val="24"/>
          <w:szCs w:val="24"/>
          <w:u w:val="single"/>
        </w:rPr>
      </w:pPr>
      <w:r w:rsidRPr="00B63409">
        <w:rPr>
          <w:rFonts w:ascii="Arial" w:hAnsi="Arial" w:cs="Arial"/>
          <w:b/>
          <w:bCs/>
          <w:sz w:val="24"/>
          <w:szCs w:val="24"/>
          <w:u w:val="single"/>
        </w:rPr>
        <w:t xml:space="preserve">Source: </w:t>
      </w:r>
      <w:r w:rsidRPr="00B63409">
        <w:rPr>
          <w:rFonts w:ascii="Arial" w:hAnsi="Arial" w:cs="Arial"/>
          <w:b/>
          <w:bCs/>
          <w:color w:val="0D0D0D" w:themeColor="text1" w:themeTint="F2"/>
          <w:sz w:val="24"/>
          <w:szCs w:val="24"/>
          <w:u w:val="single"/>
        </w:rPr>
        <w:t>(Gibbs, 1988).</w:t>
      </w:r>
    </w:p>
    <w:p w14:paraId="4A8F3552" w14:textId="1D4DD48D" w:rsidR="00DB162B" w:rsidRPr="00DA6A21" w:rsidRDefault="00696903" w:rsidP="00C32C92">
      <w:pPr>
        <w:spacing w:line="360" w:lineRule="auto"/>
        <w:jc w:val="both"/>
        <w:rPr>
          <w:rFonts w:ascii="Arial" w:hAnsi="Arial" w:cs="Arial"/>
          <w:color w:val="0D0D0D" w:themeColor="text1" w:themeTint="F2"/>
          <w:sz w:val="24"/>
          <w:szCs w:val="24"/>
        </w:rPr>
      </w:pPr>
      <w:r w:rsidRPr="00696903">
        <w:rPr>
          <w:rFonts w:ascii="Arial" w:hAnsi="Arial" w:cs="Arial"/>
          <w:color w:val="0D0D0D" w:themeColor="text1" w:themeTint="F2"/>
          <w:sz w:val="24"/>
          <w:szCs w:val="24"/>
        </w:rPr>
        <w:t>This reflection applies the Reflective Cycle of Gibbs (description, feelings, evaluation, analysis, conclusion, action plan) to organize my learning and apply theory to the creation of a practical L&amp;D roadmap (Gibbs, 1988). The module repackaged to me Human Capital Management as an HR administration, rather than a strategic and evidence-led capability determining performance, culture and long-term organisational sustainability. I was taught to critique the decisions of HRM by connecting Michigan/Harvard/Guest models to organisational trade-offs like control versus commitment, and rhetoric versus reality (Devanna et al., 1984; Beer et al., 1985; Guest, 1997; Legge, 2005).</w:t>
      </w:r>
    </w:p>
    <w:p w14:paraId="58A1008C" w14:textId="77777777" w:rsidR="00F64C33" w:rsidRPr="00C32C92" w:rsidRDefault="00F64C33" w:rsidP="00C32C92">
      <w:pPr>
        <w:pStyle w:val="Heading2"/>
        <w:spacing w:line="360" w:lineRule="auto"/>
        <w:rPr>
          <w:rFonts w:ascii="Arial" w:hAnsi="Arial" w:cs="Arial"/>
          <w:color w:val="0D0D0D" w:themeColor="text1" w:themeTint="F2"/>
          <w:sz w:val="24"/>
          <w:szCs w:val="24"/>
        </w:rPr>
      </w:pPr>
      <w:bookmarkStart w:id="19" w:name="_Toc222241366"/>
      <w:r w:rsidRPr="00C32C92">
        <w:rPr>
          <w:rFonts w:ascii="Arial" w:hAnsi="Arial" w:cs="Arial"/>
          <w:color w:val="0D0D0D" w:themeColor="text1" w:themeTint="F2"/>
          <w:sz w:val="24"/>
          <w:szCs w:val="24"/>
        </w:rPr>
        <w:t>Description</w:t>
      </w:r>
      <w:bookmarkEnd w:id="19"/>
    </w:p>
    <w:p w14:paraId="4FCF91A2" w14:textId="10902512" w:rsidR="00B75601" w:rsidRPr="00DA6A21" w:rsidRDefault="00792767" w:rsidP="00C32C92">
      <w:pPr>
        <w:spacing w:line="360" w:lineRule="auto"/>
        <w:jc w:val="both"/>
        <w:rPr>
          <w:rFonts w:ascii="Arial" w:hAnsi="Arial" w:cs="Arial"/>
          <w:color w:val="0D0D0D" w:themeColor="text1" w:themeTint="F2"/>
          <w:sz w:val="24"/>
          <w:szCs w:val="24"/>
        </w:rPr>
      </w:pPr>
      <w:r w:rsidRPr="00792767">
        <w:rPr>
          <w:rFonts w:ascii="Arial" w:hAnsi="Arial" w:cs="Arial"/>
          <w:color w:val="0D0D0D" w:themeColor="text1" w:themeTint="F2"/>
          <w:sz w:val="24"/>
          <w:szCs w:val="24"/>
        </w:rPr>
        <w:t xml:space="preserve">Over the weeks, I have gained three related insights: (1) HRM needs to be aligned with the strategy and be ethically credible (Storey, 1995; Boxall and Purcell, 2016); (2) performance management is best applied as the continuous circle accompanied by goals, feedback and fairness, as opposed to the annual event (Armstrong and Baron, 2005; Buchner, 2007); and (3) innovation requires the way work is designed and how teams are </w:t>
      </w:r>
      <w:r w:rsidRPr="00792767">
        <w:rPr>
          <w:rFonts w:ascii="Arial" w:hAnsi="Arial" w:cs="Arial"/>
          <w:color w:val="0D0D0D" w:themeColor="text1" w:themeTint="F2"/>
          <w:sz w:val="24"/>
          <w:szCs w:val="24"/>
        </w:rPr>
        <w:lastRenderedPageBreak/>
        <w:t>led and supported, particularly in the multicultural environment</w:t>
      </w:r>
      <w:r>
        <w:rPr>
          <w:rFonts w:ascii="Arial" w:hAnsi="Arial" w:cs="Arial"/>
          <w:color w:val="0D0D0D" w:themeColor="text1" w:themeTint="F2"/>
          <w:sz w:val="24"/>
          <w:szCs w:val="24"/>
        </w:rPr>
        <w:t xml:space="preserve"> </w:t>
      </w:r>
      <w:r w:rsidR="00F64C33" w:rsidRPr="00DA6A21">
        <w:rPr>
          <w:rFonts w:ascii="Arial" w:hAnsi="Arial" w:cs="Arial"/>
          <w:color w:val="0D0D0D" w:themeColor="text1" w:themeTint="F2"/>
          <w:sz w:val="24"/>
          <w:szCs w:val="24"/>
        </w:rPr>
        <w:t>(Hackman and Oldham, 1976; Brett et al., 2006).</w:t>
      </w:r>
    </w:p>
    <w:p w14:paraId="6F2A6A82" w14:textId="77777777" w:rsidR="00F64C33" w:rsidRPr="00C32C92" w:rsidRDefault="00F64C33" w:rsidP="00C32C92">
      <w:pPr>
        <w:pStyle w:val="Heading2"/>
        <w:spacing w:line="360" w:lineRule="auto"/>
        <w:rPr>
          <w:rFonts w:ascii="Arial" w:hAnsi="Arial" w:cs="Arial"/>
          <w:color w:val="0D0D0D" w:themeColor="text1" w:themeTint="F2"/>
          <w:sz w:val="24"/>
          <w:szCs w:val="24"/>
        </w:rPr>
      </w:pPr>
      <w:bookmarkStart w:id="20" w:name="_Toc222241367"/>
      <w:r w:rsidRPr="00C32C92">
        <w:rPr>
          <w:rFonts w:ascii="Arial" w:hAnsi="Arial" w:cs="Arial"/>
          <w:color w:val="0D0D0D" w:themeColor="text1" w:themeTint="F2"/>
          <w:sz w:val="24"/>
          <w:szCs w:val="24"/>
        </w:rPr>
        <w:t>Feelings</w:t>
      </w:r>
      <w:bookmarkEnd w:id="20"/>
    </w:p>
    <w:p w14:paraId="36587D90" w14:textId="32F7B410" w:rsidR="00640DBB" w:rsidRPr="00DA6A21" w:rsidRDefault="0046125A" w:rsidP="00C32C92">
      <w:pPr>
        <w:spacing w:line="360" w:lineRule="auto"/>
        <w:jc w:val="both"/>
        <w:rPr>
          <w:rFonts w:ascii="Arial" w:hAnsi="Arial" w:cs="Arial"/>
          <w:color w:val="0D0D0D" w:themeColor="text1" w:themeTint="F2"/>
          <w:sz w:val="24"/>
          <w:szCs w:val="24"/>
        </w:rPr>
      </w:pPr>
      <w:r w:rsidRPr="0046125A">
        <w:rPr>
          <w:rFonts w:ascii="Arial" w:hAnsi="Arial" w:cs="Arial"/>
          <w:color w:val="0D0D0D" w:themeColor="text1" w:themeTint="F2"/>
          <w:sz w:val="24"/>
          <w:szCs w:val="24"/>
        </w:rPr>
        <w:t>In the beginning, I thought that innovation was primarily a creative attitude. My confidence has increased as I am now able to view innovation as a system output that job design, team dynamics, capability building and fair people processes can generate. Meanwhile, I am challenged by the rhetoric vs reality tension that organisations may profess commitment-based HRM but perform cost-based practice (Legge, 2005; Storey, 1989).</w:t>
      </w:r>
    </w:p>
    <w:p w14:paraId="73CFD854" w14:textId="77777777" w:rsidR="00F64C33" w:rsidRPr="00C32C92" w:rsidRDefault="00F64C33" w:rsidP="00C32C92">
      <w:pPr>
        <w:pStyle w:val="Heading2"/>
        <w:spacing w:line="360" w:lineRule="auto"/>
        <w:rPr>
          <w:rFonts w:ascii="Arial" w:hAnsi="Arial" w:cs="Arial"/>
          <w:color w:val="0D0D0D" w:themeColor="text1" w:themeTint="F2"/>
          <w:sz w:val="24"/>
          <w:szCs w:val="24"/>
        </w:rPr>
      </w:pPr>
      <w:bookmarkStart w:id="21" w:name="_Toc222241368"/>
      <w:r w:rsidRPr="00C32C92">
        <w:rPr>
          <w:rFonts w:ascii="Arial" w:hAnsi="Arial" w:cs="Arial"/>
          <w:color w:val="0D0D0D" w:themeColor="text1" w:themeTint="F2"/>
          <w:sz w:val="24"/>
          <w:szCs w:val="24"/>
        </w:rPr>
        <w:t>Evaluation</w:t>
      </w:r>
      <w:bookmarkEnd w:id="21"/>
    </w:p>
    <w:p w14:paraId="6BFB0848" w14:textId="03A7AB19" w:rsidR="0067713B" w:rsidRPr="00DA6A21" w:rsidRDefault="00DC3647" w:rsidP="00C32C92">
      <w:pPr>
        <w:spacing w:line="360" w:lineRule="auto"/>
        <w:jc w:val="both"/>
        <w:rPr>
          <w:rFonts w:ascii="Arial" w:hAnsi="Arial" w:cs="Arial"/>
          <w:color w:val="0D0D0D" w:themeColor="text1" w:themeTint="F2"/>
          <w:sz w:val="24"/>
          <w:szCs w:val="24"/>
        </w:rPr>
      </w:pPr>
      <w:r w:rsidRPr="00DC3647">
        <w:rPr>
          <w:rFonts w:ascii="Arial" w:hAnsi="Arial" w:cs="Arial"/>
          <w:color w:val="0D0D0D" w:themeColor="text1" w:themeTint="F2"/>
          <w:sz w:val="24"/>
          <w:szCs w:val="24"/>
        </w:rPr>
        <w:t>Integration of models and practical dilemmas worked well in my learning. The concept by Ulrich that HR ought to emerge as a value-added unit also made me realize why HR ought to establish a reputation as a strategic collaborator and at the same time maintain employee experience (Ulrich, 1997; Ulrich and Brockbank, 2005). I also liked the performance management cycle and underpinning theories since they transformed feedback into a behavioural control procedure (Locke and Latham, 1990; Bandura, 1986; Hirschi, 1969). One weakness that I also observed is that line manager devolution of HR delivery may lead to inconsistency and perceived unfairness where capability is poor (Truss, 2001; Marchington and Wilkinson, 2012).</w:t>
      </w:r>
    </w:p>
    <w:p w14:paraId="48F31412" w14:textId="77777777" w:rsidR="00F64C33" w:rsidRPr="00C32C92" w:rsidRDefault="00F64C33" w:rsidP="00C32C92">
      <w:pPr>
        <w:pStyle w:val="Heading2"/>
        <w:spacing w:line="360" w:lineRule="auto"/>
        <w:rPr>
          <w:rFonts w:ascii="Arial" w:hAnsi="Arial" w:cs="Arial"/>
          <w:color w:val="0D0D0D" w:themeColor="text1" w:themeTint="F2"/>
          <w:sz w:val="24"/>
          <w:szCs w:val="24"/>
        </w:rPr>
      </w:pPr>
      <w:bookmarkStart w:id="22" w:name="_Toc222241369"/>
      <w:r w:rsidRPr="00C32C92">
        <w:rPr>
          <w:rFonts w:ascii="Arial" w:hAnsi="Arial" w:cs="Arial"/>
          <w:color w:val="0D0D0D" w:themeColor="text1" w:themeTint="F2"/>
          <w:sz w:val="24"/>
          <w:szCs w:val="24"/>
        </w:rPr>
        <w:t>Analysis</w:t>
      </w:r>
      <w:bookmarkEnd w:id="22"/>
    </w:p>
    <w:p w14:paraId="6F23CD03" w14:textId="7F1633A3" w:rsidR="00D366A1" w:rsidRPr="00DA6A21" w:rsidRDefault="00C81329" w:rsidP="00C32C92">
      <w:pPr>
        <w:spacing w:line="360" w:lineRule="auto"/>
        <w:jc w:val="both"/>
        <w:rPr>
          <w:rFonts w:ascii="Arial" w:hAnsi="Arial" w:cs="Arial"/>
          <w:color w:val="0D0D0D" w:themeColor="text1" w:themeTint="F2"/>
          <w:sz w:val="24"/>
          <w:szCs w:val="24"/>
        </w:rPr>
      </w:pPr>
      <w:r w:rsidRPr="00C81329">
        <w:rPr>
          <w:rFonts w:ascii="Arial" w:hAnsi="Arial" w:cs="Arial"/>
          <w:color w:val="0D0D0D" w:themeColor="text1" w:themeTint="F2"/>
          <w:sz w:val="24"/>
          <w:szCs w:val="24"/>
        </w:rPr>
        <w:t xml:space="preserve">My self-growth point of reference has become more definite: both innovation and growth mindset need motivation and opportunity. The performance formula created by Boxall and Purcell (ability x motivation x opportunity) shows that I need to acquire skills and create the conditions that would allow me to use them (Boxall and Purcell, 2016). The job design theory reveals that I need to pursue jobs/projects that have autonomy, feedback and skill-variety so that I can be intrinsically motivated (Hackman and Oldham, 1976). To achieve team effectiveness I came to know that cultural differences can be addressed as design issues which can be addressed through norms, structural interventions and conscious trust-building (Brett et al., 2006). In the case of L&amp;D, systematic training design will be utilized, and results will be assessed not only in terms of satisfaction but also in terms of </w:t>
      </w:r>
      <w:r w:rsidRPr="00C81329">
        <w:rPr>
          <w:rFonts w:ascii="Arial" w:hAnsi="Arial" w:cs="Arial"/>
          <w:color w:val="0D0D0D" w:themeColor="text1" w:themeTint="F2"/>
          <w:sz w:val="24"/>
          <w:szCs w:val="24"/>
        </w:rPr>
        <w:lastRenderedPageBreak/>
        <w:t>learning transfer and effect according to the levels proposed by Kirkpatrick (Kirkpatrick, 1967; Salas et al., 2012).</w:t>
      </w:r>
    </w:p>
    <w:p w14:paraId="666D1350" w14:textId="77777777" w:rsidR="00F64C33" w:rsidRPr="00C32C92" w:rsidRDefault="00F64C33" w:rsidP="00C32C92">
      <w:pPr>
        <w:pStyle w:val="Heading2"/>
        <w:spacing w:line="360" w:lineRule="auto"/>
        <w:rPr>
          <w:rFonts w:ascii="Arial" w:hAnsi="Arial" w:cs="Arial"/>
          <w:color w:val="0D0D0D" w:themeColor="text1" w:themeTint="F2"/>
          <w:sz w:val="24"/>
          <w:szCs w:val="24"/>
        </w:rPr>
      </w:pPr>
      <w:bookmarkStart w:id="23" w:name="_Toc222241370"/>
      <w:r w:rsidRPr="00C32C92">
        <w:rPr>
          <w:rFonts w:ascii="Arial" w:hAnsi="Arial" w:cs="Arial"/>
          <w:color w:val="0D0D0D" w:themeColor="text1" w:themeTint="F2"/>
          <w:sz w:val="24"/>
          <w:szCs w:val="24"/>
        </w:rPr>
        <w:t>Conclusion</w:t>
      </w:r>
      <w:bookmarkEnd w:id="23"/>
    </w:p>
    <w:p w14:paraId="30BC7FEA" w14:textId="3232E8BB" w:rsidR="008D2141" w:rsidRPr="00DA6A21" w:rsidRDefault="0044609E" w:rsidP="00C32C92">
      <w:pPr>
        <w:spacing w:line="360" w:lineRule="auto"/>
        <w:jc w:val="both"/>
        <w:rPr>
          <w:rFonts w:ascii="Arial" w:hAnsi="Arial" w:cs="Arial"/>
          <w:color w:val="0D0D0D" w:themeColor="text1" w:themeTint="F2"/>
          <w:sz w:val="24"/>
          <w:szCs w:val="24"/>
        </w:rPr>
      </w:pPr>
      <w:r w:rsidRPr="0044609E">
        <w:rPr>
          <w:rFonts w:ascii="Arial" w:hAnsi="Arial" w:cs="Arial"/>
          <w:color w:val="0D0D0D" w:themeColor="text1" w:themeTint="F2"/>
          <w:sz w:val="24"/>
          <w:szCs w:val="24"/>
        </w:rPr>
        <w:t>In general, the module provided me with a strategic and ethical approach to people management: align HR to organisational goals, design equitable processes, and develop capabilities to sustain performance and innovation (Beer et al., 1985; Boxall and Purcell, 2016). It also demonstrated that my growth mindset is not simply attitude alone but rather with the support of feedback, challenging goals and learning structures (Locke and Latham, 1990; Bandura, 1986).</w:t>
      </w:r>
    </w:p>
    <w:p w14:paraId="4838B851" w14:textId="77777777" w:rsidR="00F64C33" w:rsidRPr="00C32C92" w:rsidRDefault="00F64C33" w:rsidP="00C32C92">
      <w:pPr>
        <w:pStyle w:val="Heading2"/>
        <w:spacing w:line="360" w:lineRule="auto"/>
        <w:rPr>
          <w:rFonts w:ascii="Arial" w:hAnsi="Arial" w:cs="Arial"/>
          <w:color w:val="0D0D0D" w:themeColor="text1" w:themeTint="F2"/>
          <w:sz w:val="24"/>
          <w:szCs w:val="24"/>
        </w:rPr>
      </w:pPr>
      <w:bookmarkStart w:id="24" w:name="_Toc222241371"/>
      <w:r w:rsidRPr="00C32C92">
        <w:rPr>
          <w:rFonts w:ascii="Arial" w:hAnsi="Arial" w:cs="Arial"/>
          <w:color w:val="0D0D0D" w:themeColor="text1" w:themeTint="F2"/>
          <w:sz w:val="24"/>
          <w:szCs w:val="24"/>
        </w:rPr>
        <w:t>Action Plan</w:t>
      </w:r>
      <w:bookmarkEnd w:id="24"/>
    </w:p>
    <w:p w14:paraId="4303C5E8" w14:textId="77777777" w:rsidR="00F64C33" w:rsidRPr="00DA6A21" w:rsidRDefault="00F64C33" w:rsidP="00C32C92">
      <w:pPr>
        <w:numPr>
          <w:ilvl w:val="0"/>
          <w:numId w:val="21"/>
        </w:numPr>
        <w:spacing w:line="360" w:lineRule="auto"/>
        <w:jc w:val="both"/>
        <w:rPr>
          <w:rFonts w:ascii="Arial" w:hAnsi="Arial" w:cs="Arial"/>
          <w:color w:val="0D0D0D" w:themeColor="text1" w:themeTint="F2"/>
          <w:sz w:val="24"/>
          <w:szCs w:val="24"/>
        </w:rPr>
      </w:pPr>
      <w:r w:rsidRPr="00DA6A21">
        <w:rPr>
          <w:rFonts w:ascii="Arial" w:hAnsi="Arial" w:cs="Arial"/>
          <w:b/>
          <w:bCs/>
          <w:color w:val="0D0D0D" w:themeColor="text1" w:themeTint="F2"/>
          <w:sz w:val="24"/>
          <w:szCs w:val="24"/>
        </w:rPr>
        <w:t>Quarterly OKR-style self-goals</w:t>
      </w:r>
      <w:r w:rsidRPr="00DA6A21">
        <w:rPr>
          <w:rFonts w:ascii="Arial" w:hAnsi="Arial" w:cs="Arial"/>
          <w:color w:val="0D0D0D" w:themeColor="text1" w:themeTint="F2"/>
          <w:sz w:val="24"/>
          <w:szCs w:val="24"/>
        </w:rPr>
        <w:t xml:space="preserve"> with learning key results (goal-setting theory) (Locke and Latham, 1990).</w:t>
      </w:r>
    </w:p>
    <w:p w14:paraId="02CC295B" w14:textId="77777777" w:rsidR="00F64C33" w:rsidRPr="00DA6A21" w:rsidRDefault="00F64C33" w:rsidP="00C32C92">
      <w:pPr>
        <w:numPr>
          <w:ilvl w:val="0"/>
          <w:numId w:val="21"/>
        </w:numPr>
        <w:spacing w:line="360" w:lineRule="auto"/>
        <w:jc w:val="both"/>
        <w:rPr>
          <w:rFonts w:ascii="Arial" w:hAnsi="Arial" w:cs="Arial"/>
          <w:color w:val="0D0D0D" w:themeColor="text1" w:themeTint="F2"/>
          <w:sz w:val="24"/>
          <w:szCs w:val="24"/>
        </w:rPr>
      </w:pPr>
      <w:r w:rsidRPr="00DA6A21">
        <w:rPr>
          <w:rFonts w:ascii="Arial" w:hAnsi="Arial" w:cs="Arial"/>
          <w:b/>
          <w:bCs/>
          <w:color w:val="0D0D0D" w:themeColor="text1" w:themeTint="F2"/>
          <w:sz w:val="24"/>
          <w:szCs w:val="24"/>
        </w:rPr>
        <w:t>Monthly 360-style feedback</w:t>
      </w:r>
      <w:r w:rsidRPr="00DA6A21">
        <w:rPr>
          <w:rFonts w:ascii="Arial" w:hAnsi="Arial" w:cs="Arial"/>
          <w:color w:val="0D0D0D" w:themeColor="text1" w:themeTint="F2"/>
          <w:sz w:val="24"/>
          <w:szCs w:val="24"/>
        </w:rPr>
        <w:t xml:space="preserve"> from peers/mentors to reduce blind spots and build self-efficacy (Bandura, 1986).</w:t>
      </w:r>
    </w:p>
    <w:p w14:paraId="6D5B33E4" w14:textId="77777777" w:rsidR="00F64C33" w:rsidRPr="00DA6A21" w:rsidRDefault="00F64C33" w:rsidP="00C32C92">
      <w:pPr>
        <w:numPr>
          <w:ilvl w:val="0"/>
          <w:numId w:val="21"/>
        </w:numPr>
        <w:spacing w:line="360" w:lineRule="auto"/>
        <w:jc w:val="both"/>
        <w:rPr>
          <w:rFonts w:ascii="Arial" w:hAnsi="Arial" w:cs="Arial"/>
          <w:color w:val="0D0D0D" w:themeColor="text1" w:themeTint="F2"/>
          <w:sz w:val="24"/>
          <w:szCs w:val="24"/>
        </w:rPr>
      </w:pPr>
      <w:r w:rsidRPr="00DA6A21">
        <w:rPr>
          <w:rFonts w:ascii="Arial" w:hAnsi="Arial" w:cs="Arial"/>
          <w:b/>
          <w:bCs/>
          <w:color w:val="0D0D0D" w:themeColor="text1" w:themeTint="F2"/>
          <w:sz w:val="24"/>
          <w:szCs w:val="24"/>
        </w:rPr>
        <w:t>Job-crafting choices</w:t>
      </w:r>
      <w:r w:rsidRPr="00DA6A21">
        <w:rPr>
          <w:rFonts w:ascii="Arial" w:hAnsi="Arial" w:cs="Arial"/>
          <w:color w:val="0D0D0D" w:themeColor="text1" w:themeTint="F2"/>
          <w:sz w:val="24"/>
          <w:szCs w:val="24"/>
        </w:rPr>
        <w:t>: prioritise tasks with autonomy, feedback and skill variety to sustain motivation (Hackman and Oldham, 1976).</w:t>
      </w:r>
    </w:p>
    <w:p w14:paraId="5EE295A2" w14:textId="77777777" w:rsidR="00F64C33" w:rsidRPr="00DA6A21" w:rsidRDefault="00F64C33" w:rsidP="00C32C92">
      <w:pPr>
        <w:numPr>
          <w:ilvl w:val="0"/>
          <w:numId w:val="21"/>
        </w:numPr>
        <w:spacing w:line="360" w:lineRule="auto"/>
        <w:jc w:val="both"/>
        <w:rPr>
          <w:rFonts w:ascii="Arial" w:hAnsi="Arial" w:cs="Arial"/>
          <w:color w:val="0D0D0D" w:themeColor="text1" w:themeTint="F2"/>
          <w:sz w:val="24"/>
          <w:szCs w:val="24"/>
        </w:rPr>
      </w:pPr>
      <w:r w:rsidRPr="00DA6A21">
        <w:rPr>
          <w:rFonts w:ascii="Arial" w:hAnsi="Arial" w:cs="Arial"/>
          <w:b/>
          <w:bCs/>
          <w:color w:val="0D0D0D" w:themeColor="text1" w:themeTint="F2"/>
          <w:sz w:val="24"/>
          <w:szCs w:val="24"/>
        </w:rPr>
        <w:t>Structured learning cycle</w:t>
      </w:r>
      <w:r w:rsidRPr="00DA6A21">
        <w:rPr>
          <w:rFonts w:ascii="Arial" w:hAnsi="Arial" w:cs="Arial"/>
          <w:color w:val="0D0D0D" w:themeColor="text1" w:themeTint="F2"/>
          <w:sz w:val="24"/>
          <w:szCs w:val="24"/>
        </w:rPr>
        <w:t>: apply training design and evaluate using Kirkpatrick, focusing on transfer (Kirkpatrick, 1967; Salas et al., 2012).</w:t>
      </w:r>
    </w:p>
    <w:p w14:paraId="359356AC" w14:textId="54D455F5" w:rsidR="00F64C33" w:rsidRPr="00DA6A21" w:rsidRDefault="00F64C33" w:rsidP="00C32C92">
      <w:pPr>
        <w:numPr>
          <w:ilvl w:val="0"/>
          <w:numId w:val="21"/>
        </w:numPr>
        <w:spacing w:line="360" w:lineRule="auto"/>
        <w:jc w:val="both"/>
        <w:rPr>
          <w:rFonts w:ascii="Arial" w:hAnsi="Arial" w:cs="Arial"/>
          <w:color w:val="0D0D0D" w:themeColor="text1" w:themeTint="F2"/>
          <w:sz w:val="24"/>
          <w:szCs w:val="24"/>
        </w:rPr>
      </w:pPr>
      <w:r w:rsidRPr="00DA6A21">
        <w:rPr>
          <w:rFonts w:ascii="Arial" w:hAnsi="Arial" w:cs="Arial"/>
          <w:b/>
          <w:bCs/>
          <w:color w:val="0D0D0D" w:themeColor="text1" w:themeTint="F2"/>
          <w:sz w:val="24"/>
          <w:szCs w:val="24"/>
        </w:rPr>
        <w:t>Line-manager readiness</w:t>
      </w:r>
      <w:r w:rsidRPr="00DA6A21">
        <w:rPr>
          <w:rFonts w:ascii="Arial" w:hAnsi="Arial" w:cs="Arial"/>
          <w:color w:val="0D0D0D" w:themeColor="text1" w:themeTint="F2"/>
          <w:sz w:val="24"/>
          <w:szCs w:val="24"/>
        </w:rPr>
        <w:t xml:space="preserve"> (for my future leadership): train in fair, consistent people practice </w:t>
      </w:r>
      <w:r w:rsidRPr="00C32C92">
        <w:rPr>
          <w:rFonts w:ascii="Arial" w:hAnsi="Arial" w:cs="Arial"/>
          <w:color w:val="0D0D0D" w:themeColor="text1" w:themeTint="F2"/>
          <w:sz w:val="24"/>
          <w:szCs w:val="24"/>
        </w:rPr>
        <w:t>avoiding</w:t>
      </w:r>
      <w:r w:rsidRPr="00DA6A21">
        <w:rPr>
          <w:rFonts w:ascii="Arial" w:hAnsi="Arial" w:cs="Arial"/>
          <w:color w:val="0D0D0D" w:themeColor="text1" w:themeTint="F2"/>
          <w:sz w:val="24"/>
          <w:szCs w:val="24"/>
        </w:rPr>
        <w:t xml:space="preserve"> HR “implementation gaps” (Truss, 2001; Marchington and Wilkinson, 2012).</w:t>
      </w:r>
    </w:p>
    <w:p w14:paraId="3E3CC4EC" w14:textId="31EC2424" w:rsidR="00576334" w:rsidRPr="000E0A11" w:rsidRDefault="00312140" w:rsidP="000E0A11">
      <w:pPr>
        <w:pStyle w:val="Heading1"/>
        <w:spacing w:line="360" w:lineRule="auto"/>
        <w:jc w:val="both"/>
        <w:rPr>
          <w:rFonts w:ascii="Arial" w:hAnsi="Arial" w:cs="Arial"/>
          <w:sz w:val="24"/>
          <w:szCs w:val="24"/>
        </w:rPr>
      </w:pPr>
      <w:bookmarkStart w:id="25" w:name="_Toc222241372"/>
      <w:r w:rsidRPr="000E0A11">
        <w:rPr>
          <w:rFonts w:ascii="Arial" w:hAnsi="Arial" w:cs="Arial"/>
          <w:sz w:val="24"/>
          <w:szCs w:val="24"/>
        </w:rPr>
        <w:t>Staying Relevant in an AI-Enabled Workplace (Personal Plan)</w:t>
      </w:r>
      <w:bookmarkEnd w:id="25"/>
      <w:r w:rsidR="00F64C33" w:rsidRPr="000E0A11">
        <w:rPr>
          <w:rFonts w:ascii="Arial" w:hAnsi="Arial" w:cs="Arial"/>
          <w:vanish/>
          <w:sz w:val="24"/>
          <w:szCs w:val="24"/>
        </w:rPr>
        <w:t>Top of Form</w:t>
      </w:r>
    </w:p>
    <w:p w14:paraId="50A53572" w14:textId="5D2CE7A5" w:rsidR="00BB1A41" w:rsidRDefault="00985837" w:rsidP="000E0A11">
      <w:pPr>
        <w:spacing w:line="360" w:lineRule="auto"/>
        <w:jc w:val="both"/>
        <w:rPr>
          <w:rFonts w:ascii="Arial" w:hAnsi="Arial" w:cs="Arial"/>
          <w:sz w:val="24"/>
          <w:szCs w:val="24"/>
        </w:rPr>
      </w:pPr>
      <w:r w:rsidRPr="00BB1A41">
        <w:rPr>
          <w:rFonts w:ascii="Arial" w:hAnsi="Arial" w:cs="Arial"/>
          <w:sz w:val="24"/>
          <w:szCs w:val="24"/>
        </w:rPr>
        <w:t>To</w:t>
      </w:r>
      <w:r w:rsidR="00BB1A41" w:rsidRPr="00BB1A41">
        <w:rPr>
          <w:rFonts w:ascii="Arial" w:hAnsi="Arial" w:cs="Arial"/>
          <w:sz w:val="24"/>
          <w:szCs w:val="24"/>
        </w:rPr>
        <w:t xml:space="preserve"> remain pertinent with AI acceleration, I am approaching it as an addition tool instead of the replacement of my professional value. According to the forecast of the World Economic Forum, 39 percent of the main skills that workers will use in 2030 will be different, which implies that my employability will rely on constant reskilling and so-called learning agility rather than a one-time qualification (World Economic Forum, 2025). I will </w:t>
      </w:r>
      <w:r w:rsidR="00BB1A41" w:rsidRPr="00BB1A41">
        <w:rPr>
          <w:rFonts w:ascii="Arial" w:hAnsi="Arial" w:cs="Arial"/>
          <w:sz w:val="24"/>
          <w:szCs w:val="24"/>
        </w:rPr>
        <w:lastRenderedPageBreak/>
        <w:t>then focus on my development by having (1) AI literacy (how GenAI works, its limits, hallucinations, bias and data risks), and (2) human advantage capabilities judgement, ethics, stakeholder influence, coaching, and conflict-handling that are difficult to automate and which are central to credible HR practice (CIPD, 2025).</w:t>
      </w:r>
    </w:p>
    <w:p w14:paraId="348A1F76" w14:textId="37A85A83" w:rsidR="000C0B6F" w:rsidRDefault="000C0B6F" w:rsidP="000E0A11">
      <w:pPr>
        <w:spacing w:line="360" w:lineRule="auto"/>
        <w:jc w:val="both"/>
        <w:rPr>
          <w:rFonts w:ascii="Arial" w:hAnsi="Arial" w:cs="Arial"/>
          <w:sz w:val="24"/>
          <w:szCs w:val="24"/>
        </w:rPr>
      </w:pPr>
      <w:r w:rsidRPr="000C0B6F">
        <w:rPr>
          <w:rFonts w:ascii="Arial" w:hAnsi="Arial" w:cs="Arial"/>
          <w:sz w:val="24"/>
          <w:szCs w:val="24"/>
        </w:rPr>
        <w:t>An application of AI in my daily work will be in high-volume and less-risk tasks when speed is important: drafting preliminary versions of HR policies and communications, summarising research evidence, generating structured interview questions, creating learning content outlines, synthesising research survey themes, and creating alternative things to do in lieu of okr or competency wording (Chawla et al., 2025). This will be followed by my value addition of accuracy, legality, fairness, tone, and organisational fit checking before anything is utilised. It is consistent with CIPD recommendations that HR ought to be leaning into GenAI but ensure responsible and ethical use through a clear policy and communication (CIPD, 2025).</w:t>
      </w:r>
    </w:p>
    <w:p w14:paraId="24924AF8" w14:textId="62AD7C65" w:rsidR="00B33FF2" w:rsidRDefault="000C0B6F" w:rsidP="000E0A11">
      <w:pPr>
        <w:spacing w:line="360" w:lineRule="auto"/>
        <w:jc w:val="both"/>
        <w:rPr>
          <w:rFonts w:ascii="Arial" w:hAnsi="Arial" w:cs="Arial"/>
          <w:sz w:val="24"/>
          <w:szCs w:val="24"/>
        </w:rPr>
      </w:pPr>
      <w:r w:rsidRPr="000C0B6F">
        <w:rPr>
          <w:rFonts w:ascii="Arial" w:hAnsi="Arial" w:cs="Arial"/>
          <w:sz w:val="24"/>
          <w:szCs w:val="24"/>
        </w:rPr>
        <w:t>I will also implement a strict human-in-the-loop policy on any decision with a significant impact on people (selection, performance ratings, pay, discipline) to make sure that AI serves me instead of terminating me. AI will serve to inform decisions, but I will be responsible to the ultimate decision, the standards of evidence, and the equitable results that safeguard confidence and professional reputation (CIPD, 2025).</w:t>
      </w:r>
    </w:p>
    <w:p w14:paraId="53FBAE23" w14:textId="77777777" w:rsidR="00B33FF2" w:rsidRDefault="00B33FF2" w:rsidP="000E0A11">
      <w:pPr>
        <w:spacing w:line="360" w:lineRule="auto"/>
        <w:jc w:val="both"/>
        <w:rPr>
          <w:rFonts w:ascii="Arial" w:hAnsi="Arial" w:cs="Arial"/>
          <w:sz w:val="24"/>
          <w:szCs w:val="24"/>
        </w:rPr>
      </w:pPr>
    </w:p>
    <w:p w14:paraId="3302E780" w14:textId="77777777" w:rsidR="00B33FF2" w:rsidRDefault="00B33FF2" w:rsidP="000E0A11">
      <w:pPr>
        <w:spacing w:line="360" w:lineRule="auto"/>
        <w:jc w:val="both"/>
        <w:rPr>
          <w:rFonts w:ascii="Arial" w:hAnsi="Arial" w:cs="Arial"/>
          <w:sz w:val="24"/>
          <w:szCs w:val="24"/>
        </w:rPr>
      </w:pPr>
    </w:p>
    <w:p w14:paraId="3F244048" w14:textId="77777777" w:rsidR="00B33FF2" w:rsidRDefault="00B33FF2" w:rsidP="000E0A11">
      <w:pPr>
        <w:spacing w:line="360" w:lineRule="auto"/>
        <w:jc w:val="both"/>
        <w:rPr>
          <w:rFonts w:ascii="Arial" w:hAnsi="Arial" w:cs="Arial"/>
          <w:sz w:val="24"/>
          <w:szCs w:val="24"/>
        </w:rPr>
      </w:pPr>
    </w:p>
    <w:p w14:paraId="0B2D4543" w14:textId="77777777" w:rsidR="00B33FF2" w:rsidRDefault="00B33FF2" w:rsidP="000E0A11">
      <w:pPr>
        <w:spacing w:line="360" w:lineRule="auto"/>
        <w:jc w:val="both"/>
        <w:rPr>
          <w:rFonts w:ascii="Arial" w:hAnsi="Arial" w:cs="Arial"/>
          <w:sz w:val="24"/>
          <w:szCs w:val="24"/>
        </w:rPr>
      </w:pPr>
    </w:p>
    <w:p w14:paraId="7F917E40" w14:textId="77777777" w:rsidR="00B33FF2" w:rsidRDefault="00B33FF2" w:rsidP="000E0A11">
      <w:pPr>
        <w:spacing w:line="360" w:lineRule="auto"/>
        <w:jc w:val="both"/>
        <w:rPr>
          <w:rFonts w:ascii="Arial" w:hAnsi="Arial" w:cs="Arial"/>
          <w:sz w:val="24"/>
          <w:szCs w:val="24"/>
        </w:rPr>
      </w:pPr>
    </w:p>
    <w:p w14:paraId="612A4675" w14:textId="77777777" w:rsidR="00B33FF2" w:rsidRDefault="00B33FF2" w:rsidP="000E0A11">
      <w:pPr>
        <w:spacing w:line="360" w:lineRule="auto"/>
        <w:jc w:val="both"/>
        <w:rPr>
          <w:rFonts w:ascii="Arial" w:hAnsi="Arial" w:cs="Arial"/>
          <w:sz w:val="24"/>
          <w:szCs w:val="24"/>
        </w:rPr>
      </w:pPr>
    </w:p>
    <w:p w14:paraId="323DE9C1" w14:textId="77777777" w:rsidR="00B33FF2" w:rsidRDefault="00B33FF2" w:rsidP="000E0A11">
      <w:pPr>
        <w:spacing w:line="360" w:lineRule="auto"/>
        <w:jc w:val="both"/>
        <w:rPr>
          <w:rFonts w:ascii="Arial" w:hAnsi="Arial" w:cs="Arial"/>
          <w:sz w:val="24"/>
          <w:szCs w:val="24"/>
        </w:rPr>
      </w:pPr>
    </w:p>
    <w:p w14:paraId="27FE29B0" w14:textId="77777777" w:rsidR="00B33FF2" w:rsidRDefault="00B33FF2" w:rsidP="000E0A11">
      <w:pPr>
        <w:spacing w:line="360" w:lineRule="auto"/>
        <w:jc w:val="both"/>
        <w:rPr>
          <w:rFonts w:ascii="Arial" w:hAnsi="Arial" w:cs="Arial"/>
          <w:sz w:val="24"/>
          <w:szCs w:val="24"/>
        </w:rPr>
      </w:pPr>
    </w:p>
    <w:p w14:paraId="6CE467C4" w14:textId="77777777" w:rsidR="00B33FF2" w:rsidRPr="000E0A11" w:rsidRDefault="00B33FF2" w:rsidP="000E0A11">
      <w:pPr>
        <w:spacing w:line="360" w:lineRule="auto"/>
        <w:jc w:val="both"/>
        <w:rPr>
          <w:rFonts w:ascii="Arial" w:hAnsi="Arial" w:cs="Arial"/>
          <w:sz w:val="24"/>
          <w:szCs w:val="24"/>
        </w:rPr>
      </w:pPr>
    </w:p>
    <w:p w14:paraId="279836DC" w14:textId="77777777" w:rsidR="00F06A76" w:rsidRPr="006F735F" w:rsidRDefault="00F06A76" w:rsidP="00690926">
      <w:pPr>
        <w:rPr>
          <w:rFonts w:ascii="Arial" w:hAnsi="Arial" w:cs="Arial"/>
        </w:rPr>
      </w:pPr>
    </w:p>
    <w:p w14:paraId="50F98B64" w14:textId="56002736" w:rsidR="00F06A76" w:rsidRPr="00520C15" w:rsidRDefault="00F06A76" w:rsidP="00F06A76">
      <w:pPr>
        <w:pStyle w:val="Heading1"/>
        <w:rPr>
          <w:rFonts w:ascii="Arial" w:hAnsi="Arial" w:cs="Arial"/>
          <w:sz w:val="24"/>
          <w:szCs w:val="24"/>
        </w:rPr>
      </w:pPr>
      <w:bookmarkStart w:id="26" w:name="_Toc222241373"/>
      <w:r w:rsidRPr="00520C15">
        <w:rPr>
          <w:rFonts w:ascii="Arial" w:hAnsi="Arial" w:cs="Arial"/>
          <w:sz w:val="24"/>
          <w:szCs w:val="24"/>
        </w:rPr>
        <w:t>References</w:t>
      </w:r>
      <w:bookmarkEnd w:id="26"/>
    </w:p>
    <w:p w14:paraId="20E41F5A" w14:textId="4BA15D58" w:rsidR="0027287F" w:rsidRPr="00520C15" w:rsidRDefault="0027287F" w:rsidP="0027287F">
      <w:pPr>
        <w:spacing w:line="360" w:lineRule="auto"/>
        <w:jc w:val="both"/>
        <w:rPr>
          <w:rFonts w:ascii="Arial" w:hAnsi="Arial" w:cs="Arial"/>
          <w:sz w:val="24"/>
          <w:szCs w:val="24"/>
        </w:rPr>
      </w:pPr>
      <w:r w:rsidRPr="00E271AB">
        <w:rPr>
          <w:rFonts w:ascii="Arial" w:hAnsi="Arial" w:cs="Arial"/>
          <w:sz w:val="24"/>
          <w:szCs w:val="24"/>
        </w:rPr>
        <w:t xml:space="preserve">‌A-Maawali, W. and Al-Saadi, Z. (2025). Objective and key results (OKRs) within an Omani performance appraisal System: Can they provide hybridity, collaboration, motivation and empowerment for academicians? Asia Pacific Management Review, 30(4), p.100384. </w:t>
      </w:r>
      <w:r w:rsidRPr="00520C15">
        <w:rPr>
          <w:rFonts w:ascii="Arial" w:hAnsi="Arial" w:cs="Arial"/>
          <w:sz w:val="24"/>
          <w:szCs w:val="24"/>
        </w:rPr>
        <w:t xml:space="preserve">doi: </w:t>
      </w:r>
      <w:hyperlink r:id="rId15" w:history="1">
        <w:r w:rsidRPr="00520C15">
          <w:rPr>
            <w:rStyle w:val="Hyperlink"/>
            <w:rFonts w:ascii="Arial" w:hAnsi="Arial" w:cs="Arial"/>
            <w:sz w:val="24"/>
            <w:szCs w:val="24"/>
          </w:rPr>
          <w:t>https://</w:t>
        </w:r>
        <w:r w:rsidRPr="00E271AB">
          <w:rPr>
            <w:rStyle w:val="Hyperlink"/>
            <w:rFonts w:ascii="Arial" w:hAnsi="Arial" w:cs="Arial"/>
            <w:sz w:val="24"/>
            <w:szCs w:val="24"/>
          </w:rPr>
          <w:t>doi.org/10.1016/j.apmrv.2025.100384</w:t>
        </w:r>
      </w:hyperlink>
      <w:r w:rsidRPr="00E271AB">
        <w:rPr>
          <w:rFonts w:ascii="Arial" w:hAnsi="Arial" w:cs="Arial"/>
          <w:sz w:val="24"/>
          <w:szCs w:val="24"/>
        </w:rPr>
        <w:t>.</w:t>
      </w:r>
      <w:r w:rsidRPr="00520C15">
        <w:rPr>
          <w:rFonts w:ascii="Arial" w:hAnsi="Arial" w:cs="Arial"/>
          <w:sz w:val="24"/>
          <w:szCs w:val="24"/>
        </w:rPr>
        <w:t xml:space="preserve"> </w:t>
      </w:r>
    </w:p>
    <w:p w14:paraId="36C72402" w14:textId="77777777" w:rsidR="00CB000D" w:rsidRPr="00E271AB" w:rsidRDefault="00CB000D" w:rsidP="0027287F">
      <w:pPr>
        <w:spacing w:line="360" w:lineRule="auto"/>
        <w:jc w:val="both"/>
        <w:rPr>
          <w:rFonts w:ascii="Arial" w:hAnsi="Arial" w:cs="Arial"/>
          <w:sz w:val="24"/>
          <w:szCs w:val="24"/>
        </w:rPr>
      </w:pPr>
    </w:p>
    <w:p w14:paraId="6A938DFE" w14:textId="3CB7518D" w:rsidR="0027287F" w:rsidRPr="003424FC" w:rsidRDefault="0027287F" w:rsidP="0027287F">
      <w:pPr>
        <w:spacing w:line="360" w:lineRule="auto"/>
        <w:jc w:val="both"/>
        <w:rPr>
          <w:rFonts w:ascii="Arial" w:hAnsi="Arial" w:cs="Arial"/>
          <w:sz w:val="24"/>
          <w:szCs w:val="24"/>
        </w:rPr>
      </w:pPr>
      <w:r w:rsidRPr="003424FC">
        <w:rPr>
          <w:rFonts w:ascii="Arial" w:hAnsi="Arial" w:cs="Arial"/>
          <w:sz w:val="24"/>
          <w:szCs w:val="24"/>
        </w:rPr>
        <w:t xml:space="preserve">Anastasiia Mikhlina and Juha Saukkonen (2024). Using Personas in Human Capital Management: A Novel Concept Affected by Legal, Ethical and Technological Considerations. Electronic Journal of Knowledge Management, [online] 22(2), pp.50–62. </w:t>
      </w:r>
      <w:r w:rsidRPr="00520C15">
        <w:rPr>
          <w:rFonts w:ascii="Arial" w:hAnsi="Arial" w:cs="Arial"/>
          <w:sz w:val="24"/>
          <w:szCs w:val="24"/>
        </w:rPr>
        <w:t xml:space="preserve">doi: </w:t>
      </w:r>
      <w:hyperlink r:id="rId16" w:history="1">
        <w:r w:rsidRPr="00520C15">
          <w:rPr>
            <w:rStyle w:val="Hyperlink"/>
            <w:rFonts w:ascii="Arial" w:hAnsi="Arial" w:cs="Arial"/>
            <w:sz w:val="24"/>
            <w:szCs w:val="24"/>
          </w:rPr>
          <w:t>https://</w:t>
        </w:r>
        <w:r w:rsidRPr="003424FC">
          <w:rPr>
            <w:rStyle w:val="Hyperlink"/>
            <w:rFonts w:ascii="Arial" w:hAnsi="Arial" w:cs="Arial"/>
            <w:sz w:val="24"/>
            <w:szCs w:val="24"/>
          </w:rPr>
          <w:t>doi.org/10.34190/ejkm.22.2.3594</w:t>
        </w:r>
      </w:hyperlink>
      <w:r w:rsidRPr="003424FC">
        <w:rPr>
          <w:rFonts w:ascii="Arial" w:hAnsi="Arial" w:cs="Arial"/>
          <w:sz w:val="24"/>
          <w:szCs w:val="24"/>
        </w:rPr>
        <w:t>.</w:t>
      </w:r>
      <w:r w:rsidRPr="00520C15">
        <w:rPr>
          <w:rFonts w:ascii="Arial" w:hAnsi="Arial" w:cs="Arial"/>
          <w:sz w:val="24"/>
          <w:szCs w:val="24"/>
        </w:rPr>
        <w:t xml:space="preserve"> </w:t>
      </w:r>
    </w:p>
    <w:p w14:paraId="6A51D074" w14:textId="77777777" w:rsidR="00CB000D" w:rsidRPr="00520C15" w:rsidRDefault="00CB000D" w:rsidP="0027287F">
      <w:pPr>
        <w:spacing w:line="360" w:lineRule="auto"/>
        <w:jc w:val="both"/>
        <w:rPr>
          <w:rFonts w:ascii="Arial" w:hAnsi="Arial" w:cs="Arial"/>
          <w:sz w:val="24"/>
          <w:szCs w:val="24"/>
        </w:rPr>
      </w:pPr>
    </w:p>
    <w:p w14:paraId="7C523722" w14:textId="1BC802BA" w:rsidR="00CB000D" w:rsidRPr="00520C15" w:rsidRDefault="0027287F" w:rsidP="0027287F">
      <w:pPr>
        <w:spacing w:line="360" w:lineRule="auto"/>
        <w:jc w:val="both"/>
        <w:rPr>
          <w:rFonts w:ascii="Arial" w:hAnsi="Arial" w:cs="Arial"/>
          <w:sz w:val="24"/>
          <w:szCs w:val="24"/>
        </w:rPr>
      </w:pPr>
      <w:r w:rsidRPr="00E271AB">
        <w:rPr>
          <w:rFonts w:ascii="Arial" w:hAnsi="Arial" w:cs="Arial"/>
          <w:sz w:val="24"/>
          <w:szCs w:val="24"/>
        </w:rPr>
        <w:t xml:space="preserve">Applied Psychology (2025) </w:t>
      </w:r>
      <w:r w:rsidRPr="00520C15">
        <w:rPr>
          <w:rFonts w:ascii="Arial" w:hAnsi="Arial" w:cs="Arial"/>
          <w:sz w:val="24"/>
          <w:szCs w:val="24"/>
        </w:rPr>
        <w:t xml:space="preserve">Are automated video interviews smart enough? Behavioral modes, reliability, validity, and bias of machine learning cognitive ability assessments. Journal of Applied Psychology. doi: </w:t>
      </w:r>
      <w:hyperlink r:id="rId17" w:history="1">
        <w:r w:rsidR="00CB000D" w:rsidRPr="00520C15">
          <w:rPr>
            <w:rStyle w:val="Hyperlink"/>
            <w:rFonts w:ascii="Arial" w:hAnsi="Arial" w:cs="Arial"/>
            <w:sz w:val="24"/>
            <w:szCs w:val="24"/>
          </w:rPr>
          <w:t>https://doi.org/10.1037/apl0001236</w:t>
        </w:r>
      </w:hyperlink>
      <w:r w:rsidRPr="00520C15">
        <w:rPr>
          <w:rFonts w:ascii="Arial" w:hAnsi="Arial" w:cs="Arial"/>
          <w:sz w:val="24"/>
          <w:szCs w:val="24"/>
        </w:rPr>
        <w:t>.</w:t>
      </w:r>
    </w:p>
    <w:p w14:paraId="7577FEA9" w14:textId="77777777" w:rsidR="00CB000D" w:rsidRPr="00520C15" w:rsidRDefault="00CB000D" w:rsidP="0027287F">
      <w:pPr>
        <w:spacing w:line="360" w:lineRule="auto"/>
        <w:jc w:val="both"/>
        <w:rPr>
          <w:rFonts w:ascii="Arial" w:hAnsi="Arial" w:cs="Arial"/>
          <w:sz w:val="24"/>
          <w:szCs w:val="24"/>
        </w:rPr>
      </w:pPr>
    </w:p>
    <w:p w14:paraId="6CF42081" w14:textId="77777777" w:rsidR="00CB000D" w:rsidRPr="00520C15" w:rsidRDefault="0027287F" w:rsidP="0027287F">
      <w:pPr>
        <w:spacing w:line="360" w:lineRule="auto"/>
        <w:jc w:val="both"/>
        <w:rPr>
          <w:rFonts w:ascii="Arial" w:hAnsi="Arial" w:cs="Arial"/>
          <w:sz w:val="24"/>
          <w:szCs w:val="24"/>
        </w:rPr>
      </w:pPr>
      <w:r w:rsidRPr="00520C15">
        <w:rPr>
          <w:rFonts w:ascii="Arial" w:hAnsi="Arial" w:cs="Arial"/>
          <w:sz w:val="24"/>
          <w:szCs w:val="24"/>
          <w:lang w:val="en-GB"/>
        </w:rPr>
        <w:t>Armstrong, M. and Baron, A. (2005) Managing Performance Performance Management in Action. CIPD, London. - References - Scientific Research Publishing. [online] Available at: https://www.scirp.org/reference/referencespapers?referenceid=2788737.</w:t>
      </w:r>
      <w:r w:rsidRPr="00520C15">
        <w:rPr>
          <w:rFonts w:ascii="Arial" w:hAnsi="Arial" w:cs="Arial"/>
          <w:sz w:val="24"/>
          <w:szCs w:val="24"/>
        </w:rPr>
        <w:t xml:space="preserve"> </w:t>
      </w:r>
    </w:p>
    <w:p w14:paraId="66AB8219" w14:textId="77777777" w:rsidR="00CB000D" w:rsidRPr="00520C15" w:rsidRDefault="00CB000D" w:rsidP="0027287F">
      <w:pPr>
        <w:spacing w:line="360" w:lineRule="auto"/>
        <w:jc w:val="both"/>
        <w:rPr>
          <w:rFonts w:ascii="Arial" w:hAnsi="Arial" w:cs="Arial"/>
          <w:sz w:val="24"/>
          <w:szCs w:val="24"/>
        </w:rPr>
      </w:pPr>
    </w:p>
    <w:p w14:paraId="56C31E4D" w14:textId="630B1C74" w:rsidR="00CB000D" w:rsidRPr="00520C15" w:rsidRDefault="0027287F" w:rsidP="0027287F">
      <w:pPr>
        <w:spacing w:line="360" w:lineRule="auto"/>
        <w:jc w:val="both"/>
        <w:rPr>
          <w:rFonts w:ascii="Arial" w:hAnsi="Arial" w:cs="Arial"/>
          <w:sz w:val="24"/>
          <w:szCs w:val="24"/>
        </w:rPr>
      </w:pPr>
      <w:r w:rsidRPr="00E271AB">
        <w:rPr>
          <w:rFonts w:ascii="Arial" w:hAnsi="Arial" w:cs="Arial"/>
          <w:sz w:val="24"/>
          <w:szCs w:val="24"/>
        </w:rPr>
        <w:t xml:space="preserve">Armstrong, M. and Taylor, S. (2020). Armstrong’s Handbook of Human Resource Management Practice. London Kogan Page Publishers. - References - Scientific Research Publishing. [online] www.scirp.org. Available at: </w:t>
      </w:r>
      <w:hyperlink r:id="rId18" w:history="1">
        <w:r w:rsidR="00CB000D" w:rsidRPr="00E271AB">
          <w:rPr>
            <w:rStyle w:val="Hyperlink"/>
            <w:rFonts w:ascii="Arial" w:hAnsi="Arial" w:cs="Arial"/>
            <w:sz w:val="24"/>
            <w:szCs w:val="24"/>
          </w:rPr>
          <w:t>https://www.scirp.org/reference/referencespapers?referenceid=2866563</w:t>
        </w:r>
      </w:hyperlink>
      <w:r w:rsidRPr="00E271AB">
        <w:rPr>
          <w:rFonts w:ascii="Arial" w:hAnsi="Arial" w:cs="Arial"/>
          <w:sz w:val="24"/>
          <w:szCs w:val="24"/>
        </w:rPr>
        <w:t>.</w:t>
      </w:r>
    </w:p>
    <w:p w14:paraId="522EA1FC" w14:textId="77777777" w:rsidR="00CB000D" w:rsidRPr="00520C15" w:rsidRDefault="00CB000D" w:rsidP="0027287F">
      <w:pPr>
        <w:spacing w:line="360" w:lineRule="auto"/>
        <w:jc w:val="both"/>
        <w:rPr>
          <w:rFonts w:ascii="Arial" w:hAnsi="Arial" w:cs="Arial"/>
          <w:sz w:val="24"/>
          <w:szCs w:val="24"/>
        </w:rPr>
      </w:pPr>
    </w:p>
    <w:p w14:paraId="567937B8" w14:textId="5BBB8974" w:rsidR="0027287F" w:rsidRPr="00520C15" w:rsidRDefault="0027287F" w:rsidP="0027287F">
      <w:pPr>
        <w:spacing w:line="360" w:lineRule="auto"/>
        <w:jc w:val="both"/>
        <w:rPr>
          <w:rFonts w:ascii="Arial" w:hAnsi="Arial" w:cs="Arial"/>
          <w:sz w:val="24"/>
          <w:szCs w:val="24"/>
        </w:rPr>
      </w:pPr>
      <w:r w:rsidRPr="003424FC">
        <w:rPr>
          <w:rFonts w:ascii="Arial" w:hAnsi="Arial" w:cs="Arial"/>
          <w:sz w:val="24"/>
          <w:szCs w:val="24"/>
        </w:rPr>
        <w:lastRenderedPageBreak/>
        <w:t xml:space="preserve">Baltasar, S. and Marbun, T. (2024). Role of Artificial Intelligence in Human Capital Management: A Review at PT. Pos Indonesia. International Journal of Cyber and IT Service Management, 5(1), pp.31–44. </w:t>
      </w:r>
      <w:r w:rsidRPr="00520C15">
        <w:rPr>
          <w:rFonts w:ascii="Arial" w:hAnsi="Arial" w:cs="Arial"/>
          <w:sz w:val="24"/>
          <w:szCs w:val="24"/>
        </w:rPr>
        <w:t xml:space="preserve">doi: </w:t>
      </w:r>
      <w:hyperlink r:id="rId19" w:history="1">
        <w:r w:rsidR="0003089D" w:rsidRPr="00520C15">
          <w:rPr>
            <w:rStyle w:val="Hyperlink"/>
            <w:rFonts w:ascii="Arial" w:hAnsi="Arial" w:cs="Arial"/>
            <w:sz w:val="24"/>
            <w:szCs w:val="24"/>
          </w:rPr>
          <w:t>https://</w:t>
        </w:r>
        <w:r w:rsidR="0003089D" w:rsidRPr="003424FC">
          <w:rPr>
            <w:rStyle w:val="Hyperlink"/>
            <w:rFonts w:ascii="Arial" w:hAnsi="Arial" w:cs="Arial"/>
            <w:sz w:val="24"/>
            <w:szCs w:val="24"/>
          </w:rPr>
          <w:t>doi.org/10.34306/ijcitsm.v5i1.175</w:t>
        </w:r>
      </w:hyperlink>
      <w:r w:rsidRPr="003424FC">
        <w:rPr>
          <w:rFonts w:ascii="Arial" w:hAnsi="Arial" w:cs="Arial"/>
          <w:sz w:val="24"/>
          <w:szCs w:val="24"/>
        </w:rPr>
        <w:t>.</w:t>
      </w:r>
    </w:p>
    <w:p w14:paraId="617527E0" w14:textId="05CF3A53" w:rsidR="00102E7A" w:rsidRPr="00520C15" w:rsidRDefault="0027287F" w:rsidP="0027287F">
      <w:pPr>
        <w:spacing w:line="360" w:lineRule="auto"/>
        <w:jc w:val="both"/>
        <w:rPr>
          <w:rFonts w:ascii="Arial" w:hAnsi="Arial" w:cs="Arial"/>
          <w:sz w:val="24"/>
          <w:szCs w:val="24"/>
        </w:rPr>
      </w:pPr>
      <w:r w:rsidRPr="00E271AB">
        <w:rPr>
          <w:rFonts w:ascii="Arial" w:hAnsi="Arial" w:cs="Arial"/>
          <w:sz w:val="24"/>
          <w:szCs w:val="24"/>
        </w:rPr>
        <w:t xml:space="preserve">Bandura, A. (1986). Social foundations of thought and action: A social cognitive theory. [online] APA PsycNet. Available at: </w:t>
      </w:r>
      <w:hyperlink r:id="rId20" w:history="1">
        <w:r w:rsidR="00102E7A" w:rsidRPr="00E271AB">
          <w:rPr>
            <w:rStyle w:val="Hyperlink"/>
            <w:rFonts w:ascii="Arial" w:hAnsi="Arial" w:cs="Arial"/>
            <w:sz w:val="24"/>
            <w:szCs w:val="24"/>
          </w:rPr>
          <w:t>https://psycnet.apa.org/record/1985-98423-000</w:t>
        </w:r>
      </w:hyperlink>
      <w:r w:rsidRPr="00E271AB">
        <w:rPr>
          <w:rFonts w:ascii="Arial" w:hAnsi="Arial" w:cs="Arial"/>
          <w:sz w:val="24"/>
          <w:szCs w:val="24"/>
        </w:rPr>
        <w:t>.</w:t>
      </w:r>
    </w:p>
    <w:p w14:paraId="042CDA13" w14:textId="77777777" w:rsidR="00102E7A" w:rsidRPr="00520C15" w:rsidRDefault="00102E7A" w:rsidP="0027287F">
      <w:pPr>
        <w:spacing w:line="360" w:lineRule="auto"/>
        <w:jc w:val="both"/>
        <w:rPr>
          <w:rFonts w:ascii="Arial" w:hAnsi="Arial" w:cs="Arial"/>
          <w:sz w:val="24"/>
          <w:szCs w:val="24"/>
        </w:rPr>
      </w:pPr>
    </w:p>
    <w:p w14:paraId="5BA64A46" w14:textId="77777777" w:rsidR="00102E7A" w:rsidRPr="00520C15" w:rsidRDefault="0027287F" w:rsidP="0027287F">
      <w:pPr>
        <w:spacing w:line="360" w:lineRule="auto"/>
        <w:jc w:val="both"/>
        <w:rPr>
          <w:rFonts w:ascii="Arial" w:hAnsi="Arial" w:cs="Arial"/>
          <w:sz w:val="24"/>
          <w:szCs w:val="24"/>
        </w:rPr>
      </w:pPr>
      <w:r w:rsidRPr="003424FC">
        <w:rPr>
          <w:rFonts w:ascii="Arial" w:hAnsi="Arial" w:cs="Arial"/>
          <w:sz w:val="24"/>
          <w:szCs w:val="24"/>
        </w:rPr>
        <w:t>Bannikov S.A and Abrosimova O.M (2021). FEATURES OF HUMAN RESOURCE MANAGEMENT IN HIGH-TECH COMPANIES. Beneficium, [online] (1 (38)). Available at: https://cyberleninka.ru/article/n/features-of-human-resource-management-in-high-tech-companies [Accessed 17 Feb. 2026].</w:t>
      </w:r>
    </w:p>
    <w:p w14:paraId="5CE3F8C0" w14:textId="77777777" w:rsidR="00102E7A" w:rsidRPr="00520C15" w:rsidRDefault="00102E7A" w:rsidP="0027287F">
      <w:pPr>
        <w:spacing w:line="360" w:lineRule="auto"/>
        <w:jc w:val="both"/>
        <w:rPr>
          <w:rFonts w:ascii="Arial" w:hAnsi="Arial" w:cs="Arial"/>
          <w:sz w:val="24"/>
          <w:szCs w:val="24"/>
        </w:rPr>
      </w:pPr>
    </w:p>
    <w:p w14:paraId="0B44BC50" w14:textId="4069B2BD" w:rsidR="00102E7A" w:rsidRPr="00520C15" w:rsidRDefault="0027287F" w:rsidP="0027287F">
      <w:pPr>
        <w:spacing w:line="360" w:lineRule="auto"/>
        <w:jc w:val="both"/>
        <w:rPr>
          <w:rFonts w:ascii="Arial" w:hAnsi="Arial" w:cs="Arial"/>
          <w:sz w:val="24"/>
          <w:szCs w:val="24"/>
        </w:rPr>
      </w:pPr>
      <w:r w:rsidRPr="00E271AB">
        <w:rPr>
          <w:rFonts w:ascii="Arial" w:hAnsi="Arial" w:cs="Arial"/>
          <w:sz w:val="24"/>
          <w:szCs w:val="24"/>
        </w:rPr>
        <w:t>Beer, M., Spector, B., Lawrence, P.R., Mills, D.Q. and Walton, R.E. (1985) Managing human assets. New York: Free Press.</w:t>
      </w:r>
      <w:r w:rsidRPr="00520C15">
        <w:rPr>
          <w:rFonts w:ascii="Arial" w:eastAsia="Times New Roman" w:hAnsi="Arial" w:cs="Arial"/>
          <w:color w:val="2C3E50"/>
          <w:sz w:val="24"/>
          <w:szCs w:val="24"/>
        </w:rPr>
        <w:t xml:space="preserve"> </w:t>
      </w:r>
      <w:r w:rsidRPr="00520C15">
        <w:rPr>
          <w:rFonts w:ascii="Arial" w:hAnsi="Arial" w:cs="Arial"/>
          <w:sz w:val="24"/>
          <w:szCs w:val="24"/>
        </w:rPr>
        <w:t xml:space="preserve">[online] Available at: </w:t>
      </w:r>
      <w:hyperlink r:id="rId21" w:history="1">
        <w:r w:rsidR="00102E7A" w:rsidRPr="00520C15">
          <w:rPr>
            <w:rStyle w:val="Hyperlink"/>
            <w:rFonts w:ascii="Arial" w:hAnsi="Arial" w:cs="Arial"/>
            <w:sz w:val="24"/>
            <w:szCs w:val="24"/>
          </w:rPr>
          <w:t>https://books.google.com/books/about/Managing_Human_Assets.html?id=od3-HJUPIucC</w:t>
        </w:r>
      </w:hyperlink>
      <w:r w:rsidRPr="00520C15">
        <w:rPr>
          <w:rFonts w:ascii="Arial" w:hAnsi="Arial" w:cs="Arial"/>
          <w:sz w:val="24"/>
          <w:szCs w:val="24"/>
        </w:rPr>
        <w:t>.</w:t>
      </w:r>
    </w:p>
    <w:p w14:paraId="7E4326D5" w14:textId="77777777" w:rsidR="00102E7A" w:rsidRPr="00520C15" w:rsidRDefault="00102E7A" w:rsidP="0027287F">
      <w:pPr>
        <w:spacing w:line="360" w:lineRule="auto"/>
        <w:jc w:val="both"/>
        <w:rPr>
          <w:rFonts w:ascii="Arial" w:hAnsi="Arial" w:cs="Arial"/>
          <w:sz w:val="24"/>
          <w:szCs w:val="24"/>
        </w:rPr>
      </w:pPr>
    </w:p>
    <w:p w14:paraId="40CF8ACB" w14:textId="3B756D4D" w:rsidR="00102E7A" w:rsidRPr="00520C15" w:rsidRDefault="0027287F" w:rsidP="0027287F">
      <w:pPr>
        <w:spacing w:line="360" w:lineRule="auto"/>
        <w:jc w:val="both"/>
        <w:rPr>
          <w:rFonts w:ascii="Arial" w:hAnsi="Arial" w:cs="Arial"/>
          <w:sz w:val="24"/>
          <w:szCs w:val="24"/>
        </w:rPr>
      </w:pPr>
      <w:r w:rsidRPr="00E271AB">
        <w:rPr>
          <w:rFonts w:ascii="Arial" w:hAnsi="Arial" w:cs="Arial"/>
          <w:sz w:val="24"/>
          <w:szCs w:val="24"/>
        </w:rPr>
        <w:t xml:space="preserve">Boxall, P. and Purcell, J. (2016). Boxall, P. and Purcell, J. (2016) Strategy and Human Resource Management. 4th Edition, Palgrave Macmillan, London. - References - Scientific Research Publishing. [online] www.scirp.org. Available at: </w:t>
      </w:r>
      <w:hyperlink r:id="rId22" w:history="1">
        <w:r w:rsidR="00102E7A" w:rsidRPr="00E271AB">
          <w:rPr>
            <w:rStyle w:val="Hyperlink"/>
            <w:rFonts w:ascii="Arial" w:hAnsi="Arial" w:cs="Arial"/>
            <w:sz w:val="24"/>
            <w:szCs w:val="24"/>
          </w:rPr>
          <w:t>https://www.scirp.org/reference/referencespapers?referenceid=3550902</w:t>
        </w:r>
      </w:hyperlink>
      <w:r w:rsidRPr="00E271AB">
        <w:rPr>
          <w:rFonts w:ascii="Arial" w:hAnsi="Arial" w:cs="Arial"/>
          <w:sz w:val="24"/>
          <w:szCs w:val="24"/>
        </w:rPr>
        <w:t>.</w:t>
      </w:r>
    </w:p>
    <w:p w14:paraId="46655DB9" w14:textId="77777777" w:rsidR="00102E7A" w:rsidRPr="00520C15" w:rsidRDefault="00102E7A" w:rsidP="0027287F">
      <w:pPr>
        <w:spacing w:line="360" w:lineRule="auto"/>
        <w:jc w:val="both"/>
        <w:rPr>
          <w:rFonts w:ascii="Arial" w:hAnsi="Arial" w:cs="Arial"/>
          <w:sz w:val="24"/>
          <w:szCs w:val="24"/>
        </w:rPr>
      </w:pPr>
    </w:p>
    <w:p w14:paraId="2DD1DDC3" w14:textId="3192903B" w:rsidR="00102E7A" w:rsidRPr="00520C15" w:rsidRDefault="0027287F" w:rsidP="0027287F">
      <w:pPr>
        <w:spacing w:line="360" w:lineRule="auto"/>
        <w:jc w:val="both"/>
        <w:rPr>
          <w:rFonts w:ascii="Arial" w:hAnsi="Arial" w:cs="Arial"/>
          <w:sz w:val="24"/>
          <w:szCs w:val="24"/>
        </w:rPr>
      </w:pPr>
      <w:r w:rsidRPr="00E271AB">
        <w:rPr>
          <w:rFonts w:ascii="Arial" w:hAnsi="Arial" w:cs="Arial"/>
          <w:sz w:val="24"/>
          <w:szCs w:val="24"/>
        </w:rPr>
        <w:t xml:space="preserve">Brett, J., Behfar, K. and Kern, M. (2006). Managing Multicultural Teams. [online] Harvard Business Review. Available at: </w:t>
      </w:r>
      <w:hyperlink r:id="rId23" w:history="1">
        <w:r w:rsidR="00102E7A" w:rsidRPr="00E271AB">
          <w:rPr>
            <w:rStyle w:val="Hyperlink"/>
            <w:rFonts w:ascii="Arial" w:hAnsi="Arial" w:cs="Arial"/>
            <w:sz w:val="24"/>
            <w:szCs w:val="24"/>
          </w:rPr>
          <w:t>https://hbr.org/2006/11/managing-multicultural-teams</w:t>
        </w:r>
      </w:hyperlink>
      <w:r w:rsidRPr="00E271AB">
        <w:rPr>
          <w:rFonts w:ascii="Arial" w:hAnsi="Arial" w:cs="Arial"/>
          <w:sz w:val="24"/>
          <w:szCs w:val="24"/>
        </w:rPr>
        <w:t>.</w:t>
      </w:r>
    </w:p>
    <w:p w14:paraId="3B1786CD" w14:textId="77777777" w:rsidR="00102E7A" w:rsidRPr="00520C15" w:rsidRDefault="00102E7A" w:rsidP="0027287F">
      <w:pPr>
        <w:spacing w:line="360" w:lineRule="auto"/>
        <w:jc w:val="both"/>
        <w:rPr>
          <w:rFonts w:ascii="Arial" w:hAnsi="Arial" w:cs="Arial"/>
          <w:sz w:val="24"/>
          <w:szCs w:val="24"/>
        </w:rPr>
      </w:pPr>
    </w:p>
    <w:p w14:paraId="62225199" w14:textId="77777777" w:rsidR="00102E7A" w:rsidRPr="00520C15" w:rsidRDefault="0027287F" w:rsidP="0027287F">
      <w:pPr>
        <w:spacing w:line="360" w:lineRule="auto"/>
        <w:jc w:val="both"/>
        <w:rPr>
          <w:rFonts w:ascii="Arial" w:hAnsi="Arial" w:cs="Arial"/>
          <w:sz w:val="24"/>
          <w:szCs w:val="24"/>
        </w:rPr>
      </w:pPr>
      <w:r w:rsidRPr="00E271AB">
        <w:rPr>
          <w:rFonts w:ascii="Arial" w:hAnsi="Arial" w:cs="Arial"/>
          <w:sz w:val="24"/>
          <w:szCs w:val="24"/>
        </w:rPr>
        <w:lastRenderedPageBreak/>
        <w:t>Buchner, T.W. (2007). Performance management theory: A look from the performer’s perspective with implications for HRD. Human Resource Development International, 10(1), pp.59–73.</w:t>
      </w:r>
    </w:p>
    <w:p w14:paraId="1BFF9B65" w14:textId="77777777" w:rsidR="00102E7A" w:rsidRPr="00520C15" w:rsidRDefault="00102E7A" w:rsidP="0027287F">
      <w:pPr>
        <w:spacing w:line="360" w:lineRule="auto"/>
        <w:jc w:val="both"/>
        <w:rPr>
          <w:rFonts w:ascii="Arial" w:hAnsi="Arial" w:cs="Arial"/>
          <w:sz w:val="24"/>
          <w:szCs w:val="24"/>
        </w:rPr>
      </w:pPr>
    </w:p>
    <w:p w14:paraId="1B95344B" w14:textId="2E8D6EA8" w:rsidR="0027287F" w:rsidRPr="00520C15" w:rsidRDefault="0027287F" w:rsidP="0027287F">
      <w:pPr>
        <w:spacing w:line="360" w:lineRule="auto"/>
        <w:jc w:val="both"/>
        <w:rPr>
          <w:rFonts w:ascii="Arial" w:hAnsi="Arial" w:cs="Arial"/>
          <w:sz w:val="24"/>
          <w:szCs w:val="24"/>
        </w:rPr>
      </w:pPr>
      <w:r w:rsidRPr="003424FC">
        <w:rPr>
          <w:rFonts w:ascii="Arial" w:hAnsi="Arial" w:cs="Arial"/>
          <w:sz w:val="24"/>
          <w:szCs w:val="24"/>
        </w:rPr>
        <w:t xml:space="preserve">Budhwar, P., Chowdhury, S., Wood, G., Aguinis, H., Bamber, G.J., Beltran, J.R., Boselie, P., Fang Lee Cooke, Decker, S., DeNisi, A., Prasanta Kumar Dey, Guest, D., Knoblich, A.J., Malik, A., Paauwe, J., Savvas Papagiannidis, Patel, C., Pereira, V., Ren, S. and Rogelberg, S. (2023). Human Resource Management in the Age of Generative Artificial intelligence: Perspectives and Research Directions on ChatGPT. Human Resource Management in the Age of Generative Artificial intelligence: Perspectives and Research Directions on ChatGPT, 33(3), pp.606–659. </w:t>
      </w:r>
      <w:r w:rsidRPr="00520C15">
        <w:rPr>
          <w:rFonts w:ascii="Arial" w:hAnsi="Arial" w:cs="Arial"/>
          <w:sz w:val="24"/>
          <w:szCs w:val="24"/>
        </w:rPr>
        <w:t xml:space="preserve">doi: </w:t>
      </w:r>
      <w:hyperlink r:id="rId24" w:history="1">
        <w:r w:rsidR="00F86973" w:rsidRPr="00520C15">
          <w:rPr>
            <w:rStyle w:val="Hyperlink"/>
            <w:rFonts w:ascii="Arial" w:hAnsi="Arial" w:cs="Arial"/>
            <w:sz w:val="24"/>
            <w:szCs w:val="24"/>
          </w:rPr>
          <w:t>https://</w:t>
        </w:r>
        <w:r w:rsidR="00F86973" w:rsidRPr="003424FC">
          <w:rPr>
            <w:rStyle w:val="Hyperlink"/>
            <w:rFonts w:ascii="Arial" w:hAnsi="Arial" w:cs="Arial"/>
            <w:sz w:val="24"/>
            <w:szCs w:val="24"/>
          </w:rPr>
          <w:t>doi.org/10.1111/1748-8583.12524</w:t>
        </w:r>
      </w:hyperlink>
      <w:r w:rsidRPr="003424FC">
        <w:rPr>
          <w:rFonts w:ascii="Arial" w:hAnsi="Arial" w:cs="Arial"/>
          <w:sz w:val="24"/>
          <w:szCs w:val="24"/>
        </w:rPr>
        <w:t>.</w:t>
      </w:r>
    </w:p>
    <w:p w14:paraId="4A3C402D" w14:textId="77777777" w:rsidR="00F86973" w:rsidRPr="003424FC" w:rsidRDefault="00F86973" w:rsidP="0027287F">
      <w:pPr>
        <w:spacing w:line="360" w:lineRule="auto"/>
        <w:jc w:val="both"/>
        <w:rPr>
          <w:rFonts w:ascii="Arial" w:hAnsi="Arial" w:cs="Arial"/>
          <w:sz w:val="24"/>
          <w:szCs w:val="24"/>
        </w:rPr>
      </w:pPr>
    </w:p>
    <w:p w14:paraId="626D39C6" w14:textId="07DF145D" w:rsidR="00F86973" w:rsidRPr="00520C15" w:rsidRDefault="0027287F" w:rsidP="0027287F">
      <w:pPr>
        <w:spacing w:line="360" w:lineRule="auto"/>
        <w:jc w:val="both"/>
        <w:rPr>
          <w:rFonts w:ascii="Arial" w:hAnsi="Arial" w:cs="Arial"/>
          <w:sz w:val="24"/>
          <w:szCs w:val="24"/>
        </w:rPr>
      </w:pPr>
      <w:r w:rsidRPr="003424FC">
        <w:rPr>
          <w:rFonts w:ascii="Arial" w:hAnsi="Arial" w:cs="Arial"/>
          <w:sz w:val="24"/>
          <w:szCs w:val="24"/>
        </w:rPr>
        <w:t xml:space="preserve">Cai, X., Xiang, H., Inna Neskorоdieva and Akmal Durmanov (2024). Interrelation between human capital management and ESG engagement: evidence from S&amp;P 500 firms. Humanities and Social Sciences Communications, [online] 11(1). </w:t>
      </w:r>
      <w:r w:rsidRPr="00520C15">
        <w:rPr>
          <w:rFonts w:ascii="Arial" w:hAnsi="Arial" w:cs="Arial"/>
          <w:sz w:val="24"/>
          <w:szCs w:val="24"/>
        </w:rPr>
        <w:t xml:space="preserve">doi: </w:t>
      </w:r>
      <w:hyperlink r:id="rId25" w:history="1">
        <w:r w:rsidR="00F86973" w:rsidRPr="00520C15">
          <w:rPr>
            <w:rStyle w:val="Hyperlink"/>
            <w:rFonts w:ascii="Arial" w:hAnsi="Arial" w:cs="Arial"/>
            <w:sz w:val="24"/>
            <w:szCs w:val="24"/>
          </w:rPr>
          <w:t>https://</w:t>
        </w:r>
        <w:r w:rsidR="00F86973" w:rsidRPr="003424FC">
          <w:rPr>
            <w:rStyle w:val="Hyperlink"/>
            <w:rFonts w:ascii="Arial" w:hAnsi="Arial" w:cs="Arial"/>
            <w:sz w:val="24"/>
            <w:szCs w:val="24"/>
          </w:rPr>
          <w:t>doi.org/10.1057/s41599-024-04189-6</w:t>
        </w:r>
      </w:hyperlink>
      <w:r w:rsidRPr="003424FC">
        <w:rPr>
          <w:rFonts w:ascii="Arial" w:hAnsi="Arial" w:cs="Arial"/>
          <w:sz w:val="24"/>
          <w:szCs w:val="24"/>
        </w:rPr>
        <w:t>.</w:t>
      </w:r>
    </w:p>
    <w:p w14:paraId="33B5A8F4" w14:textId="77777777" w:rsidR="00F86973" w:rsidRPr="00520C15" w:rsidRDefault="00F86973" w:rsidP="0027287F">
      <w:pPr>
        <w:spacing w:line="360" w:lineRule="auto"/>
        <w:jc w:val="both"/>
        <w:rPr>
          <w:rFonts w:ascii="Arial" w:hAnsi="Arial" w:cs="Arial"/>
          <w:sz w:val="24"/>
          <w:szCs w:val="24"/>
        </w:rPr>
      </w:pPr>
    </w:p>
    <w:p w14:paraId="7EFC0006" w14:textId="4CB5BD52" w:rsidR="00F86973" w:rsidRPr="00520C15" w:rsidRDefault="0027287F" w:rsidP="0027287F">
      <w:pPr>
        <w:spacing w:line="360" w:lineRule="auto"/>
        <w:jc w:val="both"/>
        <w:rPr>
          <w:rFonts w:ascii="Arial" w:hAnsi="Arial" w:cs="Arial"/>
          <w:sz w:val="24"/>
          <w:szCs w:val="24"/>
        </w:rPr>
      </w:pPr>
      <w:r w:rsidRPr="00E271AB">
        <w:rPr>
          <w:rFonts w:ascii="Arial" w:hAnsi="Arial" w:cs="Arial"/>
          <w:sz w:val="24"/>
          <w:szCs w:val="24"/>
        </w:rPr>
        <w:t xml:space="preserve">Cappelli, P. and Tavis, A. (2016). The Performance Management Revolution. [online] Harvard Business Review. Available at: </w:t>
      </w:r>
      <w:hyperlink r:id="rId26" w:history="1">
        <w:r w:rsidR="00F86973" w:rsidRPr="00E271AB">
          <w:rPr>
            <w:rStyle w:val="Hyperlink"/>
            <w:rFonts w:ascii="Arial" w:hAnsi="Arial" w:cs="Arial"/>
            <w:sz w:val="24"/>
            <w:szCs w:val="24"/>
          </w:rPr>
          <w:t>https://hbr.org/2016/10/the-performance-management-revolution</w:t>
        </w:r>
      </w:hyperlink>
      <w:r w:rsidRPr="00E271AB">
        <w:rPr>
          <w:rFonts w:ascii="Arial" w:hAnsi="Arial" w:cs="Arial"/>
          <w:sz w:val="24"/>
          <w:szCs w:val="24"/>
        </w:rPr>
        <w:t>.</w:t>
      </w:r>
    </w:p>
    <w:p w14:paraId="19B8A265" w14:textId="77777777" w:rsidR="00F86973" w:rsidRPr="00520C15" w:rsidRDefault="00F86973" w:rsidP="0027287F">
      <w:pPr>
        <w:spacing w:line="360" w:lineRule="auto"/>
        <w:jc w:val="both"/>
        <w:rPr>
          <w:rFonts w:ascii="Arial" w:hAnsi="Arial" w:cs="Arial"/>
          <w:sz w:val="24"/>
          <w:szCs w:val="24"/>
        </w:rPr>
      </w:pPr>
    </w:p>
    <w:p w14:paraId="07B9639F" w14:textId="72EC7D2C" w:rsidR="00F86973" w:rsidRPr="00520C15" w:rsidRDefault="0027287F" w:rsidP="0027287F">
      <w:pPr>
        <w:spacing w:line="360" w:lineRule="auto"/>
        <w:jc w:val="both"/>
        <w:rPr>
          <w:rFonts w:ascii="Arial" w:hAnsi="Arial" w:cs="Arial"/>
          <w:sz w:val="24"/>
          <w:szCs w:val="24"/>
        </w:rPr>
      </w:pPr>
      <w:r w:rsidRPr="003424FC">
        <w:rPr>
          <w:rFonts w:ascii="Arial" w:hAnsi="Arial" w:cs="Arial"/>
          <w:sz w:val="24"/>
          <w:szCs w:val="24"/>
        </w:rPr>
        <w:t xml:space="preserve">Chawla, M., Sharma, P., Gautam, S. and Raluca, C. (2025). Sustainability in Human Capital Management. IGI Global eBooks, [online] pp.265–290. </w:t>
      </w:r>
      <w:r w:rsidRPr="00520C15">
        <w:rPr>
          <w:rFonts w:ascii="Arial" w:hAnsi="Arial" w:cs="Arial"/>
          <w:sz w:val="24"/>
          <w:szCs w:val="24"/>
        </w:rPr>
        <w:t xml:space="preserve">doi: </w:t>
      </w:r>
      <w:hyperlink r:id="rId27" w:history="1">
        <w:r w:rsidR="00F86973" w:rsidRPr="00520C15">
          <w:rPr>
            <w:rStyle w:val="Hyperlink"/>
            <w:rFonts w:ascii="Arial" w:hAnsi="Arial" w:cs="Arial"/>
            <w:sz w:val="24"/>
            <w:szCs w:val="24"/>
          </w:rPr>
          <w:t>https://</w:t>
        </w:r>
        <w:r w:rsidR="00F86973" w:rsidRPr="003424FC">
          <w:rPr>
            <w:rStyle w:val="Hyperlink"/>
            <w:rFonts w:ascii="Arial" w:hAnsi="Arial" w:cs="Arial"/>
            <w:sz w:val="24"/>
            <w:szCs w:val="24"/>
          </w:rPr>
          <w:t>doi.org/10.4018/979-8-3693-8679-8.ch013</w:t>
        </w:r>
      </w:hyperlink>
      <w:r w:rsidRPr="003424FC">
        <w:rPr>
          <w:rFonts w:ascii="Arial" w:hAnsi="Arial" w:cs="Arial"/>
          <w:sz w:val="24"/>
          <w:szCs w:val="24"/>
        </w:rPr>
        <w:t>.</w:t>
      </w:r>
    </w:p>
    <w:p w14:paraId="6DB9E2A3" w14:textId="77777777" w:rsidR="00F86973" w:rsidRPr="00520C15" w:rsidRDefault="00F86973" w:rsidP="0027287F">
      <w:pPr>
        <w:spacing w:line="360" w:lineRule="auto"/>
        <w:jc w:val="both"/>
        <w:rPr>
          <w:rFonts w:ascii="Arial" w:hAnsi="Arial" w:cs="Arial"/>
          <w:sz w:val="24"/>
          <w:szCs w:val="24"/>
        </w:rPr>
      </w:pPr>
    </w:p>
    <w:p w14:paraId="6493754E" w14:textId="3062FC92" w:rsidR="00F86973" w:rsidRPr="00520C15" w:rsidRDefault="0027287F" w:rsidP="0027287F">
      <w:pPr>
        <w:spacing w:line="360" w:lineRule="auto"/>
        <w:jc w:val="both"/>
        <w:rPr>
          <w:rFonts w:ascii="Arial" w:hAnsi="Arial" w:cs="Arial"/>
          <w:sz w:val="24"/>
          <w:szCs w:val="24"/>
        </w:rPr>
      </w:pPr>
      <w:r w:rsidRPr="00E271AB">
        <w:rPr>
          <w:rFonts w:ascii="Arial" w:hAnsi="Arial" w:cs="Arial"/>
          <w:sz w:val="24"/>
          <w:szCs w:val="24"/>
        </w:rPr>
        <w:lastRenderedPageBreak/>
        <w:t xml:space="preserve">CIPD (2025). CIPD | Preparing your organisation for AI use. [online] CIPD. Available at: </w:t>
      </w:r>
      <w:hyperlink r:id="rId28" w:history="1">
        <w:r w:rsidR="00F86973" w:rsidRPr="00E271AB">
          <w:rPr>
            <w:rStyle w:val="Hyperlink"/>
            <w:rFonts w:ascii="Arial" w:hAnsi="Arial" w:cs="Arial"/>
            <w:sz w:val="24"/>
            <w:szCs w:val="24"/>
          </w:rPr>
          <w:t>https://www.cipd.org/en/knowledge/guides/preparing-organisation-ai-use/</w:t>
        </w:r>
      </w:hyperlink>
      <w:r w:rsidRPr="00E271AB">
        <w:rPr>
          <w:rFonts w:ascii="Arial" w:hAnsi="Arial" w:cs="Arial"/>
          <w:sz w:val="24"/>
          <w:szCs w:val="24"/>
        </w:rPr>
        <w:t>.</w:t>
      </w:r>
    </w:p>
    <w:p w14:paraId="30A3F016" w14:textId="77777777" w:rsidR="00F86973" w:rsidRPr="00520C15" w:rsidRDefault="00F86973" w:rsidP="0027287F">
      <w:pPr>
        <w:spacing w:line="360" w:lineRule="auto"/>
        <w:jc w:val="both"/>
        <w:rPr>
          <w:rFonts w:ascii="Arial" w:hAnsi="Arial" w:cs="Arial"/>
          <w:sz w:val="24"/>
          <w:szCs w:val="24"/>
        </w:rPr>
      </w:pPr>
    </w:p>
    <w:p w14:paraId="083D9B13" w14:textId="508FA9E5" w:rsidR="0027287F" w:rsidRPr="00520C15" w:rsidRDefault="0027287F" w:rsidP="0027287F">
      <w:pPr>
        <w:spacing w:line="360" w:lineRule="auto"/>
        <w:jc w:val="both"/>
        <w:rPr>
          <w:rFonts w:ascii="Arial" w:hAnsi="Arial" w:cs="Arial"/>
          <w:sz w:val="24"/>
          <w:szCs w:val="24"/>
        </w:rPr>
      </w:pPr>
      <w:r w:rsidRPr="00E271AB">
        <w:rPr>
          <w:rFonts w:ascii="Arial" w:hAnsi="Arial" w:cs="Arial"/>
          <w:sz w:val="24"/>
          <w:szCs w:val="24"/>
        </w:rPr>
        <w:t xml:space="preserve">Colquitt, J.A. (2001). On the Dimensionality of Organizational justice: a Construct Validation of a measure. Journal of Applied Psychology, 86(3), pp.386–400. </w:t>
      </w:r>
      <w:r w:rsidRPr="00520C15">
        <w:rPr>
          <w:rFonts w:ascii="Arial" w:hAnsi="Arial" w:cs="Arial"/>
          <w:sz w:val="24"/>
          <w:szCs w:val="24"/>
        </w:rPr>
        <w:t xml:space="preserve">doi: </w:t>
      </w:r>
      <w:hyperlink r:id="rId29" w:history="1">
        <w:r w:rsidR="00286C8F" w:rsidRPr="00520C15">
          <w:rPr>
            <w:rStyle w:val="Hyperlink"/>
            <w:rFonts w:ascii="Arial" w:hAnsi="Arial" w:cs="Arial"/>
            <w:sz w:val="24"/>
            <w:szCs w:val="24"/>
          </w:rPr>
          <w:t>https://</w:t>
        </w:r>
        <w:r w:rsidR="00286C8F" w:rsidRPr="00E271AB">
          <w:rPr>
            <w:rStyle w:val="Hyperlink"/>
            <w:rFonts w:ascii="Arial" w:hAnsi="Arial" w:cs="Arial"/>
            <w:sz w:val="24"/>
            <w:szCs w:val="24"/>
          </w:rPr>
          <w:t>doi.org/10.1037/0021-9010.86.3.386</w:t>
        </w:r>
      </w:hyperlink>
      <w:r w:rsidRPr="00E271AB">
        <w:rPr>
          <w:rFonts w:ascii="Arial" w:hAnsi="Arial" w:cs="Arial"/>
          <w:sz w:val="24"/>
          <w:szCs w:val="24"/>
        </w:rPr>
        <w:t>.</w:t>
      </w:r>
    </w:p>
    <w:p w14:paraId="52EA4729" w14:textId="77777777" w:rsidR="00286C8F" w:rsidRPr="00520C15" w:rsidRDefault="00286C8F" w:rsidP="0027287F">
      <w:pPr>
        <w:spacing w:line="360" w:lineRule="auto"/>
        <w:jc w:val="both"/>
        <w:rPr>
          <w:rFonts w:ascii="Arial" w:hAnsi="Arial" w:cs="Arial"/>
          <w:sz w:val="24"/>
          <w:szCs w:val="24"/>
        </w:rPr>
      </w:pPr>
    </w:p>
    <w:p w14:paraId="46374DCB" w14:textId="2CDFCCA3" w:rsidR="00286C8F" w:rsidRPr="00520C15" w:rsidRDefault="0027287F" w:rsidP="0027287F">
      <w:pPr>
        <w:spacing w:line="360" w:lineRule="auto"/>
        <w:jc w:val="both"/>
        <w:rPr>
          <w:rFonts w:ascii="Arial" w:hAnsi="Arial" w:cs="Arial"/>
          <w:sz w:val="24"/>
          <w:szCs w:val="24"/>
        </w:rPr>
      </w:pPr>
      <w:r w:rsidRPr="003424FC">
        <w:rPr>
          <w:rFonts w:ascii="Arial" w:hAnsi="Arial" w:cs="Arial"/>
          <w:sz w:val="24"/>
          <w:szCs w:val="24"/>
        </w:rPr>
        <w:t xml:space="preserve">Deloitte. (2025). 2025 Global Human Capital Trends. [online] Available at: </w:t>
      </w:r>
      <w:hyperlink r:id="rId30" w:history="1">
        <w:r w:rsidR="00286C8F" w:rsidRPr="003424FC">
          <w:rPr>
            <w:rStyle w:val="Hyperlink"/>
            <w:rFonts w:ascii="Arial" w:hAnsi="Arial" w:cs="Arial"/>
            <w:sz w:val="24"/>
            <w:szCs w:val="24"/>
          </w:rPr>
          <w:t>https://www.deloitte.com/dk/en/services/consulting/perspectives/2025-global-human-capital-trends.html</w:t>
        </w:r>
      </w:hyperlink>
      <w:r w:rsidRPr="003424FC">
        <w:rPr>
          <w:rFonts w:ascii="Arial" w:hAnsi="Arial" w:cs="Arial"/>
          <w:sz w:val="24"/>
          <w:szCs w:val="24"/>
        </w:rPr>
        <w:t>.</w:t>
      </w:r>
    </w:p>
    <w:p w14:paraId="2524338D" w14:textId="77777777" w:rsidR="00286C8F" w:rsidRPr="00520C15" w:rsidRDefault="00286C8F" w:rsidP="0027287F">
      <w:pPr>
        <w:spacing w:line="360" w:lineRule="auto"/>
        <w:jc w:val="both"/>
        <w:rPr>
          <w:rFonts w:ascii="Arial" w:hAnsi="Arial" w:cs="Arial"/>
          <w:sz w:val="24"/>
          <w:szCs w:val="24"/>
        </w:rPr>
      </w:pPr>
    </w:p>
    <w:p w14:paraId="01259D80" w14:textId="47966886" w:rsidR="00286C8F" w:rsidRPr="00520C15" w:rsidRDefault="0027287F" w:rsidP="0027287F">
      <w:pPr>
        <w:spacing w:line="360" w:lineRule="auto"/>
        <w:jc w:val="both"/>
        <w:rPr>
          <w:rFonts w:ascii="Arial" w:hAnsi="Arial" w:cs="Arial"/>
          <w:sz w:val="24"/>
          <w:szCs w:val="24"/>
        </w:rPr>
      </w:pPr>
      <w:r w:rsidRPr="003424FC">
        <w:rPr>
          <w:rFonts w:ascii="Arial" w:hAnsi="Arial" w:cs="Arial"/>
          <w:sz w:val="24"/>
          <w:szCs w:val="24"/>
        </w:rPr>
        <w:t>Giamos, D., Doucet, O. and Léger, P.-M. (202</w:t>
      </w:r>
      <w:r w:rsidRPr="00520C15">
        <w:rPr>
          <w:rFonts w:ascii="Arial" w:hAnsi="Arial" w:cs="Arial"/>
          <w:sz w:val="24"/>
          <w:szCs w:val="24"/>
        </w:rPr>
        <w:t>4</w:t>
      </w:r>
      <w:r w:rsidRPr="003424FC">
        <w:rPr>
          <w:rFonts w:ascii="Arial" w:hAnsi="Arial" w:cs="Arial"/>
          <w:sz w:val="24"/>
          <w:szCs w:val="24"/>
        </w:rPr>
        <w:t xml:space="preserve">). Continuous performance feedback: investigating the effects of feedback content and feedback sources on performance, motivation to improve performance and task engagement. Journal of Organizational Behavior Management, [online] 44(3), pp.1–20. Available at: </w:t>
      </w:r>
      <w:hyperlink r:id="rId31" w:history="1">
        <w:r w:rsidR="00286C8F" w:rsidRPr="003424FC">
          <w:rPr>
            <w:rStyle w:val="Hyperlink"/>
            <w:rFonts w:ascii="Arial" w:hAnsi="Arial" w:cs="Arial"/>
            <w:sz w:val="24"/>
            <w:szCs w:val="24"/>
          </w:rPr>
          <w:t>https://www.tandfonline.com/doi/full/10.1080/01608061.2023.2238029</w:t>
        </w:r>
      </w:hyperlink>
      <w:r w:rsidRPr="003424FC">
        <w:rPr>
          <w:rFonts w:ascii="Arial" w:hAnsi="Arial" w:cs="Arial"/>
          <w:sz w:val="24"/>
          <w:szCs w:val="24"/>
        </w:rPr>
        <w:t>.</w:t>
      </w:r>
    </w:p>
    <w:p w14:paraId="32CC0CA9" w14:textId="77777777" w:rsidR="00286C8F" w:rsidRPr="00520C15" w:rsidRDefault="00286C8F" w:rsidP="0027287F">
      <w:pPr>
        <w:spacing w:line="360" w:lineRule="auto"/>
        <w:jc w:val="both"/>
        <w:rPr>
          <w:rFonts w:ascii="Arial" w:hAnsi="Arial" w:cs="Arial"/>
          <w:sz w:val="24"/>
          <w:szCs w:val="24"/>
        </w:rPr>
      </w:pPr>
    </w:p>
    <w:p w14:paraId="2EC75470" w14:textId="77777777" w:rsidR="00286C8F" w:rsidRPr="00520C15" w:rsidRDefault="0027287F" w:rsidP="0027287F">
      <w:pPr>
        <w:spacing w:line="360" w:lineRule="auto"/>
        <w:jc w:val="both"/>
        <w:rPr>
          <w:rFonts w:ascii="Arial" w:hAnsi="Arial" w:cs="Arial"/>
          <w:sz w:val="24"/>
          <w:szCs w:val="24"/>
        </w:rPr>
      </w:pPr>
      <w:r w:rsidRPr="00520C15">
        <w:rPr>
          <w:rFonts w:ascii="Arial" w:hAnsi="Arial" w:cs="Arial"/>
          <w:sz w:val="24"/>
          <w:szCs w:val="24"/>
          <w:lang w:val="en-GB"/>
        </w:rPr>
        <w:t>Gibbs, G. (1988). Learning by Doing A Guide to Teaching and Learning Methods. Oxford Further Education Unit. - References - Scientific Research Publishing. [online] Available at: https://www.scirp.org/reference/referencespapers?referenceid=2842620.</w:t>
      </w:r>
      <w:r w:rsidRPr="00520C15">
        <w:rPr>
          <w:rFonts w:ascii="Arial" w:hAnsi="Arial" w:cs="Arial"/>
          <w:sz w:val="24"/>
          <w:szCs w:val="24"/>
        </w:rPr>
        <w:t xml:space="preserve"> </w:t>
      </w:r>
    </w:p>
    <w:p w14:paraId="6614CD26" w14:textId="77777777" w:rsidR="00286C8F" w:rsidRPr="00520C15" w:rsidRDefault="00286C8F" w:rsidP="0027287F">
      <w:pPr>
        <w:spacing w:line="360" w:lineRule="auto"/>
        <w:jc w:val="both"/>
        <w:rPr>
          <w:rFonts w:ascii="Arial" w:hAnsi="Arial" w:cs="Arial"/>
          <w:sz w:val="24"/>
          <w:szCs w:val="24"/>
        </w:rPr>
      </w:pPr>
    </w:p>
    <w:p w14:paraId="1B7AFA02" w14:textId="45815F2A" w:rsidR="00286C8F" w:rsidRPr="00520C15" w:rsidRDefault="0027287F" w:rsidP="0027287F">
      <w:pPr>
        <w:spacing w:line="360" w:lineRule="auto"/>
        <w:jc w:val="both"/>
        <w:rPr>
          <w:rFonts w:ascii="Arial" w:hAnsi="Arial" w:cs="Arial"/>
          <w:sz w:val="24"/>
          <w:szCs w:val="24"/>
        </w:rPr>
      </w:pPr>
      <w:r w:rsidRPr="003424FC">
        <w:rPr>
          <w:rFonts w:ascii="Arial" w:hAnsi="Arial" w:cs="Arial"/>
          <w:sz w:val="24"/>
          <w:szCs w:val="24"/>
        </w:rPr>
        <w:t xml:space="preserve">Guest, D.E. (1997). Human Resource Management and performance: a Review and Research Agenda. The International Journal of Human Resource Management, 8(3), pp.263–276. </w:t>
      </w:r>
      <w:r w:rsidRPr="00520C15">
        <w:rPr>
          <w:rFonts w:ascii="Arial" w:hAnsi="Arial" w:cs="Arial"/>
          <w:sz w:val="24"/>
          <w:szCs w:val="24"/>
        </w:rPr>
        <w:t xml:space="preserve">doi: </w:t>
      </w:r>
      <w:hyperlink r:id="rId32" w:history="1">
        <w:r w:rsidR="00286C8F" w:rsidRPr="00520C15">
          <w:rPr>
            <w:rStyle w:val="Hyperlink"/>
            <w:rFonts w:ascii="Arial" w:hAnsi="Arial" w:cs="Arial"/>
            <w:sz w:val="24"/>
            <w:szCs w:val="24"/>
          </w:rPr>
          <w:t>https://</w:t>
        </w:r>
        <w:r w:rsidR="00286C8F" w:rsidRPr="003424FC">
          <w:rPr>
            <w:rStyle w:val="Hyperlink"/>
            <w:rFonts w:ascii="Arial" w:hAnsi="Arial" w:cs="Arial"/>
            <w:sz w:val="24"/>
            <w:szCs w:val="24"/>
          </w:rPr>
          <w:t>doi.org/10.1080/095851997341630</w:t>
        </w:r>
      </w:hyperlink>
      <w:r w:rsidRPr="003424FC">
        <w:rPr>
          <w:rFonts w:ascii="Arial" w:hAnsi="Arial" w:cs="Arial"/>
          <w:sz w:val="24"/>
          <w:szCs w:val="24"/>
        </w:rPr>
        <w:t>.</w:t>
      </w:r>
    </w:p>
    <w:p w14:paraId="40562BF3" w14:textId="77777777" w:rsidR="00286C8F" w:rsidRPr="00520C15" w:rsidRDefault="00286C8F" w:rsidP="0027287F">
      <w:pPr>
        <w:spacing w:line="360" w:lineRule="auto"/>
        <w:jc w:val="both"/>
        <w:rPr>
          <w:rFonts w:ascii="Arial" w:hAnsi="Arial" w:cs="Arial"/>
          <w:sz w:val="24"/>
          <w:szCs w:val="24"/>
        </w:rPr>
      </w:pPr>
    </w:p>
    <w:p w14:paraId="64567886" w14:textId="64ED5386" w:rsidR="00286C8F" w:rsidRPr="00520C15" w:rsidRDefault="0027287F" w:rsidP="0027287F">
      <w:pPr>
        <w:spacing w:line="360" w:lineRule="auto"/>
        <w:jc w:val="both"/>
        <w:rPr>
          <w:rFonts w:ascii="Arial" w:hAnsi="Arial" w:cs="Arial"/>
          <w:sz w:val="24"/>
          <w:szCs w:val="24"/>
        </w:rPr>
      </w:pPr>
      <w:r w:rsidRPr="003424FC">
        <w:rPr>
          <w:rFonts w:ascii="Arial" w:hAnsi="Arial" w:cs="Arial"/>
          <w:sz w:val="24"/>
          <w:szCs w:val="24"/>
        </w:rPr>
        <w:t xml:space="preserve">Hackman, J.R. and Oldham, G.R. (1976). Motivation through the Design of work: Test of a Theory. Organizational Behavior and Human Performance, 16(2), pp.250–279. </w:t>
      </w:r>
      <w:r w:rsidRPr="00520C15">
        <w:rPr>
          <w:rFonts w:ascii="Arial" w:hAnsi="Arial" w:cs="Arial"/>
          <w:sz w:val="24"/>
          <w:szCs w:val="24"/>
        </w:rPr>
        <w:t xml:space="preserve">doi: </w:t>
      </w:r>
      <w:hyperlink r:id="rId33" w:history="1">
        <w:r w:rsidR="00286C8F" w:rsidRPr="00520C15">
          <w:rPr>
            <w:rStyle w:val="Hyperlink"/>
            <w:rFonts w:ascii="Arial" w:hAnsi="Arial" w:cs="Arial"/>
            <w:sz w:val="24"/>
            <w:szCs w:val="24"/>
          </w:rPr>
          <w:t>https://</w:t>
        </w:r>
        <w:r w:rsidR="00286C8F" w:rsidRPr="003424FC">
          <w:rPr>
            <w:rStyle w:val="Hyperlink"/>
            <w:rFonts w:ascii="Arial" w:hAnsi="Arial" w:cs="Arial"/>
            <w:sz w:val="24"/>
            <w:szCs w:val="24"/>
          </w:rPr>
          <w:t>doi.org/10.1016/0030-5073(76)90016-7</w:t>
        </w:r>
      </w:hyperlink>
      <w:r w:rsidRPr="003424FC">
        <w:rPr>
          <w:rFonts w:ascii="Arial" w:hAnsi="Arial" w:cs="Arial"/>
          <w:sz w:val="24"/>
          <w:szCs w:val="24"/>
        </w:rPr>
        <w:t>.</w:t>
      </w:r>
    </w:p>
    <w:p w14:paraId="3C0DF538" w14:textId="77777777" w:rsidR="00286C8F" w:rsidRPr="00520C15" w:rsidRDefault="00286C8F" w:rsidP="0027287F">
      <w:pPr>
        <w:spacing w:line="360" w:lineRule="auto"/>
        <w:jc w:val="both"/>
        <w:rPr>
          <w:rFonts w:ascii="Arial" w:hAnsi="Arial" w:cs="Arial"/>
          <w:sz w:val="24"/>
          <w:szCs w:val="24"/>
        </w:rPr>
      </w:pPr>
    </w:p>
    <w:p w14:paraId="6489A509" w14:textId="2BF11B01" w:rsidR="00286C8F" w:rsidRPr="00520C15" w:rsidRDefault="0027287F" w:rsidP="0027287F">
      <w:pPr>
        <w:spacing w:line="360" w:lineRule="auto"/>
        <w:jc w:val="both"/>
        <w:rPr>
          <w:rFonts w:ascii="Arial" w:hAnsi="Arial" w:cs="Arial"/>
          <w:sz w:val="24"/>
          <w:szCs w:val="24"/>
        </w:rPr>
      </w:pPr>
      <w:r w:rsidRPr="003424FC">
        <w:rPr>
          <w:rFonts w:ascii="Arial" w:hAnsi="Arial" w:cs="Arial"/>
          <w:sz w:val="24"/>
          <w:szCs w:val="24"/>
        </w:rPr>
        <w:t xml:space="preserve">Hirschi, T. (1969). Causes of Delinquency. [online] Routledge. </w:t>
      </w:r>
      <w:r w:rsidRPr="00520C15">
        <w:rPr>
          <w:rFonts w:ascii="Arial" w:hAnsi="Arial" w:cs="Arial"/>
          <w:sz w:val="24"/>
          <w:szCs w:val="24"/>
        </w:rPr>
        <w:t xml:space="preserve">doi: </w:t>
      </w:r>
      <w:hyperlink r:id="rId34" w:history="1">
        <w:r w:rsidR="00286C8F" w:rsidRPr="00520C15">
          <w:rPr>
            <w:rStyle w:val="Hyperlink"/>
            <w:rFonts w:ascii="Arial" w:hAnsi="Arial" w:cs="Arial"/>
            <w:sz w:val="24"/>
            <w:szCs w:val="24"/>
          </w:rPr>
          <w:t>https://</w:t>
        </w:r>
        <w:r w:rsidR="00286C8F" w:rsidRPr="003424FC">
          <w:rPr>
            <w:rStyle w:val="Hyperlink"/>
            <w:rFonts w:ascii="Arial" w:hAnsi="Arial" w:cs="Arial"/>
            <w:sz w:val="24"/>
            <w:szCs w:val="24"/>
          </w:rPr>
          <w:t>doi.org/10.4324/9781315081649</w:t>
        </w:r>
      </w:hyperlink>
      <w:r w:rsidRPr="003424FC">
        <w:rPr>
          <w:rFonts w:ascii="Arial" w:hAnsi="Arial" w:cs="Arial"/>
          <w:sz w:val="24"/>
          <w:szCs w:val="24"/>
        </w:rPr>
        <w:t>.</w:t>
      </w:r>
    </w:p>
    <w:p w14:paraId="02A913F7" w14:textId="77777777" w:rsidR="00286C8F" w:rsidRPr="00520C15" w:rsidRDefault="00286C8F" w:rsidP="0027287F">
      <w:pPr>
        <w:spacing w:line="360" w:lineRule="auto"/>
        <w:jc w:val="both"/>
        <w:rPr>
          <w:rFonts w:ascii="Arial" w:hAnsi="Arial" w:cs="Arial"/>
          <w:sz w:val="24"/>
          <w:szCs w:val="24"/>
        </w:rPr>
      </w:pPr>
    </w:p>
    <w:p w14:paraId="4BA7D991" w14:textId="0F0AEDA6" w:rsidR="00286C8F" w:rsidRPr="00520C15" w:rsidRDefault="0027287F" w:rsidP="0027287F">
      <w:pPr>
        <w:spacing w:line="360" w:lineRule="auto"/>
        <w:jc w:val="both"/>
        <w:rPr>
          <w:rFonts w:ascii="Arial" w:hAnsi="Arial" w:cs="Arial"/>
          <w:sz w:val="24"/>
          <w:szCs w:val="24"/>
        </w:rPr>
      </w:pPr>
      <w:r w:rsidRPr="003424FC">
        <w:rPr>
          <w:rFonts w:ascii="Arial" w:hAnsi="Arial" w:cs="Arial"/>
          <w:sz w:val="24"/>
          <w:szCs w:val="24"/>
        </w:rPr>
        <w:t xml:space="preserve">Hoichuk, V. and Lyubomudrova, N. (2024). THE IMPACT OF STRATEGIC HUMAN CAPITAL MANAGEMENT ON THE COMPETITIVENESS OF AN ENTERPRISE. Three Seas Economic Journal, 5(2), pp.1–6. </w:t>
      </w:r>
      <w:r w:rsidRPr="00520C15">
        <w:rPr>
          <w:rFonts w:ascii="Arial" w:hAnsi="Arial" w:cs="Arial"/>
          <w:sz w:val="24"/>
          <w:szCs w:val="24"/>
        </w:rPr>
        <w:t xml:space="preserve">doi: </w:t>
      </w:r>
      <w:hyperlink r:id="rId35" w:history="1">
        <w:r w:rsidR="00286C8F" w:rsidRPr="00520C15">
          <w:rPr>
            <w:rStyle w:val="Hyperlink"/>
            <w:rFonts w:ascii="Arial" w:hAnsi="Arial" w:cs="Arial"/>
            <w:sz w:val="24"/>
            <w:szCs w:val="24"/>
          </w:rPr>
          <w:t>https://</w:t>
        </w:r>
        <w:r w:rsidR="00286C8F" w:rsidRPr="003424FC">
          <w:rPr>
            <w:rStyle w:val="Hyperlink"/>
            <w:rFonts w:ascii="Arial" w:hAnsi="Arial" w:cs="Arial"/>
            <w:sz w:val="24"/>
            <w:szCs w:val="24"/>
          </w:rPr>
          <w:t>doi.org/10.30525/2661-5150/2024-2-1</w:t>
        </w:r>
      </w:hyperlink>
      <w:r w:rsidRPr="003424FC">
        <w:rPr>
          <w:rFonts w:ascii="Arial" w:hAnsi="Arial" w:cs="Arial"/>
          <w:sz w:val="24"/>
          <w:szCs w:val="24"/>
        </w:rPr>
        <w:t>.</w:t>
      </w:r>
    </w:p>
    <w:p w14:paraId="41BFA8D8" w14:textId="77777777" w:rsidR="00286C8F" w:rsidRPr="00520C15" w:rsidRDefault="00286C8F" w:rsidP="0027287F">
      <w:pPr>
        <w:spacing w:line="360" w:lineRule="auto"/>
        <w:jc w:val="both"/>
        <w:rPr>
          <w:rFonts w:ascii="Arial" w:hAnsi="Arial" w:cs="Arial"/>
          <w:sz w:val="24"/>
          <w:szCs w:val="24"/>
        </w:rPr>
      </w:pPr>
    </w:p>
    <w:p w14:paraId="38F090CF" w14:textId="7FE44EE8" w:rsidR="00286C8F" w:rsidRPr="00520C15" w:rsidRDefault="0027287F" w:rsidP="0027287F">
      <w:pPr>
        <w:spacing w:line="360" w:lineRule="auto"/>
        <w:jc w:val="both"/>
        <w:rPr>
          <w:rFonts w:ascii="Arial" w:hAnsi="Arial" w:cs="Arial"/>
          <w:sz w:val="24"/>
          <w:szCs w:val="24"/>
        </w:rPr>
      </w:pPr>
      <w:r w:rsidRPr="003424FC">
        <w:rPr>
          <w:rFonts w:ascii="Arial" w:hAnsi="Arial" w:cs="Arial"/>
          <w:sz w:val="24"/>
          <w:szCs w:val="24"/>
        </w:rPr>
        <w:t xml:space="preserve">Kiran, V.S., Shanmugam, V., Raju, R.K. and Jawahar Rani Kanagasabapathy (2022). Impact of Human Capital Management on Organizational Performance With the Mediation Effect of Human Resource Analytics. International Journal of Professional Business Review: Int. J. Prof.Bus. Rev., [online] 7(3), p.9. </w:t>
      </w:r>
      <w:r w:rsidRPr="00520C15">
        <w:rPr>
          <w:rFonts w:ascii="Arial" w:hAnsi="Arial" w:cs="Arial"/>
          <w:sz w:val="24"/>
          <w:szCs w:val="24"/>
        </w:rPr>
        <w:t xml:space="preserve">doi: </w:t>
      </w:r>
      <w:hyperlink r:id="rId36" w:history="1">
        <w:r w:rsidR="00286C8F" w:rsidRPr="00520C15">
          <w:rPr>
            <w:rStyle w:val="Hyperlink"/>
            <w:rFonts w:ascii="Arial" w:hAnsi="Arial" w:cs="Arial"/>
            <w:sz w:val="24"/>
            <w:szCs w:val="24"/>
          </w:rPr>
          <w:t>https://</w:t>
        </w:r>
        <w:r w:rsidR="00286C8F" w:rsidRPr="003424FC">
          <w:rPr>
            <w:rStyle w:val="Hyperlink"/>
            <w:rFonts w:ascii="Arial" w:hAnsi="Arial" w:cs="Arial"/>
            <w:sz w:val="24"/>
            <w:szCs w:val="24"/>
          </w:rPr>
          <w:t>dialnet.unirioja.es/descarga/articulo/8694398.pdf</w:t>
        </w:r>
      </w:hyperlink>
      <w:r w:rsidRPr="003424FC">
        <w:rPr>
          <w:rFonts w:ascii="Arial" w:hAnsi="Arial" w:cs="Arial"/>
          <w:sz w:val="24"/>
          <w:szCs w:val="24"/>
        </w:rPr>
        <w:t>.</w:t>
      </w:r>
    </w:p>
    <w:p w14:paraId="39273E4D" w14:textId="77777777" w:rsidR="00286C8F" w:rsidRPr="00520C15" w:rsidRDefault="00286C8F" w:rsidP="0027287F">
      <w:pPr>
        <w:spacing w:line="360" w:lineRule="auto"/>
        <w:jc w:val="both"/>
        <w:rPr>
          <w:rFonts w:ascii="Arial" w:hAnsi="Arial" w:cs="Arial"/>
          <w:sz w:val="24"/>
          <w:szCs w:val="24"/>
        </w:rPr>
      </w:pPr>
    </w:p>
    <w:p w14:paraId="457EAE10" w14:textId="77777777" w:rsidR="00286C8F" w:rsidRPr="00520C15" w:rsidRDefault="0027287F" w:rsidP="0027287F">
      <w:pPr>
        <w:spacing w:line="360" w:lineRule="auto"/>
        <w:jc w:val="both"/>
        <w:rPr>
          <w:rFonts w:ascii="Arial" w:hAnsi="Arial" w:cs="Arial"/>
          <w:sz w:val="24"/>
          <w:szCs w:val="24"/>
        </w:rPr>
      </w:pPr>
      <w:r w:rsidRPr="00520C15">
        <w:rPr>
          <w:rFonts w:ascii="Arial" w:hAnsi="Arial" w:cs="Arial"/>
          <w:sz w:val="24"/>
          <w:szCs w:val="24"/>
          <w:lang w:val="en-GB"/>
        </w:rPr>
        <w:t>Kirkpatrick, D. L. (1967). Evaluation of Training. In R. L. Craig, &amp; L. R. Bittel (Eds.), Training and Development Handbook (pp. 87-112). McGraw-Hill. - References - Scientific Research Publishing. [online] Available at: https://www.scirp.org/reference/referencespapers?referenceid=3364530.</w:t>
      </w:r>
      <w:r w:rsidRPr="00520C15">
        <w:rPr>
          <w:rFonts w:ascii="Arial" w:hAnsi="Arial" w:cs="Arial"/>
          <w:sz w:val="24"/>
          <w:szCs w:val="24"/>
        </w:rPr>
        <w:t xml:space="preserve"> </w:t>
      </w:r>
    </w:p>
    <w:p w14:paraId="1E2F7FBC" w14:textId="77777777" w:rsidR="00286C8F" w:rsidRPr="00520C15" w:rsidRDefault="00286C8F" w:rsidP="0027287F">
      <w:pPr>
        <w:spacing w:line="360" w:lineRule="auto"/>
        <w:jc w:val="both"/>
        <w:rPr>
          <w:rFonts w:ascii="Arial" w:hAnsi="Arial" w:cs="Arial"/>
          <w:sz w:val="24"/>
          <w:szCs w:val="24"/>
        </w:rPr>
      </w:pPr>
    </w:p>
    <w:p w14:paraId="32E5A0BF" w14:textId="272827F7" w:rsidR="0027287F" w:rsidRPr="00520C15" w:rsidRDefault="0027287F" w:rsidP="0027287F">
      <w:pPr>
        <w:spacing w:line="360" w:lineRule="auto"/>
        <w:jc w:val="both"/>
        <w:rPr>
          <w:rFonts w:ascii="Arial" w:hAnsi="Arial" w:cs="Arial"/>
          <w:sz w:val="24"/>
          <w:szCs w:val="24"/>
        </w:rPr>
      </w:pPr>
      <w:r w:rsidRPr="003424FC">
        <w:rPr>
          <w:rFonts w:ascii="Arial" w:hAnsi="Arial" w:cs="Arial"/>
          <w:sz w:val="24"/>
          <w:szCs w:val="24"/>
        </w:rPr>
        <w:t xml:space="preserve">Kravchuk, O. (2025). Digital Transformation of Human Capital Management: Enhancing Social Mobility in the Digital Economy. Journal of Vasyl Stefanyk Precarpathian National University, [online] 12(2), pp.80–100. </w:t>
      </w:r>
      <w:r w:rsidRPr="00520C15">
        <w:rPr>
          <w:rFonts w:ascii="Arial" w:hAnsi="Arial" w:cs="Arial"/>
          <w:sz w:val="24"/>
          <w:szCs w:val="24"/>
        </w:rPr>
        <w:t xml:space="preserve">doi: </w:t>
      </w:r>
      <w:hyperlink r:id="rId37" w:history="1">
        <w:r w:rsidR="00286C8F" w:rsidRPr="00520C15">
          <w:rPr>
            <w:rStyle w:val="Hyperlink"/>
            <w:rFonts w:ascii="Arial" w:hAnsi="Arial" w:cs="Arial"/>
            <w:sz w:val="24"/>
            <w:szCs w:val="24"/>
          </w:rPr>
          <w:t>https://</w:t>
        </w:r>
        <w:r w:rsidR="00286C8F" w:rsidRPr="003424FC">
          <w:rPr>
            <w:rStyle w:val="Hyperlink"/>
            <w:rFonts w:ascii="Arial" w:hAnsi="Arial" w:cs="Arial"/>
            <w:sz w:val="24"/>
            <w:szCs w:val="24"/>
          </w:rPr>
          <w:t>doi.org/10.15330/jpnu.12.2.80-100</w:t>
        </w:r>
      </w:hyperlink>
      <w:r w:rsidRPr="003424FC">
        <w:rPr>
          <w:rFonts w:ascii="Arial" w:hAnsi="Arial" w:cs="Arial"/>
          <w:sz w:val="24"/>
          <w:szCs w:val="24"/>
        </w:rPr>
        <w:t>.</w:t>
      </w:r>
    </w:p>
    <w:p w14:paraId="134D0803" w14:textId="77777777" w:rsidR="00286C8F" w:rsidRPr="003424FC" w:rsidRDefault="00286C8F" w:rsidP="0027287F">
      <w:pPr>
        <w:spacing w:line="360" w:lineRule="auto"/>
        <w:jc w:val="both"/>
        <w:rPr>
          <w:rFonts w:ascii="Arial" w:hAnsi="Arial" w:cs="Arial"/>
          <w:sz w:val="24"/>
          <w:szCs w:val="24"/>
        </w:rPr>
      </w:pPr>
    </w:p>
    <w:p w14:paraId="2E547F01" w14:textId="7322F0E6" w:rsidR="0027287F" w:rsidRPr="00520C15" w:rsidRDefault="0027287F" w:rsidP="0027287F">
      <w:pPr>
        <w:spacing w:line="360" w:lineRule="auto"/>
        <w:jc w:val="both"/>
        <w:rPr>
          <w:rFonts w:ascii="Arial" w:hAnsi="Arial" w:cs="Arial"/>
          <w:sz w:val="24"/>
          <w:szCs w:val="24"/>
        </w:rPr>
      </w:pPr>
      <w:r w:rsidRPr="003424FC">
        <w:rPr>
          <w:rFonts w:ascii="Arial" w:hAnsi="Arial" w:cs="Arial"/>
          <w:sz w:val="24"/>
          <w:szCs w:val="24"/>
        </w:rPr>
        <w:t xml:space="preserve">Kucharčíková, A., Mičiak, M., Bartošová, A., Budzeľová, M., Bugajová, S., Maslíková, A. and Pisoňová, S. (2021). Human Capital Management and Industry 4.0. SHS Web of Conferences, 90, p.01010. </w:t>
      </w:r>
      <w:r w:rsidRPr="00520C15">
        <w:rPr>
          <w:rFonts w:ascii="Arial" w:hAnsi="Arial" w:cs="Arial"/>
          <w:sz w:val="24"/>
          <w:szCs w:val="24"/>
        </w:rPr>
        <w:t xml:space="preserve">doi: </w:t>
      </w:r>
      <w:hyperlink r:id="rId38" w:history="1">
        <w:r w:rsidR="00165D20" w:rsidRPr="00520C15">
          <w:rPr>
            <w:rStyle w:val="Hyperlink"/>
            <w:rFonts w:ascii="Arial" w:hAnsi="Arial" w:cs="Arial"/>
            <w:sz w:val="24"/>
            <w:szCs w:val="24"/>
          </w:rPr>
          <w:t>https://</w:t>
        </w:r>
        <w:r w:rsidR="00165D20" w:rsidRPr="003424FC">
          <w:rPr>
            <w:rStyle w:val="Hyperlink"/>
            <w:rFonts w:ascii="Arial" w:hAnsi="Arial" w:cs="Arial"/>
            <w:sz w:val="24"/>
            <w:szCs w:val="24"/>
          </w:rPr>
          <w:t>doi.org/10.1051/shsconf/20219001010</w:t>
        </w:r>
      </w:hyperlink>
      <w:r w:rsidRPr="003424FC">
        <w:rPr>
          <w:rFonts w:ascii="Arial" w:hAnsi="Arial" w:cs="Arial"/>
          <w:sz w:val="24"/>
          <w:szCs w:val="24"/>
        </w:rPr>
        <w:t>.</w:t>
      </w:r>
    </w:p>
    <w:p w14:paraId="385FB0E1" w14:textId="77777777" w:rsidR="00165D20" w:rsidRPr="003424FC" w:rsidRDefault="00165D20" w:rsidP="0027287F">
      <w:pPr>
        <w:spacing w:line="360" w:lineRule="auto"/>
        <w:jc w:val="both"/>
        <w:rPr>
          <w:rFonts w:ascii="Arial" w:hAnsi="Arial" w:cs="Arial"/>
          <w:sz w:val="24"/>
          <w:szCs w:val="24"/>
        </w:rPr>
      </w:pPr>
    </w:p>
    <w:p w14:paraId="6C94CD1D" w14:textId="77777777" w:rsidR="00165D20" w:rsidRPr="00520C15" w:rsidRDefault="0027287F" w:rsidP="0027287F">
      <w:pPr>
        <w:spacing w:line="360" w:lineRule="auto"/>
        <w:jc w:val="both"/>
        <w:rPr>
          <w:rFonts w:ascii="Arial" w:hAnsi="Arial" w:cs="Arial"/>
          <w:sz w:val="24"/>
          <w:szCs w:val="24"/>
        </w:rPr>
      </w:pPr>
      <w:r w:rsidRPr="00E271AB">
        <w:rPr>
          <w:rFonts w:ascii="Arial" w:hAnsi="Arial" w:cs="Arial"/>
          <w:sz w:val="24"/>
          <w:szCs w:val="24"/>
        </w:rPr>
        <w:t xml:space="preserve">Legge, K. (2005) </w:t>
      </w:r>
      <w:r w:rsidRPr="00520C15">
        <w:rPr>
          <w:rFonts w:ascii="Arial" w:hAnsi="Arial" w:cs="Arial"/>
          <w:sz w:val="24"/>
          <w:szCs w:val="24"/>
          <w:lang w:val="en-GB"/>
        </w:rPr>
        <w:t>Human Resource Management. [online] Available at: https://books.google.com/books/about/Human_Resource_Management.html?id=wCBHEAAAQBAJ [Accessed 17 Feb. 2026].</w:t>
      </w:r>
    </w:p>
    <w:p w14:paraId="121E9823" w14:textId="77777777" w:rsidR="00165D20" w:rsidRPr="00520C15" w:rsidRDefault="00165D20" w:rsidP="0027287F">
      <w:pPr>
        <w:spacing w:line="360" w:lineRule="auto"/>
        <w:jc w:val="both"/>
        <w:rPr>
          <w:rFonts w:ascii="Arial" w:hAnsi="Arial" w:cs="Arial"/>
          <w:sz w:val="24"/>
          <w:szCs w:val="24"/>
        </w:rPr>
      </w:pPr>
    </w:p>
    <w:p w14:paraId="2F402604" w14:textId="517D4F4B" w:rsidR="00165D20" w:rsidRPr="00520C15" w:rsidRDefault="0027287F" w:rsidP="0027287F">
      <w:pPr>
        <w:spacing w:line="360" w:lineRule="auto"/>
        <w:jc w:val="both"/>
        <w:rPr>
          <w:rFonts w:ascii="Arial" w:hAnsi="Arial" w:cs="Arial"/>
          <w:sz w:val="24"/>
          <w:szCs w:val="24"/>
        </w:rPr>
      </w:pPr>
      <w:r w:rsidRPr="003424FC">
        <w:rPr>
          <w:rFonts w:ascii="Arial" w:hAnsi="Arial" w:cs="Arial"/>
          <w:sz w:val="24"/>
          <w:szCs w:val="24"/>
        </w:rPr>
        <w:t xml:space="preserve">Lengnick-Hall, C.A. and Lengnick-Hall, M.L. (1988). Strategic Human Resources Management: A Review of the Literature and a Proposed Typology. The Academy of Management Review, 13(3), p.454. </w:t>
      </w:r>
      <w:r w:rsidRPr="00520C15">
        <w:rPr>
          <w:rFonts w:ascii="Arial" w:hAnsi="Arial" w:cs="Arial"/>
          <w:sz w:val="24"/>
          <w:szCs w:val="24"/>
        </w:rPr>
        <w:t xml:space="preserve">doi: </w:t>
      </w:r>
      <w:hyperlink r:id="rId39" w:history="1">
        <w:r w:rsidR="00165D20" w:rsidRPr="00520C15">
          <w:rPr>
            <w:rStyle w:val="Hyperlink"/>
            <w:rFonts w:ascii="Arial" w:hAnsi="Arial" w:cs="Arial"/>
            <w:sz w:val="24"/>
            <w:szCs w:val="24"/>
          </w:rPr>
          <w:t>https://</w:t>
        </w:r>
        <w:r w:rsidR="00165D20" w:rsidRPr="003424FC">
          <w:rPr>
            <w:rStyle w:val="Hyperlink"/>
            <w:rFonts w:ascii="Arial" w:hAnsi="Arial" w:cs="Arial"/>
            <w:sz w:val="24"/>
            <w:szCs w:val="24"/>
          </w:rPr>
          <w:t>doi.org/10.2307/258092</w:t>
        </w:r>
      </w:hyperlink>
      <w:r w:rsidRPr="003424FC">
        <w:rPr>
          <w:rFonts w:ascii="Arial" w:hAnsi="Arial" w:cs="Arial"/>
          <w:sz w:val="24"/>
          <w:szCs w:val="24"/>
        </w:rPr>
        <w:t>.</w:t>
      </w:r>
    </w:p>
    <w:p w14:paraId="752188F9" w14:textId="77777777" w:rsidR="00165D20" w:rsidRPr="00520C15" w:rsidRDefault="00165D20" w:rsidP="0027287F">
      <w:pPr>
        <w:spacing w:line="360" w:lineRule="auto"/>
        <w:jc w:val="both"/>
        <w:rPr>
          <w:rFonts w:ascii="Arial" w:hAnsi="Arial" w:cs="Arial"/>
          <w:sz w:val="24"/>
          <w:szCs w:val="24"/>
        </w:rPr>
      </w:pPr>
    </w:p>
    <w:p w14:paraId="11E8E802" w14:textId="77777777" w:rsidR="00165D20" w:rsidRPr="00520C15" w:rsidRDefault="0027287F" w:rsidP="0027287F">
      <w:pPr>
        <w:spacing w:line="360" w:lineRule="auto"/>
        <w:jc w:val="both"/>
        <w:rPr>
          <w:rFonts w:ascii="Arial" w:hAnsi="Arial" w:cs="Arial"/>
          <w:sz w:val="24"/>
          <w:szCs w:val="24"/>
        </w:rPr>
      </w:pPr>
      <w:r w:rsidRPr="00520C15">
        <w:rPr>
          <w:rFonts w:ascii="Arial" w:hAnsi="Arial" w:cs="Arial"/>
          <w:sz w:val="24"/>
          <w:szCs w:val="24"/>
          <w:lang w:val="en-GB"/>
        </w:rPr>
        <w:t>Locke, E. A., &amp; Latham, G. P. (1990). A theory of goal setting and task performance. Englewood Cliffs, NJ Prentice Hall. - References - Scientific Research Publishing. [online] Available at: https://www.scirp.org/reference/referencespapers?referenceid=147289.</w:t>
      </w:r>
      <w:r w:rsidRPr="00520C15">
        <w:rPr>
          <w:rFonts w:ascii="Arial" w:hAnsi="Arial" w:cs="Arial"/>
          <w:sz w:val="24"/>
          <w:szCs w:val="24"/>
        </w:rPr>
        <w:t xml:space="preserve"> </w:t>
      </w:r>
    </w:p>
    <w:p w14:paraId="7B048141" w14:textId="77777777" w:rsidR="00165D20" w:rsidRPr="00520C15" w:rsidRDefault="00165D20" w:rsidP="0027287F">
      <w:pPr>
        <w:spacing w:line="360" w:lineRule="auto"/>
        <w:jc w:val="both"/>
        <w:rPr>
          <w:rFonts w:ascii="Arial" w:hAnsi="Arial" w:cs="Arial"/>
          <w:sz w:val="24"/>
          <w:szCs w:val="24"/>
        </w:rPr>
      </w:pPr>
    </w:p>
    <w:p w14:paraId="521098B4" w14:textId="770E0594" w:rsidR="00165D20" w:rsidRPr="00520C15" w:rsidRDefault="0027287F" w:rsidP="0027287F">
      <w:pPr>
        <w:spacing w:line="360" w:lineRule="auto"/>
        <w:jc w:val="both"/>
        <w:rPr>
          <w:rFonts w:ascii="Arial" w:hAnsi="Arial" w:cs="Arial"/>
          <w:sz w:val="24"/>
          <w:szCs w:val="24"/>
        </w:rPr>
      </w:pPr>
      <w:r w:rsidRPr="003424FC">
        <w:rPr>
          <w:rFonts w:ascii="Arial" w:hAnsi="Arial" w:cs="Arial"/>
          <w:sz w:val="24"/>
          <w:szCs w:val="24"/>
        </w:rPr>
        <w:t xml:space="preserve">Ly, D., Overeem, M., Sjaak Brinkkemper and Dalpiaz, F. (2024). The power of words in agile vs. waterfall development: Written communication in hybrid software teams. Journal of Systems and Software, [online] pp.112243–112243. </w:t>
      </w:r>
      <w:r w:rsidRPr="00520C15">
        <w:rPr>
          <w:rFonts w:ascii="Arial" w:hAnsi="Arial" w:cs="Arial"/>
          <w:sz w:val="24"/>
          <w:szCs w:val="24"/>
        </w:rPr>
        <w:t xml:space="preserve">doi: </w:t>
      </w:r>
      <w:hyperlink r:id="rId40" w:history="1">
        <w:r w:rsidR="00165D20" w:rsidRPr="00520C15">
          <w:rPr>
            <w:rStyle w:val="Hyperlink"/>
            <w:rFonts w:ascii="Arial" w:hAnsi="Arial" w:cs="Arial"/>
            <w:sz w:val="24"/>
            <w:szCs w:val="24"/>
          </w:rPr>
          <w:t>https://</w:t>
        </w:r>
        <w:r w:rsidR="00165D20" w:rsidRPr="003424FC">
          <w:rPr>
            <w:rStyle w:val="Hyperlink"/>
            <w:rFonts w:ascii="Arial" w:hAnsi="Arial" w:cs="Arial"/>
            <w:sz w:val="24"/>
            <w:szCs w:val="24"/>
          </w:rPr>
          <w:t>doi.org/10.1016/j.jss.2024.112243</w:t>
        </w:r>
      </w:hyperlink>
      <w:r w:rsidRPr="003424FC">
        <w:rPr>
          <w:rFonts w:ascii="Arial" w:hAnsi="Arial" w:cs="Arial"/>
          <w:sz w:val="24"/>
          <w:szCs w:val="24"/>
        </w:rPr>
        <w:t>.</w:t>
      </w:r>
    </w:p>
    <w:p w14:paraId="3DE18746" w14:textId="77777777" w:rsidR="00165D20" w:rsidRPr="00520C15" w:rsidRDefault="00165D20" w:rsidP="0027287F">
      <w:pPr>
        <w:spacing w:line="360" w:lineRule="auto"/>
        <w:jc w:val="both"/>
        <w:rPr>
          <w:rFonts w:ascii="Arial" w:hAnsi="Arial" w:cs="Arial"/>
          <w:sz w:val="24"/>
          <w:szCs w:val="24"/>
        </w:rPr>
      </w:pPr>
    </w:p>
    <w:p w14:paraId="34175856" w14:textId="6FF8FBD1" w:rsidR="0027287F" w:rsidRPr="00520C15" w:rsidRDefault="0027287F" w:rsidP="0027287F">
      <w:pPr>
        <w:spacing w:line="360" w:lineRule="auto"/>
        <w:jc w:val="both"/>
        <w:rPr>
          <w:rFonts w:ascii="Arial" w:hAnsi="Arial" w:cs="Arial"/>
          <w:sz w:val="24"/>
          <w:szCs w:val="24"/>
        </w:rPr>
      </w:pPr>
      <w:r w:rsidRPr="00E271AB">
        <w:rPr>
          <w:rFonts w:ascii="Arial" w:hAnsi="Arial" w:cs="Arial"/>
          <w:sz w:val="24"/>
          <w:szCs w:val="24"/>
        </w:rPr>
        <w:t xml:space="preserve">Marchington, M. and Wilkinson, A. (2012) </w:t>
      </w:r>
      <w:r w:rsidRPr="00520C15">
        <w:rPr>
          <w:rFonts w:ascii="Arial" w:hAnsi="Arial" w:cs="Arial"/>
          <w:sz w:val="24"/>
          <w:szCs w:val="24"/>
          <w:lang w:val="en-GB"/>
        </w:rPr>
        <w:t xml:space="preserve">Human Resource Management at Work. [online] Available at: </w:t>
      </w:r>
      <w:hyperlink r:id="rId41" w:history="1">
        <w:r w:rsidRPr="00520C15">
          <w:rPr>
            <w:rStyle w:val="Hyperlink"/>
            <w:rFonts w:ascii="Arial" w:hAnsi="Arial" w:cs="Arial"/>
            <w:sz w:val="24"/>
            <w:szCs w:val="24"/>
            <w:lang w:val="en-GB"/>
          </w:rPr>
          <w:t>https://books.google.com/books/about/Human_Resource_Management_at_Work.html?id=WYkfKxouK58C</w:t>
        </w:r>
      </w:hyperlink>
      <w:r w:rsidRPr="00520C15">
        <w:rPr>
          <w:rFonts w:ascii="Arial" w:hAnsi="Arial" w:cs="Arial"/>
          <w:sz w:val="24"/>
          <w:szCs w:val="24"/>
          <w:lang w:val="en-GB"/>
        </w:rPr>
        <w:t>.</w:t>
      </w:r>
    </w:p>
    <w:p w14:paraId="7EA4B90D" w14:textId="20E68CA9" w:rsidR="0027287F" w:rsidRPr="00520C15" w:rsidRDefault="0027287F" w:rsidP="0027287F">
      <w:pPr>
        <w:spacing w:line="360" w:lineRule="auto"/>
        <w:jc w:val="both"/>
        <w:rPr>
          <w:rFonts w:ascii="Arial" w:hAnsi="Arial" w:cs="Arial"/>
          <w:sz w:val="24"/>
          <w:szCs w:val="24"/>
        </w:rPr>
      </w:pPr>
      <w:r w:rsidRPr="003424FC">
        <w:rPr>
          <w:rFonts w:ascii="Arial" w:hAnsi="Arial" w:cs="Arial"/>
          <w:sz w:val="24"/>
          <w:szCs w:val="24"/>
        </w:rPr>
        <w:t xml:space="preserve">McKinsey &amp; Company. (2024). Meet the moment: Navigate change with McKinsey’s best 2024 insights. [online] Available at: </w:t>
      </w:r>
      <w:hyperlink r:id="rId42" w:history="1">
        <w:r w:rsidR="002803E6" w:rsidRPr="003424FC">
          <w:rPr>
            <w:rStyle w:val="Hyperlink"/>
            <w:rFonts w:ascii="Arial" w:hAnsi="Arial" w:cs="Arial"/>
            <w:sz w:val="24"/>
            <w:szCs w:val="24"/>
          </w:rPr>
          <w:t>https://www.mckinsey.com/featured-insights/2024-year-in-review</w:t>
        </w:r>
      </w:hyperlink>
      <w:r w:rsidRPr="003424FC">
        <w:rPr>
          <w:rFonts w:ascii="Arial" w:hAnsi="Arial" w:cs="Arial"/>
          <w:sz w:val="24"/>
          <w:szCs w:val="24"/>
        </w:rPr>
        <w:t>.</w:t>
      </w:r>
    </w:p>
    <w:p w14:paraId="07F1313D" w14:textId="77777777" w:rsidR="002803E6" w:rsidRPr="003424FC" w:rsidRDefault="002803E6" w:rsidP="0027287F">
      <w:pPr>
        <w:spacing w:line="360" w:lineRule="auto"/>
        <w:jc w:val="both"/>
        <w:rPr>
          <w:rFonts w:ascii="Arial" w:hAnsi="Arial" w:cs="Arial"/>
          <w:sz w:val="24"/>
          <w:szCs w:val="24"/>
        </w:rPr>
      </w:pPr>
    </w:p>
    <w:p w14:paraId="122D2203" w14:textId="77777777" w:rsidR="002803E6" w:rsidRPr="00520C15" w:rsidRDefault="0027287F" w:rsidP="0027287F">
      <w:pPr>
        <w:spacing w:line="360" w:lineRule="auto"/>
        <w:jc w:val="both"/>
        <w:rPr>
          <w:rFonts w:ascii="Arial" w:hAnsi="Arial" w:cs="Arial"/>
          <w:sz w:val="24"/>
          <w:szCs w:val="24"/>
        </w:rPr>
      </w:pPr>
      <w:r w:rsidRPr="00E271AB">
        <w:rPr>
          <w:rFonts w:ascii="Arial" w:hAnsi="Arial" w:cs="Arial"/>
          <w:sz w:val="24"/>
          <w:szCs w:val="24"/>
        </w:rPr>
        <w:t xml:space="preserve">MHR (2024) </w:t>
      </w:r>
      <w:r w:rsidRPr="00520C15">
        <w:rPr>
          <w:rFonts w:ascii="Arial" w:hAnsi="Arial" w:cs="Arial"/>
          <w:sz w:val="24"/>
          <w:szCs w:val="24"/>
          <w:lang w:val="en-GB"/>
        </w:rPr>
        <w:t>(US) Download the Employee Experience Report 2024. [online] Available at: https://mhrglobal.com/us/en/knowledge-hub/hr/employee-experience-download [Accessed 17 Feb. 2026].</w:t>
      </w:r>
    </w:p>
    <w:p w14:paraId="59A0DAA1" w14:textId="77777777" w:rsidR="002803E6" w:rsidRPr="00520C15" w:rsidRDefault="002803E6" w:rsidP="0027287F">
      <w:pPr>
        <w:spacing w:line="360" w:lineRule="auto"/>
        <w:jc w:val="both"/>
        <w:rPr>
          <w:rFonts w:ascii="Arial" w:hAnsi="Arial" w:cs="Arial"/>
          <w:sz w:val="24"/>
          <w:szCs w:val="24"/>
        </w:rPr>
      </w:pPr>
    </w:p>
    <w:p w14:paraId="5408DDA1" w14:textId="34038B97" w:rsidR="002803E6" w:rsidRPr="00520C15" w:rsidRDefault="0027287F" w:rsidP="0027287F">
      <w:pPr>
        <w:spacing w:line="360" w:lineRule="auto"/>
        <w:jc w:val="both"/>
        <w:rPr>
          <w:rFonts w:ascii="Arial" w:hAnsi="Arial" w:cs="Arial"/>
          <w:sz w:val="24"/>
          <w:szCs w:val="24"/>
        </w:rPr>
      </w:pPr>
      <w:r w:rsidRPr="003424FC">
        <w:rPr>
          <w:rFonts w:ascii="Arial" w:hAnsi="Arial" w:cs="Arial"/>
          <w:sz w:val="24"/>
          <w:szCs w:val="24"/>
        </w:rPr>
        <w:t xml:space="preserve">Ruslan, I.F., Alby, M.F. and Lubis, M. (2022). Applying Data Governance using DAMA-DMBOK 2 Framework: The Case for Human Capital Management Operations. Proceedings of the 8th International Conference on Industrial and Business Engineering. </w:t>
      </w:r>
      <w:r w:rsidRPr="00520C15">
        <w:rPr>
          <w:rFonts w:ascii="Arial" w:hAnsi="Arial" w:cs="Arial"/>
          <w:sz w:val="24"/>
          <w:szCs w:val="24"/>
        </w:rPr>
        <w:t xml:space="preserve">doi: </w:t>
      </w:r>
      <w:hyperlink r:id="rId43" w:history="1">
        <w:r w:rsidR="002803E6" w:rsidRPr="00520C15">
          <w:rPr>
            <w:rStyle w:val="Hyperlink"/>
            <w:rFonts w:ascii="Arial" w:hAnsi="Arial" w:cs="Arial"/>
            <w:sz w:val="24"/>
            <w:szCs w:val="24"/>
          </w:rPr>
          <w:t>https://</w:t>
        </w:r>
        <w:r w:rsidR="002803E6" w:rsidRPr="003424FC">
          <w:rPr>
            <w:rStyle w:val="Hyperlink"/>
            <w:rFonts w:ascii="Arial" w:hAnsi="Arial" w:cs="Arial"/>
            <w:sz w:val="24"/>
            <w:szCs w:val="24"/>
          </w:rPr>
          <w:t>doi.org/10.1145/3568834.3568866</w:t>
        </w:r>
      </w:hyperlink>
      <w:r w:rsidRPr="003424FC">
        <w:rPr>
          <w:rFonts w:ascii="Arial" w:hAnsi="Arial" w:cs="Arial"/>
          <w:sz w:val="24"/>
          <w:szCs w:val="24"/>
        </w:rPr>
        <w:t>.</w:t>
      </w:r>
    </w:p>
    <w:p w14:paraId="6579A8BB" w14:textId="77777777" w:rsidR="002803E6" w:rsidRPr="00520C15" w:rsidRDefault="002803E6" w:rsidP="0027287F">
      <w:pPr>
        <w:spacing w:line="360" w:lineRule="auto"/>
        <w:jc w:val="both"/>
        <w:rPr>
          <w:rFonts w:ascii="Arial" w:hAnsi="Arial" w:cs="Arial"/>
          <w:sz w:val="24"/>
          <w:szCs w:val="24"/>
        </w:rPr>
      </w:pPr>
    </w:p>
    <w:p w14:paraId="2BE2E0EB" w14:textId="77777777" w:rsidR="002803E6" w:rsidRPr="00520C15" w:rsidRDefault="0027287F" w:rsidP="0027287F">
      <w:pPr>
        <w:spacing w:line="360" w:lineRule="auto"/>
        <w:jc w:val="both"/>
        <w:rPr>
          <w:rFonts w:ascii="Arial" w:hAnsi="Arial" w:cs="Arial"/>
          <w:sz w:val="24"/>
          <w:szCs w:val="24"/>
        </w:rPr>
      </w:pPr>
      <w:r w:rsidRPr="003424FC">
        <w:rPr>
          <w:rFonts w:ascii="Arial" w:hAnsi="Arial" w:cs="Arial"/>
          <w:sz w:val="24"/>
          <w:szCs w:val="24"/>
        </w:rPr>
        <w:t>Safarov, Q., Sadiqova, S. and Urazayeva, M. (2022). Methodological Approach to Identification of Innovative Determinants of Human Capital Management. [online] Sumdu.edu.ua. Available at: https://essuir.sumdu.edu.ua/items/621e2a4a-5f2e-4e43-9f5c-c3ba2de746d4 [Accessed 17 Feb. 2026].</w:t>
      </w:r>
    </w:p>
    <w:p w14:paraId="306DEEFE" w14:textId="77777777" w:rsidR="002803E6" w:rsidRPr="00520C15" w:rsidRDefault="002803E6" w:rsidP="0027287F">
      <w:pPr>
        <w:spacing w:line="360" w:lineRule="auto"/>
        <w:jc w:val="both"/>
        <w:rPr>
          <w:rFonts w:ascii="Arial" w:hAnsi="Arial" w:cs="Arial"/>
          <w:sz w:val="24"/>
          <w:szCs w:val="24"/>
        </w:rPr>
      </w:pPr>
    </w:p>
    <w:p w14:paraId="06C7C64F" w14:textId="77777777" w:rsidR="002803E6" w:rsidRPr="00520C15" w:rsidRDefault="0027287F" w:rsidP="0027287F">
      <w:pPr>
        <w:spacing w:line="360" w:lineRule="auto"/>
        <w:jc w:val="both"/>
        <w:rPr>
          <w:rFonts w:ascii="Arial" w:hAnsi="Arial" w:cs="Arial"/>
          <w:sz w:val="24"/>
          <w:szCs w:val="24"/>
        </w:rPr>
      </w:pPr>
      <w:r w:rsidRPr="00520C15">
        <w:rPr>
          <w:rFonts w:ascii="Arial" w:hAnsi="Arial" w:cs="Arial"/>
          <w:sz w:val="24"/>
          <w:szCs w:val="24"/>
          <w:lang w:val="en-GB"/>
        </w:rPr>
        <w:t>Salas, E., Tannenbaum, S. I., Kraiger, K., &amp; Smith-Jentsch, K. A. (2012). The Science of Training and Development in Organizations What Matters in Practice. Psychological Science in the Public Interest, 13, 74-101. - References - Scientific Research Publishing. [online] Available at: https://www.scirp.org/reference/referencespapers?referenceid=3570986.</w:t>
      </w:r>
      <w:r w:rsidRPr="00520C15">
        <w:rPr>
          <w:rFonts w:ascii="Arial" w:hAnsi="Arial" w:cs="Arial"/>
          <w:sz w:val="24"/>
          <w:szCs w:val="24"/>
        </w:rPr>
        <w:t xml:space="preserve"> </w:t>
      </w:r>
    </w:p>
    <w:p w14:paraId="22CF9905" w14:textId="77777777" w:rsidR="002803E6" w:rsidRPr="00520C15" w:rsidRDefault="002803E6" w:rsidP="0027287F">
      <w:pPr>
        <w:spacing w:line="360" w:lineRule="auto"/>
        <w:jc w:val="both"/>
        <w:rPr>
          <w:rFonts w:ascii="Arial" w:hAnsi="Arial" w:cs="Arial"/>
          <w:sz w:val="24"/>
          <w:szCs w:val="24"/>
        </w:rPr>
      </w:pPr>
    </w:p>
    <w:p w14:paraId="7A912FB0" w14:textId="1824EB03" w:rsidR="0027287F" w:rsidRPr="00520C15" w:rsidRDefault="0027287F" w:rsidP="0027287F">
      <w:pPr>
        <w:spacing w:line="360" w:lineRule="auto"/>
        <w:jc w:val="both"/>
        <w:rPr>
          <w:rFonts w:ascii="Arial" w:hAnsi="Arial" w:cs="Arial"/>
          <w:sz w:val="24"/>
          <w:szCs w:val="24"/>
        </w:rPr>
      </w:pPr>
      <w:r w:rsidRPr="003424FC">
        <w:rPr>
          <w:rFonts w:ascii="Arial" w:hAnsi="Arial" w:cs="Arial"/>
          <w:sz w:val="24"/>
          <w:szCs w:val="24"/>
        </w:rPr>
        <w:t xml:space="preserve">Serenko, A. (2024). The human capital management perspective on quiet quitting: recommendations for employees, managers, and national policymakers. Journal of Knowledge Management, 28(1), pp.27–43. </w:t>
      </w:r>
      <w:r w:rsidRPr="00520C15">
        <w:rPr>
          <w:rFonts w:ascii="Arial" w:hAnsi="Arial" w:cs="Arial"/>
          <w:sz w:val="24"/>
          <w:szCs w:val="24"/>
        </w:rPr>
        <w:t xml:space="preserve">doi: </w:t>
      </w:r>
      <w:hyperlink r:id="rId44" w:history="1">
        <w:r w:rsidR="002803E6" w:rsidRPr="00520C15">
          <w:rPr>
            <w:rStyle w:val="Hyperlink"/>
            <w:rFonts w:ascii="Arial" w:hAnsi="Arial" w:cs="Arial"/>
            <w:sz w:val="24"/>
            <w:szCs w:val="24"/>
          </w:rPr>
          <w:t>https://</w:t>
        </w:r>
        <w:r w:rsidR="002803E6" w:rsidRPr="003424FC">
          <w:rPr>
            <w:rStyle w:val="Hyperlink"/>
            <w:rFonts w:ascii="Arial" w:hAnsi="Arial" w:cs="Arial"/>
            <w:sz w:val="24"/>
            <w:szCs w:val="24"/>
          </w:rPr>
          <w:t>doi.org/10.1108/jkm-10-2022-0792</w:t>
        </w:r>
      </w:hyperlink>
      <w:r w:rsidRPr="003424FC">
        <w:rPr>
          <w:rFonts w:ascii="Arial" w:hAnsi="Arial" w:cs="Arial"/>
          <w:sz w:val="24"/>
          <w:szCs w:val="24"/>
        </w:rPr>
        <w:t>.</w:t>
      </w:r>
    </w:p>
    <w:p w14:paraId="31091400" w14:textId="77777777" w:rsidR="002803E6" w:rsidRPr="003424FC" w:rsidRDefault="002803E6" w:rsidP="0027287F">
      <w:pPr>
        <w:spacing w:line="360" w:lineRule="auto"/>
        <w:jc w:val="both"/>
        <w:rPr>
          <w:rFonts w:ascii="Arial" w:hAnsi="Arial" w:cs="Arial"/>
          <w:sz w:val="24"/>
          <w:szCs w:val="24"/>
        </w:rPr>
      </w:pPr>
    </w:p>
    <w:p w14:paraId="2750B85C" w14:textId="77777777" w:rsidR="002803E6" w:rsidRPr="00520C15" w:rsidRDefault="0027287F" w:rsidP="0027287F">
      <w:pPr>
        <w:spacing w:line="360" w:lineRule="auto"/>
        <w:jc w:val="both"/>
        <w:rPr>
          <w:rFonts w:ascii="Arial" w:hAnsi="Arial" w:cs="Arial"/>
          <w:sz w:val="24"/>
          <w:szCs w:val="24"/>
        </w:rPr>
      </w:pPr>
      <w:r w:rsidRPr="00520C15">
        <w:rPr>
          <w:rFonts w:ascii="Arial" w:hAnsi="Arial" w:cs="Arial"/>
          <w:sz w:val="24"/>
          <w:szCs w:val="24"/>
          <w:lang w:val="en-GB"/>
        </w:rPr>
        <w:t>Storey, J. (1995) Human Resource Management A Critical Text. Routledge, London. - References - Scientific Research Publishing. [online] Available at: https://www.scirp.org/reference/referencespapers?referenceid=1110819.</w:t>
      </w:r>
      <w:r w:rsidRPr="00520C15">
        <w:rPr>
          <w:rFonts w:ascii="Arial" w:hAnsi="Arial" w:cs="Arial"/>
          <w:sz w:val="24"/>
          <w:szCs w:val="24"/>
        </w:rPr>
        <w:t xml:space="preserve"> </w:t>
      </w:r>
    </w:p>
    <w:p w14:paraId="25D56F06" w14:textId="77777777" w:rsidR="002803E6" w:rsidRPr="00520C15" w:rsidRDefault="002803E6" w:rsidP="0027287F">
      <w:pPr>
        <w:spacing w:line="360" w:lineRule="auto"/>
        <w:jc w:val="both"/>
        <w:rPr>
          <w:rFonts w:ascii="Arial" w:hAnsi="Arial" w:cs="Arial"/>
          <w:sz w:val="24"/>
          <w:szCs w:val="24"/>
        </w:rPr>
      </w:pPr>
    </w:p>
    <w:p w14:paraId="3A03D0F5" w14:textId="7BACD481" w:rsidR="002803E6" w:rsidRPr="00520C15" w:rsidRDefault="0027287F" w:rsidP="0027287F">
      <w:pPr>
        <w:spacing w:line="360" w:lineRule="auto"/>
        <w:jc w:val="both"/>
        <w:rPr>
          <w:rFonts w:ascii="Arial" w:hAnsi="Arial" w:cs="Arial"/>
          <w:sz w:val="24"/>
          <w:szCs w:val="24"/>
        </w:rPr>
      </w:pPr>
      <w:r w:rsidRPr="003424FC">
        <w:rPr>
          <w:rFonts w:ascii="Arial" w:hAnsi="Arial" w:cs="Arial"/>
          <w:sz w:val="24"/>
          <w:szCs w:val="24"/>
        </w:rPr>
        <w:t xml:space="preserve">Storey, J. (1996). From Personnel Management to HRM: The Implications for Teaching. Asia Pacific Journal of Human Resources, [online] 33(3), pp.4–14. </w:t>
      </w:r>
      <w:r w:rsidRPr="00520C15">
        <w:rPr>
          <w:rFonts w:ascii="Arial" w:hAnsi="Arial" w:cs="Arial"/>
          <w:sz w:val="24"/>
          <w:szCs w:val="24"/>
        </w:rPr>
        <w:t xml:space="preserve">doi: </w:t>
      </w:r>
      <w:hyperlink r:id="rId45" w:history="1">
        <w:r w:rsidR="002803E6" w:rsidRPr="00520C15">
          <w:rPr>
            <w:rStyle w:val="Hyperlink"/>
            <w:rFonts w:ascii="Arial" w:hAnsi="Arial" w:cs="Arial"/>
            <w:sz w:val="24"/>
            <w:szCs w:val="24"/>
          </w:rPr>
          <w:t>https://</w:t>
        </w:r>
        <w:r w:rsidR="002803E6" w:rsidRPr="003424FC">
          <w:rPr>
            <w:rStyle w:val="Hyperlink"/>
            <w:rFonts w:ascii="Arial" w:hAnsi="Arial" w:cs="Arial"/>
            <w:sz w:val="24"/>
            <w:szCs w:val="24"/>
          </w:rPr>
          <w:t>doi.org/10.1177/103841119603300302</w:t>
        </w:r>
      </w:hyperlink>
      <w:r w:rsidRPr="003424FC">
        <w:rPr>
          <w:rFonts w:ascii="Arial" w:hAnsi="Arial" w:cs="Arial"/>
          <w:sz w:val="24"/>
          <w:szCs w:val="24"/>
        </w:rPr>
        <w:t>.</w:t>
      </w:r>
    </w:p>
    <w:p w14:paraId="66C3FAE6" w14:textId="77777777" w:rsidR="002803E6" w:rsidRPr="00520C15" w:rsidRDefault="002803E6" w:rsidP="0027287F">
      <w:pPr>
        <w:spacing w:line="360" w:lineRule="auto"/>
        <w:jc w:val="both"/>
        <w:rPr>
          <w:rFonts w:ascii="Arial" w:hAnsi="Arial" w:cs="Arial"/>
          <w:sz w:val="24"/>
          <w:szCs w:val="24"/>
        </w:rPr>
      </w:pPr>
    </w:p>
    <w:p w14:paraId="69457C5F" w14:textId="41D750C2" w:rsidR="002803E6" w:rsidRPr="00520C15" w:rsidRDefault="0027287F" w:rsidP="0027287F">
      <w:pPr>
        <w:spacing w:line="360" w:lineRule="auto"/>
        <w:jc w:val="both"/>
        <w:rPr>
          <w:rFonts w:ascii="Arial" w:hAnsi="Arial" w:cs="Arial"/>
          <w:sz w:val="24"/>
          <w:szCs w:val="24"/>
        </w:rPr>
      </w:pPr>
      <w:r w:rsidRPr="003424FC">
        <w:rPr>
          <w:rFonts w:ascii="Arial" w:hAnsi="Arial" w:cs="Arial"/>
          <w:sz w:val="24"/>
          <w:szCs w:val="24"/>
        </w:rPr>
        <w:t xml:space="preserve">Taylor, S. (2014). Resourcing and Talent Management. [online] Google Books. Chartered Institute of Personnel and Development. Available at: </w:t>
      </w:r>
      <w:hyperlink r:id="rId46" w:history="1">
        <w:r w:rsidR="002803E6" w:rsidRPr="003424FC">
          <w:rPr>
            <w:rStyle w:val="Hyperlink"/>
            <w:rFonts w:ascii="Arial" w:hAnsi="Arial" w:cs="Arial"/>
            <w:sz w:val="24"/>
            <w:szCs w:val="24"/>
          </w:rPr>
          <w:t>https://books.google.com/books/about/Resourcing_and_Talent_Management.html?id=ioiRngEACAAJ</w:t>
        </w:r>
      </w:hyperlink>
      <w:r w:rsidRPr="003424FC">
        <w:rPr>
          <w:rFonts w:ascii="Arial" w:hAnsi="Arial" w:cs="Arial"/>
          <w:sz w:val="24"/>
          <w:szCs w:val="24"/>
        </w:rPr>
        <w:t>.</w:t>
      </w:r>
    </w:p>
    <w:p w14:paraId="0809BD2A" w14:textId="77777777" w:rsidR="002803E6" w:rsidRPr="00520C15" w:rsidRDefault="002803E6" w:rsidP="0027287F">
      <w:pPr>
        <w:spacing w:line="360" w:lineRule="auto"/>
        <w:jc w:val="both"/>
        <w:rPr>
          <w:rFonts w:ascii="Arial" w:hAnsi="Arial" w:cs="Arial"/>
          <w:sz w:val="24"/>
          <w:szCs w:val="24"/>
        </w:rPr>
      </w:pPr>
    </w:p>
    <w:p w14:paraId="0C85A499" w14:textId="46D1B3E5" w:rsidR="002803E6" w:rsidRPr="00520C15" w:rsidRDefault="0027287F" w:rsidP="0027287F">
      <w:pPr>
        <w:spacing w:line="360" w:lineRule="auto"/>
        <w:jc w:val="both"/>
        <w:rPr>
          <w:rFonts w:ascii="Arial" w:hAnsi="Arial" w:cs="Arial"/>
          <w:sz w:val="24"/>
          <w:szCs w:val="24"/>
        </w:rPr>
      </w:pPr>
      <w:r w:rsidRPr="003424FC">
        <w:rPr>
          <w:rFonts w:ascii="Arial" w:hAnsi="Arial" w:cs="Arial"/>
          <w:sz w:val="24"/>
          <w:szCs w:val="24"/>
        </w:rPr>
        <w:t xml:space="preserve">Truss, C. (2001). Complexities and Controversies in Linking HRM with Organizational Outcomes. Journal of Management Studies, 38(8), pp.1121–1149. </w:t>
      </w:r>
      <w:r w:rsidRPr="00520C15">
        <w:rPr>
          <w:rFonts w:ascii="Arial" w:hAnsi="Arial" w:cs="Arial"/>
          <w:sz w:val="24"/>
          <w:szCs w:val="24"/>
        </w:rPr>
        <w:t xml:space="preserve">doi: </w:t>
      </w:r>
      <w:hyperlink r:id="rId47" w:history="1">
        <w:r w:rsidR="002803E6" w:rsidRPr="00520C15">
          <w:rPr>
            <w:rStyle w:val="Hyperlink"/>
            <w:rFonts w:ascii="Arial" w:hAnsi="Arial" w:cs="Arial"/>
            <w:sz w:val="24"/>
            <w:szCs w:val="24"/>
          </w:rPr>
          <w:t>https://</w:t>
        </w:r>
        <w:r w:rsidR="002803E6" w:rsidRPr="003424FC">
          <w:rPr>
            <w:rStyle w:val="Hyperlink"/>
            <w:rFonts w:ascii="Arial" w:hAnsi="Arial" w:cs="Arial"/>
            <w:sz w:val="24"/>
            <w:szCs w:val="24"/>
          </w:rPr>
          <w:t>doi.org/10.1111/1467-6486.00275</w:t>
        </w:r>
      </w:hyperlink>
      <w:r w:rsidRPr="003424FC">
        <w:rPr>
          <w:rFonts w:ascii="Arial" w:hAnsi="Arial" w:cs="Arial"/>
          <w:sz w:val="24"/>
          <w:szCs w:val="24"/>
        </w:rPr>
        <w:t>.</w:t>
      </w:r>
    </w:p>
    <w:p w14:paraId="7678B664" w14:textId="77777777" w:rsidR="002803E6" w:rsidRPr="00520C15" w:rsidRDefault="002803E6" w:rsidP="0027287F">
      <w:pPr>
        <w:spacing w:line="360" w:lineRule="auto"/>
        <w:jc w:val="both"/>
        <w:rPr>
          <w:rFonts w:ascii="Arial" w:hAnsi="Arial" w:cs="Arial"/>
          <w:sz w:val="24"/>
          <w:szCs w:val="24"/>
        </w:rPr>
      </w:pPr>
    </w:p>
    <w:p w14:paraId="665DF80B" w14:textId="666C4E3B" w:rsidR="0027287F" w:rsidRPr="00520C15" w:rsidRDefault="0027287F" w:rsidP="0027287F">
      <w:pPr>
        <w:spacing w:line="360" w:lineRule="auto"/>
        <w:jc w:val="both"/>
        <w:rPr>
          <w:rFonts w:ascii="Arial" w:hAnsi="Arial" w:cs="Arial"/>
          <w:sz w:val="24"/>
          <w:szCs w:val="24"/>
        </w:rPr>
      </w:pPr>
      <w:r w:rsidRPr="003424FC">
        <w:rPr>
          <w:rFonts w:ascii="Arial" w:hAnsi="Arial" w:cs="Arial"/>
          <w:sz w:val="24"/>
          <w:szCs w:val="24"/>
        </w:rPr>
        <w:t xml:space="preserve">Ulrich, D. (1997). Ulrich, D. (1997). Human Resource Champions The Next Agenda for Adding Value and Delivering Results. Boston, MA Harvard Business School Press. - References - Scientific Research Publishing. [online] www.scirp.org. Available at: </w:t>
      </w:r>
      <w:hyperlink r:id="rId48" w:history="1">
        <w:r w:rsidR="002803E6" w:rsidRPr="003424FC">
          <w:rPr>
            <w:rStyle w:val="Hyperlink"/>
            <w:rFonts w:ascii="Arial" w:hAnsi="Arial" w:cs="Arial"/>
            <w:sz w:val="24"/>
            <w:szCs w:val="24"/>
          </w:rPr>
          <w:t>https://www.scirp.org/reference/referencespapers?referenceid=2871967</w:t>
        </w:r>
      </w:hyperlink>
      <w:r w:rsidRPr="003424FC">
        <w:rPr>
          <w:rFonts w:ascii="Arial" w:hAnsi="Arial" w:cs="Arial"/>
          <w:sz w:val="24"/>
          <w:szCs w:val="24"/>
        </w:rPr>
        <w:t>.</w:t>
      </w:r>
    </w:p>
    <w:p w14:paraId="60F3189D" w14:textId="77777777" w:rsidR="002803E6" w:rsidRPr="003424FC" w:rsidRDefault="002803E6" w:rsidP="0027287F">
      <w:pPr>
        <w:spacing w:line="360" w:lineRule="auto"/>
        <w:jc w:val="both"/>
        <w:rPr>
          <w:rFonts w:ascii="Arial" w:hAnsi="Arial" w:cs="Arial"/>
          <w:sz w:val="24"/>
          <w:szCs w:val="24"/>
        </w:rPr>
      </w:pPr>
    </w:p>
    <w:p w14:paraId="6433B972" w14:textId="77777777" w:rsidR="002803E6" w:rsidRPr="00520C15" w:rsidRDefault="0027287F" w:rsidP="0027287F">
      <w:pPr>
        <w:spacing w:line="360" w:lineRule="auto"/>
        <w:jc w:val="both"/>
        <w:rPr>
          <w:rFonts w:ascii="Arial" w:hAnsi="Arial" w:cs="Arial"/>
          <w:sz w:val="24"/>
          <w:szCs w:val="24"/>
        </w:rPr>
      </w:pPr>
      <w:r w:rsidRPr="00520C15">
        <w:rPr>
          <w:rFonts w:ascii="Arial" w:hAnsi="Arial" w:cs="Arial"/>
          <w:sz w:val="24"/>
          <w:szCs w:val="24"/>
          <w:lang w:val="en-GB"/>
        </w:rPr>
        <w:t>Ulrich, D. and Brockbank, W. (2005) The HR Value Proposition. Harvard Business Press, 301-331. - References - Scientific Research Publishing. [online] Available at: https://www.scirp.org/reference/referencespapers?referenceid=1713120.</w:t>
      </w:r>
      <w:r w:rsidRPr="00520C15">
        <w:rPr>
          <w:rFonts w:ascii="Arial" w:hAnsi="Arial" w:cs="Arial"/>
          <w:sz w:val="24"/>
          <w:szCs w:val="24"/>
        </w:rPr>
        <w:t xml:space="preserve"> </w:t>
      </w:r>
    </w:p>
    <w:p w14:paraId="4C4524E5" w14:textId="77777777" w:rsidR="002803E6" w:rsidRPr="00520C15" w:rsidRDefault="002803E6" w:rsidP="0027287F">
      <w:pPr>
        <w:spacing w:line="360" w:lineRule="auto"/>
        <w:jc w:val="both"/>
        <w:rPr>
          <w:rFonts w:ascii="Arial" w:hAnsi="Arial" w:cs="Arial"/>
          <w:sz w:val="24"/>
          <w:szCs w:val="24"/>
        </w:rPr>
      </w:pPr>
    </w:p>
    <w:p w14:paraId="04C90426" w14:textId="71942020" w:rsidR="0027287F" w:rsidRPr="00520C15" w:rsidRDefault="0027287F" w:rsidP="0027287F">
      <w:pPr>
        <w:spacing w:line="360" w:lineRule="auto"/>
        <w:jc w:val="both"/>
        <w:rPr>
          <w:rFonts w:ascii="Arial" w:hAnsi="Arial" w:cs="Arial"/>
          <w:sz w:val="24"/>
          <w:szCs w:val="24"/>
        </w:rPr>
      </w:pPr>
      <w:r w:rsidRPr="003424FC">
        <w:rPr>
          <w:rFonts w:ascii="Arial" w:hAnsi="Arial" w:cs="Arial"/>
          <w:sz w:val="24"/>
          <w:szCs w:val="24"/>
        </w:rPr>
        <w:t xml:space="preserve">World Economic Forum (2025). The Future of Jobs Report 2025. [online] World Economic Forum. Available at: </w:t>
      </w:r>
      <w:hyperlink r:id="rId49" w:history="1">
        <w:r w:rsidR="002803E6" w:rsidRPr="003424FC">
          <w:rPr>
            <w:rStyle w:val="Hyperlink"/>
            <w:rFonts w:ascii="Arial" w:hAnsi="Arial" w:cs="Arial"/>
            <w:sz w:val="24"/>
            <w:szCs w:val="24"/>
          </w:rPr>
          <w:t>https://www.weforum.org/publications/the-future-of-jobs-report-2025/</w:t>
        </w:r>
      </w:hyperlink>
      <w:r w:rsidRPr="003424FC">
        <w:rPr>
          <w:rFonts w:ascii="Arial" w:hAnsi="Arial" w:cs="Arial"/>
          <w:sz w:val="24"/>
          <w:szCs w:val="24"/>
        </w:rPr>
        <w:t>.</w:t>
      </w:r>
      <w:r w:rsidR="002803E6" w:rsidRPr="00520C15">
        <w:rPr>
          <w:rFonts w:ascii="Arial" w:hAnsi="Arial" w:cs="Arial"/>
          <w:sz w:val="24"/>
          <w:szCs w:val="24"/>
        </w:rPr>
        <w:t xml:space="preserve"> </w:t>
      </w:r>
    </w:p>
    <w:p w14:paraId="4C2F863B" w14:textId="77777777" w:rsidR="00F06A76" w:rsidRPr="00520C15" w:rsidRDefault="00F06A76" w:rsidP="00EF6CE4">
      <w:pPr>
        <w:spacing w:line="360" w:lineRule="auto"/>
        <w:rPr>
          <w:rFonts w:ascii="Arial" w:hAnsi="Arial" w:cs="Arial"/>
          <w:sz w:val="24"/>
          <w:szCs w:val="24"/>
        </w:rPr>
      </w:pPr>
    </w:p>
    <w:p w14:paraId="604CD72F" w14:textId="77777777" w:rsidR="00EF6CE4" w:rsidRPr="006F735F" w:rsidRDefault="00EF6CE4" w:rsidP="00EF6CE4">
      <w:pPr>
        <w:rPr>
          <w:rFonts w:ascii="Arial" w:hAnsi="Arial" w:cs="Arial"/>
        </w:rPr>
      </w:pPr>
    </w:p>
    <w:sectPr w:rsidR="00EF6CE4" w:rsidRPr="006F735F" w:rsidSect="00146084">
      <w:pgSz w:w="12240" w:h="15840" w:code="1"/>
      <w:pgMar w:top="1440" w:right="1440" w:bottom="1440" w:left="1440" w:header="720" w:footer="720" w:gutter="0"/>
      <w:pgBorders w:offsetFrom="page">
        <w:top w:val="single" w:sz="2" w:space="24" w:color="auto"/>
        <w:left w:val="single" w:sz="2" w:space="24" w:color="auto"/>
        <w:bottom w:val="single" w:sz="2" w:space="24" w:color="auto"/>
        <w:right w:val="single" w:sz="2"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F782B0" w14:textId="77777777" w:rsidR="00BD7E45" w:rsidRDefault="00BD7E45" w:rsidP="00EF6CE4">
      <w:pPr>
        <w:spacing w:after="0" w:line="240" w:lineRule="auto"/>
      </w:pPr>
      <w:r>
        <w:separator/>
      </w:r>
    </w:p>
  </w:endnote>
  <w:endnote w:type="continuationSeparator" w:id="0">
    <w:p w14:paraId="3F7FE758" w14:textId="77777777" w:rsidR="00BD7E45" w:rsidRDefault="00BD7E45" w:rsidP="00EF6C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b/>
        <w:bCs/>
        <w:sz w:val="28"/>
        <w:szCs w:val="28"/>
      </w:rPr>
      <w:id w:val="1548181425"/>
      <w:docPartObj>
        <w:docPartGallery w:val="Page Numbers (Bottom of Page)"/>
        <w:docPartUnique/>
      </w:docPartObj>
    </w:sdtPr>
    <w:sdtContent>
      <w:p w14:paraId="7B159031" w14:textId="72EAA0B3" w:rsidR="00EF6CE4" w:rsidRPr="00EF6CE4" w:rsidRDefault="00EF6CE4">
        <w:pPr>
          <w:pStyle w:val="Footer"/>
          <w:jc w:val="center"/>
          <w:rPr>
            <w:b/>
            <w:bCs/>
            <w:sz w:val="28"/>
            <w:szCs w:val="28"/>
          </w:rPr>
        </w:pPr>
        <w:r w:rsidRPr="00EF6CE4">
          <w:rPr>
            <w:b/>
            <w:bCs/>
            <w:sz w:val="28"/>
            <w:szCs w:val="28"/>
          </w:rPr>
          <w:t>[</w:t>
        </w:r>
        <w:r w:rsidRPr="00EF6CE4">
          <w:rPr>
            <w:b/>
            <w:bCs/>
            <w:sz w:val="28"/>
            <w:szCs w:val="28"/>
          </w:rPr>
          <w:fldChar w:fldCharType="begin"/>
        </w:r>
        <w:r w:rsidRPr="00EF6CE4">
          <w:rPr>
            <w:b/>
            <w:bCs/>
            <w:sz w:val="28"/>
            <w:szCs w:val="28"/>
          </w:rPr>
          <w:instrText xml:space="preserve"> PAGE   \* MERGEFORMAT </w:instrText>
        </w:r>
        <w:r w:rsidRPr="00EF6CE4">
          <w:rPr>
            <w:b/>
            <w:bCs/>
            <w:sz w:val="28"/>
            <w:szCs w:val="28"/>
          </w:rPr>
          <w:fldChar w:fldCharType="separate"/>
        </w:r>
        <w:r w:rsidRPr="00EF6CE4">
          <w:rPr>
            <w:b/>
            <w:bCs/>
            <w:noProof/>
            <w:sz w:val="28"/>
            <w:szCs w:val="28"/>
          </w:rPr>
          <w:t>2</w:t>
        </w:r>
        <w:r w:rsidRPr="00EF6CE4">
          <w:rPr>
            <w:b/>
            <w:bCs/>
            <w:noProof/>
            <w:sz w:val="28"/>
            <w:szCs w:val="28"/>
          </w:rPr>
          <w:fldChar w:fldCharType="end"/>
        </w:r>
        <w:r w:rsidRPr="00EF6CE4">
          <w:rPr>
            <w:b/>
            <w:bCs/>
            <w:sz w:val="28"/>
            <w:szCs w:val="28"/>
          </w:rPr>
          <w:t>]</w:t>
        </w:r>
      </w:p>
    </w:sdtContent>
  </w:sdt>
  <w:p w14:paraId="478F613A" w14:textId="77777777" w:rsidR="00EF6CE4" w:rsidRPr="00EF6CE4" w:rsidRDefault="00EF6CE4">
    <w:pPr>
      <w:pStyle w:val="Footer"/>
      <w:rPr>
        <w:b/>
        <w:bCs/>
        <w:sz w:val="28"/>
        <w:szCs w:val="28"/>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174975" w14:textId="77777777" w:rsidR="00BD7E45" w:rsidRDefault="00BD7E45" w:rsidP="00EF6CE4">
      <w:pPr>
        <w:spacing w:after="0" w:line="240" w:lineRule="auto"/>
      </w:pPr>
      <w:r>
        <w:separator/>
      </w:r>
    </w:p>
  </w:footnote>
  <w:footnote w:type="continuationSeparator" w:id="0">
    <w:p w14:paraId="595B1001" w14:textId="77777777" w:rsidR="00BD7E45" w:rsidRDefault="00BD7E45" w:rsidP="00EF6C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B832B1"/>
    <w:multiLevelType w:val="multilevel"/>
    <w:tmpl w:val="E36A01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761425A"/>
    <w:multiLevelType w:val="multilevel"/>
    <w:tmpl w:val="54662B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DD3536"/>
    <w:multiLevelType w:val="multilevel"/>
    <w:tmpl w:val="34F861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A6F6B42"/>
    <w:multiLevelType w:val="multilevel"/>
    <w:tmpl w:val="21FE67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FCA62B0"/>
    <w:multiLevelType w:val="multilevel"/>
    <w:tmpl w:val="7410FE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482775B"/>
    <w:multiLevelType w:val="multilevel"/>
    <w:tmpl w:val="0EBA3C4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6" w15:restartNumberingAfterBreak="0">
    <w:nsid w:val="422C468F"/>
    <w:multiLevelType w:val="multilevel"/>
    <w:tmpl w:val="638203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5272269"/>
    <w:multiLevelType w:val="hybridMultilevel"/>
    <w:tmpl w:val="ABE60F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67D6E0E"/>
    <w:multiLevelType w:val="multilevel"/>
    <w:tmpl w:val="C04A49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B9F25A8"/>
    <w:multiLevelType w:val="hybridMultilevel"/>
    <w:tmpl w:val="C3AC59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DDB53C1"/>
    <w:multiLevelType w:val="multilevel"/>
    <w:tmpl w:val="D5164D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DE85D6C"/>
    <w:multiLevelType w:val="multilevel"/>
    <w:tmpl w:val="5FC0A1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2761455"/>
    <w:multiLevelType w:val="multilevel"/>
    <w:tmpl w:val="54C2E7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2DA1AA7"/>
    <w:multiLevelType w:val="multilevel"/>
    <w:tmpl w:val="40127D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74813093">
    <w:abstractNumId w:val="5"/>
  </w:num>
  <w:num w:numId="2" w16cid:durableId="352340525">
    <w:abstractNumId w:val="5"/>
  </w:num>
  <w:num w:numId="3" w16cid:durableId="153574048">
    <w:abstractNumId w:val="5"/>
  </w:num>
  <w:num w:numId="4" w16cid:durableId="993221442">
    <w:abstractNumId w:val="5"/>
  </w:num>
  <w:num w:numId="5" w16cid:durableId="528761017">
    <w:abstractNumId w:val="5"/>
  </w:num>
  <w:num w:numId="6" w16cid:durableId="1415980738">
    <w:abstractNumId w:val="5"/>
  </w:num>
  <w:num w:numId="7" w16cid:durableId="962886015">
    <w:abstractNumId w:val="5"/>
  </w:num>
  <w:num w:numId="8" w16cid:durableId="246770194">
    <w:abstractNumId w:val="5"/>
  </w:num>
  <w:num w:numId="9" w16cid:durableId="1709375514">
    <w:abstractNumId w:val="5"/>
  </w:num>
  <w:num w:numId="10" w16cid:durableId="1279220017">
    <w:abstractNumId w:val="5"/>
  </w:num>
  <w:num w:numId="11" w16cid:durableId="502427899">
    <w:abstractNumId w:val="6"/>
  </w:num>
  <w:num w:numId="12" w16cid:durableId="1276449387">
    <w:abstractNumId w:val="10"/>
  </w:num>
  <w:num w:numId="13" w16cid:durableId="568351187">
    <w:abstractNumId w:val="4"/>
  </w:num>
  <w:num w:numId="14" w16cid:durableId="655912439">
    <w:abstractNumId w:val="8"/>
  </w:num>
  <w:num w:numId="15" w16cid:durableId="1698307612">
    <w:abstractNumId w:val="1"/>
  </w:num>
  <w:num w:numId="16" w16cid:durableId="1971861250">
    <w:abstractNumId w:val="2"/>
  </w:num>
  <w:num w:numId="17" w16cid:durableId="1900433523">
    <w:abstractNumId w:val="13"/>
  </w:num>
  <w:num w:numId="18" w16cid:durableId="1240482435">
    <w:abstractNumId w:val="0"/>
  </w:num>
  <w:num w:numId="19" w16cid:durableId="1817451530">
    <w:abstractNumId w:val="11"/>
  </w:num>
  <w:num w:numId="20" w16cid:durableId="758062983">
    <w:abstractNumId w:val="3"/>
  </w:num>
  <w:num w:numId="21" w16cid:durableId="49499225">
    <w:abstractNumId w:val="12"/>
  </w:num>
  <w:num w:numId="22" w16cid:durableId="1900896074">
    <w:abstractNumId w:val="9"/>
  </w:num>
  <w:num w:numId="23" w16cid:durableId="185823141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6CE4"/>
    <w:rsid w:val="00005FD1"/>
    <w:rsid w:val="00021AF3"/>
    <w:rsid w:val="0003089D"/>
    <w:rsid w:val="00036690"/>
    <w:rsid w:val="0005678F"/>
    <w:rsid w:val="0007432F"/>
    <w:rsid w:val="000C0B6F"/>
    <w:rsid w:val="000C7840"/>
    <w:rsid w:val="000E0A11"/>
    <w:rsid w:val="00102E7A"/>
    <w:rsid w:val="0011370F"/>
    <w:rsid w:val="00135B9B"/>
    <w:rsid w:val="00146084"/>
    <w:rsid w:val="00154C69"/>
    <w:rsid w:val="00165D20"/>
    <w:rsid w:val="00184E9A"/>
    <w:rsid w:val="0019719F"/>
    <w:rsid w:val="001A3B50"/>
    <w:rsid w:val="001A6744"/>
    <w:rsid w:val="001A773C"/>
    <w:rsid w:val="001B5365"/>
    <w:rsid w:val="001D07DD"/>
    <w:rsid w:val="001D5A9A"/>
    <w:rsid w:val="001F1990"/>
    <w:rsid w:val="00211183"/>
    <w:rsid w:val="00226064"/>
    <w:rsid w:val="002337B1"/>
    <w:rsid w:val="00234FEC"/>
    <w:rsid w:val="0023716A"/>
    <w:rsid w:val="00266B34"/>
    <w:rsid w:val="0027287F"/>
    <w:rsid w:val="00276C18"/>
    <w:rsid w:val="002803E6"/>
    <w:rsid w:val="00286C8F"/>
    <w:rsid w:val="002C67DF"/>
    <w:rsid w:val="002D2F12"/>
    <w:rsid w:val="002E155D"/>
    <w:rsid w:val="002F02AD"/>
    <w:rsid w:val="00300C82"/>
    <w:rsid w:val="0030287E"/>
    <w:rsid w:val="00306D39"/>
    <w:rsid w:val="00310099"/>
    <w:rsid w:val="00312140"/>
    <w:rsid w:val="00334710"/>
    <w:rsid w:val="00352079"/>
    <w:rsid w:val="0037287C"/>
    <w:rsid w:val="003748EF"/>
    <w:rsid w:val="0038458E"/>
    <w:rsid w:val="00387734"/>
    <w:rsid w:val="00390B11"/>
    <w:rsid w:val="003A37BB"/>
    <w:rsid w:val="003B4A19"/>
    <w:rsid w:val="003D4D7C"/>
    <w:rsid w:val="003D77C2"/>
    <w:rsid w:val="004236E7"/>
    <w:rsid w:val="00426965"/>
    <w:rsid w:val="004332C3"/>
    <w:rsid w:val="0044609E"/>
    <w:rsid w:val="0044666F"/>
    <w:rsid w:val="0046125A"/>
    <w:rsid w:val="004703B0"/>
    <w:rsid w:val="00476CBE"/>
    <w:rsid w:val="00494A5F"/>
    <w:rsid w:val="004D3AC8"/>
    <w:rsid w:val="004E0760"/>
    <w:rsid w:val="004E6027"/>
    <w:rsid w:val="004E64B8"/>
    <w:rsid w:val="004F58E7"/>
    <w:rsid w:val="004F7BAB"/>
    <w:rsid w:val="00505CA6"/>
    <w:rsid w:val="00520C15"/>
    <w:rsid w:val="005412F9"/>
    <w:rsid w:val="005465CD"/>
    <w:rsid w:val="00553418"/>
    <w:rsid w:val="005539CF"/>
    <w:rsid w:val="005544A6"/>
    <w:rsid w:val="00576334"/>
    <w:rsid w:val="00592222"/>
    <w:rsid w:val="00596B4F"/>
    <w:rsid w:val="005B5971"/>
    <w:rsid w:val="005C5E7B"/>
    <w:rsid w:val="005C6D02"/>
    <w:rsid w:val="005E4332"/>
    <w:rsid w:val="005F2FEB"/>
    <w:rsid w:val="005F5B83"/>
    <w:rsid w:val="0062758C"/>
    <w:rsid w:val="00640DBB"/>
    <w:rsid w:val="0064455F"/>
    <w:rsid w:val="0067713B"/>
    <w:rsid w:val="00690926"/>
    <w:rsid w:val="006959F8"/>
    <w:rsid w:val="00695CBC"/>
    <w:rsid w:val="00696903"/>
    <w:rsid w:val="006A2ED8"/>
    <w:rsid w:val="006A4D83"/>
    <w:rsid w:val="006B1B40"/>
    <w:rsid w:val="006D4E35"/>
    <w:rsid w:val="006E0E76"/>
    <w:rsid w:val="006E33E2"/>
    <w:rsid w:val="006E6109"/>
    <w:rsid w:val="006F67B5"/>
    <w:rsid w:val="006F735F"/>
    <w:rsid w:val="0070183F"/>
    <w:rsid w:val="00722804"/>
    <w:rsid w:val="0074553A"/>
    <w:rsid w:val="00772DEA"/>
    <w:rsid w:val="00791AFE"/>
    <w:rsid w:val="00792767"/>
    <w:rsid w:val="007A5BCC"/>
    <w:rsid w:val="007D7B1F"/>
    <w:rsid w:val="008207A1"/>
    <w:rsid w:val="0082291E"/>
    <w:rsid w:val="00824B2C"/>
    <w:rsid w:val="00831416"/>
    <w:rsid w:val="008432DE"/>
    <w:rsid w:val="008526F0"/>
    <w:rsid w:val="00854ADE"/>
    <w:rsid w:val="00860C5A"/>
    <w:rsid w:val="00895831"/>
    <w:rsid w:val="008C57CC"/>
    <w:rsid w:val="008D1424"/>
    <w:rsid w:val="008D2141"/>
    <w:rsid w:val="008F147A"/>
    <w:rsid w:val="0092745B"/>
    <w:rsid w:val="009353F0"/>
    <w:rsid w:val="00936921"/>
    <w:rsid w:val="00937684"/>
    <w:rsid w:val="00937C00"/>
    <w:rsid w:val="0094241A"/>
    <w:rsid w:val="0094753E"/>
    <w:rsid w:val="00951297"/>
    <w:rsid w:val="00953087"/>
    <w:rsid w:val="00985837"/>
    <w:rsid w:val="009861EE"/>
    <w:rsid w:val="009961AE"/>
    <w:rsid w:val="009A59BC"/>
    <w:rsid w:val="009E1029"/>
    <w:rsid w:val="009E23C3"/>
    <w:rsid w:val="00A15243"/>
    <w:rsid w:val="00A17AAF"/>
    <w:rsid w:val="00A21B50"/>
    <w:rsid w:val="00A66553"/>
    <w:rsid w:val="00A778B4"/>
    <w:rsid w:val="00A77A19"/>
    <w:rsid w:val="00A92F7C"/>
    <w:rsid w:val="00AA189C"/>
    <w:rsid w:val="00AE5118"/>
    <w:rsid w:val="00B00A3F"/>
    <w:rsid w:val="00B0765F"/>
    <w:rsid w:val="00B1676B"/>
    <w:rsid w:val="00B33FF2"/>
    <w:rsid w:val="00B46083"/>
    <w:rsid w:val="00B550C6"/>
    <w:rsid w:val="00B63409"/>
    <w:rsid w:val="00B75601"/>
    <w:rsid w:val="00B77158"/>
    <w:rsid w:val="00BA30EC"/>
    <w:rsid w:val="00BA53BB"/>
    <w:rsid w:val="00BB1A41"/>
    <w:rsid w:val="00BB6E96"/>
    <w:rsid w:val="00BD7E45"/>
    <w:rsid w:val="00BF5ABF"/>
    <w:rsid w:val="00BF6A81"/>
    <w:rsid w:val="00C14096"/>
    <w:rsid w:val="00C32C92"/>
    <w:rsid w:val="00C33AAB"/>
    <w:rsid w:val="00C35A3F"/>
    <w:rsid w:val="00C36EED"/>
    <w:rsid w:val="00C55166"/>
    <w:rsid w:val="00C64C28"/>
    <w:rsid w:val="00C711AE"/>
    <w:rsid w:val="00C81329"/>
    <w:rsid w:val="00C963F7"/>
    <w:rsid w:val="00CB000D"/>
    <w:rsid w:val="00CC4C9E"/>
    <w:rsid w:val="00CD071F"/>
    <w:rsid w:val="00D05C71"/>
    <w:rsid w:val="00D366A1"/>
    <w:rsid w:val="00D43D1D"/>
    <w:rsid w:val="00D639D8"/>
    <w:rsid w:val="00D8365E"/>
    <w:rsid w:val="00DB162B"/>
    <w:rsid w:val="00DC3647"/>
    <w:rsid w:val="00DD2901"/>
    <w:rsid w:val="00DD5798"/>
    <w:rsid w:val="00DF50AD"/>
    <w:rsid w:val="00E06081"/>
    <w:rsid w:val="00E11CD9"/>
    <w:rsid w:val="00E12E2F"/>
    <w:rsid w:val="00E340C6"/>
    <w:rsid w:val="00E35567"/>
    <w:rsid w:val="00E53D71"/>
    <w:rsid w:val="00E555E3"/>
    <w:rsid w:val="00E73DC0"/>
    <w:rsid w:val="00E8218E"/>
    <w:rsid w:val="00E87E92"/>
    <w:rsid w:val="00E93053"/>
    <w:rsid w:val="00ED1BE3"/>
    <w:rsid w:val="00EE5BE6"/>
    <w:rsid w:val="00EF6CE4"/>
    <w:rsid w:val="00F029E4"/>
    <w:rsid w:val="00F03691"/>
    <w:rsid w:val="00F06A76"/>
    <w:rsid w:val="00F14466"/>
    <w:rsid w:val="00F26CAD"/>
    <w:rsid w:val="00F33110"/>
    <w:rsid w:val="00F51ABE"/>
    <w:rsid w:val="00F64C33"/>
    <w:rsid w:val="00F7080E"/>
    <w:rsid w:val="00F73AFC"/>
    <w:rsid w:val="00F86630"/>
    <w:rsid w:val="00F86973"/>
    <w:rsid w:val="00F95178"/>
    <w:rsid w:val="00FA0518"/>
    <w:rsid w:val="00FA3557"/>
    <w:rsid w:val="00FA68A5"/>
    <w:rsid w:val="00FB4AC9"/>
    <w:rsid w:val="00FB50A7"/>
    <w:rsid w:val="00FD6094"/>
    <w:rsid w:val="00FF3C91"/>
    <w:rsid w:val="00FF5F2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747B72"/>
  <w15:chartTrackingRefBased/>
  <w15:docId w15:val="{FAED8997-086A-4229-B502-A4AE0EE0EF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6CE4"/>
  </w:style>
  <w:style w:type="paragraph" w:styleId="Heading1">
    <w:name w:val="heading 1"/>
    <w:basedOn w:val="Normal"/>
    <w:next w:val="Normal"/>
    <w:link w:val="Heading1Char"/>
    <w:uiPriority w:val="9"/>
    <w:qFormat/>
    <w:rsid w:val="00EF6CE4"/>
    <w:pPr>
      <w:keepNext/>
      <w:keepLines/>
      <w:numPr>
        <w:numId w:val="10"/>
      </w:numPr>
      <w:pBdr>
        <w:bottom w:val="single" w:sz="4" w:space="1" w:color="595959" w:themeColor="text1" w:themeTint="A6"/>
      </w:pBdr>
      <w:spacing w:before="360"/>
      <w:outlineLvl w:val="0"/>
    </w:pPr>
    <w:rPr>
      <w:rFonts w:asciiTheme="majorHAnsi" w:eastAsiaTheme="majorEastAsia" w:hAnsiTheme="majorHAnsi" w:cstheme="majorBidi"/>
      <w:b/>
      <w:bCs/>
      <w:smallCaps/>
      <w:color w:val="000000" w:themeColor="text1"/>
      <w:sz w:val="36"/>
      <w:szCs w:val="36"/>
    </w:rPr>
  </w:style>
  <w:style w:type="paragraph" w:styleId="Heading2">
    <w:name w:val="heading 2"/>
    <w:basedOn w:val="Normal"/>
    <w:next w:val="Normal"/>
    <w:link w:val="Heading2Char"/>
    <w:uiPriority w:val="9"/>
    <w:unhideWhenUsed/>
    <w:qFormat/>
    <w:rsid w:val="00EF6CE4"/>
    <w:pPr>
      <w:keepNext/>
      <w:keepLines/>
      <w:numPr>
        <w:ilvl w:val="1"/>
        <w:numId w:val="10"/>
      </w:numPr>
      <w:spacing w:before="360" w:after="0"/>
      <w:outlineLvl w:val="1"/>
    </w:pPr>
    <w:rPr>
      <w:rFonts w:asciiTheme="majorHAnsi" w:eastAsiaTheme="majorEastAsia" w:hAnsiTheme="majorHAnsi" w:cstheme="majorBidi"/>
      <w:b/>
      <w:bCs/>
      <w:smallCaps/>
      <w:color w:val="000000" w:themeColor="text1"/>
      <w:sz w:val="28"/>
      <w:szCs w:val="28"/>
    </w:rPr>
  </w:style>
  <w:style w:type="paragraph" w:styleId="Heading3">
    <w:name w:val="heading 3"/>
    <w:basedOn w:val="Normal"/>
    <w:next w:val="Normal"/>
    <w:link w:val="Heading3Char"/>
    <w:uiPriority w:val="9"/>
    <w:unhideWhenUsed/>
    <w:qFormat/>
    <w:rsid w:val="00EF6CE4"/>
    <w:pPr>
      <w:keepNext/>
      <w:keepLines/>
      <w:numPr>
        <w:ilvl w:val="2"/>
        <w:numId w:val="10"/>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semiHidden/>
    <w:unhideWhenUsed/>
    <w:qFormat/>
    <w:rsid w:val="00EF6CE4"/>
    <w:pPr>
      <w:keepNext/>
      <w:keepLines/>
      <w:numPr>
        <w:ilvl w:val="3"/>
        <w:numId w:val="10"/>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EF6CE4"/>
    <w:pPr>
      <w:keepNext/>
      <w:keepLines/>
      <w:numPr>
        <w:ilvl w:val="4"/>
        <w:numId w:val="10"/>
      </w:numPr>
      <w:spacing w:before="200" w:after="0"/>
      <w:outlineLvl w:val="4"/>
    </w:pPr>
    <w:rPr>
      <w:rFonts w:asciiTheme="majorHAnsi" w:eastAsiaTheme="majorEastAsia" w:hAnsiTheme="majorHAnsi" w:cstheme="majorBidi"/>
      <w:color w:val="17365D" w:themeColor="text2" w:themeShade="BF"/>
    </w:rPr>
  </w:style>
  <w:style w:type="paragraph" w:styleId="Heading6">
    <w:name w:val="heading 6"/>
    <w:basedOn w:val="Normal"/>
    <w:next w:val="Normal"/>
    <w:link w:val="Heading6Char"/>
    <w:uiPriority w:val="9"/>
    <w:semiHidden/>
    <w:unhideWhenUsed/>
    <w:qFormat/>
    <w:rsid w:val="00EF6CE4"/>
    <w:pPr>
      <w:keepNext/>
      <w:keepLines/>
      <w:numPr>
        <w:ilvl w:val="5"/>
        <w:numId w:val="10"/>
      </w:numPr>
      <w:spacing w:before="200" w:after="0"/>
      <w:outlineLvl w:val="5"/>
    </w:pPr>
    <w:rPr>
      <w:rFonts w:asciiTheme="majorHAnsi" w:eastAsiaTheme="majorEastAsia" w:hAnsiTheme="majorHAnsi" w:cstheme="majorBidi"/>
      <w:i/>
      <w:iCs/>
      <w:color w:val="17365D" w:themeColor="text2" w:themeShade="BF"/>
    </w:rPr>
  </w:style>
  <w:style w:type="paragraph" w:styleId="Heading7">
    <w:name w:val="heading 7"/>
    <w:basedOn w:val="Normal"/>
    <w:next w:val="Normal"/>
    <w:link w:val="Heading7Char"/>
    <w:uiPriority w:val="9"/>
    <w:semiHidden/>
    <w:unhideWhenUsed/>
    <w:qFormat/>
    <w:rsid w:val="00EF6CE4"/>
    <w:pPr>
      <w:keepNext/>
      <w:keepLines/>
      <w:numPr>
        <w:ilvl w:val="6"/>
        <w:numId w:val="10"/>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EF6CE4"/>
    <w:pPr>
      <w:keepNext/>
      <w:keepLines/>
      <w:numPr>
        <w:ilvl w:val="7"/>
        <w:numId w:val="10"/>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EF6CE4"/>
    <w:pPr>
      <w:keepNext/>
      <w:keepLines/>
      <w:numPr>
        <w:ilvl w:val="8"/>
        <w:numId w:val="10"/>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6CE4"/>
    <w:rPr>
      <w:rFonts w:asciiTheme="majorHAnsi" w:eastAsiaTheme="majorEastAsia" w:hAnsiTheme="majorHAnsi" w:cstheme="majorBidi"/>
      <w:b/>
      <w:bCs/>
      <w:smallCaps/>
      <w:color w:val="000000" w:themeColor="text1"/>
      <w:sz w:val="36"/>
      <w:szCs w:val="36"/>
    </w:rPr>
  </w:style>
  <w:style w:type="character" w:customStyle="1" w:styleId="Heading2Char">
    <w:name w:val="Heading 2 Char"/>
    <w:basedOn w:val="DefaultParagraphFont"/>
    <w:link w:val="Heading2"/>
    <w:uiPriority w:val="9"/>
    <w:rsid w:val="00EF6CE4"/>
    <w:rPr>
      <w:rFonts w:asciiTheme="majorHAnsi" w:eastAsiaTheme="majorEastAsia" w:hAnsiTheme="majorHAnsi" w:cstheme="majorBidi"/>
      <w:b/>
      <w:bCs/>
      <w:smallCaps/>
      <w:color w:val="000000" w:themeColor="text1"/>
      <w:sz w:val="28"/>
      <w:szCs w:val="28"/>
    </w:rPr>
  </w:style>
  <w:style w:type="character" w:customStyle="1" w:styleId="Heading3Char">
    <w:name w:val="Heading 3 Char"/>
    <w:basedOn w:val="DefaultParagraphFont"/>
    <w:link w:val="Heading3"/>
    <w:uiPriority w:val="9"/>
    <w:rsid w:val="00EF6CE4"/>
    <w:rPr>
      <w:rFonts w:asciiTheme="majorHAnsi" w:eastAsiaTheme="majorEastAsia" w:hAnsiTheme="majorHAnsi" w:cstheme="majorBidi"/>
      <w:b/>
      <w:bCs/>
      <w:color w:val="000000" w:themeColor="text1"/>
    </w:rPr>
  </w:style>
  <w:style w:type="character" w:customStyle="1" w:styleId="Heading4Char">
    <w:name w:val="Heading 4 Char"/>
    <w:basedOn w:val="DefaultParagraphFont"/>
    <w:link w:val="Heading4"/>
    <w:uiPriority w:val="9"/>
    <w:semiHidden/>
    <w:rsid w:val="00EF6CE4"/>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EF6CE4"/>
    <w:rPr>
      <w:rFonts w:asciiTheme="majorHAnsi" w:eastAsiaTheme="majorEastAsia" w:hAnsiTheme="majorHAnsi" w:cstheme="majorBidi"/>
      <w:color w:val="17365D" w:themeColor="text2" w:themeShade="BF"/>
    </w:rPr>
  </w:style>
  <w:style w:type="character" w:customStyle="1" w:styleId="Heading6Char">
    <w:name w:val="Heading 6 Char"/>
    <w:basedOn w:val="DefaultParagraphFont"/>
    <w:link w:val="Heading6"/>
    <w:uiPriority w:val="9"/>
    <w:semiHidden/>
    <w:rsid w:val="00EF6CE4"/>
    <w:rPr>
      <w:rFonts w:asciiTheme="majorHAnsi" w:eastAsiaTheme="majorEastAsia" w:hAnsiTheme="majorHAnsi" w:cstheme="majorBidi"/>
      <w:i/>
      <w:iCs/>
      <w:color w:val="17365D" w:themeColor="text2" w:themeShade="BF"/>
    </w:rPr>
  </w:style>
  <w:style w:type="character" w:customStyle="1" w:styleId="Heading7Char">
    <w:name w:val="Heading 7 Char"/>
    <w:basedOn w:val="DefaultParagraphFont"/>
    <w:link w:val="Heading7"/>
    <w:uiPriority w:val="9"/>
    <w:semiHidden/>
    <w:rsid w:val="00EF6CE4"/>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EF6CE4"/>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EF6CE4"/>
    <w:rPr>
      <w:rFonts w:asciiTheme="majorHAnsi" w:eastAsiaTheme="majorEastAsia" w:hAnsiTheme="majorHAnsi" w:cstheme="majorBidi"/>
      <w:i/>
      <w:iCs/>
      <w:color w:val="404040" w:themeColor="text1" w:themeTint="BF"/>
      <w:sz w:val="20"/>
      <w:szCs w:val="20"/>
    </w:rPr>
  </w:style>
  <w:style w:type="paragraph" w:styleId="Title">
    <w:name w:val="Title"/>
    <w:basedOn w:val="Normal"/>
    <w:next w:val="Normal"/>
    <w:link w:val="TitleChar"/>
    <w:uiPriority w:val="10"/>
    <w:qFormat/>
    <w:rsid w:val="00EF6CE4"/>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EF6CE4"/>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EF6CE4"/>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EF6CE4"/>
    <w:rPr>
      <w:color w:val="5A5A5A" w:themeColor="text1" w:themeTint="A5"/>
      <w:spacing w:val="10"/>
    </w:rPr>
  </w:style>
  <w:style w:type="paragraph" w:styleId="Quote">
    <w:name w:val="Quote"/>
    <w:basedOn w:val="Normal"/>
    <w:next w:val="Normal"/>
    <w:link w:val="QuoteChar"/>
    <w:uiPriority w:val="29"/>
    <w:qFormat/>
    <w:rsid w:val="00EF6CE4"/>
    <w:pPr>
      <w:spacing w:before="160"/>
      <w:ind w:left="720" w:right="720"/>
    </w:pPr>
    <w:rPr>
      <w:i/>
      <w:iCs/>
      <w:color w:val="000000" w:themeColor="text1"/>
    </w:rPr>
  </w:style>
  <w:style w:type="character" w:customStyle="1" w:styleId="QuoteChar">
    <w:name w:val="Quote Char"/>
    <w:basedOn w:val="DefaultParagraphFont"/>
    <w:link w:val="Quote"/>
    <w:uiPriority w:val="29"/>
    <w:rsid w:val="00EF6CE4"/>
    <w:rPr>
      <w:i/>
      <w:iCs/>
      <w:color w:val="000000" w:themeColor="text1"/>
    </w:rPr>
  </w:style>
  <w:style w:type="paragraph" w:styleId="ListParagraph">
    <w:name w:val="List Paragraph"/>
    <w:basedOn w:val="Normal"/>
    <w:uiPriority w:val="34"/>
    <w:qFormat/>
    <w:rsid w:val="00EF6CE4"/>
    <w:pPr>
      <w:ind w:left="720"/>
      <w:contextualSpacing/>
    </w:pPr>
  </w:style>
  <w:style w:type="character" w:styleId="IntenseEmphasis">
    <w:name w:val="Intense Emphasis"/>
    <w:basedOn w:val="DefaultParagraphFont"/>
    <w:uiPriority w:val="21"/>
    <w:qFormat/>
    <w:rsid w:val="00EF6CE4"/>
    <w:rPr>
      <w:b/>
      <w:bCs/>
      <w:i/>
      <w:iCs/>
      <w:caps/>
    </w:rPr>
  </w:style>
  <w:style w:type="paragraph" w:styleId="IntenseQuote">
    <w:name w:val="Intense Quote"/>
    <w:basedOn w:val="Normal"/>
    <w:next w:val="Normal"/>
    <w:link w:val="IntenseQuoteChar"/>
    <w:uiPriority w:val="30"/>
    <w:qFormat/>
    <w:rsid w:val="00EF6CE4"/>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EF6CE4"/>
    <w:rPr>
      <w:color w:val="000000" w:themeColor="text1"/>
      <w:shd w:val="clear" w:color="auto" w:fill="F2F2F2" w:themeFill="background1" w:themeFillShade="F2"/>
    </w:rPr>
  </w:style>
  <w:style w:type="character" w:styleId="IntenseReference">
    <w:name w:val="Intense Reference"/>
    <w:basedOn w:val="DefaultParagraphFont"/>
    <w:uiPriority w:val="32"/>
    <w:qFormat/>
    <w:rsid w:val="00EF6CE4"/>
    <w:rPr>
      <w:b/>
      <w:bCs/>
      <w:smallCaps/>
      <w:u w:val="single"/>
    </w:rPr>
  </w:style>
  <w:style w:type="paragraph" w:styleId="Header">
    <w:name w:val="header"/>
    <w:basedOn w:val="Normal"/>
    <w:link w:val="HeaderChar"/>
    <w:uiPriority w:val="99"/>
    <w:unhideWhenUsed/>
    <w:rsid w:val="00EF6CE4"/>
    <w:pPr>
      <w:tabs>
        <w:tab w:val="center" w:pos="4680"/>
        <w:tab w:val="right" w:pos="9360"/>
      </w:tabs>
      <w:spacing w:after="0" w:line="240" w:lineRule="auto"/>
    </w:pPr>
  </w:style>
  <w:style w:type="character" w:customStyle="1" w:styleId="HeaderChar">
    <w:name w:val="Header Char"/>
    <w:basedOn w:val="DefaultParagraphFont"/>
    <w:link w:val="Header"/>
    <w:uiPriority w:val="99"/>
    <w:rsid w:val="00EF6CE4"/>
    <w:rPr>
      <w:lang w:val="en-GB"/>
    </w:rPr>
  </w:style>
  <w:style w:type="paragraph" w:styleId="Footer">
    <w:name w:val="footer"/>
    <w:basedOn w:val="Normal"/>
    <w:link w:val="FooterChar"/>
    <w:uiPriority w:val="99"/>
    <w:unhideWhenUsed/>
    <w:rsid w:val="00EF6CE4"/>
    <w:pPr>
      <w:tabs>
        <w:tab w:val="center" w:pos="4680"/>
        <w:tab w:val="right" w:pos="9360"/>
      </w:tabs>
      <w:spacing w:after="0" w:line="240" w:lineRule="auto"/>
    </w:pPr>
  </w:style>
  <w:style w:type="character" w:customStyle="1" w:styleId="FooterChar">
    <w:name w:val="Footer Char"/>
    <w:basedOn w:val="DefaultParagraphFont"/>
    <w:link w:val="Footer"/>
    <w:uiPriority w:val="99"/>
    <w:rsid w:val="00EF6CE4"/>
    <w:rPr>
      <w:lang w:val="en-GB"/>
    </w:rPr>
  </w:style>
  <w:style w:type="paragraph" w:styleId="Caption">
    <w:name w:val="caption"/>
    <w:basedOn w:val="Normal"/>
    <w:next w:val="Normal"/>
    <w:uiPriority w:val="35"/>
    <w:unhideWhenUsed/>
    <w:qFormat/>
    <w:rsid w:val="00EF6CE4"/>
    <w:pPr>
      <w:spacing w:after="200" w:line="240" w:lineRule="auto"/>
    </w:pPr>
    <w:rPr>
      <w:i/>
      <w:iCs/>
      <w:color w:val="1F497D" w:themeColor="text2"/>
      <w:sz w:val="18"/>
      <w:szCs w:val="18"/>
    </w:rPr>
  </w:style>
  <w:style w:type="character" w:styleId="Strong">
    <w:name w:val="Strong"/>
    <w:basedOn w:val="DefaultParagraphFont"/>
    <w:uiPriority w:val="22"/>
    <w:qFormat/>
    <w:rsid w:val="00EF6CE4"/>
    <w:rPr>
      <w:b/>
      <w:bCs/>
      <w:color w:val="000000" w:themeColor="text1"/>
    </w:rPr>
  </w:style>
  <w:style w:type="character" w:styleId="Emphasis">
    <w:name w:val="Emphasis"/>
    <w:basedOn w:val="DefaultParagraphFont"/>
    <w:uiPriority w:val="20"/>
    <w:qFormat/>
    <w:rsid w:val="00EF6CE4"/>
    <w:rPr>
      <w:i/>
      <w:iCs/>
      <w:color w:val="auto"/>
    </w:rPr>
  </w:style>
  <w:style w:type="paragraph" w:styleId="NoSpacing">
    <w:name w:val="No Spacing"/>
    <w:uiPriority w:val="1"/>
    <w:qFormat/>
    <w:rsid w:val="00EF6CE4"/>
    <w:pPr>
      <w:spacing w:after="0" w:line="240" w:lineRule="auto"/>
    </w:pPr>
  </w:style>
  <w:style w:type="character" w:styleId="SubtleEmphasis">
    <w:name w:val="Subtle Emphasis"/>
    <w:basedOn w:val="DefaultParagraphFont"/>
    <w:uiPriority w:val="19"/>
    <w:qFormat/>
    <w:rsid w:val="00EF6CE4"/>
    <w:rPr>
      <w:i/>
      <w:iCs/>
      <w:color w:val="404040" w:themeColor="text1" w:themeTint="BF"/>
    </w:rPr>
  </w:style>
  <w:style w:type="character" w:styleId="SubtleReference">
    <w:name w:val="Subtle Reference"/>
    <w:basedOn w:val="DefaultParagraphFont"/>
    <w:uiPriority w:val="31"/>
    <w:qFormat/>
    <w:rsid w:val="00EF6CE4"/>
    <w:rPr>
      <w:smallCaps/>
      <w:color w:val="404040" w:themeColor="text1" w:themeTint="BF"/>
      <w:u w:val="single" w:color="7F7F7F" w:themeColor="text1" w:themeTint="80"/>
    </w:rPr>
  </w:style>
  <w:style w:type="character" w:styleId="BookTitle">
    <w:name w:val="Book Title"/>
    <w:basedOn w:val="DefaultParagraphFont"/>
    <w:uiPriority w:val="33"/>
    <w:qFormat/>
    <w:rsid w:val="00EF6CE4"/>
    <w:rPr>
      <w:b w:val="0"/>
      <w:bCs w:val="0"/>
      <w:smallCaps/>
      <w:spacing w:val="5"/>
    </w:rPr>
  </w:style>
  <w:style w:type="paragraph" w:styleId="TOCHeading">
    <w:name w:val="TOC Heading"/>
    <w:basedOn w:val="Heading1"/>
    <w:next w:val="Normal"/>
    <w:uiPriority w:val="39"/>
    <w:unhideWhenUsed/>
    <w:qFormat/>
    <w:rsid w:val="00EF6CE4"/>
    <w:pPr>
      <w:outlineLvl w:val="9"/>
    </w:pPr>
  </w:style>
  <w:style w:type="table" w:styleId="TableGrid">
    <w:name w:val="Table Grid"/>
    <w:basedOn w:val="TableNormal"/>
    <w:uiPriority w:val="39"/>
    <w:rsid w:val="00EF6CE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5">
    <w:name w:val="Grid Table 4 Accent 5"/>
    <w:basedOn w:val="TableNormal"/>
    <w:uiPriority w:val="49"/>
    <w:rsid w:val="00F06A76"/>
    <w:pPr>
      <w:spacing w:after="0" w:line="240" w:lineRule="auto"/>
    </w:p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color w:val="FFFFFF" w:themeColor="background1"/>
      </w:rPr>
      <w:tblPr/>
      <w:tcPr>
        <w:tcBorders>
          <w:top w:val="single" w:sz="4" w:space="0" w:color="4BACC6" w:themeColor="accent5"/>
          <w:left w:val="single" w:sz="4" w:space="0" w:color="4BACC6" w:themeColor="accent5"/>
          <w:bottom w:val="single" w:sz="4" w:space="0" w:color="4BACC6" w:themeColor="accent5"/>
          <w:right w:val="single" w:sz="4" w:space="0" w:color="4BACC6" w:themeColor="accent5"/>
          <w:insideH w:val="nil"/>
          <w:insideV w:val="nil"/>
        </w:tcBorders>
        <w:shd w:val="clear" w:color="auto" w:fill="4BACC6" w:themeFill="accent5"/>
      </w:tcPr>
    </w:tblStylePr>
    <w:tblStylePr w:type="lastRow">
      <w:rPr>
        <w:b/>
        <w:bCs/>
      </w:rPr>
      <w:tblPr/>
      <w:tcPr>
        <w:tcBorders>
          <w:top w:val="double" w:sz="4" w:space="0" w:color="4BACC6" w:themeColor="accent5"/>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paragraph" w:styleId="TOC1">
    <w:name w:val="toc 1"/>
    <w:basedOn w:val="Normal"/>
    <w:next w:val="Normal"/>
    <w:autoRedefine/>
    <w:uiPriority w:val="39"/>
    <w:unhideWhenUsed/>
    <w:rsid w:val="00F64C33"/>
    <w:pPr>
      <w:spacing w:after="100"/>
    </w:pPr>
  </w:style>
  <w:style w:type="paragraph" w:styleId="TOC2">
    <w:name w:val="toc 2"/>
    <w:basedOn w:val="Normal"/>
    <w:next w:val="Normal"/>
    <w:autoRedefine/>
    <w:uiPriority w:val="39"/>
    <w:unhideWhenUsed/>
    <w:rsid w:val="00F64C33"/>
    <w:pPr>
      <w:spacing w:after="100"/>
      <w:ind w:left="220"/>
    </w:pPr>
  </w:style>
  <w:style w:type="paragraph" w:styleId="TOC3">
    <w:name w:val="toc 3"/>
    <w:basedOn w:val="Normal"/>
    <w:next w:val="Normal"/>
    <w:autoRedefine/>
    <w:uiPriority w:val="39"/>
    <w:unhideWhenUsed/>
    <w:rsid w:val="00F64C33"/>
    <w:pPr>
      <w:spacing w:after="100"/>
      <w:ind w:left="440"/>
    </w:pPr>
  </w:style>
  <w:style w:type="character" w:styleId="Hyperlink">
    <w:name w:val="Hyperlink"/>
    <w:basedOn w:val="DefaultParagraphFont"/>
    <w:uiPriority w:val="99"/>
    <w:unhideWhenUsed/>
    <w:rsid w:val="00F64C33"/>
    <w:rPr>
      <w:color w:val="0000FF" w:themeColor="hyperlink"/>
      <w:u w:val="single"/>
    </w:rPr>
  </w:style>
  <w:style w:type="character" w:styleId="UnresolvedMention">
    <w:name w:val="Unresolved Mention"/>
    <w:basedOn w:val="DefaultParagraphFont"/>
    <w:uiPriority w:val="99"/>
    <w:semiHidden/>
    <w:unhideWhenUsed/>
    <w:rsid w:val="0027287F"/>
    <w:rPr>
      <w:color w:val="605E5C"/>
      <w:shd w:val="clear" w:color="auto" w:fill="E1DFDD"/>
    </w:rPr>
  </w:style>
  <w:style w:type="paragraph" w:styleId="TableofFigures">
    <w:name w:val="table of figures"/>
    <w:basedOn w:val="Normal"/>
    <w:next w:val="Normal"/>
    <w:uiPriority w:val="99"/>
    <w:unhideWhenUsed/>
    <w:rsid w:val="005544A6"/>
    <w:pPr>
      <w:spacing w:after="0"/>
    </w:pPr>
  </w:style>
  <w:style w:type="table" w:styleId="GridTable4-Accent4">
    <w:name w:val="Grid Table 4 Accent 4"/>
    <w:basedOn w:val="TableNormal"/>
    <w:uiPriority w:val="49"/>
    <w:rsid w:val="00C14096"/>
    <w:pPr>
      <w:spacing w:after="0" w:line="240" w:lineRule="auto"/>
    </w:pPr>
    <w:rPr>
      <w:rFonts w:eastAsiaTheme="minorHAnsi"/>
      <w:kern w:val="2"/>
      <w:sz w:val="24"/>
      <w:szCs w:val="24"/>
      <w14:ligatures w14:val="standardContextual"/>
    </w:rPr>
    <w:tblPr>
      <w:tblStyleRowBandSize w:val="1"/>
      <w:tblStyleColBandSize w:val="1"/>
      <w:tblBorders>
        <w:top w:val="single" w:sz="4" w:space="0" w:color="B2A1C7" w:themeColor="accent4" w:themeTint="99"/>
        <w:left w:val="single" w:sz="4" w:space="0" w:color="B2A1C7" w:themeColor="accent4" w:themeTint="99"/>
        <w:bottom w:val="single" w:sz="4" w:space="0" w:color="B2A1C7" w:themeColor="accent4" w:themeTint="99"/>
        <w:right w:val="single" w:sz="4" w:space="0" w:color="B2A1C7" w:themeColor="accent4" w:themeTint="99"/>
        <w:insideH w:val="single" w:sz="4" w:space="0" w:color="B2A1C7" w:themeColor="accent4" w:themeTint="99"/>
        <w:insideV w:val="single" w:sz="4" w:space="0" w:color="B2A1C7" w:themeColor="accent4" w:themeTint="99"/>
      </w:tblBorders>
    </w:tblPr>
    <w:tblStylePr w:type="firstRow">
      <w:rPr>
        <w:b/>
        <w:bCs/>
        <w:color w:val="FFFFFF" w:themeColor="background1"/>
      </w:rPr>
      <w:tblPr/>
      <w:tcPr>
        <w:tcBorders>
          <w:top w:val="single" w:sz="4" w:space="0" w:color="8064A2" w:themeColor="accent4"/>
          <w:left w:val="single" w:sz="4" w:space="0" w:color="8064A2" w:themeColor="accent4"/>
          <w:bottom w:val="single" w:sz="4" w:space="0" w:color="8064A2" w:themeColor="accent4"/>
          <w:right w:val="single" w:sz="4" w:space="0" w:color="8064A2" w:themeColor="accent4"/>
          <w:insideH w:val="nil"/>
          <w:insideV w:val="nil"/>
        </w:tcBorders>
        <w:shd w:val="clear" w:color="auto" w:fill="8064A2" w:themeFill="accent4"/>
      </w:tcPr>
    </w:tblStylePr>
    <w:tblStylePr w:type="lastRow">
      <w:rPr>
        <w:b/>
        <w:bCs/>
      </w:rPr>
      <w:tblPr/>
      <w:tcPr>
        <w:tcBorders>
          <w:top w:val="double" w:sz="4" w:space="0" w:color="8064A2" w:themeColor="accent4"/>
        </w:tcBorders>
      </w:tcPr>
    </w:tblStylePr>
    <w:tblStylePr w:type="firstCol">
      <w:rPr>
        <w:b/>
        <w:bCs/>
      </w:rPr>
    </w:tblStylePr>
    <w:tblStylePr w:type="lastCol">
      <w:rPr>
        <w:b/>
        <w:bCs/>
      </w:rPr>
    </w:tblStylePr>
    <w:tblStylePr w:type="band1Vert">
      <w:tblPr/>
      <w:tcPr>
        <w:shd w:val="clear" w:color="auto" w:fill="E5DFEC" w:themeFill="accent4" w:themeFillTint="33"/>
      </w:tcPr>
    </w:tblStylePr>
    <w:tblStylePr w:type="band1Horz">
      <w:tblPr/>
      <w:tcPr>
        <w:shd w:val="clear" w:color="auto" w:fill="E5DFEC" w:themeFill="accent4"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hyperlink" Target="https://www.scirp.org/reference/referencespapers?referenceid=2866563" TargetMode="External"/><Relationship Id="rId26" Type="http://schemas.openxmlformats.org/officeDocument/2006/relationships/hyperlink" Target="https://hbr.org/2016/10/the-performance-management-revolution" TargetMode="External"/><Relationship Id="rId39" Type="http://schemas.openxmlformats.org/officeDocument/2006/relationships/hyperlink" Target="https://doi.org/10.2307/258092" TargetMode="External"/><Relationship Id="rId21" Type="http://schemas.openxmlformats.org/officeDocument/2006/relationships/hyperlink" Target="https://books.google.com/books/about/Managing_Human_Assets.html?id=od3-HJUPIucC" TargetMode="External"/><Relationship Id="rId34" Type="http://schemas.openxmlformats.org/officeDocument/2006/relationships/hyperlink" Target="https://doi.org/10.4324/9781315081649" TargetMode="External"/><Relationship Id="rId42" Type="http://schemas.openxmlformats.org/officeDocument/2006/relationships/hyperlink" Target="https://www.mckinsey.com/featured-insights/2024-year-in-review" TargetMode="External"/><Relationship Id="rId47" Type="http://schemas.openxmlformats.org/officeDocument/2006/relationships/hyperlink" Target="https://doi.org/10.1111/1467-6486.00275" TargetMode="External"/><Relationship Id="rId50"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34190/ejkm.22.2.3594" TargetMode="External"/><Relationship Id="rId29" Type="http://schemas.openxmlformats.org/officeDocument/2006/relationships/hyperlink" Target="https://doi.org/10.1037/0021-9010.86.3.386" TargetMode="External"/><Relationship Id="rId11" Type="http://schemas.openxmlformats.org/officeDocument/2006/relationships/image" Target="media/image4.jpeg"/><Relationship Id="rId24" Type="http://schemas.openxmlformats.org/officeDocument/2006/relationships/hyperlink" Target="https://doi.org/10.1111/1748-8583.12524" TargetMode="External"/><Relationship Id="rId32" Type="http://schemas.openxmlformats.org/officeDocument/2006/relationships/hyperlink" Target="https://doi.org/10.1080/095851997341630" TargetMode="External"/><Relationship Id="rId37" Type="http://schemas.openxmlformats.org/officeDocument/2006/relationships/hyperlink" Target="https://doi.org/10.15330/jpnu.12.2.80-100" TargetMode="External"/><Relationship Id="rId40" Type="http://schemas.openxmlformats.org/officeDocument/2006/relationships/hyperlink" Target="https://doi.org/10.1016/j.jss.2024.112243" TargetMode="External"/><Relationship Id="rId45" Type="http://schemas.openxmlformats.org/officeDocument/2006/relationships/hyperlink" Target="https://doi.org/10.1177/103841119603300302" TargetMode="External"/><Relationship Id="rId5" Type="http://schemas.openxmlformats.org/officeDocument/2006/relationships/webSettings" Target="webSettings.xml"/><Relationship Id="rId15" Type="http://schemas.openxmlformats.org/officeDocument/2006/relationships/hyperlink" Target="https://doi.org/10.1016/j.apmrv.2025.100384" TargetMode="External"/><Relationship Id="rId23" Type="http://schemas.openxmlformats.org/officeDocument/2006/relationships/hyperlink" Target="https://hbr.org/2006/11/managing-multicultural-teams" TargetMode="External"/><Relationship Id="rId28" Type="http://schemas.openxmlformats.org/officeDocument/2006/relationships/hyperlink" Target="https://www.cipd.org/en/knowledge/guides/preparing-organisation-ai-use/" TargetMode="External"/><Relationship Id="rId36" Type="http://schemas.openxmlformats.org/officeDocument/2006/relationships/hyperlink" Target="https://dialnet.unirioja.es/descarga/articulo/8694398.pdf" TargetMode="External"/><Relationship Id="rId49" Type="http://schemas.openxmlformats.org/officeDocument/2006/relationships/hyperlink" Target="https://www.weforum.org/publications/the-future-of-jobs-report-2025/" TargetMode="External"/><Relationship Id="rId10" Type="http://schemas.openxmlformats.org/officeDocument/2006/relationships/image" Target="media/image3.png"/><Relationship Id="rId19" Type="http://schemas.openxmlformats.org/officeDocument/2006/relationships/hyperlink" Target="https://doi.org/10.34306/ijcitsm.v5i1.175" TargetMode="External"/><Relationship Id="rId31" Type="http://schemas.openxmlformats.org/officeDocument/2006/relationships/hyperlink" Target="https://www.tandfonline.com/doi/full/10.1080/01608061.2023.2238029" TargetMode="External"/><Relationship Id="rId44" Type="http://schemas.openxmlformats.org/officeDocument/2006/relationships/hyperlink" Target="https://doi.org/10.1108/jkm-10-2022-0792"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hyperlink" Target="https://www.scirp.org/reference/referencespapers?referenceid=3550902" TargetMode="External"/><Relationship Id="rId27" Type="http://schemas.openxmlformats.org/officeDocument/2006/relationships/hyperlink" Target="https://doi.org/10.4018/979-8-3693-8679-8.ch013" TargetMode="External"/><Relationship Id="rId30" Type="http://schemas.openxmlformats.org/officeDocument/2006/relationships/hyperlink" Target="https://www.deloitte.com/dk/en/services/consulting/perspectives/2025-global-human-capital-trends.html" TargetMode="External"/><Relationship Id="rId35" Type="http://schemas.openxmlformats.org/officeDocument/2006/relationships/hyperlink" Target="https://doi.org/10.30525/2661-5150/2024-2-1" TargetMode="External"/><Relationship Id="rId43" Type="http://schemas.openxmlformats.org/officeDocument/2006/relationships/hyperlink" Target="https://doi.org/10.1145/3568834.3568866" TargetMode="External"/><Relationship Id="rId48" Type="http://schemas.openxmlformats.org/officeDocument/2006/relationships/hyperlink" Target="https://www.scirp.org/reference/referencespapers?referenceid=2871967" TargetMode="External"/><Relationship Id="rId8" Type="http://schemas.openxmlformats.org/officeDocument/2006/relationships/image" Target="media/image1.png"/><Relationship Id="rId51"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doi.org/10.1037/apl0001236" TargetMode="External"/><Relationship Id="rId25" Type="http://schemas.openxmlformats.org/officeDocument/2006/relationships/hyperlink" Target="https://doi.org/10.1057/s41599-024-04189-6" TargetMode="External"/><Relationship Id="rId33" Type="http://schemas.openxmlformats.org/officeDocument/2006/relationships/hyperlink" Target="https://doi.org/10.1016/0030-5073(76)90016-7" TargetMode="External"/><Relationship Id="rId38" Type="http://schemas.openxmlformats.org/officeDocument/2006/relationships/hyperlink" Target="https://doi.org/10.1051/shsconf/20219001010" TargetMode="External"/><Relationship Id="rId46" Type="http://schemas.openxmlformats.org/officeDocument/2006/relationships/hyperlink" Target="https://books.google.com/books/about/Resourcing_and_Talent_Management.html?id=ioiRngEACAAJ" TargetMode="External"/><Relationship Id="rId20" Type="http://schemas.openxmlformats.org/officeDocument/2006/relationships/hyperlink" Target="https://psycnet.apa.org/record/1985-98423-000" TargetMode="External"/><Relationship Id="rId41" Type="http://schemas.openxmlformats.org/officeDocument/2006/relationships/hyperlink" Target="https://books.google.com/books/about/Human_Resource_Management_at_Work.html?id=WYkfKxouK58C"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2007 - 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3AC66C-6335-43D6-8CE2-4BEB873753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22</Pages>
  <Words>5674</Words>
  <Characters>32348</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Author</dc:creator>
  <cp:keywords/>
  <dc:description/>
  <cp:lastModifiedBy>Hassan Amjad (28683052)</cp:lastModifiedBy>
  <cp:revision>2</cp:revision>
  <dcterms:created xsi:type="dcterms:W3CDTF">2026-02-17T12:37:00Z</dcterms:created>
  <dcterms:modified xsi:type="dcterms:W3CDTF">2026-02-17T12:37:00Z</dcterms:modified>
</cp:coreProperties>
</file>