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12366"/>
      </w:tblGrid>
      <w:tr w:rsidR="000F1DCE" w14:paraId="494CECA9" w14:textId="77777777"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47A969CE" w14:textId="77777777" w:rsidR="000F1DCE" w:rsidRPr="00616989" w:rsidRDefault="000F1DCE" w:rsidP="00CB4A4D">
            <w:pPr>
              <w:spacing w:after="200"/>
              <w:rPr>
                <w:smallCaps/>
              </w:rPr>
            </w:pPr>
            <w:r w:rsidRPr="00616989">
              <w:rPr>
                <w:smallCaps/>
                <w:noProof/>
                <w:lang w:val="en-GB" w:eastAsia="en-GB"/>
              </w:rPr>
              <mc:AlternateContent>
                <mc:Choice Requires="wps">
                  <w:drawing>
                    <wp:inline distT="0" distB="0" distL="0" distR="0" wp14:anchorId="2B3D560F" wp14:editId="1AEAE1DD">
                      <wp:extent cx="5819775" cy="804125"/>
                      <wp:effectExtent l="0" t="0" r="0" b="9525"/>
                      <wp:docPr id="12" name="Text Box 12"/>
                      <wp:cNvGraphicFramePr/>
                      <a:graphic xmlns:a="http://schemas.openxmlformats.org/drawingml/2006/main">
                        <a:graphicData uri="http://schemas.microsoft.com/office/word/2010/wordprocessingShape">
                          <wps:wsp>
                            <wps:cNvSpPr txBox="1"/>
                            <wps:spPr>
                              <a:xfrm>
                                <a:off x="0" y="0"/>
                                <a:ext cx="5819775" cy="804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10DE60" w14:textId="1B49C59C" w:rsidR="00E25A43" w:rsidRPr="008068D4" w:rsidRDefault="00E25A43" w:rsidP="000F1DCE">
                                  <w:pPr>
                                    <w:pStyle w:val="Title"/>
                                    <w:rPr>
                                      <w:b w:val="0"/>
                                      <w:color w:val="FFFFFF" w:themeColor="background1"/>
                                      <w:sz w:val="52"/>
                                      <w:szCs w:val="52"/>
                                    </w:rPr>
                                  </w:pPr>
                                  <w:r w:rsidRPr="008068D4">
                                    <w:rPr>
                                      <w:b w:val="0"/>
                                      <w:color w:val="FFFFFF" w:themeColor="background1"/>
                                      <w:sz w:val="52"/>
                                      <w:szCs w:val="52"/>
                                    </w:rPr>
                                    <w:t>Budgetary Constraints, Accountability and Best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B3D560F" id="_x0000_t202" coordsize="21600,21600" o:spt="202" path="m,l,21600r21600,l21600,xe">
                      <v:stroke joinstyle="miter"/>
                      <v:path gradientshapeok="t" o:connecttype="rect"/>
                    </v:shapetype>
                    <v:shape id="Text Box 12" o:spid="_x0000_s1026" type="#_x0000_t202" style="width:458.25pt;height:6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" filled="f" stroked="f">
                      <v:textbox>
                        <w:txbxContent>
                          <w:p w14:paraId="7910DE60" w14:textId="1B49C59C" w:rsidR="00E25A43" w:rsidRPr="008068D4" w:rsidRDefault="00E25A43" w:rsidP="000F1DCE">
                            <w:pPr>
                              <w:pStyle w:val="Title"/>
                              <w:rPr>
                                <w:b w:val="0"/>
                                <w:color w:val="FFFFFF" w:themeColor="background1"/>
                                <w:sz w:val="52"/>
                                <w:szCs w:val="52"/>
                              </w:rPr>
                            </w:pPr>
                            <w:r w:rsidRPr="008068D4">
                              <w:rPr>
                                <w:b w:val="0"/>
                                <w:color w:val="FFFFFF" w:themeColor="background1"/>
                                <w:sz w:val="52"/>
                                <w:szCs w:val="52"/>
                              </w:rPr>
                              <w:t>Budgetary Constraints, Accountability and Best Value</w:t>
                            </w:r>
                          </w:p>
                        </w:txbxContent>
                      </v:textbox>
                      <w10:anchorlock/>
                    </v:shape>
                  </w:pict>
                </mc:Fallback>
              </mc:AlternateContent>
            </w:r>
          </w:p>
        </w:tc>
      </w:tr>
      <w:tr w:rsidR="000F1DCE" w14:paraId="0EED0CD8" w14:textId="77777777"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271FEDA8" w14:textId="77777777" w:rsidR="000F1DCE" w:rsidRPr="00616989" w:rsidRDefault="000F1DCE" w:rsidP="00CB4A4D">
            <w:pPr>
              <w:spacing w:after="200"/>
              <w:rPr>
                <w:smallCaps/>
              </w:rPr>
            </w:pPr>
            <w:r w:rsidRPr="00616989">
              <w:rPr>
                <w:smallCaps/>
                <w:noProof/>
                <w:lang w:val="en-GB" w:eastAsia="en-GB"/>
              </w:rPr>
              <mc:AlternateContent>
                <mc:Choice Requires="wps">
                  <w:drawing>
                    <wp:inline distT="0" distB="0" distL="0" distR="0" wp14:anchorId="0E86D662" wp14:editId="6910769F">
                      <wp:extent cx="7715250" cy="419100"/>
                      <wp:effectExtent l="0" t="0" r="0" b="0"/>
                      <wp:docPr id="13" name="Text Box 13"/>
                      <wp:cNvGraphicFramePr/>
                      <a:graphic xmlns:a="http://schemas.openxmlformats.org/drawingml/2006/main">
                        <a:graphicData uri="http://schemas.microsoft.com/office/word/2010/wordprocessingShape">
                          <wps:wsp>
                            <wps:cNvSpPr txBox="1"/>
                            <wps:spPr>
                              <a:xfrm>
                                <a:off x="0" y="0"/>
                                <a:ext cx="7715250" cy="419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E7754B" w14:textId="601F6365" w:rsidR="00E25A43" w:rsidRPr="008068D4" w:rsidRDefault="00E25A43" w:rsidP="000F1DCE">
                                  <w:pPr>
                                    <w:pStyle w:val="Subtitle"/>
                                    <w:rPr>
                                      <w:color w:val="FFFFFF" w:themeColor="background1"/>
                                      <w:sz w:val="40"/>
                                      <w:szCs w:val="40"/>
                                    </w:rPr>
                                  </w:pPr>
                                  <w:r w:rsidRPr="008068D4">
                                    <w:rPr>
                                      <w:color w:val="FFFFFF" w:themeColor="background1"/>
                                      <w:sz w:val="40"/>
                                      <w:szCs w:val="40"/>
                                    </w:rPr>
                                    <w:t xml:space="preserve">Accountability in Public Services/Policing- Lecturer: Peter Doyle                     </w:t>
                                  </w:r>
                                </w:p>
                                <w:p w14:paraId="61C0F311" w14:textId="77777777" w:rsidR="00E25A43" w:rsidRDefault="00E25A43" w:rsidP="000F1DCE">
                                  <w:pPr>
                                    <w:pStyle w:val="Subtitle"/>
                                    <w:rPr>
                                      <w:color w:val="FFFFFF" w:themeColor="background1"/>
                                    </w:rPr>
                                  </w:pPr>
                                </w:p>
                                <w:p w14:paraId="6A82BC73" w14:textId="34848236" w:rsidR="00E25A43" w:rsidRPr="00CB4A4D" w:rsidRDefault="00E25A43" w:rsidP="000F1DCE">
                                  <w:pPr>
                                    <w:pStyle w:val="Subtitle"/>
                                    <w:rPr>
                                      <w:color w:val="FFFFFF" w:themeColor="background1"/>
                                    </w:rPr>
                                  </w:pPr>
                                  <w:r>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E86D662" id="Text Box 13" o:spid="_x0000_s1027" type="#_x0000_t202" style="width:607.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" filled="f" stroked="f">
                      <v:textbox>
                        <w:txbxContent>
                          <w:p w14:paraId="28E7754B" w14:textId="601F6365" w:rsidR="00E25A43" w:rsidRPr="008068D4" w:rsidRDefault="00E25A43" w:rsidP="000F1DCE">
                            <w:pPr>
                              <w:pStyle w:val="Subtitle"/>
                              <w:rPr>
                                <w:color w:val="FFFFFF" w:themeColor="background1"/>
                                <w:sz w:val="40"/>
                                <w:szCs w:val="40"/>
                              </w:rPr>
                            </w:pPr>
                            <w:r w:rsidRPr="008068D4">
                              <w:rPr>
                                <w:color w:val="FFFFFF" w:themeColor="background1"/>
                                <w:sz w:val="40"/>
                                <w:szCs w:val="40"/>
                              </w:rPr>
                              <w:t xml:space="preserve">Accountability in Public Services/Policing- Lecturer: Peter Doyle                     </w:t>
                            </w:r>
                          </w:p>
                          <w:p w14:paraId="61C0F311" w14:textId="77777777" w:rsidR="00E25A43" w:rsidRDefault="00E25A43" w:rsidP="000F1DCE">
                            <w:pPr>
                              <w:pStyle w:val="Subtitle"/>
                              <w:rPr>
                                <w:color w:val="FFFFFF" w:themeColor="background1"/>
                              </w:rPr>
                            </w:pPr>
                          </w:p>
                          <w:p w14:paraId="6A82BC73" w14:textId="34848236" w:rsidR="00E25A43" w:rsidRPr="00CB4A4D" w:rsidRDefault="00E25A43" w:rsidP="000F1DCE">
                            <w:pPr>
                              <w:pStyle w:val="Subtitle"/>
                              <w:rPr>
                                <w:color w:val="FFFFFF" w:themeColor="background1"/>
                              </w:rPr>
                            </w:pPr>
                            <w:r>
                              <w:rPr>
                                <w:color w:val="FFFFFF" w:themeColor="background1"/>
                              </w:rPr>
                              <w:t xml:space="preserve"> </w:t>
                            </w:r>
                          </w:p>
                        </w:txbxContent>
                      </v:textbox>
                      <w10:anchorlock/>
                    </v:shape>
                  </w:pict>
                </mc:Fallback>
              </mc:AlternateContent>
            </w:r>
          </w:p>
        </w:tc>
      </w:tr>
    </w:tbl>
    <w:tbl>
      <w:tblPr>
        <w:tblStyle w:val="PlainTable4"/>
        <w:tblpPr w:leftFromText="180" w:rightFromText="180" w:vertAnchor="text" w:horzAnchor="margin" w:tblpY="-669"/>
        <w:tblW w:w="9499" w:type="dxa"/>
        <w:tblLook w:val="04A0" w:firstRow="1" w:lastRow="0" w:firstColumn="1" w:lastColumn="0" w:noHBand="0" w:noVBand="1"/>
      </w:tblPr>
      <w:tblGrid>
        <w:gridCol w:w="10851"/>
      </w:tblGrid>
      <w:tr w:rsidR="00CB4A4D" w14:paraId="570E25BC" w14:textId="77777777"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37126088" w14:textId="77777777" w:rsidR="00CB4A4D" w:rsidRPr="00616989" w:rsidRDefault="00CB4A4D" w:rsidP="00CB4A4D">
            <w:pPr>
              <w:spacing w:after="200"/>
              <w:rPr>
                <w:smallCaps/>
              </w:rPr>
            </w:pPr>
            <w:r w:rsidRPr="00616989">
              <w:rPr>
                <w:smallCaps/>
                <w:noProof/>
                <w:lang w:val="en-GB" w:eastAsia="en-GB"/>
              </w:rPr>
              <mc:AlternateContent>
                <mc:Choice Requires="wps">
                  <w:drawing>
                    <wp:inline distT="0" distB="0" distL="0" distR="0" wp14:anchorId="23C1803B" wp14:editId="56F1A1AF">
                      <wp:extent cx="6753225" cy="439387"/>
                      <wp:effectExtent l="0" t="0" r="0" b="0"/>
                      <wp:docPr id="16" name="Text Box 16"/>
                      <wp:cNvGraphicFramePr/>
                      <a:graphic xmlns:a="http://schemas.openxmlformats.org/drawingml/2006/main">
                        <a:graphicData uri="http://schemas.microsoft.com/office/word/2010/wordprocessingShape">
                          <wps:wsp>
                            <wps:cNvSpPr txBox="1"/>
                            <wps:spPr>
                              <a:xfrm>
                                <a:off x="0" y="0"/>
                                <a:ext cx="6753225"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2E9A01" w14:textId="1B7F0479" w:rsidR="00E25A43" w:rsidRPr="00CB4A4D" w:rsidRDefault="00E25A43" w:rsidP="00CB4A4D">
                                  <w:pPr>
                                    <w:pStyle w:val="Subtitle"/>
                                    <w:rPr>
                                      <w:color w:val="FFFFFF" w:themeColor="background1"/>
                                    </w:rPr>
                                  </w:pPr>
                                  <w:r>
                                    <w:rPr>
                                      <w:color w:val="FFFFFF" w:themeColor="background1"/>
                                    </w:rPr>
                                    <w:t xml:space="preserve"> </w:t>
                                  </w:r>
                                  <w:r w:rsidRPr="008068D4">
                                    <w:rPr>
                                      <w:color w:val="FFFFFF" w:themeColor="background1"/>
                                    </w:rPr>
                                    <w:t>2nd March 2020</w:t>
                                  </w:r>
                                  <w:r>
                                    <w:rPr>
                                      <w:color w:val="FFFFFF" w:themeColor="background1"/>
                                    </w:rPr>
                                    <w:t>| By: Sean Matthews 1801606 1801606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3C1803B" id="Text Box 16" o:spid="_x0000_s1028" type="#_x0000_t202" style="width:531.75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" filled="f" stroked="f">
                      <v:textbox>
                        <w:txbxContent>
                          <w:p w14:paraId="4D2E9A01" w14:textId="1B7F0479" w:rsidR="00E25A43" w:rsidRPr="00CB4A4D" w:rsidRDefault="00E25A43" w:rsidP="00CB4A4D">
                            <w:pPr>
                              <w:pStyle w:val="Subtitle"/>
                              <w:rPr>
                                <w:color w:val="FFFFFF" w:themeColor="background1"/>
                              </w:rPr>
                            </w:pPr>
                            <w:r>
                              <w:rPr>
                                <w:color w:val="FFFFFF" w:themeColor="background1"/>
                              </w:rPr>
                              <w:t xml:space="preserve"> </w:t>
                            </w:r>
                            <w:r w:rsidRPr="008068D4">
                              <w:rPr>
                                <w:color w:val="FFFFFF" w:themeColor="background1"/>
                              </w:rPr>
                              <w:t>2nd March 2020</w:t>
                            </w:r>
                            <w:r>
                              <w:rPr>
                                <w:color w:val="FFFFFF" w:themeColor="background1"/>
                              </w:rPr>
                              <w:t>| By: Sean Matthews 1801606 1801606</w:t>
                            </w:r>
                          </w:p>
                        </w:txbxContent>
                      </v:textbox>
                      <w10:anchorlock/>
                    </v:shape>
                  </w:pict>
                </mc:Fallback>
              </mc:AlternateContent>
            </w:r>
          </w:p>
        </w:tc>
      </w:tr>
    </w:tbl>
    <w:p w14:paraId="2E03679D" w14:textId="69BA4D2F" w:rsidR="008425DA" w:rsidRDefault="008425DA">
      <w:pPr>
        <w:spacing w:after="200"/>
        <w:rPr>
          <w:b/>
          <w:noProof/>
        </w:rPr>
      </w:pPr>
      <w:sdt>
        <w:sdtPr>
          <w:rPr>
            <w:b/>
          </w:rPr>
          <w:id w:val="805429490"/>
          <w:docPartObj>
            <w:docPartGallery w:val="Cover Pages"/>
            <w:docPartUnique/>
          </w:docPartObj>
        </w:sdtPr>
        <w:sdtContent/>
      </w:sdt>
      <w:r>
        <w:rPr>
          <w:b/>
          <w:noProof/>
          <w:lang w:val="en-GB" w:eastAsia="en-GB"/>
        </w:rPr>
        <w:drawing>
          <wp:anchor distT="0" distB="0" distL="114300" distR="114300" simplePos="0" relativeHeight="251663360" behindDoc="1" locked="0" layoutInCell="1" allowOverlap="1" wp14:anchorId="2153E229" wp14:editId="2A180434">
            <wp:simplePos x="0" y="0"/>
            <wp:positionH relativeFrom="column">
              <wp:posOffset>-898525</wp:posOffset>
            </wp:positionH>
            <wp:positionV relativeFrom="paragraph">
              <wp:posOffset>155421</wp:posOffset>
            </wp:positionV>
            <wp:extent cx="7776544" cy="5186855"/>
            <wp:effectExtent l="0" t="0" r="0" b="0"/>
            <wp:wrapNone/>
            <wp:docPr id="6" name="Picture 6" descr="table hands report" title="table hand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for report.jpg"/>
                    <pic:cNvPicPr/>
                  </pic:nvPicPr>
                  <pic:blipFill>
                    <a:blip r:embed="rId8">
                      <a:extLst>
                        <a:ext uri="{28A0092B-C50C-407E-A947-70E740481C1C}">
                          <a14:useLocalDpi xmlns:a14="http://schemas.microsoft.com/office/drawing/2010/main" val="0"/>
                        </a:ext>
                      </a:extLst>
                    </a:blip>
                    <a:stretch>
                      <a:fillRect/>
                    </a:stretch>
                  </pic:blipFill>
                  <pic:spPr>
                    <a:xfrm>
                      <a:off x="0" y="0"/>
                      <a:ext cx="7776544" cy="5186855"/>
                    </a:xfrm>
                    <a:prstGeom prst="rect">
                      <a:avLst/>
                    </a:prstGeom>
                  </pic:spPr>
                </pic:pic>
              </a:graphicData>
            </a:graphic>
            <wp14:sizeRelH relativeFrom="margin">
              <wp14:pctWidth>0</wp14:pctWidth>
            </wp14:sizeRelH>
            <wp14:sizeRelV relativeFrom="margin">
              <wp14:pctHeight>0</wp14:pctHeight>
            </wp14:sizeRelV>
          </wp:anchor>
        </w:drawing>
      </w:r>
      <w:r>
        <w:rPr>
          <w:b/>
          <w:noProof/>
          <w:lang w:val="en-GB" w:eastAsia="en-GB"/>
        </w:rPr>
        <mc:AlternateContent>
          <mc:Choice Requires="wps">
            <w:drawing>
              <wp:anchor distT="0" distB="0" distL="114300" distR="114300" simplePos="0" relativeHeight="251664384" behindDoc="1" locked="0" layoutInCell="1" allowOverlap="1" wp14:anchorId="76661967" wp14:editId="45E96E71">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4E691E" id="Rectangle 10" o:spid="_x0000_s1026" alt="rectangle" style="position:absolute;margin-left:-70.75pt;margin-top:-75.7pt;width:612.3pt;height:88.1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" fillcolor="#008890 [3204]" stroked="f" strokeweight="1pt"/>
            </w:pict>
          </mc:Fallback>
        </mc:AlternateContent>
      </w:r>
    </w:p>
    <w:p w14:paraId="53AAC581" w14:textId="77777777" w:rsidR="008425DA" w:rsidRDefault="008425DA">
      <w:pPr>
        <w:spacing w:after="200"/>
        <w:rPr>
          <w:b/>
        </w:rPr>
      </w:pPr>
      <w:r>
        <w:rPr>
          <w:b/>
          <w:noProof/>
          <w:lang w:val="en-GB" w:eastAsia="en-GB"/>
        </w:rPr>
        <mc:AlternateContent>
          <mc:Choice Requires="wps">
            <w:drawing>
              <wp:anchor distT="0" distB="0" distL="114300" distR="114300" simplePos="0" relativeHeight="251662336" behindDoc="1" locked="0" layoutInCell="1" allowOverlap="1" wp14:anchorId="273EBFCA" wp14:editId="2D5080F3">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8E5097" id="Rectangle 8" o:spid="_x0000_s1026" alt="rectangle" style="position:absolute;margin-left:-70.75pt;margin-top:383.65pt;width:612.3pt;height:336.4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" fillcolor="#404040 [2429]" stroked="f" strokeweight="1pt"/>
            </w:pict>
          </mc:Fallback>
        </mc:AlternateContent>
      </w:r>
      <w:r>
        <w:rPr>
          <w:b/>
        </w:rPr>
        <w:t xml:space="preserve"> </w:t>
      </w:r>
      <w:r>
        <w:rPr>
          <w:b/>
        </w:rPr>
        <w:br w:type="page"/>
      </w:r>
    </w:p>
    <w:tbl>
      <w:tblPr>
        <w:tblStyle w:val="PlainTable4"/>
        <w:tblpPr w:leftFromText="180" w:rightFromText="180" w:vertAnchor="text" w:horzAnchor="margin" w:tblpXSpec="center" w:tblpY="-12904"/>
        <w:tblW w:w="10519" w:type="dxa"/>
        <w:tblLook w:val="04A0" w:firstRow="1" w:lastRow="0" w:firstColumn="1" w:lastColumn="0" w:noHBand="0" w:noVBand="1"/>
      </w:tblPr>
      <w:tblGrid>
        <w:gridCol w:w="10688"/>
      </w:tblGrid>
      <w:tr w:rsidR="008425DA" w14:paraId="591395BD" w14:textId="77777777" w:rsidTr="000F1DCE">
        <w:trPr>
          <w:cnfStyle w:val="100000000000" w:firstRow="1" w:lastRow="0" w:firstColumn="0" w:lastColumn="0" w:oddVBand="0" w:evenVBand="0" w:oddHBand="0" w:evenHBand="0" w:firstRowFirstColumn="0" w:firstRowLastColumn="0" w:lastRowFirstColumn="0" w:lastRowLastColumn="0"/>
          <w:trHeight w:val="2160"/>
        </w:trPr>
        <w:tc>
          <w:tcPr>
            <w:cnfStyle w:val="001000000000" w:firstRow="0" w:lastRow="0" w:firstColumn="1" w:lastColumn="0" w:oddVBand="0" w:evenVBand="0" w:oddHBand="0" w:evenHBand="0" w:firstRowFirstColumn="0" w:firstRowLastColumn="0" w:lastRowFirstColumn="0" w:lastRowLastColumn="0"/>
            <w:tcW w:w="10519" w:type="dxa"/>
            <w:shd w:val="clear" w:color="auto" w:fill="auto"/>
            <w:vAlign w:val="bottom"/>
          </w:tcPr>
          <w:p w14:paraId="5967CD0A" w14:textId="77777777" w:rsidR="008425DA" w:rsidRPr="000F1DCE" w:rsidRDefault="008425DA">
            <w:pPr>
              <w:spacing w:after="200"/>
              <w:rPr>
                <w:b w:val="0"/>
              </w:rPr>
            </w:pPr>
          </w:p>
          <w:p w14:paraId="7E31D70A" w14:textId="77777777" w:rsidR="008425DA" w:rsidRPr="00762DC7" w:rsidRDefault="008425DA" w:rsidP="000F1DCE">
            <w:pPr>
              <w:pStyle w:val="Title"/>
              <w:framePr w:hSpace="0" w:wrap="auto" w:vAnchor="margin" w:hAnchor="text" w:yAlign="inline"/>
              <w:rPr>
                <w:sz w:val="52"/>
                <w:szCs w:val="52"/>
              </w:rPr>
            </w:pPr>
            <w:r w:rsidRPr="00762DC7">
              <w:rPr>
                <w:sz w:val="52"/>
                <w:szCs w:val="52"/>
              </w:rPr>
              <w:t>Budgetary Constraints, Accountability and Best Value</w:t>
            </w:r>
          </w:p>
        </w:tc>
      </w:tr>
      <w:tr w:rsidR="008425DA" w14:paraId="769E0960" w14:textId="77777777" w:rsidTr="000F1DCE">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10519" w:type="dxa"/>
            <w:shd w:val="clear" w:color="auto" w:fill="auto"/>
          </w:tcPr>
          <w:p w14:paraId="5F645E48" w14:textId="77777777" w:rsidR="008425DA" w:rsidRDefault="008425DA" w:rsidP="000F1DCE">
            <w:pPr>
              <w:pStyle w:val="Subtitle"/>
              <w:framePr w:hSpace="0" w:wrap="auto" w:vAnchor="margin" w:hAnchor="text" w:yAlign="inline"/>
              <w:rPr>
                <w:b w:val="0"/>
                <w:bCs w:val="0"/>
              </w:rPr>
            </w:pPr>
            <w:r>
              <w:rPr>
                <w:noProof/>
                <w:lang w:val="en-GB" w:eastAsia="en-GB"/>
              </w:rPr>
              <mc:AlternateContent>
                <mc:Choice Requires="wps">
                  <w:drawing>
                    <wp:inline distT="0" distB="0" distL="0" distR="0" wp14:anchorId="046FB895" wp14:editId="4D08D87C">
                      <wp:extent cx="3990652" cy="95534"/>
                      <wp:effectExtent l="0" t="0" r="0" b="0"/>
                      <wp:docPr id="1" name="Rectangle 1" descr="rectangle"/>
                      <wp:cNvGraphicFramePr/>
                      <a:graphic xmlns:a="http://schemas.openxmlformats.org/drawingml/2006/main">
                        <a:graphicData uri="http://schemas.microsoft.com/office/word/2010/wordprocessingShape">
                          <wps:wsp>
                            <wps:cNvSpPr/>
                            <wps:spPr>
                              <a:xfrm>
                                <a:off x="0" y="0"/>
                                <a:ext cx="3990652" cy="95534"/>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156B895" id="Rectangle 1" o:spid="_x0000_s1026" alt="rectangle" style="width:314.2pt;height: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" fillcolor="#d8d8d8 [2732]" stroked="f" strokeweight="1pt">
                      <w10:anchorlock/>
                    </v:rect>
                  </w:pict>
                </mc:Fallback>
              </mc:AlternateContent>
            </w:r>
          </w:p>
          <w:p w14:paraId="2881DC34" w14:textId="77777777" w:rsidR="008425DA" w:rsidRPr="00F20BE8" w:rsidRDefault="008425DA" w:rsidP="005819FE">
            <w:pPr>
              <w:rPr>
                <w:sz w:val="24"/>
                <w:szCs w:val="24"/>
              </w:rPr>
            </w:pPr>
            <w:r w:rsidRPr="00F20BE8">
              <w:rPr>
                <w:b w:val="0"/>
                <w:bCs w:val="0"/>
                <w:sz w:val="24"/>
                <w:szCs w:val="24"/>
              </w:rPr>
              <w:t>When it comes to</w:t>
            </w:r>
            <w:r w:rsidRPr="00F20BE8">
              <w:rPr>
                <w:sz w:val="24"/>
                <w:szCs w:val="24"/>
              </w:rPr>
              <w:t xml:space="preserve"> </w:t>
            </w:r>
            <w:r>
              <w:rPr>
                <w:b w:val="0"/>
                <w:bCs w:val="0"/>
                <w:sz w:val="24"/>
                <w:szCs w:val="24"/>
              </w:rPr>
              <w:t>a</w:t>
            </w:r>
            <w:r w:rsidRPr="00F20BE8">
              <w:rPr>
                <w:b w:val="0"/>
                <w:bCs w:val="0"/>
                <w:sz w:val="24"/>
                <w:szCs w:val="24"/>
              </w:rPr>
              <w:t>ccountability it can be best summed up as someone being held fully accountable for their actions</w:t>
            </w:r>
            <w:r>
              <w:rPr>
                <w:b w:val="0"/>
                <w:bCs w:val="0"/>
                <w:sz w:val="24"/>
                <w:szCs w:val="24"/>
              </w:rPr>
              <w:t>,</w:t>
            </w:r>
            <w:r w:rsidRPr="00F20BE8">
              <w:rPr>
                <w:b w:val="0"/>
                <w:bCs w:val="0"/>
                <w:sz w:val="24"/>
                <w:szCs w:val="24"/>
              </w:rPr>
              <w:t xml:space="preserve"> while also being able to give a full and satisfactory reason for taking this action</w:t>
            </w:r>
            <w:r>
              <w:rPr>
                <w:b w:val="0"/>
                <w:bCs w:val="0"/>
                <w:sz w:val="24"/>
                <w:szCs w:val="24"/>
              </w:rPr>
              <w:t>. It is also important to know</w:t>
            </w:r>
            <w:r w:rsidRPr="00F20BE8">
              <w:rPr>
                <w:b w:val="0"/>
                <w:bCs w:val="0"/>
                <w:sz w:val="24"/>
                <w:szCs w:val="24"/>
              </w:rPr>
              <w:t xml:space="preserve"> who is held accountable to who</w:t>
            </w:r>
            <w:r>
              <w:rPr>
                <w:b w:val="0"/>
                <w:bCs w:val="0"/>
                <w:sz w:val="24"/>
                <w:szCs w:val="24"/>
              </w:rPr>
              <w:t>, for</w:t>
            </w:r>
            <w:r w:rsidRPr="00F20BE8">
              <w:rPr>
                <w:b w:val="0"/>
                <w:bCs w:val="0"/>
                <w:sz w:val="24"/>
                <w:szCs w:val="24"/>
              </w:rPr>
              <w:t xml:space="preserve"> example politicians who are accountable to the public who elected them. (Cambridge University 2020).</w:t>
            </w:r>
          </w:p>
          <w:p w14:paraId="18E98DE3" w14:textId="77777777" w:rsidR="008425DA" w:rsidRPr="00F20BE8" w:rsidRDefault="008425DA" w:rsidP="005819FE">
            <w:pPr>
              <w:rPr>
                <w:sz w:val="24"/>
                <w:szCs w:val="24"/>
              </w:rPr>
            </w:pPr>
            <w:r w:rsidRPr="00F20BE8">
              <w:rPr>
                <w:b w:val="0"/>
                <w:bCs w:val="0"/>
                <w:sz w:val="24"/>
                <w:szCs w:val="24"/>
              </w:rPr>
              <w:t>They are many reason</w:t>
            </w:r>
            <w:r>
              <w:rPr>
                <w:b w:val="0"/>
                <w:bCs w:val="0"/>
                <w:sz w:val="24"/>
                <w:szCs w:val="24"/>
              </w:rPr>
              <w:t>s</w:t>
            </w:r>
            <w:r w:rsidRPr="00F20BE8">
              <w:rPr>
                <w:b w:val="0"/>
                <w:bCs w:val="0"/>
                <w:sz w:val="24"/>
                <w:szCs w:val="24"/>
              </w:rPr>
              <w:t xml:space="preserve"> </w:t>
            </w:r>
            <w:r>
              <w:rPr>
                <w:b w:val="0"/>
                <w:bCs w:val="0"/>
                <w:sz w:val="24"/>
                <w:szCs w:val="24"/>
              </w:rPr>
              <w:t>why</w:t>
            </w:r>
            <w:r w:rsidRPr="00F20BE8">
              <w:rPr>
                <w:b w:val="0"/>
                <w:bCs w:val="0"/>
                <w:sz w:val="24"/>
                <w:szCs w:val="24"/>
              </w:rPr>
              <w:t xml:space="preserve"> it is important to have accountability especially in the context of public </w:t>
            </w:r>
            <w:r>
              <w:rPr>
                <w:b w:val="0"/>
                <w:bCs w:val="0"/>
                <w:sz w:val="24"/>
                <w:szCs w:val="24"/>
              </w:rPr>
              <w:t>services.  This could refer to local police forces or</w:t>
            </w:r>
            <w:r w:rsidRPr="00F20BE8">
              <w:rPr>
                <w:b w:val="0"/>
                <w:bCs w:val="0"/>
                <w:sz w:val="24"/>
                <w:szCs w:val="24"/>
              </w:rPr>
              <w:t xml:space="preserve"> members of parliament</w:t>
            </w:r>
            <w:r>
              <w:rPr>
                <w:b w:val="0"/>
                <w:bCs w:val="0"/>
                <w:sz w:val="24"/>
                <w:szCs w:val="24"/>
              </w:rPr>
              <w:t>, for example</w:t>
            </w:r>
            <w:r w:rsidRPr="00F20BE8">
              <w:rPr>
                <w:b w:val="0"/>
                <w:bCs w:val="0"/>
                <w:sz w:val="24"/>
                <w:szCs w:val="24"/>
              </w:rPr>
              <w:t xml:space="preserve">. Accountability lies at the heart of government </w:t>
            </w:r>
            <w:r>
              <w:rPr>
                <w:b w:val="0"/>
                <w:bCs w:val="0"/>
                <w:sz w:val="24"/>
                <w:szCs w:val="24"/>
              </w:rPr>
              <w:t>providing transparency so that</w:t>
            </w:r>
            <w:r w:rsidRPr="00F20BE8">
              <w:rPr>
                <w:b w:val="0"/>
                <w:bCs w:val="0"/>
                <w:sz w:val="24"/>
                <w:szCs w:val="24"/>
              </w:rPr>
              <w:t xml:space="preserve"> people know how the Government is doing and how to gain redress when things go wrong. Accountability also holds all civil servants and public officers to high stan</w:t>
            </w:r>
            <w:r>
              <w:rPr>
                <w:b w:val="0"/>
                <w:bCs w:val="0"/>
                <w:sz w:val="24"/>
                <w:szCs w:val="24"/>
              </w:rPr>
              <w:t>dards</w:t>
            </w:r>
            <w:r w:rsidRPr="00F20BE8">
              <w:rPr>
                <w:b w:val="0"/>
                <w:bCs w:val="0"/>
                <w:sz w:val="24"/>
                <w:szCs w:val="24"/>
              </w:rPr>
              <w:t xml:space="preserve"> while making sure they all act in the interests of the people (Benoit, G et al 2018)</w:t>
            </w:r>
          </w:p>
          <w:p w14:paraId="52F4EC85" w14:textId="77777777" w:rsidR="008425DA" w:rsidRDefault="008425DA" w:rsidP="005819FE">
            <w:pPr>
              <w:rPr>
                <w:sz w:val="24"/>
                <w:szCs w:val="24"/>
              </w:rPr>
            </w:pPr>
            <w:r>
              <w:rPr>
                <w:b w:val="0"/>
                <w:bCs w:val="0"/>
                <w:sz w:val="24"/>
                <w:szCs w:val="24"/>
              </w:rPr>
              <w:t>One of the reasons that organizations are required to be accountable is to prevent t</w:t>
            </w:r>
            <w:r w:rsidRPr="00F20BE8">
              <w:rPr>
                <w:b w:val="0"/>
                <w:bCs w:val="0"/>
                <w:sz w:val="24"/>
                <w:szCs w:val="24"/>
              </w:rPr>
              <w:t>he misus</w:t>
            </w:r>
            <w:r>
              <w:rPr>
                <w:b w:val="0"/>
                <w:bCs w:val="0"/>
                <w:sz w:val="24"/>
                <w:szCs w:val="24"/>
              </w:rPr>
              <w:t xml:space="preserve">e of public funds or corruption, also known as </w:t>
            </w:r>
            <w:r w:rsidRPr="00F20BE8">
              <w:rPr>
                <w:b w:val="0"/>
                <w:bCs w:val="0"/>
                <w:sz w:val="24"/>
                <w:szCs w:val="24"/>
              </w:rPr>
              <w:t>malfeasance</w:t>
            </w:r>
            <w:r>
              <w:rPr>
                <w:b w:val="0"/>
                <w:bCs w:val="0"/>
                <w:sz w:val="24"/>
                <w:szCs w:val="24"/>
              </w:rPr>
              <w:t>.</w:t>
            </w:r>
            <w:r w:rsidRPr="00F20BE8">
              <w:rPr>
                <w:b w:val="0"/>
                <w:bCs w:val="0"/>
                <w:sz w:val="24"/>
                <w:szCs w:val="24"/>
              </w:rPr>
              <w:t xml:space="preserve"> </w:t>
            </w:r>
            <w:r>
              <w:rPr>
                <w:b w:val="0"/>
                <w:bCs w:val="0"/>
                <w:sz w:val="24"/>
                <w:szCs w:val="24"/>
              </w:rPr>
              <w:t xml:space="preserve">Individuals within organizations can be charged with </w:t>
            </w:r>
            <w:r w:rsidRPr="00F20BE8">
              <w:rPr>
                <w:b w:val="0"/>
                <w:bCs w:val="0"/>
                <w:sz w:val="24"/>
                <w:szCs w:val="24"/>
              </w:rPr>
              <w:t>Misconduct in Public Office which is a very serious charge</w:t>
            </w:r>
            <w:r>
              <w:rPr>
                <w:b w:val="0"/>
                <w:bCs w:val="0"/>
                <w:sz w:val="24"/>
                <w:szCs w:val="24"/>
              </w:rPr>
              <w:t xml:space="preserve"> and often accompanies other charges such as willful neglecting</w:t>
            </w:r>
            <w:r w:rsidRPr="00F20BE8">
              <w:rPr>
                <w:b w:val="0"/>
                <w:bCs w:val="0"/>
                <w:sz w:val="24"/>
                <w:szCs w:val="24"/>
              </w:rPr>
              <w:t xml:space="preserve"> to </w:t>
            </w:r>
            <w:r>
              <w:rPr>
                <w:b w:val="0"/>
                <w:bCs w:val="0"/>
                <w:sz w:val="24"/>
                <w:szCs w:val="24"/>
              </w:rPr>
              <w:t xml:space="preserve">perform his/her duty and willful misconduct </w:t>
            </w:r>
            <w:r w:rsidRPr="00F20BE8">
              <w:rPr>
                <w:b w:val="0"/>
                <w:bCs w:val="0"/>
                <w:sz w:val="24"/>
                <w:szCs w:val="24"/>
              </w:rPr>
              <w:t>in public off</w:t>
            </w:r>
            <w:r>
              <w:rPr>
                <w:b w:val="0"/>
                <w:bCs w:val="0"/>
                <w:sz w:val="24"/>
                <w:szCs w:val="24"/>
              </w:rPr>
              <w:t xml:space="preserve">ice. When a charge of misconduct is brought the offence is a common law office which is only triable on indictment and with that it carries a maximum prison sentence of life if found guilty (Crown prosecution service, </w:t>
            </w:r>
            <w:r w:rsidRPr="005F1B09">
              <w:rPr>
                <w:b w:val="0"/>
                <w:bCs w:val="0"/>
                <w:sz w:val="24"/>
                <w:szCs w:val="24"/>
              </w:rPr>
              <w:t>2018).</w:t>
            </w:r>
          </w:p>
          <w:p w14:paraId="192286DB" w14:textId="77777777" w:rsidR="008425DA" w:rsidRDefault="008425DA" w:rsidP="009A1FFF">
            <w:pPr>
              <w:rPr>
                <w:sz w:val="24"/>
                <w:szCs w:val="24"/>
              </w:rPr>
            </w:pPr>
            <w:r>
              <w:rPr>
                <w:b w:val="0"/>
                <w:bCs w:val="0"/>
                <w:sz w:val="24"/>
                <w:szCs w:val="24"/>
              </w:rPr>
              <w:t>One term that is used often when talking about accountability is ‘best value’ or ‘value for money’. This can be best summed up as the most advantageous combination of cost whilst taking in the considerations of quality and how to be sustainable when meeting the customer’s needs (De</w:t>
            </w:r>
            <w:r w:rsidRPr="009A1FFF">
              <w:rPr>
                <w:b w:val="0"/>
                <w:bCs w:val="0"/>
                <w:sz w:val="24"/>
                <w:szCs w:val="24"/>
              </w:rPr>
              <w:t>partment of Finance</w:t>
            </w:r>
            <w:r>
              <w:rPr>
                <w:b w:val="0"/>
                <w:bCs w:val="0"/>
                <w:sz w:val="24"/>
                <w:szCs w:val="24"/>
              </w:rPr>
              <w:t xml:space="preserve"> </w:t>
            </w:r>
            <w:r w:rsidRPr="009A1FFF">
              <w:rPr>
                <w:b w:val="0"/>
                <w:bCs w:val="0"/>
                <w:sz w:val="24"/>
                <w:szCs w:val="24"/>
              </w:rPr>
              <w:t>2010</w:t>
            </w:r>
            <w:r>
              <w:rPr>
                <w:b w:val="0"/>
                <w:bCs w:val="0"/>
                <w:sz w:val="24"/>
                <w:szCs w:val="24"/>
              </w:rPr>
              <w:t>). In this context, sustainability means</w:t>
            </w:r>
            <w:r w:rsidRPr="009A1FFF">
              <w:rPr>
                <w:b w:val="0"/>
                <w:bCs w:val="0"/>
                <w:sz w:val="24"/>
                <w:szCs w:val="24"/>
              </w:rPr>
              <w:t xml:space="preserve"> the</w:t>
            </w:r>
            <w:r>
              <w:t xml:space="preserve"> </w:t>
            </w:r>
            <w:r w:rsidRPr="009A1FFF">
              <w:rPr>
                <w:b w:val="0"/>
                <w:bCs w:val="0"/>
                <w:sz w:val="24"/>
                <w:szCs w:val="24"/>
              </w:rPr>
              <w:t xml:space="preserve">economic, social and environmental benefits, </w:t>
            </w:r>
            <w:r>
              <w:rPr>
                <w:b w:val="0"/>
                <w:bCs w:val="0"/>
                <w:sz w:val="24"/>
                <w:szCs w:val="24"/>
              </w:rPr>
              <w:t xml:space="preserve">considered in the business case. On the other hand when talking about quality in the sense of best value for money quality is described as a </w:t>
            </w:r>
            <w:r w:rsidRPr="004005AB">
              <w:rPr>
                <w:b w:val="0"/>
                <w:bCs w:val="0"/>
                <w:sz w:val="24"/>
                <w:szCs w:val="24"/>
              </w:rPr>
              <w:t xml:space="preserve">means </w:t>
            </w:r>
            <w:r>
              <w:rPr>
                <w:b w:val="0"/>
                <w:bCs w:val="0"/>
                <w:sz w:val="24"/>
                <w:szCs w:val="24"/>
              </w:rPr>
              <w:t>to be able to meet the specification in which it is sufficient and fit for purpose to meet the needs of the customers’ requirements (Department of Finance, 2010).  All organizations which receive money from public funds must follow ‘best value’ principles.</w:t>
            </w:r>
          </w:p>
          <w:p w14:paraId="5C9C3F8C" w14:textId="77777777" w:rsidR="008425DA" w:rsidRDefault="008425DA" w:rsidP="009A1FFF">
            <w:pPr>
              <w:rPr>
                <w:b w:val="0"/>
                <w:bCs w:val="0"/>
              </w:rPr>
            </w:pPr>
            <w:r>
              <w:rPr>
                <w:b w:val="0"/>
                <w:bCs w:val="0"/>
                <w:sz w:val="24"/>
                <w:szCs w:val="24"/>
              </w:rPr>
              <w:t xml:space="preserve">For the public sector all these things mean they have to keep to the Key Principles of standards in public life, which were outlined in the Nolan Report in 1995.  This report states that the seven principles are selflessness, integrity, objectivity, accountability, openness, honesty and leadership. All organizations in public life – for example local government, police, probation and law courts, must follow these </w:t>
            </w:r>
            <w:r>
              <w:t>(</w:t>
            </w:r>
            <w:r w:rsidRPr="00434CEC">
              <w:rPr>
                <w:b w:val="0"/>
                <w:bCs w:val="0"/>
                <w:sz w:val="24"/>
                <w:szCs w:val="24"/>
              </w:rPr>
              <w:t>Committee on Standards in Public Life1995)</w:t>
            </w:r>
          </w:p>
          <w:p w14:paraId="713EBC57" w14:textId="77777777" w:rsidR="008425DA" w:rsidRDefault="008425DA" w:rsidP="009A1FFF">
            <w:pPr>
              <w:rPr>
                <w:b w:val="0"/>
                <w:bCs w:val="0"/>
              </w:rPr>
            </w:pPr>
          </w:p>
          <w:p w14:paraId="0ECC57AF" w14:textId="77777777" w:rsidR="008425DA" w:rsidRDefault="008425DA" w:rsidP="009A1FFF">
            <w:pPr>
              <w:rPr>
                <w:b w:val="0"/>
                <w:bCs w:val="0"/>
                <w:sz w:val="24"/>
                <w:szCs w:val="24"/>
              </w:rPr>
            </w:pPr>
          </w:p>
          <w:p w14:paraId="504C94A3" w14:textId="77777777" w:rsidR="008425DA" w:rsidRDefault="008425DA" w:rsidP="009A1FFF">
            <w:pPr>
              <w:rPr>
                <w:sz w:val="24"/>
                <w:szCs w:val="24"/>
              </w:rPr>
            </w:pPr>
            <w:r>
              <w:rPr>
                <w:b w:val="0"/>
                <w:bCs w:val="0"/>
                <w:sz w:val="24"/>
                <w:szCs w:val="24"/>
              </w:rPr>
              <w:t xml:space="preserve">Organizations must be accountable for their actions and they must be able to prove it. For example, when the government and local authorities spend tax, they are under a </w:t>
            </w:r>
            <w:r w:rsidRPr="00BC4A0B">
              <w:rPr>
                <w:b w:val="0"/>
                <w:bCs w:val="0"/>
                <w:sz w:val="24"/>
                <w:szCs w:val="24"/>
              </w:rPr>
              <w:t>statutory guidance</w:t>
            </w:r>
            <w:r>
              <w:rPr>
                <w:b w:val="0"/>
                <w:bCs w:val="0"/>
                <w:sz w:val="24"/>
                <w:szCs w:val="24"/>
              </w:rPr>
              <w:t xml:space="preserve"> to prove that what they spend the money on is in the best interests of the people while also meeting the best value guide. As stated in the </w:t>
            </w:r>
            <w:r w:rsidRPr="002D3746">
              <w:rPr>
                <w:b w:val="0"/>
                <w:bCs w:val="0"/>
                <w:sz w:val="24"/>
                <w:szCs w:val="24"/>
              </w:rPr>
              <w:t>Best Value Statutory Guidance</w:t>
            </w:r>
          </w:p>
          <w:p w14:paraId="24EF16AB" w14:textId="77777777" w:rsidR="008425DA" w:rsidRDefault="008425DA" w:rsidP="002D3746">
            <w:pPr>
              <w:rPr>
                <w:i/>
                <w:iCs/>
                <w:sz w:val="24"/>
                <w:szCs w:val="24"/>
              </w:rPr>
            </w:pPr>
          </w:p>
          <w:p w14:paraId="034575B7" w14:textId="77777777" w:rsidR="008425DA" w:rsidRPr="002D3746" w:rsidRDefault="008425DA" w:rsidP="002D3746">
            <w:pPr>
              <w:rPr>
                <w:b w:val="0"/>
                <w:bCs w:val="0"/>
                <w:i/>
                <w:iCs/>
                <w:sz w:val="24"/>
                <w:szCs w:val="24"/>
              </w:rPr>
            </w:pPr>
            <w:r>
              <w:rPr>
                <w:b w:val="0"/>
                <w:bCs w:val="0"/>
                <w:i/>
                <w:iCs/>
                <w:sz w:val="24"/>
                <w:szCs w:val="24"/>
              </w:rPr>
              <w:t>“</w:t>
            </w:r>
            <w:r w:rsidRPr="002D3746">
              <w:rPr>
                <w:b w:val="0"/>
                <w:bCs w:val="0"/>
                <w:i/>
                <w:iCs/>
                <w:sz w:val="24"/>
                <w:szCs w:val="24"/>
              </w:rPr>
              <w:t>Best Value authorities are under a general Duty of Best Value to make arrangements to secure continuous improvement in the way in which its functions are exercised, having regard to a combination of economy, efficiency and effectiveness</w:t>
            </w:r>
            <w:r>
              <w:rPr>
                <w:b w:val="0"/>
                <w:bCs w:val="0"/>
                <w:i/>
                <w:iCs/>
                <w:sz w:val="24"/>
                <w:szCs w:val="24"/>
              </w:rPr>
              <w:t>”-</w:t>
            </w:r>
            <w:r>
              <w:t xml:space="preserve"> (</w:t>
            </w:r>
            <w:r w:rsidRPr="00A7758C">
              <w:rPr>
                <w:b w:val="0"/>
                <w:bCs w:val="0"/>
                <w:i/>
                <w:iCs/>
                <w:sz w:val="24"/>
                <w:szCs w:val="24"/>
              </w:rPr>
              <w:t>The Rt Hon Eric Pickles MP</w:t>
            </w:r>
            <w:r>
              <w:rPr>
                <w:b w:val="0"/>
                <w:bCs w:val="0"/>
                <w:i/>
                <w:iCs/>
                <w:sz w:val="24"/>
                <w:szCs w:val="24"/>
              </w:rPr>
              <w:t xml:space="preserve"> 20011)</w:t>
            </w:r>
          </w:p>
          <w:p w14:paraId="1AC1ADEC" w14:textId="77777777" w:rsidR="008425DA" w:rsidRPr="002D3746" w:rsidRDefault="008425DA" w:rsidP="002D3746">
            <w:pPr>
              <w:rPr>
                <w:b w:val="0"/>
                <w:bCs w:val="0"/>
                <w:i/>
                <w:iCs/>
                <w:sz w:val="24"/>
                <w:szCs w:val="24"/>
              </w:rPr>
            </w:pPr>
          </w:p>
          <w:p w14:paraId="1339F24F" w14:textId="77777777" w:rsidR="008425DA" w:rsidRDefault="008425DA" w:rsidP="009A1FFF">
            <w:pPr>
              <w:rPr>
                <w:sz w:val="24"/>
                <w:szCs w:val="24"/>
              </w:rPr>
            </w:pPr>
            <w:r>
              <w:rPr>
                <w:b w:val="0"/>
                <w:bCs w:val="0"/>
                <w:sz w:val="24"/>
                <w:szCs w:val="24"/>
              </w:rPr>
              <w:t>How do organizations prove that they have provided best value to the public?  This can be done via key performance indicators, such as school exam results, police crime statistics, ambulance response times. The NHS encourages the use of performance indicators to help identify best practice and focus on improvement across all different healthcare trusts (NHS Improvement 2015)</w:t>
            </w:r>
          </w:p>
          <w:p w14:paraId="31117453" w14:textId="2B06A895" w:rsidR="008425DA" w:rsidRDefault="008425DA" w:rsidP="00296BCC">
            <w:pPr>
              <w:rPr>
                <w:sz w:val="24"/>
                <w:szCs w:val="24"/>
              </w:rPr>
            </w:pPr>
            <w:r>
              <w:rPr>
                <w:b w:val="0"/>
                <w:bCs w:val="0"/>
                <w:sz w:val="24"/>
                <w:szCs w:val="24"/>
              </w:rPr>
              <w:t>The use of key performance indicators allows</w:t>
            </w:r>
            <w:r>
              <w:t xml:space="preserve"> </w:t>
            </w:r>
            <w:r w:rsidRPr="00492EEB">
              <w:rPr>
                <w:b w:val="0"/>
                <w:bCs w:val="0"/>
                <w:sz w:val="24"/>
                <w:szCs w:val="24"/>
              </w:rPr>
              <w:t xml:space="preserve">organizations </w:t>
            </w:r>
            <w:r>
              <w:rPr>
                <w:b w:val="0"/>
                <w:bCs w:val="0"/>
                <w:sz w:val="24"/>
                <w:szCs w:val="24"/>
              </w:rPr>
              <w:t xml:space="preserve">to </w:t>
            </w:r>
            <w:r w:rsidRPr="00492EEB">
              <w:rPr>
                <w:b w:val="0"/>
                <w:bCs w:val="0"/>
                <w:sz w:val="24"/>
                <w:szCs w:val="24"/>
              </w:rPr>
              <w:t>identify areas of best practice, to focus on continuous improvement and delivering improved outcomes, to take action to improve</w:t>
            </w:r>
            <w:r>
              <w:rPr>
                <w:b w:val="0"/>
                <w:bCs w:val="0"/>
                <w:sz w:val="24"/>
                <w:szCs w:val="24"/>
              </w:rPr>
              <w:t xml:space="preserve">. </w:t>
            </w:r>
            <w:r w:rsidRPr="005B557C">
              <w:rPr>
                <w:b w:val="0"/>
                <w:bCs w:val="0"/>
                <w:color w:val="FF0000"/>
                <w:sz w:val="24"/>
                <w:szCs w:val="24"/>
              </w:rPr>
              <w:t xml:space="preserve"> </w:t>
            </w:r>
            <w:r>
              <w:rPr>
                <w:b w:val="0"/>
                <w:bCs w:val="0"/>
                <w:sz w:val="24"/>
                <w:szCs w:val="24"/>
              </w:rPr>
              <w:t>Key performance indicators are one of the best ways of letting organizations best define and measure the progress towards their goal. For example, the ambulance response time or police forces working to reduce the number of antisocial behavior incidents. Key</w:t>
            </w:r>
            <w:r w:rsidRPr="004C3EDB">
              <w:rPr>
                <w:b w:val="0"/>
                <w:bCs w:val="0"/>
                <w:sz w:val="24"/>
                <w:szCs w:val="24"/>
              </w:rPr>
              <w:t xml:space="preserve"> performance indicators</w:t>
            </w:r>
            <w:r>
              <w:rPr>
                <w:b w:val="0"/>
                <w:bCs w:val="0"/>
                <w:sz w:val="24"/>
                <w:szCs w:val="24"/>
              </w:rPr>
              <w:t xml:space="preserve"> </w:t>
            </w:r>
            <w:r w:rsidRPr="00296BCC">
              <w:rPr>
                <w:b w:val="0"/>
                <w:bCs w:val="0"/>
                <w:sz w:val="24"/>
                <w:szCs w:val="24"/>
              </w:rPr>
              <w:t>involv</w:t>
            </w:r>
            <w:r>
              <w:rPr>
                <w:b w:val="0"/>
                <w:bCs w:val="0"/>
                <w:sz w:val="24"/>
                <w:szCs w:val="24"/>
              </w:rPr>
              <w:t>e deﬁning</w:t>
            </w:r>
            <w:r w:rsidRPr="00296BCC">
              <w:rPr>
                <w:b w:val="0"/>
                <w:bCs w:val="0"/>
                <w:sz w:val="24"/>
                <w:szCs w:val="24"/>
              </w:rPr>
              <w:t xml:space="preserve"> performance targets/goals across key aspects of service delivery –   including the management of resources, customer service and ﬁnancial viability</w:t>
            </w:r>
            <w:r>
              <w:rPr>
                <w:b w:val="0"/>
                <w:bCs w:val="0"/>
                <w:sz w:val="24"/>
                <w:szCs w:val="24"/>
              </w:rPr>
              <w:t xml:space="preserve"> and if possible, they </w:t>
            </w:r>
            <w:r w:rsidRPr="00296BCC">
              <w:rPr>
                <w:b w:val="0"/>
                <w:bCs w:val="0"/>
                <w:sz w:val="24"/>
                <w:szCs w:val="24"/>
              </w:rPr>
              <w:t xml:space="preserve">improve the cost-effectiveness of services through comparison with other organizations. </w:t>
            </w:r>
          </w:p>
          <w:p w14:paraId="05A873C4" w14:textId="77777777" w:rsidR="008425DA" w:rsidRDefault="008425DA" w:rsidP="00296BCC">
            <w:pPr>
              <w:rPr>
                <w:sz w:val="24"/>
                <w:szCs w:val="24"/>
              </w:rPr>
            </w:pPr>
            <w:r>
              <w:rPr>
                <w:b w:val="0"/>
                <w:bCs w:val="0"/>
                <w:sz w:val="24"/>
                <w:szCs w:val="24"/>
              </w:rPr>
              <w:t xml:space="preserve">This will allow key </w:t>
            </w:r>
            <w:r w:rsidRPr="00296BCC">
              <w:rPr>
                <w:b w:val="0"/>
                <w:bCs w:val="0"/>
                <w:sz w:val="24"/>
                <w:szCs w:val="24"/>
              </w:rPr>
              <w:t>performance indicators</w:t>
            </w:r>
            <w:r>
              <w:rPr>
                <w:sz w:val="24"/>
                <w:szCs w:val="24"/>
              </w:rPr>
              <w:t xml:space="preserve"> </w:t>
            </w:r>
            <w:r>
              <w:rPr>
                <w:b w:val="0"/>
                <w:bCs w:val="0"/>
                <w:sz w:val="24"/>
                <w:szCs w:val="24"/>
              </w:rPr>
              <w:t>to become one of the primary means of communicating performance across the organization. Key performance indicators are generally set at the start of the year then later reviewed at the end of the year.</w:t>
            </w:r>
          </w:p>
          <w:p w14:paraId="2A6DD0FD" w14:textId="224DB684" w:rsidR="008425DA" w:rsidRDefault="008425DA" w:rsidP="00296BCC">
            <w:pPr>
              <w:rPr>
                <w:sz w:val="24"/>
                <w:szCs w:val="24"/>
              </w:rPr>
            </w:pPr>
            <w:r>
              <w:rPr>
                <w:b w:val="0"/>
                <w:bCs w:val="0"/>
                <w:sz w:val="24"/>
                <w:szCs w:val="24"/>
              </w:rPr>
              <w:t>A</w:t>
            </w:r>
            <w:r w:rsidRPr="00B81F3D">
              <w:rPr>
                <w:b w:val="0"/>
                <w:bCs w:val="0"/>
                <w:sz w:val="24"/>
                <w:szCs w:val="24"/>
              </w:rPr>
              <w:t xml:space="preserve"> </w:t>
            </w:r>
            <w:r>
              <w:rPr>
                <w:b w:val="0"/>
                <w:bCs w:val="0"/>
                <w:sz w:val="24"/>
                <w:szCs w:val="24"/>
              </w:rPr>
              <w:t xml:space="preserve">secondary way in which </w:t>
            </w:r>
            <w:r w:rsidRPr="002C126B">
              <w:rPr>
                <w:b w:val="0"/>
                <w:bCs w:val="0"/>
                <w:sz w:val="24"/>
                <w:szCs w:val="24"/>
              </w:rPr>
              <w:t>organizations</w:t>
            </w:r>
            <w:r>
              <w:rPr>
                <w:b w:val="0"/>
                <w:bCs w:val="0"/>
                <w:sz w:val="24"/>
                <w:szCs w:val="24"/>
              </w:rPr>
              <w:t xml:space="preserve"> are able to be held accountable is through the use of audits. An audit can take place in either of the four different audits type with the most known audit type simply being the ‘regulatory audit’ which simply looks over how an organization uses its funding such as how they spend it and how they generate their funding. This is a very important part of accountability as it helps to prove that the money the organization has gained, they gained legally and used that funding on what they said It would be used for. </w:t>
            </w:r>
          </w:p>
          <w:p w14:paraId="51F748E2" w14:textId="1B07EB87" w:rsidR="008425DA" w:rsidRDefault="008425DA" w:rsidP="00296BCC">
            <w:pPr>
              <w:rPr>
                <w:sz w:val="24"/>
                <w:szCs w:val="24"/>
              </w:rPr>
            </w:pPr>
            <w:r>
              <w:rPr>
                <w:b w:val="0"/>
                <w:bCs w:val="0"/>
                <w:sz w:val="24"/>
                <w:szCs w:val="24"/>
              </w:rPr>
              <w:t xml:space="preserve">Another type of audit is the </w:t>
            </w:r>
            <w:r w:rsidRPr="00475A1E">
              <w:rPr>
                <w:b w:val="0"/>
                <w:bCs w:val="0"/>
                <w:sz w:val="24"/>
                <w:szCs w:val="24"/>
              </w:rPr>
              <w:t>Operational/VFM Audit</w:t>
            </w:r>
            <w:r>
              <w:rPr>
                <w:b w:val="0"/>
                <w:bCs w:val="0"/>
                <w:sz w:val="24"/>
                <w:szCs w:val="24"/>
              </w:rPr>
              <w:t xml:space="preserve">; this type of audit is used to </w:t>
            </w:r>
            <w:r w:rsidRPr="001B3215">
              <w:rPr>
                <w:b w:val="0"/>
                <w:bCs w:val="0"/>
                <w:sz w:val="24"/>
                <w:szCs w:val="24"/>
              </w:rPr>
              <w:t>reach a conclusion about the economy, efficiency and effectiveness</w:t>
            </w:r>
            <w:r>
              <w:rPr>
                <w:b w:val="0"/>
                <w:bCs w:val="0"/>
                <w:sz w:val="24"/>
                <w:szCs w:val="24"/>
              </w:rPr>
              <w:t xml:space="preserve"> of the organization (</w:t>
            </w:r>
            <w:r w:rsidRPr="002C202B">
              <w:rPr>
                <w:b w:val="0"/>
                <w:bCs w:val="0"/>
                <w:sz w:val="24"/>
                <w:szCs w:val="24"/>
              </w:rPr>
              <w:t>Northern Ireland Audit Office</w:t>
            </w:r>
            <w:r>
              <w:rPr>
                <w:b w:val="0"/>
                <w:bCs w:val="0"/>
                <w:sz w:val="24"/>
                <w:szCs w:val="24"/>
              </w:rPr>
              <w:t xml:space="preserve"> </w:t>
            </w:r>
            <w:r w:rsidRPr="002C202B">
              <w:rPr>
                <w:b w:val="0"/>
                <w:bCs w:val="0"/>
                <w:sz w:val="24"/>
                <w:szCs w:val="24"/>
              </w:rPr>
              <w:t xml:space="preserve">2016). </w:t>
            </w:r>
            <w:r>
              <w:rPr>
                <w:b w:val="0"/>
                <w:bCs w:val="0"/>
                <w:sz w:val="24"/>
                <w:szCs w:val="24"/>
              </w:rPr>
              <w:t xml:space="preserve">Of the services provided by an organization one example of this can be going back to the key </w:t>
            </w:r>
            <w:r w:rsidRPr="001B3215">
              <w:rPr>
                <w:b w:val="0"/>
                <w:bCs w:val="0"/>
                <w:sz w:val="24"/>
                <w:szCs w:val="24"/>
              </w:rPr>
              <w:t>performance indicators</w:t>
            </w:r>
            <w:r>
              <w:rPr>
                <w:b w:val="0"/>
                <w:bCs w:val="0"/>
                <w:sz w:val="24"/>
                <w:szCs w:val="24"/>
              </w:rPr>
              <w:t xml:space="preserve"> and look at them for example the reduction in ambulance response times. Scrutinizing </w:t>
            </w:r>
            <w:r w:rsidRPr="002C202B">
              <w:rPr>
                <w:b w:val="0"/>
                <w:bCs w:val="0"/>
                <w:sz w:val="24"/>
                <w:szCs w:val="24"/>
              </w:rPr>
              <w:t>economy, efficiency and effectiveness</w:t>
            </w:r>
            <w:r>
              <w:rPr>
                <w:sz w:val="24"/>
                <w:szCs w:val="24"/>
              </w:rPr>
              <w:t xml:space="preserve"> </w:t>
            </w:r>
            <w:r>
              <w:rPr>
                <w:b w:val="0"/>
                <w:bCs w:val="0"/>
                <w:sz w:val="24"/>
                <w:szCs w:val="24"/>
              </w:rPr>
              <w:t xml:space="preserve">can have both a positive and negative effect.  For example, a positive effect would be an improvement of the overall services that are provided while looking at the costs involved and also if there are any opportunities for partnerships further improving how the service is delivered.  While on the other hand the negatives of this can be added pressure on the services and cost cutting - all in an attempt to stay on target of </w:t>
            </w:r>
            <w:r w:rsidRPr="00C90A3D">
              <w:rPr>
                <w:b w:val="0"/>
                <w:bCs w:val="0"/>
                <w:sz w:val="24"/>
                <w:szCs w:val="24"/>
              </w:rPr>
              <w:t>key performance indicators</w:t>
            </w:r>
            <w:r>
              <w:rPr>
                <w:b w:val="0"/>
                <w:bCs w:val="0"/>
                <w:sz w:val="24"/>
                <w:szCs w:val="24"/>
              </w:rPr>
              <w:t xml:space="preserve"> </w:t>
            </w:r>
          </w:p>
          <w:p w14:paraId="16B3F12D" w14:textId="66811AD3" w:rsidR="008425DA" w:rsidRDefault="008425DA" w:rsidP="00200731">
            <w:pPr>
              <w:rPr>
                <w:b w:val="0"/>
                <w:bCs w:val="0"/>
                <w:sz w:val="24"/>
                <w:szCs w:val="24"/>
              </w:rPr>
            </w:pPr>
            <w:r>
              <w:rPr>
                <w:b w:val="0"/>
                <w:bCs w:val="0"/>
                <w:sz w:val="24"/>
                <w:szCs w:val="24"/>
              </w:rPr>
              <w:t xml:space="preserve">Another way that organizations work towards their best value </w:t>
            </w:r>
            <w:r w:rsidRPr="009F407C">
              <w:rPr>
                <w:b w:val="0"/>
                <w:bCs w:val="0"/>
                <w:sz w:val="24"/>
                <w:szCs w:val="24"/>
              </w:rPr>
              <w:t>approaches</w:t>
            </w:r>
            <w:r>
              <w:rPr>
                <w:b w:val="0"/>
                <w:bCs w:val="0"/>
                <w:sz w:val="24"/>
                <w:szCs w:val="24"/>
              </w:rPr>
              <w:t xml:space="preserve"> is by the use of </w:t>
            </w:r>
            <w:bookmarkStart w:id="0" w:name="_Hlk34061290"/>
            <w:r>
              <w:rPr>
                <w:b w:val="0"/>
                <w:bCs w:val="0"/>
                <w:sz w:val="24"/>
                <w:szCs w:val="24"/>
              </w:rPr>
              <w:t>collaboration</w:t>
            </w:r>
            <w:bookmarkEnd w:id="0"/>
            <w:r>
              <w:rPr>
                <w:b w:val="0"/>
                <w:bCs w:val="0"/>
                <w:sz w:val="24"/>
                <w:szCs w:val="24"/>
              </w:rPr>
              <w:t>, partnerships and multi-organizational working.</w:t>
            </w:r>
            <w:r w:rsidRPr="007C5F52">
              <w:rPr>
                <w:b w:val="0"/>
                <w:bCs w:val="0"/>
                <w:color w:val="FF0000"/>
                <w:sz w:val="24"/>
                <w:szCs w:val="24"/>
              </w:rPr>
              <w:t xml:space="preserve"> </w:t>
            </w:r>
            <w:r>
              <w:t xml:space="preserve"> (</w:t>
            </w:r>
            <w:r w:rsidRPr="008425DA">
              <w:rPr>
                <w:b w:val="0"/>
                <w:bCs w:val="0"/>
                <w:color w:val="auto"/>
                <w:sz w:val="24"/>
                <w:szCs w:val="24"/>
              </w:rPr>
              <w:t>Department for Communities and local Government. 2015).</w:t>
            </w:r>
            <w:r w:rsidRPr="008425DA">
              <w:rPr>
                <w:b w:val="0"/>
                <w:bCs w:val="0"/>
                <w:color w:val="FF0000"/>
                <w:sz w:val="24"/>
                <w:szCs w:val="24"/>
              </w:rPr>
              <w:t xml:space="preserve"> </w:t>
            </w:r>
            <w:r>
              <w:rPr>
                <w:b w:val="0"/>
                <w:bCs w:val="0"/>
                <w:sz w:val="24"/>
                <w:szCs w:val="24"/>
              </w:rPr>
              <w:t xml:space="preserve">For example, one use of multi-organizational and best value for money would be the joint control rooms between different public services. The use of joint control rooms helps each organization to improve their delivery and manage their performance efficiently. Which is an effective use of money as this scheme used by fire and rescue will save </w:t>
            </w:r>
            <w:r w:rsidRPr="00540ABC">
              <w:rPr>
                <w:b w:val="0"/>
                <w:bCs w:val="0"/>
                <w:sz w:val="24"/>
                <w:szCs w:val="24"/>
              </w:rPr>
              <w:t>£13.5 million</w:t>
            </w:r>
            <w:r>
              <w:rPr>
                <w:b w:val="0"/>
                <w:bCs w:val="0"/>
                <w:sz w:val="24"/>
                <w:szCs w:val="24"/>
              </w:rPr>
              <w:t xml:space="preserve"> if the use of joint control rooms goes through. This saved money will allow fire and rescue to use the saved-up funds on other aspects of the services.</w:t>
            </w:r>
            <w:r>
              <w:t xml:space="preserve"> (</w:t>
            </w:r>
            <w:r w:rsidRPr="00540ABC">
              <w:rPr>
                <w:b w:val="0"/>
                <w:bCs w:val="0"/>
                <w:sz w:val="24"/>
                <w:szCs w:val="24"/>
              </w:rPr>
              <w:t>Home Office</w:t>
            </w:r>
            <w:r>
              <w:rPr>
                <w:b w:val="0"/>
                <w:bCs w:val="0"/>
                <w:sz w:val="24"/>
                <w:szCs w:val="24"/>
              </w:rPr>
              <w:t xml:space="preserve"> </w:t>
            </w:r>
            <w:r w:rsidRPr="00540ABC">
              <w:rPr>
                <w:b w:val="0"/>
                <w:bCs w:val="0"/>
                <w:sz w:val="24"/>
                <w:szCs w:val="24"/>
              </w:rPr>
              <w:t>2016)</w:t>
            </w:r>
            <w:r>
              <w:rPr>
                <w:b w:val="0"/>
                <w:bCs w:val="0"/>
                <w:sz w:val="24"/>
                <w:szCs w:val="24"/>
              </w:rPr>
              <w:t xml:space="preserve">. </w:t>
            </w:r>
          </w:p>
          <w:p w14:paraId="1038147B" w14:textId="155D8FDC" w:rsidR="008425DA" w:rsidRDefault="008425DA" w:rsidP="00200731">
            <w:pPr>
              <w:rPr>
                <w:b w:val="0"/>
                <w:bCs w:val="0"/>
                <w:sz w:val="24"/>
                <w:szCs w:val="24"/>
              </w:rPr>
            </w:pPr>
            <w:r w:rsidRPr="000E7CC7">
              <w:rPr>
                <w:b w:val="0"/>
                <w:bCs w:val="0"/>
                <w:sz w:val="24"/>
                <w:szCs w:val="24"/>
              </w:rPr>
              <w:t xml:space="preserve">Several authorities are taking advantage of the partnership and project management arrangements that were set up to deliver their control </w:t>
            </w:r>
            <w:r>
              <w:rPr>
                <w:b w:val="0"/>
                <w:bCs w:val="0"/>
                <w:sz w:val="24"/>
                <w:szCs w:val="24"/>
              </w:rPr>
              <w:t xml:space="preserve">room </w:t>
            </w:r>
            <w:r w:rsidRPr="000E7CC7">
              <w:rPr>
                <w:b w:val="0"/>
                <w:bCs w:val="0"/>
                <w:sz w:val="24"/>
                <w:szCs w:val="24"/>
              </w:rPr>
              <w:t>projects</w:t>
            </w:r>
            <w:r>
              <w:rPr>
                <w:b w:val="0"/>
                <w:bCs w:val="0"/>
                <w:sz w:val="24"/>
                <w:szCs w:val="24"/>
              </w:rPr>
              <w:t xml:space="preserve"> and are using these partnership agreements </w:t>
            </w:r>
            <w:r w:rsidRPr="000E7CC7">
              <w:rPr>
                <w:b w:val="0"/>
                <w:bCs w:val="0"/>
                <w:sz w:val="24"/>
                <w:szCs w:val="24"/>
              </w:rPr>
              <w:t xml:space="preserve"> to manage the delivery of other related projects that they are </w:t>
            </w:r>
            <w:r>
              <w:rPr>
                <w:b w:val="0"/>
                <w:bCs w:val="0"/>
                <w:sz w:val="24"/>
                <w:szCs w:val="24"/>
              </w:rPr>
              <w:t xml:space="preserve">currently </w:t>
            </w:r>
            <w:r w:rsidRPr="000E7CC7">
              <w:rPr>
                <w:b w:val="0"/>
                <w:bCs w:val="0"/>
                <w:sz w:val="24"/>
                <w:szCs w:val="24"/>
              </w:rPr>
              <w:t>running separately, e.g. incident management/command support, and officer mobilizing</w:t>
            </w:r>
            <w:r>
              <w:rPr>
                <w:sz w:val="24"/>
                <w:szCs w:val="24"/>
              </w:rPr>
              <w:t xml:space="preserve">. </w:t>
            </w:r>
          </w:p>
          <w:p w14:paraId="527670F3" w14:textId="77777777" w:rsidR="008425DA" w:rsidRDefault="008425DA" w:rsidP="00200731">
            <w:pPr>
              <w:rPr>
                <w:sz w:val="24"/>
                <w:szCs w:val="24"/>
              </w:rPr>
            </w:pPr>
            <w:r w:rsidRPr="000E7CC7">
              <w:rPr>
                <w:b w:val="0"/>
                <w:bCs w:val="0"/>
                <w:sz w:val="24"/>
                <w:szCs w:val="24"/>
              </w:rPr>
              <w:t xml:space="preserve">As well as delivering efficiencies, </w:t>
            </w:r>
            <w:r>
              <w:rPr>
                <w:b w:val="0"/>
                <w:bCs w:val="0"/>
                <w:sz w:val="24"/>
                <w:szCs w:val="24"/>
              </w:rPr>
              <w:t>partnership working</w:t>
            </w:r>
            <w:r w:rsidRPr="000E7CC7">
              <w:rPr>
                <w:b w:val="0"/>
                <w:bCs w:val="0"/>
                <w:sz w:val="24"/>
                <w:szCs w:val="24"/>
              </w:rPr>
              <w:t xml:space="preserve"> is also expected to improve operational effectiveness and interoperability</w:t>
            </w:r>
            <w:r>
              <w:rPr>
                <w:b w:val="0"/>
                <w:bCs w:val="0"/>
                <w:sz w:val="24"/>
                <w:szCs w:val="24"/>
              </w:rPr>
              <w:t>. Interoperability means the e</w:t>
            </w:r>
            <w:r w:rsidRPr="00200731">
              <w:rPr>
                <w:b w:val="0"/>
                <w:bCs w:val="0"/>
                <w:sz w:val="24"/>
                <w:szCs w:val="24"/>
              </w:rPr>
              <w:t>conomical use of resources to achieve desired results</w:t>
            </w:r>
            <w:r>
              <w:rPr>
                <w:b w:val="0"/>
                <w:bCs w:val="0"/>
                <w:sz w:val="24"/>
                <w:szCs w:val="24"/>
              </w:rPr>
              <w:t>. A good example of this would be the building of a new hospital as the cost of the new hospital would be clearly set out at the start and then if the cost starts to go over and cost more than questions are asked is it worth it in the long term due to the overarching cost rising. While also asking the question will it be able to be built on time and avoiding the problem of corner cutting.</w:t>
            </w:r>
          </w:p>
          <w:p w14:paraId="24D7F1F2" w14:textId="77777777" w:rsidR="008425DA" w:rsidRDefault="008425DA" w:rsidP="00200731">
            <w:pPr>
              <w:rPr>
                <w:sz w:val="24"/>
                <w:szCs w:val="24"/>
              </w:rPr>
            </w:pPr>
            <w:r>
              <w:rPr>
                <w:b w:val="0"/>
                <w:bCs w:val="0"/>
                <w:sz w:val="24"/>
                <w:szCs w:val="24"/>
              </w:rPr>
              <w:t xml:space="preserve">When talking about </w:t>
            </w:r>
            <w:r w:rsidRPr="00524345">
              <w:rPr>
                <w:b w:val="0"/>
                <w:bCs w:val="0"/>
                <w:sz w:val="24"/>
                <w:szCs w:val="24"/>
              </w:rPr>
              <w:t>collaboration</w:t>
            </w:r>
            <w:r>
              <w:rPr>
                <w:b w:val="0"/>
                <w:bCs w:val="0"/>
                <w:sz w:val="24"/>
                <w:szCs w:val="24"/>
              </w:rPr>
              <w:t xml:space="preserve"> within the public sector it has become clear that collaboration has become a central instrument of public policy mainly when dealing with the context of government project. Collaboration across the public sector, and between the public sector and businesses, and between communities and voluntary organizations</w:t>
            </w:r>
            <w:r>
              <w:t xml:space="preserve"> </w:t>
            </w:r>
            <w:r>
              <w:rPr>
                <w:b w:val="0"/>
                <w:bCs w:val="0"/>
                <w:sz w:val="24"/>
                <w:szCs w:val="24"/>
              </w:rPr>
              <w:t xml:space="preserve">reflects the need by government to make sure that projects and services are delivered effectively and efficiently and that organizations overcome any problems in working together which would have the effect of separating services and hindering their ability to deliver services. </w:t>
            </w:r>
            <w:r>
              <w:t>(</w:t>
            </w:r>
            <w:r w:rsidRPr="00165759">
              <w:rPr>
                <w:b w:val="0"/>
                <w:bCs w:val="0"/>
                <w:sz w:val="24"/>
                <w:szCs w:val="24"/>
              </w:rPr>
              <w:t xml:space="preserve">Helen, S. Chris, S 2002). </w:t>
            </w:r>
            <w:r>
              <w:rPr>
                <w:b w:val="0"/>
                <w:bCs w:val="0"/>
                <w:sz w:val="24"/>
                <w:szCs w:val="24"/>
              </w:rPr>
              <w:t xml:space="preserve"> The use of collaboration and the development of policy will have the advantage of improved management and delivery of real improvements in any outcome. The collaboration agenda will have a great effect when working between the national health services and social services</w:t>
            </w:r>
            <w:r>
              <w:t xml:space="preserve"> (</w:t>
            </w:r>
            <w:r w:rsidRPr="00475548">
              <w:rPr>
                <w:b w:val="0"/>
                <w:bCs w:val="0"/>
                <w:sz w:val="24"/>
                <w:szCs w:val="24"/>
              </w:rPr>
              <w:t>Helen, S. Chris, S (2002).</w:t>
            </w:r>
          </w:p>
          <w:p w14:paraId="0B699853" w14:textId="77777777" w:rsidR="008425DA" w:rsidRPr="002F763F" w:rsidRDefault="008425DA" w:rsidP="002F763F">
            <w:pPr>
              <w:rPr>
                <w:b w:val="0"/>
                <w:bCs w:val="0"/>
                <w:sz w:val="24"/>
                <w:szCs w:val="24"/>
              </w:rPr>
            </w:pPr>
            <w:r>
              <w:rPr>
                <w:b w:val="0"/>
                <w:bCs w:val="0"/>
                <w:sz w:val="24"/>
                <w:szCs w:val="24"/>
              </w:rPr>
              <w:t xml:space="preserve">The government’s collaboration agenda is able to deal with the two big issues that had faced the public sector. Firstly, the increasing recognition that the public sector can no longer act as a lone organization as </w:t>
            </w:r>
            <w:r w:rsidRPr="001657E0">
              <w:rPr>
                <w:b w:val="0"/>
                <w:bCs w:val="0"/>
                <w:sz w:val="24"/>
                <w:szCs w:val="24"/>
              </w:rPr>
              <w:t>organizations</w:t>
            </w:r>
            <w:r>
              <w:rPr>
                <w:b w:val="0"/>
                <w:bCs w:val="0"/>
                <w:sz w:val="24"/>
                <w:szCs w:val="24"/>
              </w:rPr>
              <w:t xml:space="preserve"> in the modern times need to be able to work together to be able to meet the needs of the public.</w:t>
            </w:r>
            <w:r>
              <w:t xml:space="preserve"> (</w:t>
            </w:r>
            <w:r w:rsidRPr="00560158">
              <w:rPr>
                <w:b w:val="0"/>
                <w:bCs w:val="0"/>
                <w:sz w:val="24"/>
                <w:szCs w:val="24"/>
              </w:rPr>
              <w:t xml:space="preserve">Tom, E. 2014). </w:t>
            </w:r>
            <w:r>
              <w:rPr>
                <w:b w:val="0"/>
                <w:bCs w:val="0"/>
                <w:sz w:val="24"/>
                <w:szCs w:val="24"/>
              </w:rPr>
              <w:t xml:space="preserve"> Secondly and equally importantly, the</w:t>
            </w:r>
            <w:r w:rsidRPr="002F763F">
              <w:rPr>
                <w:b w:val="0"/>
                <w:bCs w:val="0"/>
                <w:sz w:val="24"/>
                <w:szCs w:val="24"/>
              </w:rPr>
              <w:t xml:space="preserve"> efficiency agenda make</w:t>
            </w:r>
            <w:r>
              <w:rPr>
                <w:b w:val="0"/>
                <w:bCs w:val="0"/>
                <w:sz w:val="24"/>
                <w:szCs w:val="24"/>
              </w:rPr>
              <w:t>s</w:t>
            </w:r>
            <w:r w:rsidRPr="002F763F">
              <w:rPr>
                <w:b w:val="0"/>
                <w:bCs w:val="0"/>
                <w:sz w:val="24"/>
                <w:szCs w:val="24"/>
              </w:rPr>
              <w:t xml:space="preserve"> it difficult for organizations operating within narrowly defined jurisdictions to meet the challenges of the twenty first century. Resources need to be combined if public expectations are to be met</w:t>
            </w:r>
            <w:r>
              <w:rPr>
                <w:b w:val="0"/>
                <w:bCs w:val="0"/>
                <w:sz w:val="24"/>
                <w:szCs w:val="24"/>
              </w:rPr>
              <w:t xml:space="preserve"> and so the collaboration agenda helps to address that.</w:t>
            </w:r>
          </w:p>
          <w:p w14:paraId="6D055F99" w14:textId="77777777" w:rsidR="008425DA" w:rsidRDefault="008425DA" w:rsidP="00B34F76">
            <w:pPr>
              <w:rPr>
                <w:rFonts w:ascii="Arial" w:hAnsi="Arial" w:cs="Arial"/>
                <w:b w:val="0"/>
                <w:bCs w:val="0"/>
                <w:sz w:val="24"/>
                <w:szCs w:val="24"/>
              </w:rPr>
            </w:pPr>
            <w:r w:rsidRPr="00B34F76">
              <w:rPr>
                <w:b w:val="0"/>
                <w:bCs w:val="0"/>
                <w:sz w:val="24"/>
                <w:szCs w:val="24"/>
              </w:rPr>
              <w:t xml:space="preserve">When looking at a public service and </w:t>
            </w:r>
            <w:r>
              <w:rPr>
                <w:b w:val="0"/>
                <w:bCs w:val="0"/>
                <w:sz w:val="24"/>
                <w:szCs w:val="24"/>
              </w:rPr>
              <w:t>their</w:t>
            </w:r>
            <w:r w:rsidRPr="00B34F76">
              <w:rPr>
                <w:b w:val="0"/>
                <w:bCs w:val="0"/>
                <w:sz w:val="24"/>
                <w:szCs w:val="24"/>
              </w:rPr>
              <w:t xml:space="preserve"> use of </w:t>
            </w:r>
            <w:r>
              <w:rPr>
                <w:b w:val="0"/>
                <w:bCs w:val="0"/>
                <w:sz w:val="24"/>
                <w:szCs w:val="24"/>
              </w:rPr>
              <w:t xml:space="preserve">the </w:t>
            </w:r>
            <w:r w:rsidRPr="00B34F76">
              <w:rPr>
                <w:b w:val="0"/>
                <w:bCs w:val="0"/>
                <w:sz w:val="24"/>
                <w:szCs w:val="24"/>
              </w:rPr>
              <w:t>best value principle in practice and the impact this has on stakeholders</w:t>
            </w:r>
            <w:r>
              <w:rPr>
                <w:b w:val="0"/>
                <w:bCs w:val="0"/>
                <w:sz w:val="24"/>
                <w:szCs w:val="24"/>
              </w:rPr>
              <w:t>, one example could be the use of the police commissioner role for the police. This is a role where a (PCC) police crime commissioner</w:t>
            </w:r>
            <w:r w:rsidRPr="00917A5F">
              <w:rPr>
                <w:b w:val="0"/>
                <w:bCs w:val="0"/>
                <w:color w:val="FF0000"/>
                <w:sz w:val="24"/>
                <w:szCs w:val="24"/>
              </w:rPr>
              <w:t xml:space="preserve"> </w:t>
            </w:r>
            <w:r>
              <w:rPr>
                <w:b w:val="0"/>
                <w:bCs w:val="0"/>
                <w:sz w:val="24"/>
                <w:szCs w:val="24"/>
              </w:rPr>
              <w:t>is</w:t>
            </w:r>
            <w:r>
              <w:t xml:space="preserve"> </w:t>
            </w:r>
            <w:r w:rsidRPr="0076512C">
              <w:rPr>
                <w:b w:val="0"/>
                <w:bCs w:val="0"/>
                <w:sz w:val="24"/>
                <w:szCs w:val="24"/>
              </w:rPr>
              <w:t>elected</w:t>
            </w:r>
            <w:r>
              <w:rPr>
                <w:b w:val="0"/>
                <w:bCs w:val="0"/>
                <w:sz w:val="24"/>
                <w:szCs w:val="24"/>
              </w:rPr>
              <w:t xml:space="preserve">. The role of the police commissioner is to complete a set of aims to better their surrounding areas and to also be the voice of the people while also holding the police to account. The PCC’s goals </w:t>
            </w:r>
            <w:r>
              <w:rPr>
                <w:rFonts w:ascii="Arial" w:hAnsi="Arial" w:cs="Arial"/>
                <w:b w:val="0"/>
                <w:bCs w:val="0"/>
                <w:sz w:val="24"/>
                <w:szCs w:val="24"/>
              </w:rPr>
              <w:t>are to</w:t>
            </w:r>
            <w:r w:rsidRPr="003E24DB">
              <w:rPr>
                <w:rFonts w:ascii="Arial" w:hAnsi="Arial" w:cs="Arial"/>
                <w:b w:val="0"/>
                <w:bCs w:val="0"/>
                <w:sz w:val="24"/>
                <w:szCs w:val="24"/>
              </w:rPr>
              <w:t xml:space="preserve"> cut crime and deliver an effective and efficient police service within their force area</w:t>
            </w:r>
            <w:r>
              <w:rPr>
                <w:rFonts w:ascii="Arial" w:hAnsi="Arial" w:cs="Arial"/>
                <w:b w:val="0"/>
                <w:bCs w:val="0"/>
                <w:sz w:val="24"/>
                <w:szCs w:val="24"/>
              </w:rPr>
              <w:t>, while also working in partnership across a wide range of different agencies at both local and national level</w:t>
            </w:r>
            <w:r>
              <w:rPr>
                <w:rFonts w:ascii="Arial" w:hAnsi="Arial" w:cs="Arial"/>
                <w:sz w:val="24"/>
                <w:szCs w:val="24"/>
              </w:rPr>
              <w:t>.</w:t>
            </w:r>
            <w:r>
              <w:t xml:space="preserve"> (</w:t>
            </w:r>
            <w:r w:rsidRPr="007A74D5">
              <w:rPr>
                <w:rFonts w:ascii="Arial" w:hAnsi="Arial" w:cs="Arial"/>
                <w:b w:val="0"/>
                <w:bCs w:val="0"/>
                <w:sz w:val="24"/>
                <w:szCs w:val="24"/>
              </w:rPr>
              <w:t>Association of police and crime commissioners. 2011).</w:t>
            </w:r>
          </w:p>
          <w:p w14:paraId="63B87E29" w14:textId="109B9645" w:rsidR="002B0849" w:rsidRDefault="008425DA" w:rsidP="00B34F76">
            <w:pPr>
              <w:rPr>
                <w:rFonts w:ascii="Arial" w:hAnsi="Arial" w:cs="Arial"/>
                <w:sz w:val="24"/>
                <w:szCs w:val="24"/>
              </w:rPr>
            </w:pPr>
            <w:r>
              <w:rPr>
                <w:rFonts w:ascii="Arial" w:hAnsi="Arial" w:cs="Arial"/>
                <w:b w:val="0"/>
                <w:bCs w:val="0"/>
                <w:sz w:val="24"/>
                <w:szCs w:val="24"/>
              </w:rPr>
              <w:t xml:space="preserve">One way in which the police commissioner is able to hold the police accountable is through their ability to appoint a chief constable and also to be able to hold the Chief Constable  to account for the running of their force and if the need arises dismiss them. This can work well when holding the police accountable and potentially remove any form of malfeasance and misconduct from the higher levels of the police, </w:t>
            </w:r>
            <w:r w:rsidRPr="00FD520A">
              <w:rPr>
                <w:rFonts w:ascii="Arial" w:hAnsi="Arial" w:cs="Arial"/>
                <w:b w:val="0"/>
                <w:bCs w:val="0"/>
                <w:sz w:val="24"/>
                <w:szCs w:val="24"/>
              </w:rPr>
              <w:t>making the police answerable to the communities they serve</w:t>
            </w:r>
            <w:r>
              <w:rPr>
                <w:rFonts w:ascii="Arial" w:hAnsi="Arial" w:cs="Arial"/>
                <w:b w:val="0"/>
                <w:bCs w:val="0"/>
                <w:sz w:val="24"/>
                <w:szCs w:val="24"/>
              </w:rPr>
              <w:t xml:space="preserve">.  The second role of the crime commissioner is the use of partnerships with the local authorities and government when setting out </w:t>
            </w:r>
            <w:r w:rsidRPr="004F6DC7">
              <w:rPr>
                <w:rFonts w:ascii="Arial" w:hAnsi="Arial" w:cs="Arial"/>
                <w:b w:val="0"/>
                <w:bCs w:val="0"/>
                <w:sz w:val="24"/>
                <w:szCs w:val="24"/>
              </w:rPr>
              <w:t>crime objectives for their area through a police and crime plan</w:t>
            </w:r>
            <w:r>
              <w:rPr>
                <w:rFonts w:ascii="Arial" w:hAnsi="Arial" w:cs="Arial"/>
                <w:b w:val="0"/>
                <w:bCs w:val="0"/>
                <w:sz w:val="24"/>
                <w:szCs w:val="24"/>
              </w:rPr>
              <w:t xml:space="preserve">. </w:t>
            </w:r>
            <w:r w:rsidR="002B0849">
              <w:rPr>
                <w:rFonts w:ascii="Arial" w:hAnsi="Arial" w:cs="Arial"/>
                <w:b w:val="0"/>
                <w:bCs w:val="0"/>
                <w:sz w:val="24"/>
                <w:szCs w:val="24"/>
              </w:rPr>
              <w:t xml:space="preserve">For example, one of the top priorities that were set out in a crime plan by south Wales’ crime commissioner was </w:t>
            </w:r>
            <w:r w:rsidR="003E63C4">
              <w:rPr>
                <w:rFonts w:ascii="Arial" w:hAnsi="Arial" w:cs="Arial"/>
                <w:b w:val="0"/>
                <w:bCs w:val="0"/>
                <w:sz w:val="24"/>
                <w:szCs w:val="24"/>
              </w:rPr>
              <w:t xml:space="preserve">stated as </w:t>
            </w:r>
          </w:p>
          <w:p w14:paraId="49A383EE" w14:textId="1F44EA4D" w:rsidR="002B0849" w:rsidRPr="003E63C4" w:rsidRDefault="003E63C4" w:rsidP="003E63C4">
            <w:pPr>
              <w:rPr>
                <w:rFonts w:ascii="Arial" w:hAnsi="Arial" w:cs="Arial"/>
                <w:b w:val="0"/>
                <w:bCs w:val="0"/>
                <w:i/>
                <w:iCs/>
                <w:sz w:val="24"/>
                <w:szCs w:val="24"/>
              </w:rPr>
            </w:pPr>
            <w:r>
              <w:rPr>
                <w:rFonts w:ascii="Arial" w:hAnsi="Arial" w:cs="Arial"/>
                <w:b w:val="0"/>
                <w:bCs w:val="0"/>
                <w:i/>
                <w:iCs/>
                <w:sz w:val="24"/>
                <w:szCs w:val="24"/>
              </w:rPr>
              <w:t>“</w:t>
            </w:r>
            <w:r w:rsidRPr="003E63C4">
              <w:rPr>
                <w:rFonts w:ascii="Arial" w:hAnsi="Arial" w:cs="Arial"/>
                <w:b w:val="0"/>
                <w:bCs w:val="0"/>
                <w:i/>
                <w:iCs/>
                <w:sz w:val="24"/>
                <w:szCs w:val="24"/>
              </w:rPr>
              <w:t>We will reduce and prevent crime and anti-social behavior to keep people safe and confident in their homes and communities</w:t>
            </w:r>
            <w:r>
              <w:rPr>
                <w:rFonts w:ascii="Arial" w:hAnsi="Arial" w:cs="Arial"/>
                <w:b w:val="0"/>
                <w:bCs w:val="0"/>
                <w:i/>
                <w:iCs/>
                <w:sz w:val="24"/>
                <w:szCs w:val="24"/>
              </w:rPr>
              <w:t>”-</w:t>
            </w:r>
            <w:r>
              <w:t xml:space="preserve"> (</w:t>
            </w:r>
            <w:r w:rsidRPr="003E63C4">
              <w:rPr>
                <w:rFonts w:ascii="Arial" w:hAnsi="Arial" w:cs="Arial"/>
                <w:b w:val="0"/>
                <w:bCs w:val="0"/>
                <w:i/>
                <w:iCs/>
                <w:sz w:val="24"/>
                <w:szCs w:val="24"/>
              </w:rPr>
              <w:t>Rt Hon Alun Michael South Wales Police and Crime Commissioner</w:t>
            </w:r>
            <w:r>
              <w:rPr>
                <w:rFonts w:ascii="Arial" w:hAnsi="Arial" w:cs="Arial"/>
                <w:b w:val="0"/>
                <w:bCs w:val="0"/>
                <w:i/>
                <w:iCs/>
                <w:sz w:val="24"/>
                <w:szCs w:val="24"/>
              </w:rPr>
              <w:t>-2018/29)</w:t>
            </w:r>
          </w:p>
          <w:p w14:paraId="73F37B74" w14:textId="56A94379" w:rsidR="002B0849" w:rsidRPr="00FF3750" w:rsidRDefault="00A23CDC" w:rsidP="00B34F76">
            <w:pPr>
              <w:rPr>
                <w:rFonts w:ascii="Arial" w:hAnsi="Arial" w:cs="Arial"/>
                <w:b w:val="0"/>
                <w:bCs w:val="0"/>
                <w:sz w:val="24"/>
                <w:szCs w:val="24"/>
              </w:rPr>
            </w:pPr>
            <w:r>
              <w:rPr>
                <w:rFonts w:ascii="Arial" w:hAnsi="Arial" w:cs="Arial"/>
                <w:b w:val="0"/>
                <w:bCs w:val="0"/>
                <w:sz w:val="24"/>
                <w:szCs w:val="24"/>
              </w:rPr>
              <w:t>this goal is achieved through the use of collaboration between multiple different groups this includes,</w:t>
            </w:r>
            <w:r w:rsidRPr="00A23CDC">
              <w:rPr>
                <w:b w:val="0"/>
                <w:bCs w:val="0"/>
                <w:sz w:val="24"/>
                <w:szCs w:val="24"/>
              </w:rPr>
              <w:t xml:space="preserve"> Drink Aware and the South Wales Student Unions, the Club Crew</w:t>
            </w:r>
            <w:r w:rsidR="00FF3750">
              <w:rPr>
                <w:b w:val="0"/>
                <w:bCs w:val="0"/>
                <w:sz w:val="24"/>
                <w:szCs w:val="24"/>
              </w:rPr>
              <w:t xml:space="preserve"> and </w:t>
            </w:r>
            <w:r w:rsidR="00FF3750" w:rsidRPr="00FF3750">
              <w:rPr>
                <w:b w:val="0"/>
                <w:bCs w:val="0"/>
                <w:sz w:val="24"/>
                <w:szCs w:val="24"/>
              </w:rPr>
              <w:t>Police &amp; Crime Commissioner</w:t>
            </w:r>
            <w:r w:rsidR="00FF3750">
              <w:rPr>
                <w:b w:val="0"/>
                <w:bCs w:val="0"/>
                <w:sz w:val="24"/>
                <w:szCs w:val="24"/>
              </w:rPr>
              <w:t>.</w:t>
            </w:r>
            <w:r w:rsidR="00F11330">
              <w:rPr>
                <w:b w:val="0"/>
                <w:bCs w:val="0"/>
                <w:sz w:val="24"/>
                <w:szCs w:val="24"/>
              </w:rPr>
              <w:t xml:space="preserve"> </w:t>
            </w:r>
            <w:r w:rsidR="00FF3750">
              <w:rPr>
                <w:b w:val="0"/>
                <w:bCs w:val="0"/>
                <w:sz w:val="24"/>
                <w:szCs w:val="24"/>
              </w:rPr>
              <w:t xml:space="preserve">By working with these different </w:t>
            </w:r>
            <w:r w:rsidR="00C029F9">
              <w:rPr>
                <w:b w:val="0"/>
                <w:bCs w:val="0"/>
                <w:sz w:val="24"/>
                <w:szCs w:val="24"/>
              </w:rPr>
              <w:t>groups,</w:t>
            </w:r>
            <w:r w:rsidR="00FF3750">
              <w:rPr>
                <w:b w:val="0"/>
                <w:bCs w:val="0"/>
                <w:sz w:val="24"/>
                <w:szCs w:val="24"/>
              </w:rPr>
              <w:t xml:space="preserve"> the</w:t>
            </w:r>
            <w:r w:rsidR="00F11330">
              <w:rPr>
                <w:b w:val="0"/>
                <w:bCs w:val="0"/>
                <w:sz w:val="24"/>
                <w:szCs w:val="24"/>
              </w:rPr>
              <w:t xml:space="preserve"> crime commissioner is able to work towards </w:t>
            </w:r>
            <w:r w:rsidR="00C029F9">
              <w:rPr>
                <w:b w:val="0"/>
                <w:bCs w:val="0"/>
                <w:sz w:val="24"/>
                <w:szCs w:val="24"/>
              </w:rPr>
              <w:t>completing</w:t>
            </w:r>
            <w:r w:rsidR="00F11330">
              <w:rPr>
                <w:b w:val="0"/>
                <w:bCs w:val="0"/>
                <w:sz w:val="24"/>
                <w:szCs w:val="24"/>
              </w:rPr>
              <w:t xml:space="preserve"> the first priority and this is done through the use of </w:t>
            </w:r>
            <w:r w:rsidR="00C029F9">
              <w:rPr>
                <w:b w:val="0"/>
                <w:bCs w:val="0"/>
                <w:sz w:val="24"/>
                <w:szCs w:val="24"/>
              </w:rPr>
              <w:t xml:space="preserve">schemes such </w:t>
            </w:r>
            <w:r w:rsidR="00C029F9" w:rsidRPr="00C029F9">
              <w:rPr>
                <w:b w:val="0"/>
                <w:bCs w:val="0"/>
                <w:sz w:val="24"/>
                <w:szCs w:val="24"/>
              </w:rPr>
              <w:t>as  safeguard students</w:t>
            </w:r>
            <w:r w:rsidR="00C029F9" w:rsidRPr="00A23CDC">
              <w:rPr>
                <w:b w:val="0"/>
                <w:bCs w:val="0"/>
              </w:rPr>
              <w:t xml:space="preserve"> </w:t>
            </w:r>
            <w:r w:rsidR="00C029F9">
              <w:rPr>
                <w:b w:val="0"/>
                <w:bCs w:val="0"/>
                <w:sz w:val="24"/>
                <w:szCs w:val="24"/>
              </w:rPr>
              <w:t xml:space="preserve"> and </w:t>
            </w:r>
            <w:r w:rsidR="00C029F9" w:rsidRPr="00A23CDC">
              <w:rPr>
                <w:b w:val="0"/>
                <w:bCs w:val="0"/>
              </w:rPr>
              <w:t xml:space="preserve"> </w:t>
            </w:r>
            <w:r w:rsidR="00C029F9" w:rsidRPr="00C029F9">
              <w:rPr>
                <w:b w:val="0"/>
                <w:bCs w:val="0"/>
                <w:sz w:val="24"/>
                <w:szCs w:val="24"/>
              </w:rPr>
              <w:t>raising awareness of sexual harassment and supporting those who are vulnerable, particularly through excessive consumption of alcohol within the nighttime economy</w:t>
            </w:r>
            <w:r w:rsidR="00B57C60">
              <w:t xml:space="preserve"> (</w:t>
            </w:r>
            <w:r w:rsidR="00B57C60" w:rsidRPr="00B57C60">
              <w:rPr>
                <w:b w:val="0"/>
                <w:bCs w:val="0"/>
                <w:sz w:val="24"/>
                <w:szCs w:val="24"/>
              </w:rPr>
              <w:t>Police and Crime Commissioner South Wales. 2019)</w:t>
            </w:r>
            <w:r w:rsidR="004A6398" w:rsidRPr="004A6398">
              <w:rPr>
                <w:b w:val="0"/>
                <w:bCs w:val="0"/>
                <w:sz w:val="24"/>
                <w:szCs w:val="24"/>
              </w:rPr>
              <w:t>, the Crew engage customers, check high-risk areas and ensure that people leave venues safely.</w:t>
            </w:r>
          </w:p>
          <w:p w14:paraId="02315A4F" w14:textId="1A2521A0" w:rsidR="008425DA" w:rsidRPr="003E24DB" w:rsidRDefault="008425DA" w:rsidP="00C1071E">
            <w:r w:rsidRPr="00C1071E">
              <w:rPr>
                <w:b w:val="0"/>
                <w:bCs w:val="0"/>
                <w:sz w:val="24"/>
                <w:szCs w:val="24"/>
              </w:rPr>
              <w:t>The police commissioner is also in charge of setting the Force’s budget. When it comes to the budget</w:t>
            </w:r>
            <w:r w:rsidR="001B2DA8" w:rsidRPr="00C1071E">
              <w:rPr>
                <w:b w:val="0"/>
                <w:bCs w:val="0"/>
                <w:sz w:val="24"/>
                <w:szCs w:val="24"/>
              </w:rPr>
              <w:t xml:space="preserve"> the crime commissioner will look at aspects such as community safety to victim support </w:t>
            </w:r>
            <w:r w:rsidR="00112F90" w:rsidRPr="00C1071E">
              <w:rPr>
                <w:b w:val="0"/>
                <w:bCs w:val="0"/>
                <w:sz w:val="24"/>
                <w:szCs w:val="24"/>
              </w:rPr>
              <w:t>as   Victim Support received £835,274 to deliver South Wales Victim Focus, a service that provides needs-led, free and confidential support to individuals affected by crime</w:t>
            </w:r>
            <w:r w:rsidR="00C1071E">
              <w:t>.</w:t>
            </w:r>
            <w:r w:rsidR="00C1071E" w:rsidRPr="003F40BE">
              <w:rPr>
                <w:b w:val="0"/>
                <w:bCs w:val="0"/>
              </w:rPr>
              <w:t xml:space="preserve"> </w:t>
            </w:r>
            <w:r w:rsidR="00C1071E" w:rsidRPr="00C1071E">
              <w:rPr>
                <w:b w:val="0"/>
                <w:bCs w:val="0"/>
                <w:sz w:val="24"/>
                <w:szCs w:val="24"/>
              </w:rPr>
              <w:t>The Commissioner’s funding has helped to deliver a range of community services, including: • Crime and disorder reduction and prevention interventions</w:t>
            </w:r>
            <w:r w:rsidR="00C1071E">
              <w:rPr>
                <w:b w:val="0"/>
                <w:bCs w:val="0"/>
                <w:sz w:val="24"/>
                <w:szCs w:val="24"/>
              </w:rPr>
              <w:t>.</w:t>
            </w:r>
            <w:bookmarkStart w:id="1" w:name="_GoBack"/>
            <w:bookmarkEnd w:id="1"/>
          </w:p>
          <w:p w14:paraId="6760485D" w14:textId="77777777" w:rsidR="008425DA" w:rsidRDefault="008425DA" w:rsidP="009A1FFF">
            <w:pPr>
              <w:rPr>
                <w:b w:val="0"/>
                <w:bCs w:val="0"/>
              </w:rPr>
            </w:pPr>
          </w:p>
          <w:p w14:paraId="73C4FB96" w14:textId="77777777" w:rsidR="008425DA" w:rsidRDefault="008425DA" w:rsidP="009A1FFF">
            <w:pPr>
              <w:rPr>
                <w:b w:val="0"/>
                <w:bCs w:val="0"/>
              </w:rPr>
            </w:pPr>
          </w:p>
          <w:p w14:paraId="53537E90" w14:textId="77777777" w:rsidR="008425DA" w:rsidRDefault="008425DA" w:rsidP="009A1FFF">
            <w:pPr>
              <w:rPr>
                <w:sz w:val="24"/>
                <w:szCs w:val="24"/>
              </w:rPr>
            </w:pPr>
          </w:p>
          <w:p w14:paraId="452B404A" w14:textId="77777777" w:rsidR="008425DA" w:rsidRPr="00EA2E69" w:rsidRDefault="008425DA" w:rsidP="00EA2E69">
            <w:pPr>
              <w:rPr>
                <w:sz w:val="24"/>
                <w:szCs w:val="24"/>
              </w:rPr>
            </w:pPr>
            <w:r w:rsidRPr="00EA2E69">
              <w:rPr>
                <w:sz w:val="24"/>
                <w:szCs w:val="24"/>
              </w:rPr>
              <w:t>Police Commissioner role?</w:t>
            </w:r>
          </w:p>
          <w:p w14:paraId="274E38E4" w14:textId="77777777" w:rsidR="008425DA" w:rsidRPr="00EA2E69" w:rsidRDefault="008425DA" w:rsidP="00EA2E69">
            <w:pPr>
              <w:rPr>
                <w:sz w:val="24"/>
                <w:szCs w:val="24"/>
              </w:rPr>
            </w:pPr>
            <w:r w:rsidRPr="00EA2E69">
              <w:rPr>
                <w:sz w:val="24"/>
                <w:szCs w:val="24"/>
              </w:rPr>
              <w:t>Why was it introduced? How does it work? What has it achieved? Collaboration</w:t>
            </w:r>
          </w:p>
          <w:p w14:paraId="7EE94CC7" w14:textId="77777777" w:rsidR="008425DA" w:rsidRPr="00EA2E69" w:rsidRDefault="008425DA" w:rsidP="00EA2E69">
            <w:pPr>
              <w:rPr>
                <w:sz w:val="24"/>
                <w:szCs w:val="24"/>
              </w:rPr>
            </w:pPr>
          </w:p>
          <w:p w14:paraId="57337935" w14:textId="77777777" w:rsidR="008425DA" w:rsidRPr="00EA2E69" w:rsidRDefault="008425DA" w:rsidP="00EA2E69">
            <w:pPr>
              <w:rPr>
                <w:sz w:val="24"/>
                <w:szCs w:val="24"/>
              </w:rPr>
            </w:pPr>
          </w:p>
          <w:p w14:paraId="6CBDDD76" w14:textId="77777777" w:rsidR="008425DA" w:rsidRPr="00EA2E69" w:rsidRDefault="008425DA" w:rsidP="00EA2E69">
            <w:pPr>
              <w:rPr>
                <w:sz w:val="24"/>
                <w:szCs w:val="24"/>
              </w:rPr>
            </w:pPr>
            <w:r w:rsidRPr="00EA2E69">
              <w:rPr>
                <w:sz w:val="24"/>
                <w:szCs w:val="24"/>
              </w:rPr>
              <w:t>3 recommendations on how best value principles can be improved</w:t>
            </w:r>
          </w:p>
          <w:p w14:paraId="4AE5F7B2" w14:textId="77777777" w:rsidR="008425DA" w:rsidRPr="00EA2E69" w:rsidRDefault="008425DA" w:rsidP="00EA2E69">
            <w:pPr>
              <w:rPr>
                <w:sz w:val="24"/>
                <w:szCs w:val="24"/>
              </w:rPr>
            </w:pPr>
          </w:p>
          <w:p w14:paraId="735C3D01" w14:textId="77777777" w:rsidR="008425DA" w:rsidRDefault="008425DA" w:rsidP="00EA2E69">
            <w:pPr>
              <w:rPr>
                <w:sz w:val="24"/>
                <w:szCs w:val="24"/>
              </w:rPr>
            </w:pPr>
            <w:r w:rsidRPr="00EA2E69">
              <w:rPr>
                <w:sz w:val="24"/>
                <w:szCs w:val="24"/>
              </w:rPr>
              <w:t>Don’t forget to talk about collaboration, partnership working and multi-organizational ‘best value’ approaches</w:t>
            </w:r>
          </w:p>
          <w:p w14:paraId="349D4B4C" w14:textId="77777777" w:rsidR="008425DA" w:rsidRDefault="008425DA" w:rsidP="009A1FFF">
            <w:pPr>
              <w:rPr>
                <w:sz w:val="24"/>
                <w:szCs w:val="24"/>
              </w:rPr>
            </w:pPr>
            <w:r w:rsidRPr="00BC4A0B">
              <w:rPr>
                <w:sz w:val="24"/>
                <w:szCs w:val="24"/>
              </w:rPr>
              <w:t>In</w:t>
            </w:r>
          </w:p>
          <w:p w14:paraId="115E66DF" w14:textId="77777777" w:rsidR="008425DA" w:rsidRDefault="008425DA" w:rsidP="005D1A90">
            <w:pPr>
              <w:pStyle w:val="Subtitle"/>
              <w:framePr w:hSpace="0" w:wrap="auto" w:vAnchor="margin" w:hAnchor="text" w:yAlign="inline"/>
              <w:rPr>
                <w:b w:val="0"/>
                <w:bCs w:val="0"/>
                <w:sz w:val="24"/>
              </w:rPr>
            </w:pPr>
          </w:p>
          <w:p w14:paraId="6D9D3EB1" w14:textId="77777777" w:rsidR="008425DA" w:rsidRDefault="008425DA" w:rsidP="005D1A90">
            <w:pPr>
              <w:pStyle w:val="Subtitle"/>
              <w:framePr w:hSpace="0" w:wrap="auto" w:vAnchor="margin" w:hAnchor="text" w:yAlign="inline"/>
              <w:rPr>
                <w:b w:val="0"/>
                <w:bCs w:val="0"/>
                <w:sz w:val="24"/>
              </w:rPr>
            </w:pPr>
          </w:p>
          <w:p w14:paraId="447B09A8" w14:textId="77777777" w:rsidR="008425DA" w:rsidRDefault="008425DA" w:rsidP="005D1A90">
            <w:pPr>
              <w:pStyle w:val="Subtitle"/>
              <w:framePr w:hSpace="0" w:wrap="auto" w:vAnchor="margin" w:hAnchor="text" w:yAlign="inline"/>
              <w:rPr>
                <w:sz w:val="24"/>
              </w:rPr>
            </w:pPr>
          </w:p>
          <w:p w14:paraId="3F2E4786" w14:textId="77777777" w:rsidR="008425DA" w:rsidRPr="00101E49" w:rsidRDefault="008425DA" w:rsidP="000F1DCE">
            <w:pPr>
              <w:pStyle w:val="Subtitle"/>
              <w:framePr w:hSpace="0" w:wrap="auto" w:vAnchor="margin" w:hAnchor="text" w:yAlign="inline"/>
              <w:rPr>
                <w:sz w:val="24"/>
                <w:u w:val="single"/>
              </w:rPr>
            </w:pPr>
            <w:r w:rsidRPr="00101E49">
              <w:rPr>
                <w:sz w:val="24"/>
                <w:u w:val="single"/>
              </w:rPr>
              <w:t xml:space="preserve">Bibliography </w:t>
            </w:r>
          </w:p>
          <w:p w14:paraId="3767D3C9"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101443">
              <w:rPr>
                <w:rFonts w:asciiTheme="minorHAnsi" w:hAnsiTheme="minorHAnsi"/>
                <w:b w:val="0"/>
                <w:bCs w:val="0"/>
                <w:color w:val="000000" w:themeColor="text1"/>
                <w:sz w:val="24"/>
              </w:rPr>
              <w:t xml:space="preserve">Association of police and crime commissioners. (2011). Role of the PCC. Available: </w:t>
            </w:r>
            <w:hyperlink r:id="rId9" w:history="1">
              <w:r w:rsidRPr="00101443">
                <w:rPr>
                  <w:rStyle w:val="Hyperlink"/>
                  <w:rFonts w:asciiTheme="minorHAnsi" w:hAnsiTheme="minorHAnsi"/>
                  <w:b w:val="0"/>
                  <w:bCs w:val="0"/>
                  <w:sz w:val="24"/>
                </w:rPr>
                <w:t>https://apccs.police.uk/role-of-the-pcc</w:t>
              </w:r>
            </w:hyperlink>
            <w:r w:rsidRPr="00101443">
              <w:rPr>
                <w:rFonts w:asciiTheme="minorHAnsi" w:hAnsiTheme="minorHAnsi"/>
                <w:b w:val="0"/>
                <w:bCs w:val="0"/>
                <w:color w:val="000000" w:themeColor="text1"/>
                <w:sz w:val="24"/>
              </w:rPr>
              <w:t>/. Last accessed 03/03/2020.</w:t>
            </w:r>
          </w:p>
          <w:p w14:paraId="25348B55" w14:textId="77777777" w:rsidR="00C1071E" w:rsidRPr="009A1FFF" w:rsidRDefault="00C1071E" w:rsidP="000F1DCE">
            <w:pPr>
              <w:pStyle w:val="Subtitle"/>
              <w:framePr w:hSpace="0" w:wrap="auto" w:vAnchor="margin" w:hAnchor="text" w:yAlign="inline"/>
              <w:rPr>
                <w:rFonts w:asciiTheme="minorHAnsi" w:hAnsiTheme="minorHAnsi"/>
                <w:color w:val="000000" w:themeColor="text1"/>
                <w:sz w:val="24"/>
              </w:rPr>
            </w:pPr>
            <w:r w:rsidRPr="009A1FFF">
              <w:rPr>
                <w:rFonts w:asciiTheme="minorHAnsi" w:hAnsiTheme="minorHAnsi"/>
                <w:b w:val="0"/>
                <w:bCs w:val="0"/>
                <w:color w:val="000000" w:themeColor="text1"/>
                <w:sz w:val="24"/>
              </w:rPr>
              <w:t xml:space="preserve">Benoit, G Julian, M Marcus, S. (2018). </w:t>
            </w:r>
            <w:r w:rsidRPr="009A1FFF">
              <w:rPr>
                <w:rFonts w:asciiTheme="minorHAnsi" w:hAnsiTheme="minorHAnsi"/>
                <w:b w:val="0"/>
                <w:bCs w:val="0"/>
                <w:i/>
                <w:iCs/>
                <w:color w:val="000000" w:themeColor="text1"/>
                <w:sz w:val="24"/>
              </w:rPr>
              <w:t>Accountability in modern government:</w:t>
            </w:r>
            <w:r w:rsidRPr="009A1FFF">
              <w:rPr>
                <w:rFonts w:asciiTheme="minorHAnsi" w:hAnsiTheme="minorHAnsi"/>
                <w:b w:val="0"/>
                <w:bCs w:val="0"/>
                <w:color w:val="000000" w:themeColor="text1"/>
                <w:sz w:val="24"/>
              </w:rPr>
              <w:t xml:space="preserve"> what are the issues? Institute for Government. 1 (1), p2-7.</w:t>
            </w:r>
          </w:p>
          <w:p w14:paraId="6BD1F007" w14:textId="77777777" w:rsidR="00C1071E" w:rsidRPr="009A1FFF" w:rsidRDefault="00C1071E" w:rsidP="000F1DCE">
            <w:pPr>
              <w:pStyle w:val="Subtitle"/>
              <w:framePr w:hSpace="0" w:wrap="auto" w:vAnchor="margin" w:hAnchor="text" w:yAlign="inline"/>
              <w:rPr>
                <w:rFonts w:asciiTheme="minorHAnsi" w:hAnsiTheme="minorHAnsi"/>
                <w:color w:val="000000" w:themeColor="text1"/>
                <w:sz w:val="24"/>
              </w:rPr>
            </w:pPr>
            <w:r w:rsidRPr="009A1FFF">
              <w:rPr>
                <w:rFonts w:asciiTheme="minorHAnsi" w:hAnsiTheme="minorHAnsi"/>
                <w:b w:val="0"/>
                <w:bCs w:val="0"/>
                <w:color w:val="000000" w:themeColor="text1"/>
                <w:sz w:val="24"/>
              </w:rPr>
              <w:t xml:space="preserve">Cambridge University. (2020). </w:t>
            </w:r>
            <w:r w:rsidRPr="009A1FFF">
              <w:rPr>
                <w:rFonts w:asciiTheme="minorHAnsi" w:hAnsiTheme="minorHAnsi"/>
                <w:b w:val="0"/>
                <w:bCs w:val="0"/>
                <w:i/>
                <w:iCs/>
                <w:color w:val="000000" w:themeColor="text1"/>
                <w:sz w:val="24"/>
              </w:rPr>
              <w:t>Accountability</w:t>
            </w:r>
            <w:r w:rsidRPr="009A1FFF">
              <w:rPr>
                <w:rFonts w:asciiTheme="minorHAnsi" w:hAnsiTheme="minorHAnsi"/>
                <w:b w:val="0"/>
                <w:bCs w:val="0"/>
                <w:color w:val="000000" w:themeColor="text1"/>
                <w:sz w:val="24"/>
              </w:rPr>
              <w:t xml:space="preserve">. Available: </w:t>
            </w:r>
            <w:hyperlink r:id="rId10" w:history="1">
              <w:r w:rsidRPr="009A1FFF">
                <w:rPr>
                  <w:rStyle w:val="Hyperlink"/>
                  <w:rFonts w:asciiTheme="minorHAnsi" w:hAnsiTheme="minorHAnsi"/>
                  <w:b w:val="0"/>
                  <w:bCs w:val="0"/>
                  <w:sz w:val="24"/>
                </w:rPr>
                <w:t>https://dictionary.cambridge.org/dictionary/english/accountability</w:t>
              </w:r>
            </w:hyperlink>
            <w:r w:rsidRPr="009A1FFF">
              <w:rPr>
                <w:rFonts w:asciiTheme="minorHAnsi" w:hAnsiTheme="minorHAnsi"/>
                <w:b w:val="0"/>
                <w:bCs w:val="0"/>
                <w:color w:val="000000" w:themeColor="text1"/>
                <w:sz w:val="24"/>
              </w:rPr>
              <w:t>.</w:t>
            </w:r>
            <w:r w:rsidRPr="009A1FFF">
              <w:rPr>
                <w:rFonts w:asciiTheme="minorHAnsi" w:hAnsiTheme="minorHAnsi"/>
                <w:color w:val="000000" w:themeColor="text1"/>
                <w:sz w:val="24"/>
              </w:rPr>
              <w:t xml:space="preserve"> </w:t>
            </w:r>
            <w:r w:rsidRPr="009A1FFF">
              <w:rPr>
                <w:rStyle w:val="Hyperlink"/>
                <w:rFonts w:asciiTheme="minorHAnsi" w:hAnsiTheme="minorHAnsi"/>
                <w:b w:val="0"/>
                <w:bCs w:val="0"/>
                <w:color w:val="000000" w:themeColor="text1"/>
                <w:sz w:val="24"/>
                <w:u w:val="none"/>
              </w:rPr>
              <w:t>Last accessed 15/02/2020</w:t>
            </w:r>
          </w:p>
          <w:p w14:paraId="6FF22690"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2B74FB">
              <w:rPr>
                <w:rFonts w:asciiTheme="minorHAnsi" w:hAnsiTheme="minorHAnsi"/>
                <w:b w:val="0"/>
                <w:bCs w:val="0"/>
                <w:color w:val="000000" w:themeColor="text1"/>
                <w:sz w:val="24"/>
              </w:rPr>
              <w:t xml:space="preserve">Committee on Standards in Public Life. (1995). </w:t>
            </w:r>
            <w:r w:rsidRPr="002B74FB">
              <w:rPr>
                <w:rFonts w:asciiTheme="minorHAnsi" w:hAnsiTheme="minorHAnsi"/>
                <w:b w:val="0"/>
                <w:bCs w:val="0"/>
                <w:i/>
                <w:iCs/>
                <w:color w:val="000000" w:themeColor="text1"/>
                <w:sz w:val="24"/>
              </w:rPr>
              <w:t>The 7 principles of public life</w:t>
            </w:r>
            <w:r w:rsidRPr="002B74FB">
              <w:rPr>
                <w:rFonts w:asciiTheme="minorHAnsi" w:hAnsiTheme="minorHAnsi"/>
                <w:b w:val="0"/>
                <w:bCs w:val="0"/>
                <w:color w:val="000000" w:themeColor="text1"/>
                <w:sz w:val="24"/>
              </w:rPr>
              <w:t xml:space="preserve">. Available: </w:t>
            </w:r>
            <w:hyperlink r:id="rId11" w:history="1">
              <w:r w:rsidRPr="00434CEC">
                <w:rPr>
                  <w:rStyle w:val="Hyperlink"/>
                  <w:rFonts w:asciiTheme="minorHAnsi" w:hAnsiTheme="minorHAnsi"/>
                  <w:b w:val="0"/>
                  <w:bCs w:val="0"/>
                  <w:sz w:val="24"/>
                </w:rPr>
                <w:t xml:space="preserve">https://www.gov.uk/government/publications/the-7-principles-of-public-life/the-7-principles-of-public-life--2. </w:t>
              </w:r>
              <w:r w:rsidRPr="00434CEC">
                <w:rPr>
                  <w:rStyle w:val="Hyperlink"/>
                  <w:rFonts w:asciiTheme="minorHAnsi" w:hAnsiTheme="minorHAnsi"/>
                  <w:b w:val="0"/>
                  <w:bCs w:val="0"/>
                  <w:color w:val="000000" w:themeColor="text1"/>
                  <w:sz w:val="24"/>
                  <w:u w:val="none"/>
                </w:rPr>
                <w:t>Last accessed 28/02/2020</w:t>
              </w:r>
            </w:hyperlink>
          </w:p>
          <w:p w14:paraId="37BE636A" w14:textId="77777777" w:rsidR="00C1071E" w:rsidRPr="009A1FFF" w:rsidRDefault="00C1071E" w:rsidP="000F1DCE">
            <w:pPr>
              <w:pStyle w:val="Subtitle"/>
              <w:framePr w:hSpace="0" w:wrap="auto" w:vAnchor="margin" w:hAnchor="text" w:yAlign="inline"/>
              <w:rPr>
                <w:rFonts w:asciiTheme="minorHAnsi" w:hAnsiTheme="minorHAnsi"/>
                <w:color w:val="000000" w:themeColor="text1"/>
                <w:sz w:val="24"/>
              </w:rPr>
            </w:pPr>
            <w:r w:rsidRPr="009A1FFF">
              <w:rPr>
                <w:rFonts w:asciiTheme="minorHAnsi" w:hAnsiTheme="minorHAnsi"/>
                <w:b w:val="0"/>
                <w:bCs w:val="0"/>
                <w:color w:val="000000" w:themeColor="text1"/>
                <w:sz w:val="24"/>
              </w:rPr>
              <w:t xml:space="preserve">Crown prosecution service. (2018). </w:t>
            </w:r>
            <w:r w:rsidRPr="009A1FFF">
              <w:rPr>
                <w:rFonts w:asciiTheme="minorHAnsi" w:hAnsiTheme="minorHAnsi"/>
                <w:b w:val="0"/>
                <w:bCs w:val="0"/>
                <w:i/>
                <w:iCs/>
                <w:color w:val="000000" w:themeColor="text1"/>
                <w:sz w:val="24"/>
              </w:rPr>
              <w:t>Misconduct in Public Office</w:t>
            </w:r>
            <w:r w:rsidRPr="009A1FFF">
              <w:rPr>
                <w:rFonts w:asciiTheme="minorHAnsi" w:hAnsiTheme="minorHAnsi"/>
                <w:b w:val="0"/>
                <w:bCs w:val="0"/>
                <w:color w:val="000000" w:themeColor="text1"/>
                <w:sz w:val="24"/>
              </w:rPr>
              <w:t xml:space="preserve">. Available: </w:t>
            </w:r>
            <w:hyperlink r:id="rId12" w:history="1">
              <w:r w:rsidRPr="009A1FFF">
                <w:rPr>
                  <w:rStyle w:val="Hyperlink"/>
                  <w:rFonts w:asciiTheme="minorHAnsi" w:hAnsiTheme="minorHAnsi"/>
                  <w:b w:val="0"/>
                  <w:bCs w:val="0"/>
                  <w:sz w:val="24"/>
                </w:rPr>
                <w:t>https://www.cps.gov.uk/legal-guidance/misconduct-public-office.</w:t>
              </w:r>
            </w:hyperlink>
            <w:r w:rsidRPr="009A1FFF">
              <w:rPr>
                <w:rFonts w:asciiTheme="minorHAnsi" w:hAnsiTheme="minorHAnsi"/>
                <w:color w:val="000000" w:themeColor="text1"/>
                <w:sz w:val="24"/>
              </w:rPr>
              <w:t xml:space="preserve"> </w:t>
            </w:r>
            <w:r w:rsidRPr="009A1FFF">
              <w:rPr>
                <w:rFonts w:asciiTheme="minorHAnsi" w:hAnsiTheme="minorHAnsi"/>
                <w:b w:val="0"/>
                <w:bCs w:val="0"/>
                <w:color w:val="000000" w:themeColor="text1"/>
                <w:sz w:val="24"/>
              </w:rPr>
              <w:t>Last accessed 20/02/2020</w:t>
            </w:r>
          </w:p>
          <w:p w14:paraId="1DF8B226" w14:textId="77777777" w:rsidR="00C1071E" w:rsidRDefault="00C1071E" w:rsidP="000F1DCE">
            <w:pPr>
              <w:pStyle w:val="Subtitle"/>
              <w:framePr w:hSpace="0" w:wrap="auto" w:vAnchor="margin" w:hAnchor="text" w:yAlign="inline"/>
              <w:rPr>
                <w:rFonts w:asciiTheme="minorHAnsi" w:hAnsiTheme="minorHAnsi"/>
                <w:color w:val="auto"/>
                <w:sz w:val="24"/>
              </w:rPr>
            </w:pPr>
            <w:r w:rsidRPr="00475548">
              <w:rPr>
                <w:rFonts w:asciiTheme="minorHAnsi" w:hAnsiTheme="minorHAnsi"/>
                <w:b w:val="0"/>
                <w:bCs w:val="0"/>
                <w:color w:val="auto"/>
                <w:sz w:val="24"/>
              </w:rPr>
              <w:t xml:space="preserve">Department for Communities and local Government. (2015). </w:t>
            </w:r>
            <w:r>
              <w:rPr>
                <w:rFonts w:asciiTheme="minorHAnsi" w:hAnsiTheme="minorHAnsi"/>
                <w:b w:val="0"/>
                <w:bCs w:val="0"/>
                <w:color w:val="auto"/>
                <w:sz w:val="24"/>
              </w:rPr>
              <w:t>F</w:t>
            </w:r>
            <w:r w:rsidRPr="00475548">
              <w:rPr>
                <w:rFonts w:asciiTheme="minorHAnsi" w:hAnsiTheme="minorHAnsi"/>
                <w:b w:val="0"/>
                <w:bCs w:val="0"/>
                <w:color w:val="auto"/>
                <w:sz w:val="24"/>
              </w:rPr>
              <w:t>uture control room improvements. EX-fire regional control centers. 1 (1), p7-10.</w:t>
            </w:r>
          </w:p>
          <w:p w14:paraId="68D73112" w14:textId="77777777" w:rsidR="00C1071E" w:rsidRDefault="00C1071E" w:rsidP="000F1DCE">
            <w:pPr>
              <w:pStyle w:val="Subtitle"/>
              <w:framePr w:hSpace="0" w:wrap="auto" w:vAnchor="margin" w:hAnchor="text" w:yAlign="inline"/>
              <w:rPr>
                <w:rFonts w:asciiTheme="minorHAnsi" w:hAnsiTheme="minorHAnsi"/>
                <w:b w:val="0"/>
                <w:bCs w:val="0"/>
                <w:color w:val="000000" w:themeColor="text1"/>
                <w:sz w:val="24"/>
              </w:rPr>
            </w:pPr>
            <w:r w:rsidRPr="009A1FFF">
              <w:rPr>
                <w:rFonts w:asciiTheme="minorHAnsi" w:hAnsiTheme="minorHAnsi"/>
                <w:b w:val="0"/>
                <w:bCs w:val="0"/>
                <w:color w:val="000000" w:themeColor="text1"/>
                <w:sz w:val="24"/>
              </w:rPr>
              <w:t xml:space="preserve">Department of Finance. (2010). </w:t>
            </w:r>
            <w:r w:rsidRPr="009A1FFF">
              <w:rPr>
                <w:rFonts w:asciiTheme="minorHAnsi" w:hAnsiTheme="minorHAnsi"/>
                <w:b w:val="0"/>
                <w:bCs w:val="0"/>
                <w:i/>
                <w:iCs/>
                <w:color w:val="000000" w:themeColor="text1"/>
                <w:sz w:val="24"/>
              </w:rPr>
              <w:t>Definition of best value for money</w:t>
            </w:r>
            <w:r w:rsidRPr="009A1FFF">
              <w:rPr>
                <w:rFonts w:asciiTheme="minorHAnsi" w:hAnsiTheme="minorHAnsi"/>
                <w:b w:val="0"/>
                <w:bCs w:val="0"/>
                <w:color w:val="000000" w:themeColor="text1"/>
                <w:sz w:val="24"/>
              </w:rPr>
              <w:t>. Available</w:t>
            </w:r>
            <w:hyperlink r:id="rId13" w:history="1">
              <w:r w:rsidRPr="009A1FFF">
                <w:rPr>
                  <w:rStyle w:val="Hyperlink"/>
                  <w:rFonts w:asciiTheme="minorHAnsi" w:hAnsiTheme="minorHAnsi"/>
                  <w:b w:val="0"/>
                  <w:bCs w:val="0"/>
                  <w:sz w:val="24"/>
                </w:rPr>
                <w:t>https://www.finance-ni.gov.uk/articles/definition-best-value-money</w:t>
              </w:r>
            </w:hyperlink>
            <w:r w:rsidRPr="009A1FFF">
              <w:rPr>
                <w:rFonts w:asciiTheme="minorHAnsi" w:hAnsiTheme="minorHAnsi"/>
                <w:b w:val="0"/>
                <w:bCs w:val="0"/>
                <w:color w:val="000000" w:themeColor="text1"/>
                <w:sz w:val="24"/>
              </w:rPr>
              <w:t>. Last accessed 21/02/2020</w:t>
            </w:r>
            <w:r w:rsidRPr="009A1FFF">
              <w:rPr>
                <w:rFonts w:asciiTheme="minorHAnsi" w:hAnsiTheme="minorHAnsi"/>
                <w:color w:val="000000" w:themeColor="text1"/>
                <w:sz w:val="24"/>
              </w:rPr>
              <w:t>.</w:t>
            </w:r>
          </w:p>
          <w:p w14:paraId="22827481"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A7758C">
              <w:rPr>
                <w:rFonts w:asciiTheme="minorHAnsi" w:hAnsiTheme="minorHAnsi"/>
                <w:b w:val="0"/>
                <w:bCs w:val="0"/>
                <w:color w:val="000000" w:themeColor="text1"/>
                <w:sz w:val="24"/>
              </w:rPr>
              <w:t xml:space="preserve">Eric, P. (2011). Best Value Statutory Guidance. </w:t>
            </w:r>
            <w:r w:rsidRPr="00A7758C">
              <w:rPr>
                <w:rFonts w:asciiTheme="minorHAnsi" w:hAnsiTheme="minorHAnsi"/>
                <w:b w:val="0"/>
                <w:bCs w:val="0"/>
                <w:i/>
                <w:iCs/>
                <w:color w:val="000000" w:themeColor="text1"/>
                <w:sz w:val="24"/>
              </w:rPr>
              <w:t>Communities and Local Government</w:t>
            </w:r>
            <w:r w:rsidRPr="00A7758C">
              <w:rPr>
                <w:rFonts w:asciiTheme="minorHAnsi" w:hAnsiTheme="minorHAnsi"/>
                <w:b w:val="0"/>
                <w:bCs w:val="0"/>
                <w:color w:val="000000" w:themeColor="text1"/>
                <w:sz w:val="24"/>
              </w:rPr>
              <w:t>. 1 (1), p2-4</w:t>
            </w:r>
          </w:p>
          <w:p w14:paraId="01BC4119"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165759">
              <w:rPr>
                <w:rFonts w:asciiTheme="minorHAnsi" w:hAnsiTheme="minorHAnsi"/>
                <w:b w:val="0"/>
                <w:bCs w:val="0"/>
                <w:color w:val="000000" w:themeColor="text1"/>
                <w:sz w:val="24"/>
              </w:rPr>
              <w:t xml:space="preserve">Helen, S. Chris, S (2002). </w:t>
            </w:r>
            <w:r w:rsidRPr="00165759">
              <w:rPr>
                <w:rFonts w:asciiTheme="minorHAnsi" w:hAnsiTheme="minorHAnsi"/>
                <w:b w:val="0"/>
                <w:bCs w:val="0"/>
                <w:i/>
                <w:iCs/>
                <w:color w:val="000000" w:themeColor="text1"/>
                <w:sz w:val="24"/>
              </w:rPr>
              <w:t>Working Across Boundaries</w:t>
            </w:r>
            <w:r w:rsidRPr="00165759">
              <w:rPr>
                <w:rFonts w:asciiTheme="minorHAnsi" w:hAnsiTheme="minorHAnsi"/>
                <w:b w:val="0"/>
                <w:bCs w:val="0"/>
                <w:color w:val="000000" w:themeColor="text1"/>
                <w:sz w:val="24"/>
              </w:rPr>
              <w:t>: Collaboration in Public Services. Tottenham: Palgrave Macmillan. p1-11.</w:t>
            </w:r>
          </w:p>
          <w:p w14:paraId="2E1A1375" w14:textId="77777777" w:rsidR="00C1071E" w:rsidRPr="009A1FFF" w:rsidRDefault="00C1071E" w:rsidP="000F1DCE">
            <w:pPr>
              <w:pStyle w:val="Subtitle"/>
              <w:framePr w:hSpace="0" w:wrap="auto" w:vAnchor="margin" w:hAnchor="text" w:yAlign="inline"/>
              <w:rPr>
                <w:rFonts w:asciiTheme="minorHAnsi" w:hAnsiTheme="minorHAnsi"/>
                <w:b w:val="0"/>
                <w:bCs w:val="0"/>
                <w:color w:val="000000" w:themeColor="text1"/>
                <w:sz w:val="24"/>
              </w:rPr>
            </w:pPr>
            <w:r w:rsidRPr="00540ABC">
              <w:rPr>
                <w:rFonts w:asciiTheme="minorHAnsi" w:hAnsiTheme="minorHAnsi"/>
                <w:b w:val="0"/>
                <w:bCs w:val="0"/>
                <w:color w:val="000000" w:themeColor="text1"/>
                <w:sz w:val="24"/>
              </w:rPr>
              <w:t>Home Office. (2016). Government update on fire and rescue authority scheme. Future Control Room Improvement. 1 (1), p11-15.</w:t>
            </w:r>
          </w:p>
          <w:p w14:paraId="39692BE6"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434CEC">
              <w:rPr>
                <w:rFonts w:asciiTheme="minorHAnsi" w:hAnsiTheme="minorHAnsi"/>
                <w:b w:val="0"/>
                <w:bCs w:val="0"/>
                <w:color w:val="000000" w:themeColor="text1"/>
                <w:sz w:val="24"/>
              </w:rPr>
              <w:t>NHS Improvement. (2015). Performance management. Online library of Quality, Service Improvement and Redesign tools. 1 (1), P1-2</w:t>
            </w:r>
          </w:p>
          <w:p w14:paraId="12C5F079" w14:textId="77777777" w:rsidR="00C1071E" w:rsidRDefault="00C1071E" w:rsidP="000F1DCE">
            <w:pPr>
              <w:pStyle w:val="Subtitle"/>
              <w:framePr w:hSpace="0" w:wrap="auto" w:vAnchor="margin" w:hAnchor="text" w:yAlign="inline"/>
              <w:rPr>
                <w:rFonts w:asciiTheme="minorHAnsi" w:hAnsiTheme="minorHAnsi"/>
                <w:color w:val="000000" w:themeColor="text1"/>
                <w:sz w:val="24"/>
              </w:rPr>
            </w:pPr>
            <w:r w:rsidRPr="001B3215">
              <w:rPr>
                <w:rFonts w:asciiTheme="minorHAnsi" w:hAnsiTheme="minorHAnsi"/>
                <w:b w:val="0"/>
                <w:bCs w:val="0"/>
                <w:color w:val="000000" w:themeColor="text1"/>
                <w:sz w:val="24"/>
              </w:rPr>
              <w:t xml:space="preserve">Northern Ireland Audit Office. (2016). </w:t>
            </w:r>
            <w:r w:rsidRPr="001B3215">
              <w:rPr>
                <w:rFonts w:asciiTheme="minorHAnsi" w:hAnsiTheme="minorHAnsi"/>
                <w:b w:val="0"/>
                <w:bCs w:val="0"/>
                <w:i/>
                <w:iCs/>
                <w:color w:val="000000" w:themeColor="text1"/>
                <w:sz w:val="24"/>
              </w:rPr>
              <w:t>Value for Money Audit</w:t>
            </w:r>
            <w:r w:rsidRPr="001B3215">
              <w:rPr>
                <w:rFonts w:asciiTheme="minorHAnsi" w:hAnsiTheme="minorHAnsi"/>
                <w:b w:val="0"/>
                <w:bCs w:val="0"/>
                <w:color w:val="000000" w:themeColor="text1"/>
                <w:sz w:val="24"/>
              </w:rPr>
              <w:t xml:space="preserve">. Available: </w:t>
            </w:r>
            <w:hyperlink r:id="rId14" w:history="1">
              <w:r w:rsidRPr="001B3215">
                <w:rPr>
                  <w:rStyle w:val="Hyperlink"/>
                  <w:rFonts w:asciiTheme="minorHAnsi" w:hAnsiTheme="minorHAnsi"/>
                  <w:b w:val="0"/>
                  <w:bCs w:val="0"/>
                  <w:sz w:val="24"/>
                </w:rPr>
                <w:t>https://www.niauditoffice.gov.uk/value-money-audit</w:t>
              </w:r>
            </w:hyperlink>
            <w:r w:rsidRPr="001B3215">
              <w:rPr>
                <w:rFonts w:asciiTheme="minorHAnsi" w:hAnsiTheme="minorHAnsi"/>
                <w:b w:val="0"/>
                <w:bCs w:val="0"/>
                <w:color w:val="000000" w:themeColor="text1"/>
                <w:sz w:val="24"/>
              </w:rPr>
              <w:t>. Last accessed 28/02/2020.</w:t>
            </w:r>
          </w:p>
          <w:p w14:paraId="4EA7043C" w14:textId="77777777" w:rsidR="00C1071E" w:rsidRPr="00101443" w:rsidRDefault="00C1071E" w:rsidP="000F1DCE">
            <w:pPr>
              <w:pStyle w:val="Subtitle"/>
              <w:framePr w:hSpace="0" w:wrap="auto" w:vAnchor="margin" w:hAnchor="text" w:yAlign="inline"/>
              <w:rPr>
                <w:rFonts w:asciiTheme="minorHAnsi" w:hAnsiTheme="minorHAnsi"/>
                <w:b w:val="0"/>
                <w:bCs w:val="0"/>
                <w:sz w:val="24"/>
              </w:rPr>
            </w:pPr>
            <w:r>
              <w:rPr>
                <w:rFonts w:asciiTheme="minorHAnsi" w:hAnsiTheme="minorHAnsi"/>
                <w:b w:val="0"/>
                <w:bCs w:val="0"/>
                <w:color w:val="000000" w:themeColor="text1"/>
                <w:sz w:val="24"/>
              </w:rPr>
              <w:t>P</w:t>
            </w:r>
            <w:r w:rsidRPr="00B57C60">
              <w:rPr>
                <w:rFonts w:asciiTheme="minorHAnsi" w:hAnsiTheme="minorHAnsi"/>
                <w:b w:val="0"/>
                <w:bCs w:val="0"/>
                <w:color w:val="000000" w:themeColor="text1"/>
                <w:sz w:val="24"/>
              </w:rPr>
              <w:t xml:space="preserve">olice and </w:t>
            </w:r>
            <w:r>
              <w:rPr>
                <w:rFonts w:asciiTheme="minorHAnsi" w:hAnsiTheme="minorHAnsi"/>
                <w:b w:val="0"/>
                <w:bCs w:val="0"/>
                <w:color w:val="000000" w:themeColor="text1"/>
                <w:sz w:val="24"/>
              </w:rPr>
              <w:t>C</w:t>
            </w:r>
            <w:r w:rsidRPr="00B57C60">
              <w:rPr>
                <w:rFonts w:asciiTheme="minorHAnsi" w:hAnsiTheme="minorHAnsi"/>
                <w:b w:val="0"/>
                <w:bCs w:val="0"/>
                <w:color w:val="000000" w:themeColor="text1"/>
                <w:sz w:val="24"/>
              </w:rPr>
              <w:t xml:space="preserve">rime </w:t>
            </w:r>
            <w:r>
              <w:rPr>
                <w:rFonts w:asciiTheme="minorHAnsi" w:hAnsiTheme="minorHAnsi"/>
                <w:b w:val="0"/>
                <w:bCs w:val="0"/>
                <w:color w:val="000000" w:themeColor="text1"/>
                <w:sz w:val="24"/>
              </w:rPr>
              <w:t>C</w:t>
            </w:r>
            <w:r w:rsidRPr="00B57C60">
              <w:rPr>
                <w:rFonts w:asciiTheme="minorHAnsi" w:hAnsiTheme="minorHAnsi"/>
                <w:b w:val="0"/>
                <w:bCs w:val="0"/>
                <w:color w:val="000000" w:themeColor="text1"/>
                <w:sz w:val="24"/>
              </w:rPr>
              <w:t xml:space="preserve">ommissioner </w:t>
            </w:r>
            <w:r>
              <w:rPr>
                <w:rFonts w:asciiTheme="minorHAnsi" w:hAnsiTheme="minorHAnsi"/>
                <w:b w:val="0"/>
                <w:bCs w:val="0"/>
                <w:color w:val="000000" w:themeColor="text1"/>
                <w:sz w:val="24"/>
              </w:rPr>
              <w:t>S</w:t>
            </w:r>
            <w:r w:rsidRPr="00B57C60">
              <w:rPr>
                <w:rFonts w:asciiTheme="minorHAnsi" w:hAnsiTheme="minorHAnsi"/>
                <w:b w:val="0"/>
                <w:bCs w:val="0"/>
                <w:color w:val="000000" w:themeColor="text1"/>
                <w:sz w:val="24"/>
              </w:rPr>
              <w:t xml:space="preserve">outh </w:t>
            </w:r>
            <w:r>
              <w:rPr>
                <w:rFonts w:asciiTheme="minorHAnsi" w:hAnsiTheme="minorHAnsi"/>
                <w:b w:val="0"/>
                <w:bCs w:val="0"/>
                <w:color w:val="000000" w:themeColor="text1"/>
                <w:sz w:val="24"/>
              </w:rPr>
              <w:t>W</w:t>
            </w:r>
            <w:r w:rsidRPr="00B57C60">
              <w:rPr>
                <w:rFonts w:asciiTheme="minorHAnsi" w:hAnsiTheme="minorHAnsi"/>
                <w:b w:val="0"/>
                <w:bCs w:val="0"/>
                <w:color w:val="000000" w:themeColor="text1"/>
                <w:sz w:val="24"/>
              </w:rPr>
              <w:t>ales. (2019). Summary of Our Impact. A</w:t>
            </w:r>
            <w:r>
              <w:rPr>
                <w:rFonts w:asciiTheme="minorHAnsi" w:hAnsiTheme="minorHAnsi"/>
                <w:b w:val="0"/>
                <w:bCs w:val="0"/>
                <w:color w:val="000000" w:themeColor="text1"/>
                <w:sz w:val="24"/>
              </w:rPr>
              <w:t>nnual Report</w:t>
            </w:r>
            <w:r w:rsidRPr="00B57C60">
              <w:rPr>
                <w:rFonts w:asciiTheme="minorHAnsi" w:hAnsiTheme="minorHAnsi"/>
                <w:b w:val="0"/>
                <w:bCs w:val="0"/>
                <w:color w:val="000000" w:themeColor="text1"/>
                <w:sz w:val="24"/>
              </w:rPr>
              <w:t>. 1 (1), p4-7.</w:t>
            </w:r>
          </w:p>
          <w:p w14:paraId="6D30724E" w14:textId="785A4710" w:rsidR="00B57C60" w:rsidRPr="00101443" w:rsidRDefault="00C1071E" w:rsidP="000F1DCE">
            <w:pPr>
              <w:pStyle w:val="Subtitle"/>
              <w:framePr w:hSpace="0" w:wrap="auto" w:vAnchor="margin" w:hAnchor="text" w:yAlign="inline"/>
              <w:rPr>
                <w:rFonts w:asciiTheme="minorHAnsi" w:hAnsiTheme="minorHAnsi"/>
                <w:b w:val="0"/>
                <w:bCs w:val="0"/>
                <w:sz w:val="24"/>
              </w:rPr>
            </w:pPr>
            <w:r w:rsidRPr="00560158">
              <w:rPr>
                <w:rFonts w:asciiTheme="minorHAnsi" w:hAnsiTheme="minorHAnsi"/>
                <w:b w:val="0"/>
                <w:bCs w:val="0"/>
                <w:color w:val="000000" w:themeColor="text1"/>
                <w:sz w:val="24"/>
              </w:rPr>
              <w:t>Tom, E. (2014). Collaboration and Public Services Improvement. Public policy institute for wales. 1 (1), p2-6</w:t>
            </w:r>
          </w:p>
        </w:tc>
      </w:tr>
      <w:tr w:rsidR="008425DA" w14:paraId="0B8E4C15" w14:textId="77777777" w:rsidTr="000F1DCE">
        <w:trPr>
          <w:trHeight w:val="9948"/>
        </w:trPr>
        <w:tc>
          <w:tcPr>
            <w:cnfStyle w:val="001000000000" w:firstRow="0" w:lastRow="0" w:firstColumn="1" w:lastColumn="0" w:oddVBand="0" w:evenVBand="0" w:oddHBand="0" w:evenHBand="0" w:firstRowFirstColumn="0" w:firstRowLastColumn="0" w:lastRowFirstColumn="0" w:lastRowLastColumn="0"/>
            <w:tcW w:w="10519" w:type="dxa"/>
            <w:shd w:val="clear" w:color="auto" w:fill="auto"/>
          </w:tcPr>
          <w:p w14:paraId="27DAAF92" w14:textId="77777777" w:rsidR="008425DA" w:rsidRPr="00616989" w:rsidRDefault="008425DA" w:rsidP="000F1DCE">
            <w:pPr>
              <w:spacing w:after="200"/>
              <w:rPr>
                <w:smallCaps/>
                <w:noProof/>
              </w:rPr>
            </w:pPr>
            <w:r>
              <w:rPr>
                <w:smallCaps/>
                <w:noProof/>
                <w:lang w:val="en-GB" w:eastAsia="en-GB"/>
              </w:rPr>
              <mc:AlternateContent>
                <mc:Choice Requires="wps">
                  <w:drawing>
                    <wp:inline distT="0" distB="0" distL="0" distR="0" wp14:anchorId="6765FB44" wp14:editId="4E6540F6">
                      <wp:extent cx="6650181" cy="6211614"/>
                      <wp:effectExtent l="0" t="0" r="0" b="0"/>
                      <wp:docPr id="4" name="Text Box 4"/>
                      <wp:cNvGraphicFramePr/>
                      <a:graphic xmlns:a="http://schemas.openxmlformats.org/drawingml/2006/main">
                        <a:graphicData uri="http://schemas.microsoft.com/office/word/2010/wordprocessingShape">
                          <wps:wsp>
                            <wps:cNvSpPr txBox="1"/>
                            <wps:spPr>
                              <a:xfrm>
                                <a:off x="0" y="0"/>
                                <a:ext cx="6650181" cy="621161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4E32E6" w14:textId="77777777" w:rsidR="008425DA" w:rsidRDefault="008425DA" w:rsidP="000F1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765FB44" id="Text Box 4" o:spid="_x0000_s1029" type="#_x0000_t202" style="width:523.65pt;height:48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" filled="f" stroked="f">
                      <v:textbox>
                        <w:txbxContent>
                          <w:p w14:paraId="174E32E6" w14:textId="77777777" w:rsidR="008425DA" w:rsidRDefault="008425DA" w:rsidP="000F1DCE"/>
                        </w:txbxContent>
                      </v:textbox>
                      <w10:anchorlock/>
                    </v:shape>
                  </w:pict>
                </mc:Fallback>
              </mc:AlternateContent>
            </w:r>
          </w:p>
        </w:tc>
      </w:tr>
    </w:tbl>
    <w:p w14:paraId="6D098583" w14:textId="77777777" w:rsidR="008425DA" w:rsidRPr="000F1DCE" w:rsidRDefault="008425DA">
      <w:pPr>
        <w:spacing w:after="200"/>
        <w:rPr>
          <w:b/>
        </w:rPr>
      </w:pPr>
    </w:p>
    <w:sectPr w:rsidR="008425DA" w:rsidRPr="000F1DCE">
      <w:footerReference w:type="default" r:id="rId15"/>
      <w:pgSz w:w="12240" w:h="15840"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4071B" w14:textId="77777777" w:rsidR="00F749E4" w:rsidRDefault="00F749E4">
      <w:pPr>
        <w:spacing w:after="0" w:line="240" w:lineRule="auto"/>
      </w:pPr>
      <w:r>
        <w:separator/>
      </w:r>
    </w:p>
  </w:endnote>
  <w:endnote w:type="continuationSeparator" w:id="0">
    <w:p w14:paraId="1822356F" w14:textId="77777777" w:rsidR="00F749E4" w:rsidRDefault="00F74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8A5C0" w14:textId="77777777" w:rsidR="00E25A43" w:rsidRDefault="00E25A43">
    <w:r>
      <w:rPr>
        <w:noProof/>
        <w:lang w:val="en-GB" w:eastAsia="en-GB"/>
      </w:rPr>
      <mc:AlternateContent>
        <mc:Choice Requires="wps">
          <w:drawing>
            <wp:anchor distT="0" distB="0" distL="114300" distR="114300" simplePos="0" relativeHeight="251668480" behindDoc="0" locked="0" layoutInCell="0" allowOverlap="1" wp14:anchorId="6BCDEAEF" wp14:editId="55BAC47D">
              <wp:simplePos x="0" y="0"/>
              <wp:positionH relativeFrom="leftMargin">
                <wp:posOffset>6890035</wp:posOffset>
              </wp:positionH>
              <wp:positionV relativeFrom="bottomMargin">
                <wp:posOffset>218364</wp:posOffset>
              </wp:positionV>
              <wp:extent cx="520700" cy="520700"/>
              <wp:effectExtent l="0" t="0" r="0" b="0"/>
              <wp:wrapNone/>
              <wp:docPr id="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roundRect">
                        <a:avLst/>
                      </a:prstGeom>
                      <a:ln w="76200">
                        <a:noFill/>
                      </a:ln>
                    </wps:spPr>
                    <wps:style>
                      <a:lnRef idx="2">
                        <a:schemeClr val="accent1"/>
                      </a:lnRef>
                      <a:fillRef idx="1">
                        <a:schemeClr val="lt1"/>
                      </a:fillRef>
                      <a:effectRef idx="0">
                        <a:schemeClr val="accent1"/>
                      </a:effectRef>
                      <a:fontRef idx="minor">
                        <a:schemeClr val="dk1"/>
                      </a:fontRef>
                    </wps:style>
                    <wps:txbx>
                      <w:txbxContent>
                        <w:p w14:paraId="1487FB3B" w14:textId="7B5C4EE0" w:rsidR="00E25A43" w:rsidRPr="00C77D65" w:rsidRDefault="00E25A43">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9E6DB1">
                            <w:rPr>
                              <w:noProof/>
                              <w:sz w:val="36"/>
                              <w:szCs w:val="36"/>
                            </w:rPr>
                            <w:t>3</w:t>
                          </w:r>
                          <w:r w:rsidRPr="00C77D65">
                            <w:rPr>
                              <w:noProof/>
                              <w:sz w:val="36"/>
                              <w:szCs w:val="3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BCDEAEF" id="Oval 19" o:spid="_x0000_s1030" style="position:absolute;margin-left:542.5pt;margin-top:17.2pt;width:41pt;height:41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" o:allowincell="f" fillcolor="white [3201]" stroked="f" strokeweight="6pt">
              <v:textbox inset="0,0,0,0">
                <w:txbxContent>
                  <w:p w14:paraId="1487FB3B" w14:textId="7B5C4EE0" w:rsidR="00E25A43" w:rsidRPr="00C77D65" w:rsidRDefault="00E25A43">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9E6DB1">
                      <w:rPr>
                        <w:noProof/>
                        <w:sz w:val="36"/>
                        <w:szCs w:val="36"/>
                      </w:rPr>
                      <w:t>3</w:t>
                    </w:r>
                    <w:r w:rsidRPr="00C77D65">
                      <w:rPr>
                        <w:noProof/>
                        <w:sz w:val="36"/>
                        <w:szCs w:val="36"/>
                      </w:rPr>
                      <w:fldChar w:fldCharType="end"/>
                    </w:r>
                  </w:p>
                </w:txbxContent>
              </v:textbox>
              <w10:wrap anchorx="margin" anchory="margin"/>
            </v:roundrect>
          </w:pict>
        </mc:Fallback>
      </mc:AlternateContent>
    </w:r>
  </w:p>
  <w:p w14:paraId="512B7A8F" w14:textId="77777777" w:rsidR="00E25A43" w:rsidRDefault="00E25A43">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816B0" w14:textId="77777777" w:rsidR="00F749E4" w:rsidRDefault="00F749E4">
      <w:pPr>
        <w:spacing w:after="0" w:line="240" w:lineRule="auto"/>
      </w:pPr>
      <w:r>
        <w:separator/>
      </w:r>
    </w:p>
  </w:footnote>
  <w:footnote w:type="continuationSeparator" w:id="0">
    <w:p w14:paraId="428C6A46" w14:textId="77777777" w:rsidR="00F749E4" w:rsidRDefault="00F74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B7D438"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B7D438"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23F2FF"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008890"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00656B"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evenAndOddHeaders/>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D4"/>
    <w:rsid w:val="00074E8B"/>
    <w:rsid w:val="00091F5E"/>
    <w:rsid w:val="000C7506"/>
    <w:rsid w:val="000E7CC7"/>
    <w:rsid w:val="000F1DCE"/>
    <w:rsid w:val="00101443"/>
    <w:rsid w:val="00101E49"/>
    <w:rsid w:val="00112F90"/>
    <w:rsid w:val="00142680"/>
    <w:rsid w:val="00143C47"/>
    <w:rsid w:val="0016270C"/>
    <w:rsid w:val="00165759"/>
    <w:rsid w:val="001657E0"/>
    <w:rsid w:val="00167634"/>
    <w:rsid w:val="00174066"/>
    <w:rsid w:val="00176FEA"/>
    <w:rsid w:val="001A3EDD"/>
    <w:rsid w:val="001B2DA8"/>
    <w:rsid w:val="001B3215"/>
    <w:rsid w:val="001C043F"/>
    <w:rsid w:val="001E4699"/>
    <w:rsid w:val="001E6CA7"/>
    <w:rsid w:val="00200731"/>
    <w:rsid w:val="00203C63"/>
    <w:rsid w:val="002743A0"/>
    <w:rsid w:val="00296BCC"/>
    <w:rsid w:val="002B0849"/>
    <w:rsid w:val="002B74FB"/>
    <w:rsid w:val="002C126B"/>
    <w:rsid w:val="002C202B"/>
    <w:rsid w:val="002D3746"/>
    <w:rsid w:val="002E241C"/>
    <w:rsid w:val="002F763F"/>
    <w:rsid w:val="00311860"/>
    <w:rsid w:val="0033156F"/>
    <w:rsid w:val="003B3056"/>
    <w:rsid w:val="003C297C"/>
    <w:rsid w:val="003D2F00"/>
    <w:rsid w:val="003E24DB"/>
    <w:rsid w:val="003E63C4"/>
    <w:rsid w:val="003F40BE"/>
    <w:rsid w:val="004005AB"/>
    <w:rsid w:val="004154B5"/>
    <w:rsid w:val="004246B8"/>
    <w:rsid w:val="00434CEC"/>
    <w:rsid w:val="00435079"/>
    <w:rsid w:val="0043545C"/>
    <w:rsid w:val="004549B5"/>
    <w:rsid w:val="00475548"/>
    <w:rsid w:val="00475A1E"/>
    <w:rsid w:val="00492EEB"/>
    <w:rsid w:val="004968D5"/>
    <w:rsid w:val="004A6398"/>
    <w:rsid w:val="004C3EDB"/>
    <w:rsid w:val="004D1091"/>
    <w:rsid w:val="004E4D8D"/>
    <w:rsid w:val="004F2CF7"/>
    <w:rsid w:val="004F50C5"/>
    <w:rsid w:val="004F6DC7"/>
    <w:rsid w:val="0051615D"/>
    <w:rsid w:val="00524345"/>
    <w:rsid w:val="00524BAA"/>
    <w:rsid w:val="00540ABC"/>
    <w:rsid w:val="00560158"/>
    <w:rsid w:val="005819FE"/>
    <w:rsid w:val="005B557C"/>
    <w:rsid w:val="005C5BDA"/>
    <w:rsid w:val="005D1A90"/>
    <w:rsid w:val="005D640C"/>
    <w:rsid w:val="005F1B09"/>
    <w:rsid w:val="005F3374"/>
    <w:rsid w:val="00602F9A"/>
    <w:rsid w:val="00616989"/>
    <w:rsid w:val="0067768F"/>
    <w:rsid w:val="006A5C5D"/>
    <w:rsid w:val="006B2D2A"/>
    <w:rsid w:val="006F1D73"/>
    <w:rsid w:val="007028F1"/>
    <w:rsid w:val="007463CB"/>
    <w:rsid w:val="00762DC7"/>
    <w:rsid w:val="0076512C"/>
    <w:rsid w:val="00794618"/>
    <w:rsid w:val="007A74D5"/>
    <w:rsid w:val="007B346A"/>
    <w:rsid w:val="007C5F52"/>
    <w:rsid w:val="007D1D4C"/>
    <w:rsid w:val="008068D4"/>
    <w:rsid w:val="008425DA"/>
    <w:rsid w:val="00886615"/>
    <w:rsid w:val="00917A5F"/>
    <w:rsid w:val="00934654"/>
    <w:rsid w:val="00942CE0"/>
    <w:rsid w:val="0095642A"/>
    <w:rsid w:val="00962160"/>
    <w:rsid w:val="00973509"/>
    <w:rsid w:val="009A1FFF"/>
    <w:rsid w:val="009B0A1E"/>
    <w:rsid w:val="009C15AD"/>
    <w:rsid w:val="009D2C68"/>
    <w:rsid w:val="009E6DB1"/>
    <w:rsid w:val="009E6DDD"/>
    <w:rsid w:val="009F407C"/>
    <w:rsid w:val="00A01038"/>
    <w:rsid w:val="00A23CDC"/>
    <w:rsid w:val="00A362E1"/>
    <w:rsid w:val="00A57C14"/>
    <w:rsid w:val="00A7758C"/>
    <w:rsid w:val="00A851A5"/>
    <w:rsid w:val="00AA1F13"/>
    <w:rsid w:val="00AB2FB1"/>
    <w:rsid w:val="00B22447"/>
    <w:rsid w:val="00B34F76"/>
    <w:rsid w:val="00B57C60"/>
    <w:rsid w:val="00B70300"/>
    <w:rsid w:val="00B736C5"/>
    <w:rsid w:val="00B81F3D"/>
    <w:rsid w:val="00B93FDF"/>
    <w:rsid w:val="00B97F62"/>
    <w:rsid w:val="00BB0743"/>
    <w:rsid w:val="00BB589E"/>
    <w:rsid w:val="00BC4A0B"/>
    <w:rsid w:val="00BC5723"/>
    <w:rsid w:val="00C029F9"/>
    <w:rsid w:val="00C1071E"/>
    <w:rsid w:val="00C11463"/>
    <w:rsid w:val="00C34D86"/>
    <w:rsid w:val="00C77D65"/>
    <w:rsid w:val="00C80AFE"/>
    <w:rsid w:val="00C90A3D"/>
    <w:rsid w:val="00CA742A"/>
    <w:rsid w:val="00CB4A4D"/>
    <w:rsid w:val="00CE4CB0"/>
    <w:rsid w:val="00D243F3"/>
    <w:rsid w:val="00D73345"/>
    <w:rsid w:val="00D751A0"/>
    <w:rsid w:val="00DA7C93"/>
    <w:rsid w:val="00DB04A0"/>
    <w:rsid w:val="00DC3DFE"/>
    <w:rsid w:val="00DE66E8"/>
    <w:rsid w:val="00DE6F3F"/>
    <w:rsid w:val="00E0154C"/>
    <w:rsid w:val="00E0736E"/>
    <w:rsid w:val="00E25A43"/>
    <w:rsid w:val="00E546B9"/>
    <w:rsid w:val="00E707C0"/>
    <w:rsid w:val="00E71C78"/>
    <w:rsid w:val="00E9343A"/>
    <w:rsid w:val="00E93971"/>
    <w:rsid w:val="00EA2E69"/>
    <w:rsid w:val="00EF0E81"/>
    <w:rsid w:val="00F0766C"/>
    <w:rsid w:val="00F07B0B"/>
    <w:rsid w:val="00F07EB5"/>
    <w:rsid w:val="00F11330"/>
    <w:rsid w:val="00F20BE8"/>
    <w:rsid w:val="00F45708"/>
    <w:rsid w:val="00F749E4"/>
    <w:rsid w:val="00F82A16"/>
    <w:rsid w:val="00FA7F52"/>
    <w:rsid w:val="00FB4273"/>
    <w:rsid w:val="00FC7DDE"/>
    <w:rsid w:val="00FD520A"/>
    <w:rsid w:val="00FD71E8"/>
    <w:rsid w:val="00FE0277"/>
    <w:rsid w:val="00FF0962"/>
    <w:rsid w:val="00FF3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4A4C25E"/>
  <w15:docId w15:val="{28E0C699-734E-4A43-B2FE-157570B4B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160"/>
    <w:pPr>
      <w:spacing w:after="160"/>
    </w:pPr>
    <w:rPr>
      <w:rFonts w:cs="Times New Roman"/>
      <w:color w:val="000000" w:themeColor="text1"/>
      <w:sz w:val="20"/>
      <w:szCs w:val="20"/>
    </w:rPr>
  </w:style>
  <w:style w:type="paragraph" w:styleId="Heading1">
    <w:name w:val="heading 1"/>
    <w:basedOn w:val="Normal"/>
    <w:next w:val="Normal"/>
    <w:link w:val="Heading1Char"/>
    <w:uiPriority w:val="9"/>
    <w:qFormat/>
    <w:rsid w:val="000F1DCE"/>
    <w:pPr>
      <w:spacing w:before="300" w:after="40" w:line="240" w:lineRule="auto"/>
      <w:outlineLvl w:val="0"/>
    </w:pPr>
    <w:rPr>
      <w:rFonts w:ascii="Franklin Gothic Book" w:hAnsi="Franklin Gothic Book"/>
      <w:color w:val="00656B" w:themeColor="accent1" w:themeShade="BF"/>
      <w:spacing w:val="20"/>
      <w:sz w:val="56"/>
      <w:szCs w:val="32"/>
    </w:rPr>
  </w:style>
  <w:style w:type="paragraph" w:styleId="Heading2">
    <w:name w:val="heading 2"/>
    <w:basedOn w:val="Normal"/>
    <w:next w:val="Normal"/>
    <w:link w:val="Heading2Char"/>
    <w:uiPriority w:val="9"/>
    <w:qFormat/>
    <w:rsid w:val="000F1DCE"/>
    <w:pPr>
      <w:spacing w:before="240" w:after="40" w:line="240" w:lineRule="auto"/>
      <w:outlineLvl w:val="1"/>
    </w:pPr>
    <w:rPr>
      <w:rFonts w:ascii="Franklin Gothic Book" w:hAnsi="Franklin Gothic Book"/>
      <w:color w:val="595959" w:themeColor="text1" w:themeTint="A6"/>
      <w:spacing w:val="20"/>
      <w:sz w:val="44"/>
      <w:szCs w:val="28"/>
    </w:rPr>
  </w:style>
  <w:style w:type="paragraph" w:styleId="Heading3">
    <w:name w:val="heading 3"/>
    <w:basedOn w:val="Normal"/>
    <w:next w:val="Normal"/>
    <w:link w:val="Heading3Char"/>
    <w:uiPriority w:val="9"/>
    <w:unhideWhenUsed/>
    <w:qFormat/>
    <w:rsid w:val="000F1DCE"/>
    <w:pPr>
      <w:spacing w:before="200" w:after="40" w:line="240" w:lineRule="auto"/>
      <w:outlineLvl w:val="2"/>
    </w:pPr>
    <w:rPr>
      <w:rFonts w:ascii="Franklin Gothic Book" w:hAnsi="Franklin Gothic Book"/>
      <w:color w:val="595959" w:themeColor="text1" w:themeTint="A6"/>
      <w:spacing w:val="20"/>
      <w:sz w:val="36"/>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8CA423"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8CA423"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D6D17" w:themeColor="accent3" w:themeShade="7F"/>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D6D17" w:themeColor="accent3" w:themeShade="7F"/>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008890"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008890"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DCE"/>
    <w:rPr>
      <w:rFonts w:ascii="Franklin Gothic Book" w:hAnsi="Franklin Gothic Book" w:cs="Times New Roman"/>
      <w:color w:val="00656B" w:themeColor="accent1" w:themeShade="BF"/>
      <w:spacing w:val="20"/>
      <w:sz w:val="56"/>
      <w:szCs w:val="32"/>
    </w:rPr>
  </w:style>
  <w:style w:type="character" w:customStyle="1" w:styleId="Heading2Char">
    <w:name w:val="Heading 2 Char"/>
    <w:basedOn w:val="DefaultParagraphFont"/>
    <w:link w:val="Heading2"/>
    <w:uiPriority w:val="9"/>
    <w:rsid w:val="000F1DCE"/>
    <w:rPr>
      <w:rFonts w:ascii="Franklin Gothic Book" w:hAnsi="Franklin Gothic Book" w:cs="Times New Roman"/>
      <w:color w:val="595959" w:themeColor="text1" w:themeTint="A6"/>
      <w:spacing w:val="20"/>
      <w:sz w:val="44"/>
      <w:szCs w:val="28"/>
    </w:rPr>
  </w:style>
  <w:style w:type="character" w:customStyle="1" w:styleId="Heading3Char">
    <w:name w:val="Heading 3 Char"/>
    <w:basedOn w:val="DefaultParagraphFont"/>
    <w:link w:val="Heading3"/>
    <w:uiPriority w:val="9"/>
    <w:rsid w:val="000F1DCE"/>
    <w:rPr>
      <w:rFonts w:ascii="Franklin Gothic Book" w:hAnsi="Franklin Gothic Book" w:cs="Times New Roman"/>
      <w:color w:val="595959" w:themeColor="text1" w:themeTint="A6"/>
      <w:spacing w:val="20"/>
      <w:sz w:val="36"/>
      <w:szCs w:val="24"/>
    </w:rPr>
  </w:style>
  <w:style w:type="paragraph" w:styleId="Title">
    <w:name w:val="Title"/>
    <w:basedOn w:val="Normal"/>
    <w:link w:val="TitleChar"/>
    <w:uiPriority w:val="10"/>
    <w:qFormat/>
    <w:rsid w:val="007B346A"/>
    <w:pPr>
      <w:framePr w:hSpace="180" w:wrap="around" w:vAnchor="text" w:hAnchor="margin" w:y="-429"/>
      <w:spacing w:line="240" w:lineRule="auto"/>
      <w:contextualSpacing/>
    </w:pPr>
    <w:rPr>
      <w:rFonts w:ascii="Franklin Gothic Demi Cond" w:hAnsi="Franklin Gothic Demi Cond"/>
      <w:b/>
      <w:bCs/>
      <w:color w:val="008890" w:themeColor="accent1"/>
      <w:sz w:val="96"/>
      <w:szCs w:val="48"/>
    </w:rPr>
  </w:style>
  <w:style w:type="character" w:customStyle="1" w:styleId="TitleChar">
    <w:name w:val="Title Char"/>
    <w:basedOn w:val="DefaultParagraphFont"/>
    <w:link w:val="Title"/>
    <w:uiPriority w:val="10"/>
    <w:rsid w:val="007B346A"/>
    <w:rPr>
      <w:rFonts w:ascii="Franklin Gothic Demi Cond" w:hAnsi="Franklin Gothic Demi Cond" w:cs="Times New Roman"/>
      <w:b/>
      <w:bCs/>
      <w:color w:val="008890" w:themeColor="accent1"/>
      <w:sz w:val="96"/>
      <w:szCs w:val="48"/>
    </w:rPr>
  </w:style>
  <w:style w:type="paragraph" w:styleId="Subtitle">
    <w:name w:val="Subtitle"/>
    <w:basedOn w:val="Normal"/>
    <w:link w:val="SubtitleChar"/>
    <w:uiPriority w:val="11"/>
    <w:qFormat/>
    <w:rsid w:val="007B346A"/>
    <w:pPr>
      <w:framePr w:hSpace="180" w:wrap="around" w:vAnchor="text" w:hAnchor="margin" w:y="-429"/>
      <w:spacing w:after="480" w:line="240" w:lineRule="auto"/>
    </w:pPr>
    <w:rPr>
      <w:rFonts w:ascii="Franklin Gothic Book" w:hAnsi="Franklin Gothic Book" w:cstheme="minorHAnsi"/>
      <w:color w:val="7F7F7F" w:themeColor="text1" w:themeTint="80"/>
      <w:sz w:val="44"/>
      <w:szCs w:val="24"/>
    </w:rPr>
  </w:style>
  <w:style w:type="character" w:customStyle="1" w:styleId="SubtitleChar">
    <w:name w:val="Subtitle Char"/>
    <w:basedOn w:val="DefaultParagraphFont"/>
    <w:link w:val="Subtitle"/>
    <w:uiPriority w:val="11"/>
    <w:rsid w:val="007B346A"/>
    <w:rPr>
      <w:rFonts w:ascii="Franklin Gothic Book" w:hAnsi="Franklin Gothic Book" w:cstheme="minorHAnsi"/>
      <w:color w:val="7F7F7F" w:themeColor="text1" w:themeTint="80"/>
      <w:sz w:val="44"/>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B3C225"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23F2FF" w:themeColor="accent1" w:themeTint="99"/>
        <w:bottom w:val="single" w:sz="24" w:space="10" w:color="23F2FF"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8CA423"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8CA423"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D6D17" w:themeColor="accent3" w:themeShade="7F"/>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D6D17" w:themeColor="accent3" w:themeShade="7F"/>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008890"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008890"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D2DF57" w:themeColor="accent2"/>
      <w:spacing w:val="2"/>
      <w:w w:val="100"/>
      <w:sz w:val="20"/>
      <w:szCs w:val="20"/>
    </w:rPr>
  </w:style>
  <w:style w:type="paragraph" w:styleId="IntenseQuote">
    <w:name w:val="Intense Quote"/>
    <w:basedOn w:val="Normal"/>
    <w:link w:val="IntenseQuoteChar"/>
    <w:uiPriority w:val="30"/>
    <w:qFormat/>
    <w:pPr>
      <w:pBdr>
        <w:top w:val="single" w:sz="36" w:space="10" w:color="23F2FF" w:themeColor="accent1" w:themeTint="99"/>
        <w:left w:val="single" w:sz="24" w:space="10" w:color="008890" w:themeColor="accent1"/>
        <w:bottom w:val="single" w:sz="36" w:space="10" w:color="B7D438" w:themeColor="accent3"/>
        <w:right w:val="single" w:sz="24" w:space="10" w:color="008890" w:themeColor="accent1"/>
      </w:pBdr>
      <w:shd w:val="clear" w:color="auto" w:fill="008890"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008890" w:themeFill="accent1"/>
    </w:rPr>
  </w:style>
  <w:style w:type="character" w:styleId="IntenseReference">
    <w:name w:val="Intense Reference"/>
    <w:basedOn w:val="DefaultParagraphFont"/>
    <w:uiPriority w:val="32"/>
    <w:qFormat/>
    <w:rPr>
      <w:rFonts w:cs="Times New Roman"/>
      <w:b/>
      <w:color w:val="008890" w:themeColor="accent1"/>
      <w:sz w:val="22"/>
      <w:szCs w:val="20"/>
      <w:u w:val="single"/>
    </w:rPr>
  </w:style>
  <w:style w:type="paragraph" w:styleId="ListBullet">
    <w:name w:val="List Bullet"/>
    <w:basedOn w:val="Normal"/>
    <w:uiPriority w:val="36"/>
    <w:unhideWhenUsed/>
    <w:qFormat/>
    <w:pPr>
      <w:numPr>
        <w:numId w:val="11"/>
      </w:numPr>
      <w:spacing w:after="0"/>
      <w:contextualSpacing/>
    </w:pPr>
  </w:style>
  <w:style w:type="paragraph" w:styleId="ListBullet2">
    <w:name w:val="List Bullet 2"/>
    <w:basedOn w:val="Normal"/>
    <w:uiPriority w:val="36"/>
    <w:unhideWhenUsed/>
    <w:qFormat/>
    <w:pPr>
      <w:numPr>
        <w:numId w:val="12"/>
      </w:numPr>
      <w:spacing w:after="0"/>
    </w:pPr>
  </w:style>
  <w:style w:type="paragraph" w:styleId="ListBullet3">
    <w:name w:val="List Bullet 3"/>
    <w:basedOn w:val="Normal"/>
    <w:uiPriority w:val="36"/>
    <w:unhideWhenUsed/>
    <w:qFormat/>
    <w:pPr>
      <w:numPr>
        <w:numId w:val="13"/>
      </w:numPr>
      <w:spacing w:after="0"/>
    </w:pPr>
  </w:style>
  <w:style w:type="paragraph" w:styleId="ListBullet4">
    <w:name w:val="List Bullet 4"/>
    <w:basedOn w:val="Normal"/>
    <w:uiPriority w:val="36"/>
    <w:unhideWhenUsed/>
    <w:qFormat/>
    <w:pPr>
      <w:numPr>
        <w:numId w:val="14"/>
      </w:numPr>
      <w:spacing w:after="0"/>
    </w:pPr>
  </w:style>
  <w:style w:type="paragraph" w:styleId="ListBullet5">
    <w:name w:val="List Bullet 5"/>
    <w:basedOn w:val="Normal"/>
    <w:uiPriority w:val="36"/>
    <w:unhideWhenUsed/>
    <w:qFormat/>
    <w:pPr>
      <w:numPr>
        <w:numId w:val="15"/>
      </w:numPr>
      <w:spacing w:after="0"/>
    </w:pPr>
  </w:style>
  <w:style w:type="paragraph" w:styleId="NoSpacing">
    <w:name w:val="No Spacing"/>
    <w:basedOn w:val="Normal"/>
    <w:uiPriority w:val="1"/>
    <w:qFormat/>
    <w:rsid w:val="00C77D65"/>
    <w:pPr>
      <w:spacing w:after="0" w:line="240" w:lineRule="auto"/>
    </w:pPr>
    <w:rPr>
      <w:b/>
      <w:color w:val="004348" w:themeColor="accent1" w:themeShade="80"/>
    </w:r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rPr>
  </w:style>
  <w:style w:type="character" w:styleId="Strong">
    <w:name w:val="Strong"/>
    <w:uiPriority w:val="22"/>
    <w:qFormat/>
    <w:rPr>
      <w:rFonts w:asciiTheme="minorHAnsi" w:hAnsiTheme="minorHAnsi"/>
      <w:b/>
      <w:color w:val="D2DF57"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99"/>
    <w:unhideWhenUsed/>
    <w:qFormat/>
    <w:pPr>
      <w:tabs>
        <w:tab w:val="right" w:leader="dot" w:pos="8630"/>
      </w:tabs>
      <w:spacing w:after="40" w:line="240" w:lineRule="auto"/>
    </w:pPr>
    <w:rPr>
      <w:smallCaps/>
      <w:noProof/>
      <w:color w:val="D2DF57" w:themeColor="accent2"/>
    </w:rPr>
  </w:style>
  <w:style w:type="paragraph" w:styleId="TOC2">
    <w:name w:val="toc 2"/>
    <w:basedOn w:val="Normal"/>
    <w:next w:val="Normal"/>
    <w:autoRedefine/>
    <w:uiPriority w:val="9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311860"/>
    <w:rPr>
      <w:color w:val="605E5C"/>
      <w:shd w:val="clear" w:color="auto" w:fill="E1DFDD"/>
    </w:rPr>
  </w:style>
  <w:style w:type="character" w:styleId="FollowedHyperlink">
    <w:name w:val="FollowedHyperlink"/>
    <w:basedOn w:val="DefaultParagraphFont"/>
    <w:uiPriority w:val="99"/>
    <w:semiHidden/>
    <w:unhideWhenUsed/>
    <w:rsid w:val="009A1FFF"/>
    <w:rPr>
      <w:color w:val="96A9A9" w:themeColor="followedHyperlink"/>
      <w:u w:val="single"/>
    </w:rPr>
  </w:style>
  <w:style w:type="character" w:customStyle="1" w:styleId="UnresolvedMention2">
    <w:name w:val="Unresolved Mention2"/>
    <w:basedOn w:val="DefaultParagraphFont"/>
    <w:uiPriority w:val="99"/>
    <w:semiHidden/>
    <w:unhideWhenUsed/>
    <w:rsid w:val="002B7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inance-ni.gov.uk/articles/definition-best-value-mone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ps.gov.uk/legal-guidance/misconduct-public-offi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7-principles-of-public-life/the-7-principles-of-public-life--2.%20Last%20accessed%2028/02/20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ctionary.cambridge.org/dictionary/english/accountability" TargetMode="External"/><Relationship Id="rId4" Type="http://schemas.openxmlformats.org/officeDocument/2006/relationships/settings" Target="settings.xml"/><Relationship Id="rId9" Type="http://schemas.openxmlformats.org/officeDocument/2006/relationships/hyperlink" Target="https://apccs.police.uk/role-of-the-pcc/" TargetMode="External"/><Relationship Id="rId14" Type="http://schemas.openxmlformats.org/officeDocument/2006/relationships/hyperlink" Target="https://www.niauditoffice.gov.uk/value-money-aud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Report%20(Equity%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quity">
  <a:themeElements>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3AF28-D47C-47A0-B91D-991D0A85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(Equity theme)</Template>
  <TotalTime>1451</TotalTime>
  <Pages>8</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Sean Matthews</cp:lastModifiedBy>
  <cp:revision>1</cp:revision>
  <dcterms:created xsi:type="dcterms:W3CDTF">2020-03-04T14:43:00Z</dcterms:created>
  <dcterms:modified xsi:type="dcterms:W3CDTF">2020-03-05T16:25:00Z</dcterms:modified>
</cp:coreProperties>
</file>