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6A2104" w14:textId="141A6C2D" w:rsidR="00742B2B" w:rsidRPr="00EB0D42" w:rsidRDefault="00485524" w:rsidP="00485524">
      <w:pPr>
        <w:jc w:val="center"/>
      </w:pPr>
      <w:r>
        <w:rPr>
          <w:noProof/>
        </w:rPr>
        <w:drawing>
          <wp:inline distT="0" distB="0" distL="0" distR="0" wp14:anchorId="1BB1C999" wp14:editId="45F7F817">
            <wp:extent cx="2857500" cy="1381125"/>
            <wp:effectExtent l="0" t="0" r="0" b="9525"/>
            <wp:docPr id="2816741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61473" cy="1383045"/>
                    </a:xfrm>
                    <a:prstGeom prst="rect">
                      <a:avLst/>
                    </a:prstGeom>
                    <a:noFill/>
                    <a:ln>
                      <a:noFill/>
                    </a:ln>
                  </pic:spPr>
                </pic:pic>
              </a:graphicData>
            </a:graphic>
          </wp:inline>
        </w:drawing>
      </w:r>
    </w:p>
    <w:p w14:paraId="6646B3B9" w14:textId="77777777" w:rsidR="00742B2B" w:rsidRPr="00EB0D42" w:rsidRDefault="00742B2B" w:rsidP="00742B2B">
      <w:pPr>
        <w:pStyle w:val="Heading3"/>
        <w:jc w:val="center"/>
        <w:rPr>
          <w:i w:val="0"/>
          <w:iCs/>
          <w:sz w:val="48"/>
          <w:szCs w:val="48"/>
          <w:u w:val="none"/>
        </w:rPr>
      </w:pPr>
    </w:p>
    <w:p w14:paraId="0F07A4D7" w14:textId="77777777" w:rsidR="00742B2B" w:rsidRPr="00EB0D42" w:rsidRDefault="00742B2B" w:rsidP="00742B2B">
      <w:pPr>
        <w:pStyle w:val="Heading3"/>
        <w:jc w:val="center"/>
        <w:rPr>
          <w:i w:val="0"/>
          <w:iCs/>
          <w:sz w:val="48"/>
          <w:szCs w:val="48"/>
          <w:u w:val="none"/>
        </w:rPr>
      </w:pPr>
    </w:p>
    <w:p w14:paraId="3D876359" w14:textId="7FA52B0F" w:rsidR="00CC4DE5" w:rsidRPr="00485524" w:rsidRDefault="00485524" w:rsidP="00485524">
      <w:pPr>
        <w:jc w:val="center"/>
        <w:rPr>
          <w:sz w:val="18"/>
          <w:szCs w:val="18"/>
        </w:rPr>
      </w:pPr>
      <w:r w:rsidRPr="00485524">
        <w:rPr>
          <w:rFonts w:eastAsiaTheme="majorEastAsia" w:cstheme="majorBidi"/>
          <w:b/>
          <w:spacing w:val="-10"/>
          <w:kern w:val="28"/>
          <w:sz w:val="44"/>
          <w:szCs w:val="44"/>
        </w:rPr>
        <w:t>Analysis of Costco's Market Entry into India</w:t>
      </w:r>
    </w:p>
    <w:p w14:paraId="2ED3ACF1" w14:textId="77777777" w:rsidR="00742B2B" w:rsidRPr="00EB0D42" w:rsidRDefault="00742B2B" w:rsidP="00742B2B"/>
    <w:p w14:paraId="1CDD8A9A" w14:textId="77777777" w:rsidR="00742B2B" w:rsidRPr="00EB0D42" w:rsidRDefault="00742B2B" w:rsidP="00742B2B"/>
    <w:p w14:paraId="750F4AB0" w14:textId="77777777" w:rsidR="00742B2B" w:rsidRPr="00EB0D42" w:rsidRDefault="00742B2B" w:rsidP="00742B2B"/>
    <w:p w14:paraId="390F7327" w14:textId="13E5309A" w:rsidR="00742B2B" w:rsidRPr="00EB0D42" w:rsidRDefault="00742B2B" w:rsidP="00742B2B"/>
    <w:p w14:paraId="679068E3" w14:textId="77777777" w:rsidR="00742B2B" w:rsidRPr="00EB0D42" w:rsidRDefault="00742B2B" w:rsidP="00742B2B"/>
    <w:p w14:paraId="1471F630" w14:textId="77777777" w:rsidR="00485524" w:rsidRPr="00485524" w:rsidRDefault="00485524" w:rsidP="00485524">
      <w:pPr>
        <w:rPr>
          <w:lang w:val="en-IN"/>
        </w:rPr>
      </w:pPr>
      <w:r w:rsidRPr="00485524">
        <w:rPr>
          <w:b/>
          <w:bCs/>
          <w:lang w:val="en-IN"/>
        </w:rPr>
        <w:t>Programme Name:</w:t>
      </w:r>
      <w:r w:rsidRPr="00485524">
        <w:rPr>
          <w:lang w:val="en-IN"/>
        </w:rPr>
        <w:t xml:space="preserve"> Master of Business Administration (MBA)</w:t>
      </w:r>
    </w:p>
    <w:p w14:paraId="72FE41B6" w14:textId="77777777" w:rsidR="00485524" w:rsidRPr="00485524" w:rsidRDefault="00485524" w:rsidP="00485524">
      <w:pPr>
        <w:rPr>
          <w:lang w:val="en-IN"/>
        </w:rPr>
      </w:pPr>
      <w:r w:rsidRPr="00485524">
        <w:rPr>
          <w:b/>
          <w:bCs/>
          <w:lang w:val="en-IN"/>
        </w:rPr>
        <w:t>Module Name:</w:t>
      </w:r>
      <w:r w:rsidRPr="00485524">
        <w:rPr>
          <w:lang w:val="en-IN"/>
        </w:rPr>
        <w:t xml:space="preserve"> International Business Concepts</w:t>
      </w:r>
    </w:p>
    <w:p w14:paraId="1F2BDEC0" w14:textId="77777777" w:rsidR="00485524" w:rsidRPr="00485524" w:rsidRDefault="00485524" w:rsidP="00485524">
      <w:pPr>
        <w:rPr>
          <w:lang w:val="en-IN"/>
        </w:rPr>
      </w:pPr>
      <w:r w:rsidRPr="00485524">
        <w:rPr>
          <w:b/>
          <w:bCs/>
          <w:lang w:val="en-IN"/>
        </w:rPr>
        <w:t>Module Code:</w:t>
      </w:r>
      <w:r w:rsidRPr="00485524">
        <w:rPr>
          <w:lang w:val="en-IN"/>
        </w:rPr>
        <w:t xml:space="preserve"> LCMB7034</w:t>
      </w:r>
    </w:p>
    <w:p w14:paraId="03032586" w14:textId="77777777" w:rsidR="00CE2D25" w:rsidRPr="00EB0D42" w:rsidRDefault="00485524" w:rsidP="00BC35D6">
      <w:r w:rsidRPr="00485524">
        <w:rPr>
          <w:b/>
          <w:bCs/>
          <w:lang w:val="en-IN"/>
        </w:rPr>
        <w:t>Lecturer's Name</w:t>
      </w:r>
      <w:r w:rsidR="00CE2D25">
        <w:rPr>
          <w:b/>
          <w:bCs/>
          <w:lang w:val="en-IN"/>
        </w:rPr>
        <w:t xml:space="preserve"> : </w:t>
      </w:r>
      <w:r w:rsidR="00CE2D25">
        <w:t>Charles Oham</w:t>
      </w:r>
    </w:p>
    <w:p w14:paraId="244597D0" w14:textId="2AC340F3" w:rsidR="00E24C12" w:rsidRDefault="00CE2D25" w:rsidP="00485524">
      <w:pPr>
        <w:rPr>
          <w:b/>
          <w:bCs/>
          <w:lang w:val="en-IN"/>
        </w:rPr>
      </w:pPr>
      <w:r>
        <w:rPr>
          <w:b/>
          <w:bCs/>
          <w:lang w:val="en-IN"/>
        </w:rPr>
        <w:t>St</w:t>
      </w:r>
      <w:r w:rsidR="009F7CBA">
        <w:rPr>
          <w:b/>
          <w:bCs/>
          <w:lang w:val="en-IN"/>
        </w:rPr>
        <w:t>udent</w:t>
      </w:r>
      <w:r>
        <w:rPr>
          <w:b/>
          <w:bCs/>
          <w:lang w:val="en-IN"/>
        </w:rPr>
        <w:t xml:space="preserve"> </w:t>
      </w:r>
      <w:r w:rsidR="009F7CBA">
        <w:rPr>
          <w:b/>
          <w:bCs/>
          <w:lang w:val="en-IN"/>
        </w:rPr>
        <w:t>Name</w:t>
      </w:r>
      <w:r w:rsidR="00E24C12">
        <w:rPr>
          <w:b/>
          <w:bCs/>
          <w:lang w:val="en-IN"/>
        </w:rPr>
        <w:t xml:space="preserve"> </w:t>
      </w:r>
      <w:r>
        <w:rPr>
          <w:b/>
          <w:bCs/>
          <w:lang w:val="en-IN"/>
        </w:rPr>
        <w:t xml:space="preserve">: mangukiya riddham </w:t>
      </w:r>
    </w:p>
    <w:p w14:paraId="039473C5" w14:textId="3B731DDE" w:rsidR="00485524" w:rsidRPr="00485524" w:rsidRDefault="00E24C12" w:rsidP="00485524">
      <w:pPr>
        <w:rPr>
          <w:lang w:val="en-IN"/>
        </w:rPr>
      </w:pPr>
      <w:r>
        <w:rPr>
          <w:b/>
          <w:bCs/>
          <w:lang w:val="en-IN"/>
        </w:rPr>
        <w:t xml:space="preserve">Student id </w:t>
      </w:r>
      <w:r w:rsidR="00485524" w:rsidRPr="00485524">
        <w:rPr>
          <w:b/>
          <w:bCs/>
          <w:lang w:val="en-IN"/>
        </w:rPr>
        <w:t>:</w:t>
      </w:r>
      <w:r w:rsidR="00CE2D25">
        <w:rPr>
          <w:b/>
          <w:bCs/>
          <w:lang w:val="en-IN"/>
        </w:rPr>
        <w:t xml:space="preserve"> 2520876</w:t>
      </w:r>
    </w:p>
    <w:p w14:paraId="711A3124" w14:textId="3745DAD1" w:rsidR="00485524" w:rsidRDefault="00485524" w:rsidP="00485524">
      <w:pPr>
        <w:rPr>
          <w:lang w:val="en-IN"/>
        </w:rPr>
      </w:pPr>
      <w:r w:rsidRPr="00485524">
        <w:rPr>
          <w:b/>
          <w:bCs/>
          <w:lang w:val="en-IN"/>
        </w:rPr>
        <w:t>Word Count:</w:t>
      </w:r>
      <w:r w:rsidRPr="00485524">
        <w:rPr>
          <w:lang w:val="en-IN"/>
        </w:rPr>
        <w:t xml:space="preserve"> </w:t>
      </w:r>
      <w:r w:rsidR="00E24C12">
        <w:rPr>
          <w:lang w:val="en-IN"/>
        </w:rPr>
        <w:t>5013</w:t>
      </w:r>
    </w:p>
    <w:sdt>
      <w:sdtPr>
        <w:rPr>
          <w:rFonts w:ascii="Times New Roman" w:eastAsiaTheme="minorHAnsi" w:hAnsi="Times New Roman" w:cs="Times New Roman"/>
          <w:color w:val="auto"/>
          <w:sz w:val="24"/>
          <w:szCs w:val="24"/>
          <w:lang w:val="en-GB"/>
        </w:rPr>
        <w:id w:val="1378658821"/>
        <w:docPartObj>
          <w:docPartGallery w:val="Table of Contents"/>
          <w:docPartUnique/>
        </w:docPartObj>
      </w:sdtPr>
      <w:sdtEndPr>
        <w:rPr>
          <w:rFonts w:ascii="Arial" w:hAnsi="Arial"/>
          <w:b/>
          <w:bCs/>
        </w:rPr>
      </w:sdtEndPr>
      <w:sdtContent>
        <w:p w14:paraId="235E4DA7" w14:textId="352D7BD0" w:rsidR="000825BF" w:rsidRPr="00485524" w:rsidRDefault="000825BF">
          <w:pPr>
            <w:pStyle w:val="TOCHeading"/>
            <w:rPr>
              <w:rFonts w:ascii="Arial" w:hAnsi="Arial" w:cs="Arial"/>
              <w:b/>
              <w:bCs/>
              <w:color w:val="000000" w:themeColor="text1"/>
              <w:sz w:val="24"/>
              <w:szCs w:val="24"/>
              <w:lang w:val="en-GB"/>
            </w:rPr>
          </w:pPr>
          <w:r w:rsidRPr="00485524">
            <w:rPr>
              <w:rFonts w:ascii="Arial" w:hAnsi="Arial" w:cs="Arial"/>
              <w:b/>
              <w:bCs/>
              <w:color w:val="000000" w:themeColor="text1"/>
              <w:sz w:val="24"/>
              <w:szCs w:val="24"/>
              <w:lang w:val="en-GB"/>
            </w:rPr>
            <w:t>Table of Contents</w:t>
          </w:r>
          <w:r w:rsidR="00C7454D">
            <w:rPr>
              <w:rFonts w:ascii="Arial" w:hAnsi="Arial" w:cs="Arial"/>
              <w:b/>
              <w:bCs/>
              <w:color w:val="000000" w:themeColor="text1"/>
              <w:sz w:val="24"/>
              <w:szCs w:val="24"/>
              <w:lang w:val="en-GB"/>
            </w:rPr>
            <w:t xml:space="preserve"> </w:t>
          </w:r>
          <w:r w:rsidR="00C1091D">
            <w:rPr>
              <w:rFonts w:ascii="Arial" w:hAnsi="Arial" w:cs="Arial"/>
              <w:b/>
              <w:bCs/>
              <w:color w:val="000000" w:themeColor="text1"/>
              <w:sz w:val="24"/>
              <w:szCs w:val="24"/>
              <w:lang w:val="en-GB"/>
            </w:rPr>
            <w:t xml:space="preserve"> </w:t>
          </w:r>
          <w:r w:rsidR="000B5A78">
            <w:rPr>
              <w:rFonts w:ascii="Arial" w:hAnsi="Arial" w:cs="Arial"/>
              <w:b/>
              <w:bCs/>
              <w:color w:val="000000" w:themeColor="text1"/>
              <w:sz w:val="24"/>
              <w:szCs w:val="24"/>
              <w:lang w:val="en-GB"/>
            </w:rPr>
            <w:t xml:space="preserve"> </w:t>
          </w:r>
          <w:r w:rsidR="00B018F9">
            <w:rPr>
              <w:rFonts w:ascii="Arial" w:hAnsi="Arial" w:cs="Arial"/>
              <w:b/>
              <w:bCs/>
              <w:color w:val="000000" w:themeColor="text1"/>
              <w:sz w:val="24"/>
              <w:szCs w:val="24"/>
              <w:lang w:val="en-GB"/>
            </w:rPr>
            <w:t xml:space="preserve"> </w:t>
          </w:r>
        </w:p>
        <w:p w14:paraId="086E22FC" w14:textId="491EACBD" w:rsidR="000B5A78" w:rsidRDefault="00C33332">
          <w:pPr>
            <w:pStyle w:val="TOC1"/>
            <w:tabs>
              <w:tab w:val="right" w:leader="dot" w:pos="9350"/>
            </w:tabs>
            <w:rPr>
              <w:rFonts w:asciiTheme="minorHAnsi" w:eastAsia="SimSun" w:hAnsiTheme="minorHAnsi" w:cstheme="minorBidi"/>
              <w:noProof/>
              <w:kern w:val="2"/>
              <w:lang w:val="en-US" w:eastAsia="zh-CN"/>
              <w14:ligatures w14:val="standardContextual"/>
            </w:rPr>
          </w:pPr>
          <w:r w:rsidRPr="00EB0D42">
            <w:fldChar w:fldCharType="begin"/>
          </w:r>
          <w:r w:rsidRPr="00EB0D42">
            <w:instrText xml:space="preserve"> TOC \o "1-3" \h \z \u </w:instrText>
          </w:r>
          <w:r w:rsidRPr="00EB0D42">
            <w:fldChar w:fldCharType="separate"/>
          </w:r>
          <w:hyperlink w:anchor="_Toc235562148" w:history="1">
            <w:r w:rsidR="000B5A78" w:rsidRPr="00FA4B45">
              <w:rPr>
                <w:rStyle w:val="Hyperlink"/>
                <w:noProof/>
              </w:rPr>
              <w:t>1. Organisational Classification and Global Strategy</w:t>
            </w:r>
            <w:r w:rsidR="000B5A78">
              <w:rPr>
                <w:noProof/>
                <w:webHidden/>
              </w:rPr>
              <w:tab/>
            </w:r>
            <w:r w:rsidR="000B5A78">
              <w:rPr>
                <w:noProof/>
                <w:webHidden/>
              </w:rPr>
              <w:fldChar w:fldCharType="begin"/>
            </w:r>
            <w:r w:rsidR="000B5A78">
              <w:rPr>
                <w:noProof/>
                <w:webHidden/>
              </w:rPr>
              <w:instrText xml:space="preserve"> PAGEREF _Toc235562148 \h </w:instrText>
            </w:r>
            <w:r w:rsidR="000B5A78">
              <w:rPr>
                <w:noProof/>
                <w:webHidden/>
              </w:rPr>
            </w:r>
            <w:r w:rsidR="000B5A78">
              <w:rPr>
                <w:noProof/>
                <w:webHidden/>
              </w:rPr>
              <w:fldChar w:fldCharType="separate"/>
            </w:r>
            <w:r w:rsidR="000B5A78">
              <w:rPr>
                <w:noProof/>
                <w:webHidden/>
              </w:rPr>
              <w:t>3</w:t>
            </w:r>
            <w:r w:rsidR="000B5A78">
              <w:rPr>
                <w:noProof/>
                <w:webHidden/>
              </w:rPr>
              <w:fldChar w:fldCharType="end"/>
            </w:r>
          </w:hyperlink>
        </w:p>
        <w:p w14:paraId="0440C6B0" w14:textId="75C27E49" w:rsidR="000B5A78" w:rsidRDefault="000B5A78">
          <w:pPr>
            <w:pStyle w:val="TOC1"/>
            <w:tabs>
              <w:tab w:val="right" w:leader="dot" w:pos="9350"/>
            </w:tabs>
            <w:rPr>
              <w:rFonts w:asciiTheme="minorHAnsi" w:eastAsia="SimSun" w:hAnsiTheme="minorHAnsi" w:cstheme="minorBidi"/>
              <w:noProof/>
              <w:kern w:val="2"/>
              <w:lang w:val="en-US" w:eastAsia="zh-CN"/>
              <w14:ligatures w14:val="standardContextual"/>
            </w:rPr>
          </w:pPr>
          <w:hyperlink w:anchor="_Toc235562149" w:history="1">
            <w:r w:rsidRPr="00FA4B45">
              <w:rPr>
                <w:rStyle w:val="Hyperlink"/>
                <w:noProof/>
              </w:rPr>
              <w:t>2. Macro-Environmental Appraisal and Market Attractiveness</w:t>
            </w:r>
            <w:r>
              <w:rPr>
                <w:noProof/>
                <w:webHidden/>
              </w:rPr>
              <w:tab/>
            </w:r>
            <w:r>
              <w:rPr>
                <w:noProof/>
                <w:webHidden/>
              </w:rPr>
              <w:fldChar w:fldCharType="begin"/>
            </w:r>
            <w:r>
              <w:rPr>
                <w:noProof/>
                <w:webHidden/>
              </w:rPr>
              <w:instrText xml:space="preserve"> PAGEREF _Toc235562149 \h </w:instrText>
            </w:r>
            <w:r>
              <w:rPr>
                <w:noProof/>
                <w:webHidden/>
              </w:rPr>
            </w:r>
            <w:r>
              <w:rPr>
                <w:noProof/>
                <w:webHidden/>
              </w:rPr>
              <w:fldChar w:fldCharType="separate"/>
            </w:r>
            <w:r>
              <w:rPr>
                <w:noProof/>
                <w:webHidden/>
              </w:rPr>
              <w:t>5</w:t>
            </w:r>
            <w:r>
              <w:rPr>
                <w:noProof/>
                <w:webHidden/>
              </w:rPr>
              <w:fldChar w:fldCharType="end"/>
            </w:r>
          </w:hyperlink>
        </w:p>
        <w:p w14:paraId="4412F6B3" w14:textId="0B83F395" w:rsidR="000B5A78" w:rsidRDefault="000B5A78">
          <w:pPr>
            <w:pStyle w:val="TOC2"/>
            <w:tabs>
              <w:tab w:val="right" w:leader="dot" w:pos="9350"/>
            </w:tabs>
            <w:rPr>
              <w:rFonts w:asciiTheme="minorHAnsi" w:eastAsia="SimSun" w:hAnsiTheme="minorHAnsi" w:cstheme="minorBidi"/>
              <w:noProof/>
              <w:kern w:val="2"/>
              <w:lang w:val="en-US" w:eastAsia="zh-CN"/>
              <w14:ligatures w14:val="standardContextual"/>
            </w:rPr>
          </w:pPr>
          <w:hyperlink w:anchor="_Toc235562150" w:history="1">
            <w:r w:rsidRPr="00FA4B45">
              <w:rPr>
                <w:rStyle w:val="Hyperlink"/>
                <w:noProof/>
              </w:rPr>
              <w:t>2.1 Host Country Analysis</w:t>
            </w:r>
            <w:r>
              <w:rPr>
                <w:noProof/>
                <w:webHidden/>
              </w:rPr>
              <w:tab/>
            </w:r>
            <w:r>
              <w:rPr>
                <w:noProof/>
                <w:webHidden/>
              </w:rPr>
              <w:fldChar w:fldCharType="begin"/>
            </w:r>
            <w:r>
              <w:rPr>
                <w:noProof/>
                <w:webHidden/>
              </w:rPr>
              <w:instrText xml:space="preserve"> PAGEREF _Toc235562150 \h </w:instrText>
            </w:r>
            <w:r>
              <w:rPr>
                <w:noProof/>
                <w:webHidden/>
              </w:rPr>
            </w:r>
            <w:r>
              <w:rPr>
                <w:noProof/>
                <w:webHidden/>
              </w:rPr>
              <w:fldChar w:fldCharType="separate"/>
            </w:r>
            <w:r>
              <w:rPr>
                <w:noProof/>
                <w:webHidden/>
              </w:rPr>
              <w:t>5</w:t>
            </w:r>
            <w:r>
              <w:rPr>
                <w:noProof/>
                <w:webHidden/>
              </w:rPr>
              <w:fldChar w:fldCharType="end"/>
            </w:r>
          </w:hyperlink>
        </w:p>
        <w:p w14:paraId="268F03AD" w14:textId="6A251648" w:rsidR="000B5A78" w:rsidRDefault="000B5A78">
          <w:pPr>
            <w:pStyle w:val="TOC3"/>
            <w:tabs>
              <w:tab w:val="right" w:leader="dot" w:pos="9350"/>
            </w:tabs>
            <w:rPr>
              <w:rFonts w:asciiTheme="minorHAnsi" w:eastAsia="SimSun" w:hAnsiTheme="minorHAnsi" w:cstheme="minorBidi"/>
              <w:noProof/>
              <w:kern w:val="2"/>
              <w:lang w:val="en-US" w:eastAsia="zh-CN"/>
              <w14:ligatures w14:val="standardContextual"/>
            </w:rPr>
          </w:pPr>
          <w:hyperlink w:anchor="_Toc235562151" w:history="1">
            <w:r w:rsidRPr="00FA4B45">
              <w:rPr>
                <w:rStyle w:val="Hyperlink"/>
                <w:noProof/>
                <w:lang w:val="en-IN"/>
              </w:rPr>
              <w:t>2.1.1 Political Environment</w:t>
            </w:r>
            <w:r>
              <w:rPr>
                <w:noProof/>
                <w:webHidden/>
              </w:rPr>
              <w:tab/>
            </w:r>
            <w:r>
              <w:rPr>
                <w:noProof/>
                <w:webHidden/>
              </w:rPr>
              <w:fldChar w:fldCharType="begin"/>
            </w:r>
            <w:r>
              <w:rPr>
                <w:noProof/>
                <w:webHidden/>
              </w:rPr>
              <w:instrText xml:space="preserve"> PAGEREF _Toc235562151 \h </w:instrText>
            </w:r>
            <w:r>
              <w:rPr>
                <w:noProof/>
                <w:webHidden/>
              </w:rPr>
            </w:r>
            <w:r>
              <w:rPr>
                <w:noProof/>
                <w:webHidden/>
              </w:rPr>
              <w:fldChar w:fldCharType="separate"/>
            </w:r>
            <w:r>
              <w:rPr>
                <w:noProof/>
                <w:webHidden/>
              </w:rPr>
              <w:t>5</w:t>
            </w:r>
            <w:r>
              <w:rPr>
                <w:noProof/>
                <w:webHidden/>
              </w:rPr>
              <w:fldChar w:fldCharType="end"/>
            </w:r>
          </w:hyperlink>
        </w:p>
        <w:p w14:paraId="578CC4BC" w14:textId="1C3FACCC" w:rsidR="000B5A78" w:rsidRDefault="000B5A78">
          <w:pPr>
            <w:pStyle w:val="TOC3"/>
            <w:tabs>
              <w:tab w:val="right" w:leader="dot" w:pos="9350"/>
            </w:tabs>
            <w:rPr>
              <w:rFonts w:asciiTheme="minorHAnsi" w:eastAsia="SimSun" w:hAnsiTheme="minorHAnsi" w:cstheme="minorBidi"/>
              <w:noProof/>
              <w:kern w:val="2"/>
              <w:lang w:val="en-US" w:eastAsia="zh-CN"/>
              <w14:ligatures w14:val="standardContextual"/>
            </w:rPr>
          </w:pPr>
          <w:hyperlink w:anchor="_Toc235562152" w:history="1">
            <w:r w:rsidRPr="00FA4B45">
              <w:rPr>
                <w:rStyle w:val="Hyperlink"/>
                <w:noProof/>
                <w:lang w:val="en-IN"/>
              </w:rPr>
              <w:t>2.1.2 Economic Environment</w:t>
            </w:r>
            <w:r>
              <w:rPr>
                <w:noProof/>
                <w:webHidden/>
              </w:rPr>
              <w:tab/>
            </w:r>
            <w:r>
              <w:rPr>
                <w:noProof/>
                <w:webHidden/>
              </w:rPr>
              <w:fldChar w:fldCharType="begin"/>
            </w:r>
            <w:r>
              <w:rPr>
                <w:noProof/>
                <w:webHidden/>
              </w:rPr>
              <w:instrText xml:space="preserve"> PAGEREF _Toc235562152 \h </w:instrText>
            </w:r>
            <w:r>
              <w:rPr>
                <w:noProof/>
                <w:webHidden/>
              </w:rPr>
            </w:r>
            <w:r>
              <w:rPr>
                <w:noProof/>
                <w:webHidden/>
              </w:rPr>
              <w:fldChar w:fldCharType="separate"/>
            </w:r>
            <w:r>
              <w:rPr>
                <w:noProof/>
                <w:webHidden/>
              </w:rPr>
              <w:t>6</w:t>
            </w:r>
            <w:r>
              <w:rPr>
                <w:noProof/>
                <w:webHidden/>
              </w:rPr>
              <w:fldChar w:fldCharType="end"/>
            </w:r>
          </w:hyperlink>
        </w:p>
        <w:p w14:paraId="4E6445AD" w14:textId="6A558630" w:rsidR="000B5A78" w:rsidRDefault="000B5A78">
          <w:pPr>
            <w:pStyle w:val="TOC3"/>
            <w:tabs>
              <w:tab w:val="right" w:leader="dot" w:pos="9350"/>
            </w:tabs>
            <w:rPr>
              <w:rFonts w:asciiTheme="minorHAnsi" w:eastAsia="SimSun" w:hAnsiTheme="minorHAnsi" w:cstheme="minorBidi"/>
              <w:noProof/>
              <w:kern w:val="2"/>
              <w:lang w:val="en-US" w:eastAsia="zh-CN"/>
              <w14:ligatures w14:val="standardContextual"/>
            </w:rPr>
          </w:pPr>
          <w:hyperlink w:anchor="_Toc235562153" w:history="1">
            <w:r w:rsidRPr="00FA4B45">
              <w:rPr>
                <w:rStyle w:val="Hyperlink"/>
                <w:noProof/>
                <w:lang w:val="en-IN"/>
              </w:rPr>
              <w:t>2.1.3 Legal Environment</w:t>
            </w:r>
            <w:r>
              <w:rPr>
                <w:noProof/>
                <w:webHidden/>
              </w:rPr>
              <w:tab/>
            </w:r>
            <w:r>
              <w:rPr>
                <w:noProof/>
                <w:webHidden/>
              </w:rPr>
              <w:fldChar w:fldCharType="begin"/>
            </w:r>
            <w:r>
              <w:rPr>
                <w:noProof/>
                <w:webHidden/>
              </w:rPr>
              <w:instrText xml:space="preserve"> PAGEREF _Toc235562153 \h </w:instrText>
            </w:r>
            <w:r>
              <w:rPr>
                <w:noProof/>
                <w:webHidden/>
              </w:rPr>
            </w:r>
            <w:r>
              <w:rPr>
                <w:noProof/>
                <w:webHidden/>
              </w:rPr>
              <w:fldChar w:fldCharType="separate"/>
            </w:r>
            <w:r>
              <w:rPr>
                <w:noProof/>
                <w:webHidden/>
              </w:rPr>
              <w:t>9</w:t>
            </w:r>
            <w:r>
              <w:rPr>
                <w:noProof/>
                <w:webHidden/>
              </w:rPr>
              <w:fldChar w:fldCharType="end"/>
            </w:r>
          </w:hyperlink>
        </w:p>
        <w:p w14:paraId="77D1CE78" w14:textId="090F6832" w:rsidR="000B5A78" w:rsidRDefault="000B5A78">
          <w:pPr>
            <w:pStyle w:val="TOC3"/>
            <w:tabs>
              <w:tab w:val="right" w:leader="dot" w:pos="9350"/>
            </w:tabs>
            <w:rPr>
              <w:rFonts w:asciiTheme="minorHAnsi" w:eastAsia="SimSun" w:hAnsiTheme="minorHAnsi" w:cstheme="minorBidi"/>
              <w:noProof/>
              <w:kern w:val="2"/>
              <w:lang w:val="en-US" w:eastAsia="zh-CN"/>
              <w14:ligatures w14:val="standardContextual"/>
            </w:rPr>
          </w:pPr>
          <w:hyperlink w:anchor="_Toc235562154" w:history="1">
            <w:r w:rsidRPr="00FA4B45">
              <w:rPr>
                <w:rStyle w:val="Hyperlink"/>
                <w:noProof/>
                <w:lang w:val="en-IN"/>
              </w:rPr>
              <w:t>2.1.4 Cultural Environment</w:t>
            </w:r>
            <w:r>
              <w:rPr>
                <w:noProof/>
                <w:webHidden/>
              </w:rPr>
              <w:tab/>
            </w:r>
            <w:r>
              <w:rPr>
                <w:noProof/>
                <w:webHidden/>
              </w:rPr>
              <w:fldChar w:fldCharType="begin"/>
            </w:r>
            <w:r>
              <w:rPr>
                <w:noProof/>
                <w:webHidden/>
              </w:rPr>
              <w:instrText xml:space="preserve"> PAGEREF _Toc235562154 \h </w:instrText>
            </w:r>
            <w:r>
              <w:rPr>
                <w:noProof/>
                <w:webHidden/>
              </w:rPr>
            </w:r>
            <w:r>
              <w:rPr>
                <w:noProof/>
                <w:webHidden/>
              </w:rPr>
              <w:fldChar w:fldCharType="separate"/>
            </w:r>
            <w:r>
              <w:rPr>
                <w:noProof/>
                <w:webHidden/>
              </w:rPr>
              <w:t>10</w:t>
            </w:r>
            <w:r>
              <w:rPr>
                <w:noProof/>
                <w:webHidden/>
              </w:rPr>
              <w:fldChar w:fldCharType="end"/>
            </w:r>
          </w:hyperlink>
        </w:p>
        <w:p w14:paraId="46EABC84" w14:textId="08A43798" w:rsidR="000B5A78" w:rsidRDefault="000B5A78">
          <w:pPr>
            <w:pStyle w:val="TOC2"/>
            <w:tabs>
              <w:tab w:val="right" w:leader="dot" w:pos="9350"/>
            </w:tabs>
            <w:rPr>
              <w:rFonts w:asciiTheme="minorHAnsi" w:eastAsia="SimSun" w:hAnsiTheme="minorHAnsi" w:cstheme="minorBidi"/>
              <w:noProof/>
              <w:kern w:val="2"/>
              <w:lang w:val="en-US" w:eastAsia="zh-CN"/>
              <w14:ligatures w14:val="standardContextual"/>
            </w:rPr>
          </w:pPr>
          <w:hyperlink w:anchor="_Toc235562155" w:history="1">
            <w:r w:rsidRPr="00FA4B45">
              <w:rPr>
                <w:rStyle w:val="Hyperlink"/>
                <w:noProof/>
                <w:lang w:val="en-IN"/>
              </w:rPr>
              <w:t>2.2 Market Entry</w:t>
            </w:r>
            <w:r>
              <w:rPr>
                <w:noProof/>
                <w:webHidden/>
              </w:rPr>
              <w:tab/>
            </w:r>
            <w:r>
              <w:rPr>
                <w:noProof/>
                <w:webHidden/>
              </w:rPr>
              <w:fldChar w:fldCharType="begin"/>
            </w:r>
            <w:r>
              <w:rPr>
                <w:noProof/>
                <w:webHidden/>
              </w:rPr>
              <w:instrText xml:space="preserve"> PAGEREF _Toc235562155 \h </w:instrText>
            </w:r>
            <w:r>
              <w:rPr>
                <w:noProof/>
                <w:webHidden/>
              </w:rPr>
            </w:r>
            <w:r>
              <w:rPr>
                <w:noProof/>
                <w:webHidden/>
              </w:rPr>
              <w:fldChar w:fldCharType="separate"/>
            </w:r>
            <w:r>
              <w:rPr>
                <w:noProof/>
                <w:webHidden/>
              </w:rPr>
              <w:t>12</w:t>
            </w:r>
            <w:r>
              <w:rPr>
                <w:noProof/>
                <w:webHidden/>
              </w:rPr>
              <w:fldChar w:fldCharType="end"/>
            </w:r>
          </w:hyperlink>
        </w:p>
        <w:p w14:paraId="364EF596" w14:textId="4AD63225" w:rsidR="000B5A78" w:rsidRDefault="000B5A78">
          <w:pPr>
            <w:pStyle w:val="TOC1"/>
            <w:tabs>
              <w:tab w:val="right" w:leader="dot" w:pos="9350"/>
            </w:tabs>
            <w:rPr>
              <w:rFonts w:asciiTheme="minorHAnsi" w:eastAsia="SimSun" w:hAnsiTheme="minorHAnsi" w:cstheme="minorBidi"/>
              <w:noProof/>
              <w:kern w:val="2"/>
              <w:lang w:val="en-US" w:eastAsia="zh-CN"/>
              <w14:ligatures w14:val="standardContextual"/>
            </w:rPr>
          </w:pPr>
          <w:hyperlink w:anchor="_Toc235562156" w:history="1">
            <w:r w:rsidRPr="00FA4B45">
              <w:rPr>
                <w:rStyle w:val="Hyperlink"/>
                <w:rFonts w:cs="Arial"/>
                <w:noProof/>
                <w:lang w:val="en-IN" w:eastAsia="en-IN"/>
              </w:rPr>
              <w:t>3. Entry Mode Strategy and Strategic Synthesis</w:t>
            </w:r>
            <w:r>
              <w:rPr>
                <w:noProof/>
                <w:webHidden/>
              </w:rPr>
              <w:tab/>
            </w:r>
            <w:r>
              <w:rPr>
                <w:noProof/>
                <w:webHidden/>
              </w:rPr>
              <w:fldChar w:fldCharType="begin"/>
            </w:r>
            <w:r>
              <w:rPr>
                <w:noProof/>
                <w:webHidden/>
              </w:rPr>
              <w:instrText xml:space="preserve"> PAGEREF _Toc235562156 \h </w:instrText>
            </w:r>
            <w:r>
              <w:rPr>
                <w:noProof/>
                <w:webHidden/>
              </w:rPr>
            </w:r>
            <w:r>
              <w:rPr>
                <w:noProof/>
                <w:webHidden/>
              </w:rPr>
              <w:fldChar w:fldCharType="separate"/>
            </w:r>
            <w:r>
              <w:rPr>
                <w:noProof/>
                <w:webHidden/>
              </w:rPr>
              <w:t>15</w:t>
            </w:r>
            <w:r>
              <w:rPr>
                <w:noProof/>
                <w:webHidden/>
              </w:rPr>
              <w:fldChar w:fldCharType="end"/>
            </w:r>
          </w:hyperlink>
        </w:p>
        <w:p w14:paraId="0E3048F9" w14:textId="5F098CC2" w:rsidR="000B5A78" w:rsidRDefault="000B5A78">
          <w:pPr>
            <w:pStyle w:val="TOC2"/>
            <w:tabs>
              <w:tab w:val="right" w:leader="dot" w:pos="9350"/>
            </w:tabs>
            <w:rPr>
              <w:rFonts w:asciiTheme="minorHAnsi" w:eastAsia="SimSun" w:hAnsiTheme="minorHAnsi" w:cstheme="minorBidi"/>
              <w:noProof/>
              <w:kern w:val="2"/>
              <w:lang w:val="en-US" w:eastAsia="zh-CN"/>
              <w14:ligatures w14:val="standardContextual"/>
            </w:rPr>
          </w:pPr>
          <w:hyperlink w:anchor="_Toc235562157" w:history="1">
            <w:r w:rsidRPr="00FA4B45">
              <w:rPr>
                <w:rStyle w:val="Hyperlink"/>
                <w:rFonts w:cs="Arial"/>
                <w:noProof/>
                <w:lang w:val="en-IN" w:eastAsia="en-IN"/>
              </w:rPr>
              <w:t>3.1 Historical Pattern Recognition</w:t>
            </w:r>
            <w:r>
              <w:rPr>
                <w:noProof/>
                <w:webHidden/>
              </w:rPr>
              <w:tab/>
            </w:r>
            <w:r>
              <w:rPr>
                <w:noProof/>
                <w:webHidden/>
              </w:rPr>
              <w:fldChar w:fldCharType="begin"/>
            </w:r>
            <w:r>
              <w:rPr>
                <w:noProof/>
                <w:webHidden/>
              </w:rPr>
              <w:instrText xml:space="preserve"> PAGEREF _Toc235562157 \h </w:instrText>
            </w:r>
            <w:r>
              <w:rPr>
                <w:noProof/>
                <w:webHidden/>
              </w:rPr>
            </w:r>
            <w:r>
              <w:rPr>
                <w:noProof/>
                <w:webHidden/>
              </w:rPr>
              <w:fldChar w:fldCharType="separate"/>
            </w:r>
            <w:r>
              <w:rPr>
                <w:noProof/>
                <w:webHidden/>
              </w:rPr>
              <w:t>15</w:t>
            </w:r>
            <w:r>
              <w:rPr>
                <w:noProof/>
                <w:webHidden/>
              </w:rPr>
              <w:fldChar w:fldCharType="end"/>
            </w:r>
          </w:hyperlink>
        </w:p>
        <w:p w14:paraId="6D6C24E3" w14:textId="52C34B40" w:rsidR="000B5A78" w:rsidRDefault="000B5A78">
          <w:pPr>
            <w:pStyle w:val="TOC2"/>
            <w:tabs>
              <w:tab w:val="right" w:leader="dot" w:pos="9350"/>
            </w:tabs>
            <w:rPr>
              <w:rFonts w:asciiTheme="minorHAnsi" w:eastAsia="SimSun" w:hAnsiTheme="minorHAnsi" w:cstheme="minorBidi"/>
              <w:noProof/>
              <w:kern w:val="2"/>
              <w:lang w:val="en-US" w:eastAsia="zh-CN"/>
              <w14:ligatures w14:val="standardContextual"/>
            </w:rPr>
          </w:pPr>
          <w:hyperlink w:anchor="_Toc235562158" w:history="1">
            <w:r w:rsidRPr="00FA4B45">
              <w:rPr>
                <w:rStyle w:val="Hyperlink"/>
                <w:rFonts w:cs="Arial"/>
                <w:noProof/>
                <w:lang w:val="en-IN" w:eastAsia="en-IN"/>
              </w:rPr>
              <w:t>3.2 Strategic Fit &amp; Justification</w:t>
            </w:r>
            <w:r>
              <w:rPr>
                <w:noProof/>
                <w:webHidden/>
              </w:rPr>
              <w:tab/>
            </w:r>
            <w:r>
              <w:rPr>
                <w:noProof/>
                <w:webHidden/>
              </w:rPr>
              <w:fldChar w:fldCharType="begin"/>
            </w:r>
            <w:r>
              <w:rPr>
                <w:noProof/>
                <w:webHidden/>
              </w:rPr>
              <w:instrText xml:space="preserve"> PAGEREF _Toc235562158 \h </w:instrText>
            </w:r>
            <w:r>
              <w:rPr>
                <w:noProof/>
                <w:webHidden/>
              </w:rPr>
            </w:r>
            <w:r>
              <w:rPr>
                <w:noProof/>
                <w:webHidden/>
              </w:rPr>
              <w:fldChar w:fldCharType="separate"/>
            </w:r>
            <w:r>
              <w:rPr>
                <w:noProof/>
                <w:webHidden/>
              </w:rPr>
              <w:t>16</w:t>
            </w:r>
            <w:r>
              <w:rPr>
                <w:noProof/>
                <w:webHidden/>
              </w:rPr>
              <w:fldChar w:fldCharType="end"/>
            </w:r>
          </w:hyperlink>
        </w:p>
        <w:p w14:paraId="68D00DA7" w14:textId="66A3A929" w:rsidR="000B5A78" w:rsidRDefault="000B5A78">
          <w:pPr>
            <w:pStyle w:val="TOC2"/>
            <w:tabs>
              <w:tab w:val="right" w:leader="dot" w:pos="9350"/>
            </w:tabs>
            <w:rPr>
              <w:rFonts w:asciiTheme="minorHAnsi" w:eastAsia="SimSun" w:hAnsiTheme="minorHAnsi" w:cstheme="minorBidi"/>
              <w:noProof/>
              <w:kern w:val="2"/>
              <w:lang w:val="en-US" w:eastAsia="zh-CN"/>
              <w14:ligatures w14:val="standardContextual"/>
            </w:rPr>
          </w:pPr>
          <w:hyperlink w:anchor="_Toc235562159" w:history="1">
            <w:r w:rsidRPr="00FA4B45">
              <w:rPr>
                <w:rStyle w:val="Hyperlink"/>
                <w:rFonts w:eastAsia="Times New Roman" w:cs="Arial"/>
                <w:noProof/>
                <w:lang w:val="en-IN" w:eastAsia="en-IN"/>
              </w:rPr>
              <w:t>3.3 Conclusion and Recommendation</w:t>
            </w:r>
            <w:r>
              <w:rPr>
                <w:noProof/>
                <w:webHidden/>
              </w:rPr>
              <w:tab/>
            </w:r>
            <w:r>
              <w:rPr>
                <w:noProof/>
                <w:webHidden/>
              </w:rPr>
              <w:fldChar w:fldCharType="begin"/>
            </w:r>
            <w:r>
              <w:rPr>
                <w:noProof/>
                <w:webHidden/>
              </w:rPr>
              <w:instrText xml:space="preserve"> PAGEREF _Toc235562159 \h </w:instrText>
            </w:r>
            <w:r>
              <w:rPr>
                <w:noProof/>
                <w:webHidden/>
              </w:rPr>
            </w:r>
            <w:r>
              <w:rPr>
                <w:noProof/>
                <w:webHidden/>
              </w:rPr>
              <w:fldChar w:fldCharType="separate"/>
            </w:r>
            <w:r>
              <w:rPr>
                <w:noProof/>
                <w:webHidden/>
              </w:rPr>
              <w:t>18</w:t>
            </w:r>
            <w:r>
              <w:rPr>
                <w:noProof/>
                <w:webHidden/>
              </w:rPr>
              <w:fldChar w:fldCharType="end"/>
            </w:r>
          </w:hyperlink>
        </w:p>
        <w:p w14:paraId="10A89CCF" w14:textId="4993F515" w:rsidR="000B5A78" w:rsidRDefault="000B5A78">
          <w:pPr>
            <w:pStyle w:val="TOC1"/>
            <w:tabs>
              <w:tab w:val="right" w:leader="dot" w:pos="9350"/>
            </w:tabs>
            <w:rPr>
              <w:rFonts w:asciiTheme="minorHAnsi" w:eastAsia="SimSun" w:hAnsiTheme="minorHAnsi" w:cstheme="minorBidi"/>
              <w:noProof/>
              <w:kern w:val="2"/>
              <w:lang w:val="en-US" w:eastAsia="zh-CN"/>
              <w14:ligatures w14:val="standardContextual"/>
            </w:rPr>
          </w:pPr>
          <w:hyperlink w:anchor="_Toc235562160" w:history="1">
            <w:r w:rsidRPr="00FA4B45">
              <w:rPr>
                <w:rStyle w:val="Hyperlink"/>
                <w:rFonts w:cs="Arial"/>
                <w:noProof/>
              </w:rPr>
              <w:t>4. Reflective Account</w:t>
            </w:r>
            <w:r>
              <w:rPr>
                <w:noProof/>
                <w:webHidden/>
              </w:rPr>
              <w:tab/>
            </w:r>
            <w:r>
              <w:rPr>
                <w:noProof/>
                <w:webHidden/>
              </w:rPr>
              <w:fldChar w:fldCharType="begin"/>
            </w:r>
            <w:r>
              <w:rPr>
                <w:noProof/>
                <w:webHidden/>
              </w:rPr>
              <w:instrText xml:space="preserve"> PAGEREF _Toc235562160 \h </w:instrText>
            </w:r>
            <w:r>
              <w:rPr>
                <w:noProof/>
                <w:webHidden/>
              </w:rPr>
            </w:r>
            <w:r>
              <w:rPr>
                <w:noProof/>
                <w:webHidden/>
              </w:rPr>
              <w:fldChar w:fldCharType="separate"/>
            </w:r>
            <w:r>
              <w:rPr>
                <w:noProof/>
                <w:webHidden/>
              </w:rPr>
              <w:t>20</w:t>
            </w:r>
            <w:r>
              <w:rPr>
                <w:noProof/>
                <w:webHidden/>
              </w:rPr>
              <w:fldChar w:fldCharType="end"/>
            </w:r>
          </w:hyperlink>
        </w:p>
        <w:p w14:paraId="2F945C36" w14:textId="1B61D271" w:rsidR="000B5A78" w:rsidRDefault="000B5A78">
          <w:pPr>
            <w:pStyle w:val="TOC1"/>
            <w:tabs>
              <w:tab w:val="right" w:leader="dot" w:pos="9350"/>
            </w:tabs>
            <w:rPr>
              <w:rFonts w:asciiTheme="minorHAnsi" w:eastAsia="SimSun" w:hAnsiTheme="minorHAnsi" w:cstheme="minorBidi"/>
              <w:noProof/>
              <w:kern w:val="2"/>
              <w:lang w:val="en-US" w:eastAsia="zh-CN"/>
              <w14:ligatures w14:val="standardContextual"/>
            </w:rPr>
          </w:pPr>
          <w:hyperlink w:anchor="_Toc235562161" w:history="1">
            <w:r w:rsidRPr="00FA4B45">
              <w:rPr>
                <w:rStyle w:val="Hyperlink"/>
                <w:noProof/>
                <w:lang w:val="en-IN"/>
              </w:rPr>
              <w:t>References</w:t>
            </w:r>
            <w:r>
              <w:rPr>
                <w:noProof/>
                <w:webHidden/>
              </w:rPr>
              <w:tab/>
            </w:r>
            <w:r>
              <w:rPr>
                <w:noProof/>
                <w:webHidden/>
              </w:rPr>
              <w:fldChar w:fldCharType="begin"/>
            </w:r>
            <w:r>
              <w:rPr>
                <w:noProof/>
                <w:webHidden/>
              </w:rPr>
              <w:instrText xml:space="preserve"> PAGEREF _Toc235562161 \h </w:instrText>
            </w:r>
            <w:r>
              <w:rPr>
                <w:noProof/>
                <w:webHidden/>
              </w:rPr>
            </w:r>
            <w:r>
              <w:rPr>
                <w:noProof/>
                <w:webHidden/>
              </w:rPr>
              <w:fldChar w:fldCharType="separate"/>
            </w:r>
            <w:r>
              <w:rPr>
                <w:noProof/>
                <w:webHidden/>
              </w:rPr>
              <w:t>24</w:t>
            </w:r>
            <w:r>
              <w:rPr>
                <w:noProof/>
                <w:webHidden/>
              </w:rPr>
              <w:fldChar w:fldCharType="end"/>
            </w:r>
          </w:hyperlink>
        </w:p>
        <w:p w14:paraId="73D5BC82" w14:textId="69A24122" w:rsidR="000825BF" w:rsidRPr="00EB0D42" w:rsidRDefault="00C33332">
          <w:r w:rsidRPr="00EB0D42">
            <w:rPr>
              <w:b/>
              <w:bCs/>
            </w:rPr>
            <w:fldChar w:fldCharType="end"/>
          </w:r>
        </w:p>
      </w:sdtContent>
    </w:sdt>
    <w:p w14:paraId="579F5E47" w14:textId="5207928F" w:rsidR="00F71E46" w:rsidRDefault="00F71E46">
      <w:r>
        <w:br w:type="page"/>
      </w:r>
    </w:p>
    <w:p w14:paraId="536CFF05" w14:textId="34F1A07E" w:rsidR="003370DE" w:rsidRPr="009E7603" w:rsidRDefault="003370DE" w:rsidP="00441525">
      <w:pPr>
        <w:jc w:val="center"/>
        <w:rPr>
          <w:b/>
          <w:bCs/>
          <w:sz w:val="28"/>
          <w:szCs w:val="28"/>
        </w:rPr>
      </w:pPr>
      <w:r w:rsidRPr="009E7603">
        <w:rPr>
          <w:b/>
          <w:bCs/>
          <w:sz w:val="28"/>
          <w:szCs w:val="28"/>
        </w:rPr>
        <w:lastRenderedPageBreak/>
        <w:t>Section 1</w:t>
      </w:r>
    </w:p>
    <w:p w14:paraId="0E1254C5" w14:textId="494767FC" w:rsidR="00F71E46" w:rsidRDefault="00F71E46" w:rsidP="00485524">
      <w:pPr>
        <w:pStyle w:val="Heading1"/>
        <w:spacing w:before="120" w:after="120"/>
      </w:pPr>
      <w:bookmarkStart w:id="0" w:name="_Toc235562148"/>
      <w:r>
        <w:t>1. Organisational Classification and Global Strategy</w:t>
      </w:r>
      <w:bookmarkEnd w:id="0"/>
      <w:r>
        <w:t xml:space="preserve"> </w:t>
      </w:r>
    </w:p>
    <w:p w14:paraId="25AD12A7" w14:textId="17B3BA2D" w:rsidR="001303AD" w:rsidRDefault="008F3724" w:rsidP="00485524">
      <w:r w:rsidRPr="008F3724">
        <w:t>Costco Wholesale Corporation is a world-leading membership-based warehouse club. It was founded in 1983 in the United States and has been selling all kinds of goods such as groceries, electronics, clothing, furniture and household goods at competitive prices since then through a paid membership fee (Costco, 2026). Costco has shown strong financial results</w:t>
      </w:r>
      <w:r w:rsidR="009C34C4">
        <w:t xml:space="preserve"> which</w:t>
      </w:r>
      <w:r w:rsidRPr="008F3724">
        <w:t xml:space="preserve"> is a testament to its capacity to invest in global markets. For FY2025 the company reported net sales of US$269.9 billion, </w:t>
      </w:r>
      <w:r w:rsidR="007E03BE">
        <w:t>an</w:t>
      </w:r>
      <w:r w:rsidRPr="008F3724">
        <w:t xml:space="preserve"> 8.1% growth from FY2024</w:t>
      </w:r>
      <w:r w:rsidR="009C34C4">
        <w:t xml:space="preserve"> and</w:t>
      </w:r>
      <w:r w:rsidRPr="008F3724">
        <w:t xml:space="preserve"> a net income of US$8.1 billion (Deang, 2025). Furthermore, it had US$5.3 billion of membership fee revenue, demonstrating its robust customer loyalty strategy (Costco Annual Report, 2025). As of August 2025, Costco had 914 warehouses in 14 countries and territories, but it does not have a meaningful presence in India (Costco Annual Report, 2025). The numbers suggest that Costco is well-financed and has the operational experience to launch in new international markets.</w:t>
      </w:r>
      <w:r>
        <w:t xml:space="preserve"> </w:t>
      </w:r>
    </w:p>
    <w:p w14:paraId="5AFD4C33" w14:textId="4B5C11DF" w:rsidR="001303AD" w:rsidRDefault="00CF2E0D" w:rsidP="00485524">
      <w:r w:rsidRPr="00CF2E0D">
        <w:t xml:space="preserve">Bartlett and Ghoshal have proposed four strategies available to companies that operate in international markets according to their global operations </w:t>
      </w:r>
      <w:r w:rsidR="003C6CA8">
        <w:t>standardisation</w:t>
      </w:r>
      <w:r w:rsidRPr="00CF2E0D">
        <w:t xml:space="preserve"> and market adaptation levels (Macro and Ott, 2024). In this context, Costco mainly follows a global strategy. This strategy focuses on </w:t>
      </w:r>
      <w:r w:rsidR="003C6CA8">
        <w:t xml:space="preserve">a </w:t>
      </w:r>
      <w:r w:rsidRPr="00CF2E0D">
        <w:t xml:space="preserve">high level of global integration and </w:t>
      </w:r>
      <w:r w:rsidR="003C6CA8">
        <w:t xml:space="preserve">a </w:t>
      </w:r>
      <w:r w:rsidRPr="00CF2E0D">
        <w:t xml:space="preserve">limited level of local responsiveness. All international Costco locations are operating under a very consistent business model. The warehouse structure, membership plan, prices, stock control and supplier networking are basically </w:t>
      </w:r>
      <w:r w:rsidR="003C6CA8">
        <w:t xml:space="preserve">the </w:t>
      </w:r>
      <w:r w:rsidRPr="00CF2E0D">
        <w:t>same across the regions (Li</w:t>
      </w:r>
      <w:r>
        <w:t>,</w:t>
      </w:r>
      <w:r w:rsidRPr="00CF2E0D">
        <w:t xml:space="preserve"> 2022). This standardisation helps the company to </w:t>
      </w:r>
      <w:r w:rsidR="003C6CA8">
        <w:t>utilise</w:t>
      </w:r>
      <w:r w:rsidRPr="00CF2E0D">
        <w:t xml:space="preserve"> the economies of scale, powerful buying power</w:t>
      </w:r>
      <w:r w:rsidR="009C34C4">
        <w:t xml:space="preserve"> and</w:t>
      </w:r>
      <w:r w:rsidRPr="00CF2E0D">
        <w:t xml:space="preserve"> efficient supply chain to provide quality products at affordable prices while maintaining profitability. These characteristics closely align with the features of a global strategy.</w:t>
      </w:r>
    </w:p>
    <w:p w14:paraId="21B36008" w14:textId="2C43A5DC" w:rsidR="001303AD" w:rsidRDefault="007513BB" w:rsidP="00485524">
      <w:r w:rsidRPr="007513BB">
        <w:t xml:space="preserve">Costco follows a global strategy, but with some adaptations to local </w:t>
      </w:r>
      <w:r w:rsidR="004E297A">
        <w:t>market preferences</w:t>
      </w:r>
      <w:r w:rsidRPr="007513BB">
        <w:t>. For instance, in Japan, the stores sell local seafood and local food products</w:t>
      </w:r>
      <w:r w:rsidR="009C34C4">
        <w:t xml:space="preserve"> and</w:t>
      </w:r>
      <w:r w:rsidRPr="007513BB">
        <w:t xml:space="preserve"> the warehouses sell products reflecting local consumer demands in China. The company also procures certain products from local vendors to cater to regulatory needs and customer </w:t>
      </w:r>
      <w:r w:rsidR="004E297A">
        <w:lastRenderedPageBreak/>
        <w:t>preferences</w:t>
      </w:r>
      <w:r w:rsidRPr="007513BB">
        <w:t xml:space="preserve">. These changes, however, are relatively insignificant, as Costco has retained the same business model and practices in all markets (Wang, 2022). </w:t>
      </w:r>
      <w:r w:rsidR="001C7F2C">
        <w:t>Therefore</w:t>
      </w:r>
      <w:r w:rsidRPr="007513BB">
        <w:t xml:space="preserve">, the company is more </w:t>
      </w:r>
      <w:r w:rsidR="004E297A" w:rsidRPr="007513BB">
        <w:t>appropriately</w:t>
      </w:r>
      <w:r w:rsidRPr="007513BB">
        <w:t xml:space="preserve"> defined </w:t>
      </w:r>
      <w:r w:rsidR="004E297A">
        <w:t>as following</w:t>
      </w:r>
      <w:r w:rsidRPr="007513BB">
        <w:t xml:space="preserve"> </w:t>
      </w:r>
      <w:r w:rsidR="004E297A">
        <w:t xml:space="preserve">a </w:t>
      </w:r>
      <w:r w:rsidRPr="007513BB">
        <w:t xml:space="preserve">global strategy than with </w:t>
      </w:r>
      <w:r w:rsidR="004E297A">
        <w:t xml:space="preserve">a </w:t>
      </w:r>
      <w:r w:rsidRPr="007513BB">
        <w:t>multi-domestic or transnational strategy.</w:t>
      </w:r>
      <w:r>
        <w:t xml:space="preserve"> </w:t>
      </w:r>
    </w:p>
    <w:p w14:paraId="078E6B0B" w14:textId="6A9357BB" w:rsidR="00593888" w:rsidRDefault="001F3078" w:rsidP="00485524">
      <w:r w:rsidRPr="001F3078">
        <w:t>Geographic presence is a key source of competitive advantage and value creation for Costco. It operates in North America, Europe, Asia and Oceania</w:t>
      </w:r>
      <w:r w:rsidR="009C34C4">
        <w:t xml:space="preserve"> which</w:t>
      </w:r>
      <w:r w:rsidRPr="001F3078">
        <w:t xml:space="preserve"> boosts its bargaining power with suppliers, lowers procurement costs</w:t>
      </w:r>
      <w:r w:rsidR="009C34C4">
        <w:t xml:space="preserve"> and</w:t>
      </w:r>
      <w:r w:rsidRPr="001F3078">
        <w:t xml:space="preserve"> enhances supply chain efficiency (Zhang and Guo, 2024). In addition to its excellent reputation as a private brand, Kirkland Signature, these qualities boost consumer confidence, increase the long-term viability of the business and offer Costco a solid base for assessing market potential in high-growth countries like India.</w:t>
      </w:r>
      <w:r>
        <w:t xml:space="preserve"> </w:t>
      </w:r>
    </w:p>
    <w:p w14:paraId="07D3547E" w14:textId="515D272F" w:rsidR="00A8369A" w:rsidRDefault="00A8369A" w:rsidP="00485524">
      <w:r>
        <w:br w:type="page"/>
      </w:r>
    </w:p>
    <w:p w14:paraId="7DB525DD" w14:textId="558D701B" w:rsidR="00A8369A" w:rsidRDefault="00A8369A" w:rsidP="00485524">
      <w:pPr>
        <w:pStyle w:val="Heading1"/>
        <w:spacing w:before="120" w:after="120"/>
      </w:pPr>
      <w:bookmarkStart w:id="1" w:name="_Toc235562149"/>
      <w:r>
        <w:lastRenderedPageBreak/>
        <w:t xml:space="preserve">2. </w:t>
      </w:r>
      <w:r w:rsidRPr="00A8369A">
        <w:t>Macro-Environmental Appraisal and Market Attractiveness</w:t>
      </w:r>
      <w:bookmarkEnd w:id="1"/>
      <w:r w:rsidRPr="00A8369A">
        <w:t xml:space="preserve"> </w:t>
      </w:r>
      <w:r>
        <w:t xml:space="preserve"> </w:t>
      </w:r>
    </w:p>
    <w:p w14:paraId="44AF02E6" w14:textId="4662DC77" w:rsidR="009237AD" w:rsidRPr="009237AD" w:rsidRDefault="009237AD" w:rsidP="00485524">
      <w:pPr>
        <w:pStyle w:val="Heading2"/>
        <w:spacing w:before="120" w:after="120"/>
      </w:pPr>
      <w:bookmarkStart w:id="2" w:name="_Toc235562150"/>
      <w:r>
        <w:t>2.1 Host Country Analysis</w:t>
      </w:r>
      <w:bookmarkEnd w:id="2"/>
    </w:p>
    <w:p w14:paraId="4A964D03" w14:textId="1E9B6AAA" w:rsidR="007B2862" w:rsidRPr="007B2862" w:rsidRDefault="007B2862" w:rsidP="00485524">
      <w:pPr>
        <w:pStyle w:val="Heading3"/>
        <w:spacing w:before="120" w:after="120"/>
        <w:rPr>
          <w:lang w:val="en-IN"/>
        </w:rPr>
      </w:pPr>
      <w:bookmarkStart w:id="3" w:name="_Toc235562151"/>
      <w:r w:rsidRPr="007B2862">
        <w:rPr>
          <w:lang w:val="en-IN"/>
        </w:rPr>
        <w:t>2.1</w:t>
      </w:r>
      <w:r w:rsidR="00DA6C9E">
        <w:rPr>
          <w:lang w:val="en-IN"/>
        </w:rPr>
        <w:t>.1</w:t>
      </w:r>
      <w:r w:rsidRPr="007B2862">
        <w:rPr>
          <w:lang w:val="en-IN"/>
        </w:rPr>
        <w:t xml:space="preserve"> Political Environment</w:t>
      </w:r>
      <w:bookmarkEnd w:id="3"/>
      <w:r w:rsidRPr="007B2862">
        <w:rPr>
          <w:lang w:val="en-IN"/>
        </w:rPr>
        <w:t xml:space="preserve"> </w:t>
      </w:r>
    </w:p>
    <w:p w14:paraId="03155212" w14:textId="1B437566" w:rsidR="007B2862" w:rsidRDefault="006438C9" w:rsidP="00485524">
      <w:pPr>
        <w:rPr>
          <w:lang w:val="en-IN"/>
        </w:rPr>
      </w:pPr>
      <w:r w:rsidRPr="006438C9">
        <w:rPr>
          <w:lang w:val="en-IN"/>
        </w:rPr>
        <w:t>India is a politically stable nation</w:t>
      </w:r>
      <w:r w:rsidR="00A62A72">
        <w:rPr>
          <w:lang w:val="en-IN"/>
        </w:rPr>
        <w:t>, making it a safe place for foreign investors, including Costco,</w:t>
      </w:r>
      <w:r w:rsidRPr="006438C9">
        <w:rPr>
          <w:lang w:val="en-IN"/>
        </w:rPr>
        <w:t xml:space="preserve"> to invest in retail stores. The Bharatiya Janata Party (BJP) has been in power in the country since 2014 and the BJP-led National Democratic Alliance (NDA) stayed in power after the 2024 General Election (SPF, 2024). The government has maintained economic reform, infrastructure development and policies that promote manufacturing and foreign investment despite the coalition government. Independent risk assessments also assess the political risk as relatively low as policy continuity is expected even when the government is based on a coalition (Sahadudheen, et al., 2026).</w:t>
      </w:r>
      <w:r>
        <w:rPr>
          <w:lang w:val="en-IN"/>
        </w:rPr>
        <w:t xml:space="preserve"> </w:t>
      </w:r>
      <w:r w:rsidR="00753883" w:rsidRPr="00753883">
        <w:rPr>
          <w:lang w:val="en-IN"/>
        </w:rPr>
        <w:t xml:space="preserve"> </w:t>
      </w:r>
      <w:r w:rsidR="007B2862" w:rsidRPr="007B2862">
        <w:rPr>
          <w:lang w:val="en-IN"/>
        </w:rPr>
        <w:t xml:space="preserve"> </w:t>
      </w:r>
    </w:p>
    <w:p w14:paraId="3DE698D5" w14:textId="77777777" w:rsidR="0026287E" w:rsidRPr="0026287E" w:rsidRDefault="00675016" w:rsidP="00485524">
      <w:pPr>
        <w:jc w:val="center"/>
        <w:rPr>
          <w:b/>
          <w:bCs/>
          <w:i/>
          <w:iCs/>
        </w:rPr>
      </w:pPr>
      <w:r w:rsidRPr="0026287E">
        <w:rPr>
          <w:b/>
          <w:bCs/>
          <w:i/>
          <w:iCs/>
          <w:noProof/>
          <w:lang w:val="en-IN"/>
        </w:rPr>
        <w:drawing>
          <wp:inline distT="0" distB="0" distL="0" distR="0" wp14:anchorId="1B213E13" wp14:editId="67EE3848">
            <wp:extent cx="4869180" cy="1793689"/>
            <wp:effectExtent l="19050" t="19050" r="26670" b="16510"/>
            <wp:docPr id="2077550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550520" name=""/>
                    <pic:cNvPicPr/>
                  </pic:nvPicPr>
                  <pic:blipFill>
                    <a:blip r:embed="rId9"/>
                    <a:stretch>
                      <a:fillRect/>
                    </a:stretch>
                  </pic:blipFill>
                  <pic:spPr>
                    <a:xfrm>
                      <a:off x="0" y="0"/>
                      <a:ext cx="4877749" cy="1796846"/>
                    </a:xfrm>
                    <a:prstGeom prst="rect">
                      <a:avLst/>
                    </a:prstGeom>
                    <a:ln w="19050">
                      <a:solidFill>
                        <a:schemeClr val="tx1"/>
                      </a:solidFill>
                    </a:ln>
                  </pic:spPr>
                </pic:pic>
              </a:graphicData>
            </a:graphic>
          </wp:inline>
        </w:drawing>
      </w:r>
    </w:p>
    <w:p w14:paraId="550785A7" w14:textId="644FCCD5" w:rsidR="00675016" w:rsidRPr="0026287E" w:rsidRDefault="0026287E" w:rsidP="00485524">
      <w:pPr>
        <w:jc w:val="center"/>
        <w:rPr>
          <w:b/>
          <w:bCs/>
          <w:i/>
          <w:iCs/>
        </w:rPr>
      </w:pPr>
      <w:r w:rsidRPr="0026287E">
        <w:rPr>
          <w:b/>
          <w:bCs/>
          <w:i/>
          <w:iCs/>
        </w:rPr>
        <w:t xml:space="preserve">Figure </w:t>
      </w:r>
      <w:r w:rsidRPr="0026287E">
        <w:rPr>
          <w:b/>
          <w:bCs/>
          <w:i/>
          <w:iCs/>
        </w:rPr>
        <w:fldChar w:fldCharType="begin"/>
      </w:r>
      <w:r w:rsidRPr="0026287E">
        <w:rPr>
          <w:b/>
          <w:bCs/>
          <w:i/>
          <w:iCs/>
        </w:rPr>
        <w:instrText xml:space="preserve"> SEQ Figure \* ARABIC </w:instrText>
      </w:r>
      <w:r w:rsidRPr="0026287E">
        <w:rPr>
          <w:b/>
          <w:bCs/>
          <w:i/>
          <w:iCs/>
        </w:rPr>
        <w:fldChar w:fldCharType="separate"/>
      </w:r>
      <w:r w:rsidR="00B7010C">
        <w:rPr>
          <w:b/>
          <w:bCs/>
          <w:i/>
          <w:iCs/>
          <w:noProof/>
        </w:rPr>
        <w:t>1</w:t>
      </w:r>
      <w:r w:rsidRPr="0026287E">
        <w:rPr>
          <w:b/>
          <w:bCs/>
          <w:i/>
          <w:iCs/>
        </w:rPr>
        <w:fldChar w:fldCharType="end"/>
      </w:r>
      <w:r w:rsidRPr="0026287E">
        <w:rPr>
          <w:b/>
          <w:bCs/>
          <w:i/>
          <w:iCs/>
        </w:rPr>
        <w:t>: FDI Inflows in India</w:t>
      </w:r>
    </w:p>
    <w:p w14:paraId="56994E42" w14:textId="59919710" w:rsidR="0026287E" w:rsidRPr="0026287E" w:rsidRDefault="0026287E" w:rsidP="00485524">
      <w:pPr>
        <w:jc w:val="center"/>
        <w:rPr>
          <w:b/>
          <w:bCs/>
          <w:i/>
          <w:iCs/>
          <w:lang w:val="en-IN"/>
        </w:rPr>
      </w:pPr>
      <w:r w:rsidRPr="0026287E">
        <w:rPr>
          <w:b/>
          <w:bCs/>
          <w:i/>
          <w:iCs/>
          <w:lang w:val="en-IN"/>
        </w:rPr>
        <w:t>(Source: EY, 2026)</w:t>
      </w:r>
    </w:p>
    <w:p w14:paraId="63FA382E" w14:textId="7468C345" w:rsidR="007B2862" w:rsidRPr="007B2862" w:rsidRDefault="00A62A72" w:rsidP="00485524">
      <w:pPr>
        <w:rPr>
          <w:lang w:val="en-IN"/>
        </w:rPr>
      </w:pPr>
      <w:r w:rsidRPr="00A62A72">
        <w:rPr>
          <w:lang w:val="en-IN"/>
        </w:rPr>
        <w:t xml:space="preserve">One of the most crucial political issues in the Costco case is the Foreign Direct Investment (FDI) policy. India is gradually opening up its investment landscape to </w:t>
      </w:r>
      <w:r>
        <w:rPr>
          <w:lang w:val="en-IN"/>
        </w:rPr>
        <w:t>foreign businesses, but retail remains</w:t>
      </w:r>
      <w:r w:rsidRPr="00A62A72">
        <w:rPr>
          <w:lang w:val="en-IN"/>
        </w:rPr>
        <w:t xml:space="preserve"> partially regulated. The current FDI policy allows for 100% FDI on </w:t>
      </w:r>
      <w:r>
        <w:rPr>
          <w:lang w:val="en-IN"/>
        </w:rPr>
        <w:t xml:space="preserve">the </w:t>
      </w:r>
      <w:r w:rsidRPr="00A62A72">
        <w:rPr>
          <w:lang w:val="en-IN"/>
        </w:rPr>
        <w:t xml:space="preserve">automatic route for </w:t>
      </w:r>
      <w:r>
        <w:rPr>
          <w:lang w:val="en-IN"/>
        </w:rPr>
        <w:t>single-brand</w:t>
      </w:r>
      <w:r w:rsidRPr="00A62A72">
        <w:rPr>
          <w:lang w:val="en-IN"/>
        </w:rPr>
        <w:t xml:space="preserve"> retail trading while multi-brand retail trading is allowed up to 51% under the government approval route and is subject to certain conditions</w:t>
      </w:r>
      <w:r>
        <w:rPr>
          <w:lang w:val="en-IN"/>
        </w:rPr>
        <w:t>,</w:t>
      </w:r>
      <w:r w:rsidRPr="00A62A72">
        <w:rPr>
          <w:lang w:val="en-IN"/>
        </w:rPr>
        <w:t xml:space="preserve"> including local sourcing and state government approval (GOI, 2025). Costco is a membership-based multi-brand warehouse retailer and these guidelines could prevent it from opening its own stores in India, forcing it to go through a joint venture or a partnership </w:t>
      </w:r>
      <w:r w:rsidRPr="00A62A72">
        <w:rPr>
          <w:lang w:val="en-IN"/>
        </w:rPr>
        <w:lastRenderedPageBreak/>
        <w:t xml:space="preserve">with an Indian company. </w:t>
      </w:r>
      <w:r w:rsidR="007B2862" w:rsidRPr="007B2862">
        <w:rPr>
          <w:lang w:val="en-IN"/>
        </w:rPr>
        <w:t xml:space="preserve">Therefore, India's FDI policy creates opportunities but also increases regulatory complexity for Costco. </w:t>
      </w:r>
    </w:p>
    <w:p w14:paraId="7950CAC7" w14:textId="6AA87156" w:rsidR="0036663C" w:rsidRDefault="0036663C" w:rsidP="00485524">
      <w:pPr>
        <w:rPr>
          <w:lang w:val="en-IN"/>
        </w:rPr>
      </w:pPr>
      <w:r w:rsidRPr="0036663C">
        <w:rPr>
          <w:lang w:val="en-IN"/>
        </w:rPr>
        <w:t>In addition, the Government of India has strengthened its trade and investment policy initiatives through Make in India, Digital India</w:t>
      </w:r>
      <w:r w:rsidR="009C34C4">
        <w:rPr>
          <w:lang w:val="en-IN"/>
        </w:rPr>
        <w:t xml:space="preserve"> and</w:t>
      </w:r>
      <w:r w:rsidRPr="0036663C">
        <w:rPr>
          <w:lang w:val="en-IN"/>
        </w:rPr>
        <w:t xml:space="preserve"> PM Gati Shakti National Master Plan</w:t>
      </w:r>
      <w:r w:rsidR="009C34C4">
        <w:rPr>
          <w:lang w:val="en-IN"/>
        </w:rPr>
        <w:t xml:space="preserve"> which</w:t>
      </w:r>
      <w:r w:rsidRPr="0036663C">
        <w:rPr>
          <w:lang w:val="en-IN"/>
        </w:rPr>
        <w:t xml:space="preserve"> include enhancing manufacturing potential, logistics infrastructure</w:t>
      </w:r>
      <w:r w:rsidR="009C34C4">
        <w:rPr>
          <w:lang w:val="en-IN"/>
        </w:rPr>
        <w:t xml:space="preserve"> and</w:t>
      </w:r>
      <w:r w:rsidRPr="0036663C">
        <w:rPr>
          <w:lang w:val="en-IN"/>
        </w:rPr>
        <w:t xml:space="preserve"> ease of doing business (PIB, 2026</w:t>
      </w:r>
      <w:r w:rsidR="00A4335A">
        <w:rPr>
          <w:lang w:val="en-IN"/>
        </w:rPr>
        <w:t>a</w:t>
      </w:r>
      <w:r w:rsidRPr="0036663C">
        <w:rPr>
          <w:lang w:val="en-IN"/>
        </w:rPr>
        <w:t xml:space="preserve">).  In addition, the government is still in talks to sign new free trade deals with economies such as the UK </w:t>
      </w:r>
      <w:r w:rsidR="00AB5BC3">
        <w:rPr>
          <w:lang w:val="en-IN"/>
        </w:rPr>
        <w:t>as well as</w:t>
      </w:r>
      <w:r w:rsidRPr="0036663C">
        <w:rPr>
          <w:lang w:val="en-IN"/>
        </w:rPr>
        <w:t xml:space="preserve"> the </w:t>
      </w:r>
      <w:r w:rsidR="00AB5BC3" w:rsidRPr="0036663C">
        <w:rPr>
          <w:lang w:val="en-IN"/>
        </w:rPr>
        <w:t>EU and</w:t>
      </w:r>
      <w:r w:rsidRPr="0036663C">
        <w:rPr>
          <w:lang w:val="en-IN"/>
        </w:rPr>
        <w:t xml:space="preserve"> has also been making regulatory changes to boost investor confidence. Despite risks in the global </w:t>
      </w:r>
      <w:r w:rsidR="0026287E" w:rsidRPr="0036663C">
        <w:rPr>
          <w:lang w:val="en-IN"/>
        </w:rPr>
        <w:t>landscape, FDI</w:t>
      </w:r>
      <w:r w:rsidRPr="0036663C">
        <w:rPr>
          <w:lang w:val="en-IN"/>
        </w:rPr>
        <w:t xml:space="preserve"> inflows </w:t>
      </w:r>
      <w:r w:rsidR="001354A6">
        <w:rPr>
          <w:lang w:val="en-IN"/>
        </w:rPr>
        <w:t>into</w:t>
      </w:r>
      <w:r w:rsidR="00C671A7">
        <w:rPr>
          <w:lang w:val="en-IN"/>
        </w:rPr>
        <w:t xml:space="preserve"> India </w:t>
      </w:r>
      <w:r w:rsidRPr="0036663C">
        <w:rPr>
          <w:lang w:val="en-IN"/>
        </w:rPr>
        <w:t xml:space="preserve">reached around US$80.6 billion in 2025-26, highlighting ongoing investor interest </w:t>
      </w:r>
      <w:r w:rsidR="0026287E">
        <w:rPr>
          <w:lang w:val="en-IN"/>
        </w:rPr>
        <w:t xml:space="preserve">(Refer to </w:t>
      </w:r>
      <w:r w:rsidR="00335A4B">
        <w:rPr>
          <w:lang w:val="en-IN"/>
        </w:rPr>
        <w:t>Figure</w:t>
      </w:r>
      <w:r w:rsidR="0026287E">
        <w:rPr>
          <w:lang w:val="en-IN"/>
        </w:rPr>
        <w:t xml:space="preserve"> 1). </w:t>
      </w:r>
    </w:p>
    <w:p w14:paraId="6DCFEA13" w14:textId="20719331" w:rsidR="007B2862" w:rsidRPr="007B2862" w:rsidRDefault="00224774" w:rsidP="00485524">
      <w:pPr>
        <w:rPr>
          <w:lang w:val="en-IN"/>
        </w:rPr>
      </w:pPr>
      <w:r w:rsidRPr="00224774">
        <w:t>Despite these positive developments, there are several political risks. Retail policies could also differ state-wise in India since each state government has the discretion to allow or disallow multi-brand foreign retailers (Kundgir, 2024). This leaves companies uncertain about expansion across the nation. Other factors also include geopolitical tensions, such as global trade disputes or regional conflicts that can impact the energy price and supply chains</w:t>
      </w:r>
      <w:r w:rsidR="009C34C4">
        <w:t xml:space="preserve"> which</w:t>
      </w:r>
      <w:r w:rsidRPr="00224774">
        <w:t xml:space="preserve"> could have an indirect effect on retailers' operating costs when trading internationally. The external risks such as global uncertainty in trade and disruptions in West Asia could also impact investment sentiment and business operations, </w:t>
      </w:r>
      <w:r w:rsidR="00C8740C">
        <w:t>as</w:t>
      </w:r>
      <w:r w:rsidRPr="00224774">
        <w:t xml:space="preserve"> underlined by recent government reports and the Reserve Bank of India (The Hindu, 2026).</w:t>
      </w:r>
      <w:r>
        <w:rPr>
          <w:lang w:val="en-IN"/>
        </w:rPr>
        <w:t xml:space="preserve"> </w:t>
      </w:r>
      <w:r w:rsidR="009837D3">
        <w:rPr>
          <w:lang w:val="en-IN"/>
        </w:rPr>
        <w:t>The p</w:t>
      </w:r>
      <w:r w:rsidR="00020AE3" w:rsidRPr="00020AE3">
        <w:rPr>
          <w:lang w:val="en-IN"/>
        </w:rPr>
        <w:t xml:space="preserve">olitical climate </w:t>
      </w:r>
      <w:r w:rsidR="009837D3">
        <w:rPr>
          <w:lang w:val="en-IN"/>
        </w:rPr>
        <w:t xml:space="preserve">of India </w:t>
      </w:r>
      <w:r w:rsidR="00020AE3" w:rsidRPr="00020AE3">
        <w:rPr>
          <w:lang w:val="en-IN"/>
        </w:rPr>
        <w:t>is</w:t>
      </w:r>
      <w:r w:rsidR="009837D3">
        <w:rPr>
          <w:lang w:val="en-IN"/>
        </w:rPr>
        <w:t xml:space="preserve"> </w:t>
      </w:r>
      <w:r w:rsidR="00020AE3" w:rsidRPr="00020AE3">
        <w:rPr>
          <w:lang w:val="en-IN"/>
        </w:rPr>
        <w:t xml:space="preserve">generally positive for Costco, with stable governance and continued efforts towards further economic reforms and government policies that encourage foreign investment. Restrictions on multi-brand retail FDI and variance in </w:t>
      </w:r>
      <w:r w:rsidR="00C8740C">
        <w:rPr>
          <w:lang w:val="en-IN"/>
        </w:rPr>
        <w:t>state-level</w:t>
      </w:r>
      <w:r w:rsidR="00020AE3" w:rsidRPr="00020AE3">
        <w:rPr>
          <w:lang w:val="en-IN"/>
        </w:rPr>
        <w:t xml:space="preserve"> policies, however, pose important political hurdles for Costco before entering the Indian market.</w:t>
      </w:r>
      <w:r w:rsidR="00020AE3">
        <w:rPr>
          <w:lang w:val="en-IN"/>
        </w:rPr>
        <w:t xml:space="preserve"> </w:t>
      </w:r>
    </w:p>
    <w:p w14:paraId="740A74A3" w14:textId="16211135" w:rsidR="007B2862" w:rsidRPr="007B2862" w:rsidRDefault="007B2862" w:rsidP="00485524">
      <w:pPr>
        <w:pStyle w:val="Heading3"/>
        <w:spacing w:before="120" w:after="120"/>
        <w:rPr>
          <w:lang w:val="en-IN"/>
        </w:rPr>
      </w:pPr>
      <w:bookmarkStart w:id="4" w:name="_Toc235562152"/>
      <w:r w:rsidRPr="007B2862">
        <w:rPr>
          <w:lang w:val="en-IN"/>
        </w:rPr>
        <w:t>2.</w:t>
      </w:r>
      <w:r w:rsidR="00DA6C9E">
        <w:rPr>
          <w:lang w:val="en-IN"/>
        </w:rPr>
        <w:t>1.2</w:t>
      </w:r>
      <w:r w:rsidRPr="007B2862">
        <w:rPr>
          <w:lang w:val="en-IN"/>
        </w:rPr>
        <w:t xml:space="preserve"> Economic Environment</w:t>
      </w:r>
      <w:bookmarkEnd w:id="4"/>
      <w:r w:rsidRPr="007B2862">
        <w:rPr>
          <w:lang w:val="en-IN"/>
        </w:rPr>
        <w:t xml:space="preserve"> </w:t>
      </w:r>
    </w:p>
    <w:p w14:paraId="50299384" w14:textId="4264644E" w:rsidR="007B2862" w:rsidRDefault="004C12C5" w:rsidP="00485524">
      <w:pPr>
        <w:rPr>
          <w:lang w:val="en-IN"/>
        </w:rPr>
      </w:pPr>
      <w:r w:rsidRPr="004C12C5">
        <w:rPr>
          <w:lang w:val="en-IN"/>
        </w:rPr>
        <w:t xml:space="preserve">India's robust economic growth makes it an appealing retail market for global brands like Costco. The nation remains one of the world's fastest growing major economies, underpinned by growing domestic consumption, fast urbanisation and an expanding middle-income population. India's real GDP is projected to expand by 6.6% in FY2025/26, </w:t>
      </w:r>
      <w:r w:rsidRPr="004C12C5">
        <w:rPr>
          <w:lang w:val="en-IN"/>
        </w:rPr>
        <w:lastRenderedPageBreak/>
        <w:t>marking robust growth in the Indian economy amid global economic uncertainties (Refer to the figure below). Economic growth is anticipated to be driven primarily by robust private sector consumption, the ongoing public investment and services.</w:t>
      </w:r>
      <w:r>
        <w:rPr>
          <w:lang w:val="en-IN"/>
        </w:rPr>
        <w:t xml:space="preserve"> </w:t>
      </w:r>
      <w:r w:rsidR="007B2862" w:rsidRPr="007B2862">
        <w:rPr>
          <w:lang w:val="en-IN"/>
        </w:rPr>
        <w:t xml:space="preserve"> </w:t>
      </w:r>
    </w:p>
    <w:p w14:paraId="464529AD" w14:textId="77777777" w:rsidR="00DE3F97" w:rsidRDefault="00DE3F97" w:rsidP="00485524">
      <w:pPr>
        <w:keepNext/>
        <w:jc w:val="center"/>
      </w:pPr>
      <w:r w:rsidRPr="00DE3F97">
        <w:rPr>
          <w:noProof/>
          <w:lang w:val="en-IN"/>
        </w:rPr>
        <w:drawing>
          <wp:inline distT="0" distB="0" distL="0" distR="0" wp14:anchorId="0B9A6B7A" wp14:editId="661E0FE9">
            <wp:extent cx="4666250" cy="5001683"/>
            <wp:effectExtent l="19050" t="19050" r="20320" b="27940"/>
            <wp:docPr id="801520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520990" name=""/>
                    <pic:cNvPicPr/>
                  </pic:nvPicPr>
                  <pic:blipFill>
                    <a:blip r:embed="rId10"/>
                    <a:stretch>
                      <a:fillRect/>
                    </a:stretch>
                  </pic:blipFill>
                  <pic:spPr>
                    <a:xfrm>
                      <a:off x="0" y="0"/>
                      <a:ext cx="4682172" cy="5018750"/>
                    </a:xfrm>
                    <a:prstGeom prst="rect">
                      <a:avLst/>
                    </a:prstGeom>
                    <a:ln w="19050">
                      <a:solidFill>
                        <a:schemeClr val="tx1"/>
                      </a:solidFill>
                    </a:ln>
                  </pic:spPr>
                </pic:pic>
              </a:graphicData>
            </a:graphic>
          </wp:inline>
        </w:drawing>
      </w:r>
    </w:p>
    <w:p w14:paraId="609FE771" w14:textId="0918787B" w:rsidR="00DE3F97" w:rsidRPr="00164306" w:rsidRDefault="00DE3F97" w:rsidP="00485524">
      <w:pPr>
        <w:jc w:val="center"/>
        <w:rPr>
          <w:b/>
          <w:bCs/>
          <w:i/>
          <w:iCs/>
        </w:rPr>
      </w:pPr>
      <w:r w:rsidRPr="00164306">
        <w:rPr>
          <w:b/>
          <w:bCs/>
          <w:i/>
          <w:iCs/>
        </w:rPr>
        <w:t xml:space="preserve">Figure </w:t>
      </w:r>
      <w:r w:rsidRPr="00164306">
        <w:rPr>
          <w:b/>
          <w:bCs/>
          <w:i/>
          <w:iCs/>
        </w:rPr>
        <w:fldChar w:fldCharType="begin"/>
      </w:r>
      <w:r w:rsidRPr="00164306">
        <w:rPr>
          <w:b/>
          <w:bCs/>
          <w:i/>
          <w:iCs/>
        </w:rPr>
        <w:instrText xml:space="preserve"> SEQ Figure \* ARABIC </w:instrText>
      </w:r>
      <w:r w:rsidRPr="00164306">
        <w:rPr>
          <w:b/>
          <w:bCs/>
          <w:i/>
          <w:iCs/>
        </w:rPr>
        <w:fldChar w:fldCharType="separate"/>
      </w:r>
      <w:r w:rsidR="00B7010C">
        <w:rPr>
          <w:b/>
          <w:bCs/>
          <w:i/>
          <w:iCs/>
          <w:noProof/>
        </w:rPr>
        <w:t>2</w:t>
      </w:r>
      <w:r w:rsidRPr="00164306">
        <w:rPr>
          <w:b/>
          <w:bCs/>
          <w:i/>
          <w:iCs/>
        </w:rPr>
        <w:fldChar w:fldCharType="end"/>
      </w:r>
      <w:r w:rsidRPr="00164306">
        <w:rPr>
          <w:b/>
          <w:bCs/>
          <w:i/>
          <w:iCs/>
        </w:rPr>
        <w:t>: India: Selected Social and Economic Indicators</w:t>
      </w:r>
    </w:p>
    <w:p w14:paraId="4082559F" w14:textId="7C2791C0" w:rsidR="00DE3F97" w:rsidRPr="00164306" w:rsidRDefault="00DE3F97" w:rsidP="00485524">
      <w:pPr>
        <w:jc w:val="center"/>
        <w:rPr>
          <w:b/>
          <w:bCs/>
          <w:i/>
          <w:iCs/>
          <w:lang w:val="en-IN"/>
        </w:rPr>
      </w:pPr>
      <w:r w:rsidRPr="00164306">
        <w:rPr>
          <w:b/>
          <w:bCs/>
          <w:i/>
          <w:iCs/>
          <w:lang w:val="en-IN"/>
        </w:rPr>
        <w:t>(Source: IMF, 202</w:t>
      </w:r>
      <w:r w:rsidR="007170E0" w:rsidRPr="00164306">
        <w:rPr>
          <w:b/>
          <w:bCs/>
          <w:i/>
          <w:iCs/>
          <w:lang w:val="en-IN"/>
        </w:rPr>
        <w:t>5</w:t>
      </w:r>
      <w:r w:rsidRPr="00164306">
        <w:rPr>
          <w:b/>
          <w:bCs/>
          <w:i/>
          <w:iCs/>
          <w:lang w:val="en-IN"/>
        </w:rPr>
        <w:t>)</w:t>
      </w:r>
    </w:p>
    <w:p w14:paraId="660D03FF" w14:textId="64A92E6A" w:rsidR="007B2862" w:rsidRPr="007B2862" w:rsidRDefault="00AC3E61" w:rsidP="00485524">
      <w:pPr>
        <w:rPr>
          <w:lang w:val="en-IN"/>
        </w:rPr>
      </w:pPr>
      <w:r w:rsidRPr="00AC3E61">
        <w:rPr>
          <w:lang w:val="en-IN"/>
        </w:rPr>
        <w:t xml:space="preserve">The inflation rate has settled down from previous years, making the retail sector more comfortable. According to the IMF estimates, the average rate of consumer inflation will stay approximately 2.8% during FY2025/26, driven primarily by declines in food prices and the </w:t>
      </w:r>
      <w:r w:rsidR="00C66283" w:rsidRPr="00AC3E61">
        <w:rPr>
          <w:lang w:val="en-IN"/>
        </w:rPr>
        <w:t>practical</w:t>
      </w:r>
      <w:r w:rsidRPr="00AC3E61">
        <w:rPr>
          <w:lang w:val="en-IN"/>
        </w:rPr>
        <w:t xml:space="preserve"> monetary policy stance taken by the Reserve Bank of India (RBI) (PIB, </w:t>
      </w:r>
      <w:r w:rsidRPr="00AC3E61">
        <w:rPr>
          <w:lang w:val="en-IN"/>
        </w:rPr>
        <w:lastRenderedPageBreak/>
        <w:t xml:space="preserve">2026b). Stable inflation is important for maintaining consumer purchasing power and supports household spending, especially for value-oriented companies like Costco (Nazir and Mir, 2025). </w:t>
      </w:r>
      <w:r w:rsidR="00C66283" w:rsidRPr="00C66283">
        <w:rPr>
          <w:lang w:val="en-IN"/>
        </w:rPr>
        <w:t>However, inflation remains vulnerable to fluctuations in food prices, global oil prices and weather conditions</w:t>
      </w:r>
      <w:r w:rsidR="009C34C4">
        <w:rPr>
          <w:lang w:val="en-IN"/>
        </w:rPr>
        <w:t xml:space="preserve"> which</w:t>
      </w:r>
      <w:r w:rsidR="00C66283" w:rsidRPr="00C66283">
        <w:rPr>
          <w:lang w:val="en-IN"/>
        </w:rPr>
        <w:t xml:space="preserve"> could influence consumer spending patterns in the future. </w:t>
      </w:r>
      <w:r w:rsidR="00C66283">
        <w:rPr>
          <w:lang w:val="en-IN"/>
        </w:rPr>
        <w:t xml:space="preserve"> </w:t>
      </w:r>
      <w:r w:rsidRPr="00AC3E61">
        <w:rPr>
          <w:lang w:val="en-IN"/>
        </w:rPr>
        <w:t xml:space="preserve"> </w:t>
      </w:r>
      <w:r>
        <w:rPr>
          <w:lang w:val="en-IN"/>
        </w:rPr>
        <w:t xml:space="preserve"> </w:t>
      </w:r>
      <w:r w:rsidR="007B2862" w:rsidRPr="007B2862">
        <w:rPr>
          <w:lang w:val="en-IN"/>
        </w:rPr>
        <w:t xml:space="preserve"> </w:t>
      </w:r>
    </w:p>
    <w:p w14:paraId="1C5F2DB3" w14:textId="4020F31B" w:rsidR="007B2862" w:rsidRPr="007B2862" w:rsidRDefault="00D7637B" w:rsidP="00485524">
      <w:pPr>
        <w:rPr>
          <w:lang w:val="en-IN"/>
        </w:rPr>
      </w:pPr>
      <w:r w:rsidRPr="00D7637B">
        <w:rPr>
          <w:lang w:val="en-IN"/>
        </w:rPr>
        <w:t xml:space="preserve">The rise in employment opportunities, wages and ongoing growth of the middle class has also significantly boosted the disposable income of the Indian population. This has led to increased purchases of branded groceries, household goods and bulk purchases. Furthermore, the retail sector in India is still growing at a rapid pace. According to </w:t>
      </w:r>
      <w:r w:rsidR="00F55F2B">
        <w:rPr>
          <w:lang w:val="en-IN"/>
        </w:rPr>
        <w:t>government</w:t>
      </w:r>
      <w:r w:rsidRPr="00D7637B">
        <w:rPr>
          <w:lang w:val="en-IN"/>
        </w:rPr>
        <w:t xml:space="preserve"> estimates, the retail sector contributes about 10% of the GDP of India and employs millions of people (IBEF, 2026). The organised retail segment is projected to witness substantial growth this year as consumers shift to modern retail formats over conventional retail stores in the neighbourhood due to their preference for these retail outlets. Such fluctuations in consumer habits create a market opportunity for membership-based approach</w:t>
      </w:r>
      <w:r w:rsidR="00192887">
        <w:rPr>
          <w:lang w:val="en-IN"/>
        </w:rPr>
        <w:t xml:space="preserve"> of the company</w:t>
      </w:r>
      <w:r w:rsidRPr="00D7637B">
        <w:rPr>
          <w:lang w:val="en-IN"/>
        </w:rPr>
        <w:t xml:space="preserve">. </w:t>
      </w:r>
      <w:r>
        <w:rPr>
          <w:lang w:val="en-IN"/>
        </w:rPr>
        <w:t xml:space="preserve"> </w:t>
      </w:r>
      <w:r w:rsidR="007B2862" w:rsidRPr="007B2862">
        <w:rPr>
          <w:lang w:val="en-IN"/>
        </w:rPr>
        <w:t xml:space="preserve"> </w:t>
      </w:r>
    </w:p>
    <w:p w14:paraId="0A68DA43" w14:textId="4DE4189B" w:rsidR="007B2862" w:rsidRPr="007B2862" w:rsidRDefault="00F55F2B" w:rsidP="00485524">
      <w:pPr>
        <w:rPr>
          <w:lang w:val="en-IN"/>
        </w:rPr>
      </w:pPr>
      <w:r w:rsidRPr="00F55F2B">
        <w:rPr>
          <w:lang w:val="en-IN"/>
        </w:rPr>
        <w:t xml:space="preserve">Exchange rate stability is another important consideration. Considering the global geopolitical tensions and movements in the capital markets, the Indian Rupee has been moderately volatile against the US Dollar (Kumar, et al., 2025). If the currency degrades, imported products may become even more costly, impacting Costco's procurement costs and their profit margins, especially during the initial phase of market entry. However, the international buying power of Costco, its diversified supplier base and the economies of scale may help to </w:t>
      </w:r>
      <w:r w:rsidR="00A27972" w:rsidRPr="00F55F2B">
        <w:rPr>
          <w:lang w:val="en-IN"/>
        </w:rPr>
        <w:t>safeguard</w:t>
      </w:r>
      <w:r w:rsidRPr="00F55F2B">
        <w:rPr>
          <w:lang w:val="en-IN"/>
        </w:rPr>
        <w:t xml:space="preserve"> some of these exchange rate exposures. </w:t>
      </w:r>
      <w:r>
        <w:rPr>
          <w:lang w:val="en-IN"/>
        </w:rPr>
        <w:t xml:space="preserve"> </w:t>
      </w:r>
      <w:r w:rsidR="007B2862" w:rsidRPr="007B2862">
        <w:rPr>
          <w:lang w:val="en-IN"/>
        </w:rPr>
        <w:t xml:space="preserve"> </w:t>
      </w:r>
    </w:p>
    <w:p w14:paraId="7389F296" w14:textId="4F095201" w:rsidR="007B2862" w:rsidRPr="007B2862" w:rsidRDefault="00A27972" w:rsidP="00485524">
      <w:pPr>
        <w:rPr>
          <w:lang w:val="en-IN"/>
        </w:rPr>
      </w:pPr>
      <w:r w:rsidRPr="00A27972">
        <w:rPr>
          <w:lang w:val="en-IN"/>
        </w:rPr>
        <w:t xml:space="preserve">However, there are some problems to be addressed in spite of these positive economic conditions. There are disparities in income levels between regions and also high logistics costs and infrastructure constraints can lead to higher operating costs. Besides, there are ongoing risks to the Indian economic outlook from global uncertainties, such as oil price volatility and international trade disruptions (Huang, et al., 2025). In conclusion, while the economic landscape of India is undoubtedly promising for Costco's expansion, the company must navigate currency fluctuations and differences in consumer purchasing </w:t>
      </w:r>
      <w:r w:rsidRPr="00A27972">
        <w:rPr>
          <w:lang w:val="en-IN"/>
        </w:rPr>
        <w:lastRenderedPageBreak/>
        <w:t xml:space="preserve">power across regions by crafting pricing and sourcing strategies to ensure it remains economically viable and competitive. </w:t>
      </w:r>
      <w:r>
        <w:rPr>
          <w:lang w:val="en-IN"/>
        </w:rPr>
        <w:t xml:space="preserve"> </w:t>
      </w:r>
      <w:r w:rsidR="007B2862" w:rsidRPr="007B2862">
        <w:rPr>
          <w:lang w:val="en-IN"/>
        </w:rPr>
        <w:t xml:space="preserve"> </w:t>
      </w:r>
    </w:p>
    <w:p w14:paraId="4146717E" w14:textId="745E77F7" w:rsidR="007B2862" w:rsidRPr="007B2862" w:rsidRDefault="007B2862" w:rsidP="00485524">
      <w:pPr>
        <w:pStyle w:val="Heading3"/>
        <w:spacing w:before="120" w:after="120"/>
        <w:rPr>
          <w:lang w:val="en-IN"/>
        </w:rPr>
      </w:pPr>
      <w:bookmarkStart w:id="5" w:name="_Toc235562153"/>
      <w:r w:rsidRPr="007B2862">
        <w:rPr>
          <w:lang w:val="en-IN"/>
        </w:rPr>
        <w:t>2.</w:t>
      </w:r>
      <w:r w:rsidR="00DA6C9E">
        <w:rPr>
          <w:lang w:val="en-IN"/>
        </w:rPr>
        <w:t>1.</w:t>
      </w:r>
      <w:r w:rsidRPr="007B2862">
        <w:rPr>
          <w:lang w:val="en-IN"/>
        </w:rPr>
        <w:t>3 Legal Environment</w:t>
      </w:r>
      <w:bookmarkEnd w:id="5"/>
      <w:r w:rsidRPr="007B2862">
        <w:rPr>
          <w:lang w:val="en-IN"/>
        </w:rPr>
        <w:t xml:space="preserve"> </w:t>
      </w:r>
    </w:p>
    <w:p w14:paraId="2967EE0B" w14:textId="7DBE69A7" w:rsidR="006B5737" w:rsidRPr="006B5737" w:rsidRDefault="00533542" w:rsidP="00485524">
      <w:pPr>
        <w:rPr>
          <w:lang w:val="en-IN"/>
        </w:rPr>
      </w:pPr>
      <w:r>
        <w:rPr>
          <w:lang w:val="en-IN"/>
        </w:rPr>
        <w:t>The legal</w:t>
      </w:r>
      <w:r w:rsidR="00AF7284" w:rsidRPr="00AF7284">
        <w:rPr>
          <w:lang w:val="en-IN"/>
        </w:rPr>
        <w:t xml:space="preserve"> environment </w:t>
      </w:r>
      <w:r w:rsidR="00935D23">
        <w:rPr>
          <w:lang w:val="en-IN"/>
        </w:rPr>
        <w:t xml:space="preserve">of India </w:t>
      </w:r>
      <w:r w:rsidR="00AF7284" w:rsidRPr="00AF7284">
        <w:rPr>
          <w:lang w:val="en-IN"/>
        </w:rPr>
        <w:t xml:space="preserve">is an important factor for Costco because the retail industry is regulated by laws relating to taxation, labour, competition, consumer protection and food safety. The Indian government has been implementing various legal reforms to create a </w:t>
      </w:r>
      <w:r>
        <w:rPr>
          <w:lang w:val="en-IN"/>
        </w:rPr>
        <w:t>favourable</w:t>
      </w:r>
      <w:r w:rsidR="00AF7284" w:rsidRPr="00AF7284">
        <w:rPr>
          <w:lang w:val="en-IN"/>
        </w:rPr>
        <w:t xml:space="preserve"> business climate and to attract foreign investment. Despite these changes, multinational retailers must still meet varying legal conditions before and after they gain market access. </w:t>
      </w:r>
      <w:r>
        <w:rPr>
          <w:lang w:val="en-IN"/>
        </w:rPr>
        <w:t>Familiarisation</w:t>
      </w:r>
      <w:r w:rsidR="00AF7284" w:rsidRPr="00AF7284">
        <w:rPr>
          <w:lang w:val="en-IN"/>
        </w:rPr>
        <w:t xml:space="preserve"> with these laws is crucial for the company to </w:t>
      </w:r>
      <w:r>
        <w:rPr>
          <w:lang w:val="en-IN"/>
        </w:rPr>
        <w:t>minimise</w:t>
      </w:r>
      <w:r w:rsidR="00AF7284" w:rsidRPr="00AF7284">
        <w:rPr>
          <w:lang w:val="en-IN"/>
        </w:rPr>
        <w:t xml:space="preserve"> legal liabilities and maintain its operating efficiency.</w:t>
      </w:r>
      <w:r w:rsidR="00AF7284">
        <w:rPr>
          <w:lang w:val="en-IN"/>
        </w:rPr>
        <w:t xml:space="preserve"> </w:t>
      </w:r>
      <w:r w:rsidRPr="00533542">
        <w:rPr>
          <w:lang w:val="en-IN"/>
        </w:rPr>
        <w:t>Costco operates as a membership-based warehouse retailer that sells products from multiple brands (Costco, 2026). This business model needs to adhere to Indian legislation for multi-brand retail. Retail regulation may also differ between states</w:t>
      </w:r>
      <w:r w:rsidR="00E81199">
        <w:rPr>
          <w:lang w:val="en-IN"/>
        </w:rPr>
        <w:t>,</w:t>
      </w:r>
      <w:r w:rsidRPr="00533542">
        <w:rPr>
          <w:lang w:val="en-IN"/>
        </w:rPr>
        <w:t xml:space="preserve"> as state governments are responsible for determining whether foreign multi-brand retailers are permitted in their states. This results in legal disparities at the national level</w:t>
      </w:r>
      <w:r w:rsidR="009C34C4">
        <w:rPr>
          <w:lang w:val="en-IN"/>
        </w:rPr>
        <w:t xml:space="preserve"> which</w:t>
      </w:r>
      <w:r w:rsidRPr="00533542">
        <w:rPr>
          <w:lang w:val="en-IN"/>
        </w:rPr>
        <w:t xml:space="preserve"> could impact Costco store selection and future growth strategy. The company would require legal professionals to keep track of changes in regulations and ensure compliance with both federal and state legislation.</w:t>
      </w:r>
      <w:r>
        <w:rPr>
          <w:lang w:val="en-IN"/>
        </w:rPr>
        <w:t xml:space="preserve"> </w:t>
      </w:r>
    </w:p>
    <w:p w14:paraId="6375DD1D" w14:textId="4BF91EDC" w:rsidR="006B5737" w:rsidRPr="006B5737" w:rsidRDefault="00312775" w:rsidP="00485524">
      <w:pPr>
        <w:rPr>
          <w:lang w:val="en-IN"/>
        </w:rPr>
      </w:pPr>
      <w:r>
        <w:rPr>
          <w:lang w:val="en-IN"/>
        </w:rPr>
        <w:t xml:space="preserve">The </w:t>
      </w:r>
      <w:r w:rsidR="00E12AC0" w:rsidRPr="00E12AC0">
        <w:rPr>
          <w:lang w:val="en-IN"/>
        </w:rPr>
        <w:t xml:space="preserve">tax structure </w:t>
      </w:r>
      <w:r>
        <w:rPr>
          <w:lang w:val="en-IN"/>
        </w:rPr>
        <w:t>of India was</w:t>
      </w:r>
      <w:r w:rsidR="00E12AC0" w:rsidRPr="00E12AC0">
        <w:rPr>
          <w:lang w:val="en-IN"/>
        </w:rPr>
        <w:t xml:space="preserve"> complicated due to various indirect taxes, but the Goods and Services Tax (GST) streamlined the process by introducing a unified tax system across the country (GST Council, 2026). This reform has lowered interstate tax barriers and increased the ease of goods transportation throughout the country. Costco would benefit from a more efficient supply chain and less logistics delays. The company will still be subject to the registration process, electronic invoicing, tax reporting</w:t>
      </w:r>
      <w:r w:rsidR="009C34C4">
        <w:rPr>
          <w:lang w:val="en-IN"/>
        </w:rPr>
        <w:t xml:space="preserve"> and</w:t>
      </w:r>
      <w:r w:rsidR="00E12AC0" w:rsidRPr="00E12AC0">
        <w:rPr>
          <w:lang w:val="en-IN"/>
        </w:rPr>
        <w:t xml:space="preserve"> payment of taxes within the required period, to prevent the financial penalties.</w:t>
      </w:r>
      <w:r w:rsidR="00E12AC0">
        <w:rPr>
          <w:lang w:val="en-IN"/>
        </w:rPr>
        <w:t xml:space="preserve"> </w:t>
      </w:r>
      <w:r w:rsidR="002C2708" w:rsidRPr="002C2708">
        <w:rPr>
          <w:lang w:val="en-IN"/>
        </w:rPr>
        <w:t xml:space="preserve">India's Labour Codes also influence Costco's operations. These four labour codes have been unified and incorporate 29 earlier labour laws that cover wages, industrial relations, occupational safety and social security (PIB, 2025). The Employer is required to pay a fair wage, provide safe working conditions and employee welfare benefits under these regulations. </w:t>
      </w:r>
      <w:r w:rsidR="002C2708" w:rsidRPr="002C2708">
        <w:rPr>
          <w:lang w:val="en-IN"/>
        </w:rPr>
        <w:lastRenderedPageBreak/>
        <w:t>Following these laws would contribute to Costco having positive employee relations and to minimising the risk of labour disputes.</w:t>
      </w:r>
      <w:r w:rsidR="002C2708">
        <w:rPr>
          <w:lang w:val="en-IN"/>
        </w:rPr>
        <w:t xml:space="preserve"> </w:t>
      </w:r>
    </w:p>
    <w:p w14:paraId="7F62620C" w14:textId="18E7E053" w:rsidR="006B5737" w:rsidRPr="006B5737" w:rsidRDefault="00D403D4" w:rsidP="00485524">
      <w:pPr>
        <w:rPr>
          <w:lang w:val="en-IN"/>
        </w:rPr>
      </w:pPr>
      <w:r w:rsidRPr="00D403D4">
        <w:rPr>
          <w:lang w:val="en-IN"/>
        </w:rPr>
        <w:t>Businesses are bound to compete fairly under the provisions of the Competition Act, 2002 and cannot engage in anti-competitive practices (Kundnani, 2026). For instance, the Competition Commission of India's (CCI) ongoing probe of Amazon and Walmart's Flipkart in 2025 for alleged unfair discounting practices and preferential treatment to specific sellers (Kalra, 2024). Although both companies denied the allegations, the investigation shows that foreign retailers are closely monitored by Indian regulators. Costco would have to have good supplier agreements and clear pricing policies to prevent such lawsuits.</w:t>
      </w:r>
      <w:r>
        <w:rPr>
          <w:lang w:val="en-IN"/>
        </w:rPr>
        <w:t xml:space="preserve"> </w:t>
      </w:r>
      <w:r w:rsidR="0056023D" w:rsidRPr="0056023D">
        <w:rPr>
          <w:lang w:val="en-IN"/>
        </w:rPr>
        <w:t xml:space="preserve">Costco would also be liable under the Consumer Protection Act, 2019 and the </w:t>
      </w:r>
      <w:r w:rsidR="005F4A4E">
        <w:rPr>
          <w:lang w:val="en-IN"/>
        </w:rPr>
        <w:t>regulations</w:t>
      </w:r>
      <w:r w:rsidR="0056023D" w:rsidRPr="0056023D">
        <w:rPr>
          <w:lang w:val="en-IN"/>
        </w:rPr>
        <w:t xml:space="preserve"> of </w:t>
      </w:r>
      <w:r w:rsidR="005F4A4E">
        <w:rPr>
          <w:lang w:val="en-IN"/>
        </w:rPr>
        <w:t xml:space="preserve">the </w:t>
      </w:r>
      <w:r w:rsidR="0056023D" w:rsidRPr="0056023D">
        <w:rPr>
          <w:lang w:val="en-IN"/>
        </w:rPr>
        <w:t xml:space="preserve">Food Safety and Standards Authority of India (FSSAI) that </w:t>
      </w:r>
      <w:r w:rsidR="005F4A4E">
        <w:rPr>
          <w:lang w:val="en-IN"/>
        </w:rPr>
        <w:t>govern</w:t>
      </w:r>
      <w:r w:rsidR="0056023D" w:rsidRPr="0056023D">
        <w:rPr>
          <w:lang w:val="en-IN"/>
        </w:rPr>
        <w:t xml:space="preserve"> the quality of products, food safety, labelling and consumer rights (FSSAI, 2025). Compliance </w:t>
      </w:r>
      <w:r w:rsidR="005F4A4E">
        <w:rPr>
          <w:lang w:val="en-IN"/>
        </w:rPr>
        <w:t>with</w:t>
      </w:r>
      <w:r w:rsidR="0056023D" w:rsidRPr="0056023D">
        <w:rPr>
          <w:lang w:val="en-IN"/>
        </w:rPr>
        <w:t xml:space="preserve"> these laws would be good for consumer confidence and legal risks. </w:t>
      </w:r>
      <w:r w:rsidR="00D72E46" w:rsidRPr="00D72E46">
        <w:rPr>
          <w:lang w:val="en-IN"/>
        </w:rPr>
        <w:t xml:space="preserve">Overall, </w:t>
      </w:r>
      <w:r w:rsidR="005F4A4E">
        <w:rPr>
          <w:lang w:val="en-IN"/>
        </w:rPr>
        <w:t xml:space="preserve">the </w:t>
      </w:r>
      <w:r w:rsidR="00D72E46" w:rsidRPr="00D72E46">
        <w:rPr>
          <w:lang w:val="en-IN"/>
        </w:rPr>
        <w:t xml:space="preserve">legal framework </w:t>
      </w:r>
      <w:r w:rsidR="00D72E46">
        <w:rPr>
          <w:lang w:val="en-IN"/>
        </w:rPr>
        <w:t xml:space="preserve">of India </w:t>
      </w:r>
      <w:r w:rsidR="00D72E46" w:rsidRPr="00D72E46">
        <w:rPr>
          <w:lang w:val="en-IN"/>
        </w:rPr>
        <w:t>supports business growth while maintaining strict regulatory standards, making legal compliance essential for Costco</w:t>
      </w:r>
      <w:r w:rsidR="005F4A4E">
        <w:rPr>
          <w:lang w:val="en-IN"/>
        </w:rPr>
        <w:t xml:space="preserve"> to successfully expand into India. </w:t>
      </w:r>
      <w:r w:rsidR="00D72E46" w:rsidRPr="00D72E46">
        <w:rPr>
          <w:lang w:val="en-IN"/>
        </w:rPr>
        <w:t xml:space="preserve"> </w:t>
      </w:r>
      <w:r w:rsidR="0056023D">
        <w:rPr>
          <w:lang w:val="en-IN"/>
        </w:rPr>
        <w:t xml:space="preserve"> </w:t>
      </w:r>
    </w:p>
    <w:p w14:paraId="7C9F47B0" w14:textId="69F00C51" w:rsidR="007B2862" w:rsidRDefault="007B2862" w:rsidP="00485524">
      <w:pPr>
        <w:pStyle w:val="Heading3"/>
        <w:spacing w:before="120" w:after="120"/>
        <w:rPr>
          <w:lang w:val="en-IN"/>
        </w:rPr>
      </w:pPr>
      <w:bookmarkStart w:id="6" w:name="_Toc235562154"/>
      <w:r w:rsidRPr="007B2862">
        <w:rPr>
          <w:lang w:val="en-IN"/>
        </w:rPr>
        <w:t>2.</w:t>
      </w:r>
      <w:r w:rsidR="00DA6C9E">
        <w:rPr>
          <w:lang w:val="en-IN"/>
        </w:rPr>
        <w:t>1.</w:t>
      </w:r>
      <w:r w:rsidRPr="007B2862">
        <w:rPr>
          <w:lang w:val="en-IN"/>
        </w:rPr>
        <w:t>4 Cultural Environment</w:t>
      </w:r>
      <w:bookmarkEnd w:id="6"/>
      <w:r w:rsidRPr="007B2862">
        <w:rPr>
          <w:lang w:val="en-IN"/>
        </w:rPr>
        <w:t xml:space="preserve"> </w:t>
      </w:r>
    </w:p>
    <w:p w14:paraId="188BD6E7" w14:textId="3EDFBEAD" w:rsidR="007B2862" w:rsidRDefault="00153CC2" w:rsidP="00485524">
      <w:pPr>
        <w:rPr>
          <w:lang w:val="en-IN"/>
        </w:rPr>
      </w:pPr>
      <w:r w:rsidRPr="00153CC2">
        <w:rPr>
          <w:lang w:val="en-IN"/>
        </w:rPr>
        <w:t>Culture plays an important role in the ability of Costco to be successful in India as consumers behaviour, shopping preferences and purchasing decisions differ from those in its other markets. Hofstede's Cultural Dimensions</w:t>
      </w:r>
      <w:r w:rsidR="009C34C4">
        <w:rPr>
          <w:lang w:val="en-IN"/>
        </w:rPr>
        <w:t xml:space="preserve"> which</w:t>
      </w:r>
      <w:r w:rsidRPr="00153CC2">
        <w:rPr>
          <w:lang w:val="en-IN"/>
        </w:rPr>
        <w:t xml:space="preserve"> is a framework that uses six cultural dimensions to compare national cultures in order to be able to understand cultural differences and how they affect behaviour and business practice (Leonavičienė and Burinskienė, 2022). This framework serves to understand how Costco can tailor its approach while keeping its business model intact throughout the world. </w:t>
      </w:r>
      <w:r w:rsidR="00223488">
        <w:rPr>
          <w:lang w:val="en-IN"/>
        </w:rPr>
        <w:t xml:space="preserve"> </w:t>
      </w:r>
      <w:r w:rsidR="00B479E0">
        <w:rPr>
          <w:lang w:val="en-IN"/>
        </w:rPr>
        <w:t xml:space="preserve"> </w:t>
      </w:r>
    </w:p>
    <w:p w14:paraId="7C3BF2A4" w14:textId="77777777" w:rsidR="005F4A4E" w:rsidRPr="005F4A4E" w:rsidRDefault="005F4A4E" w:rsidP="00485524">
      <w:pPr>
        <w:jc w:val="center"/>
        <w:rPr>
          <w:b/>
          <w:bCs/>
          <w:i/>
          <w:iCs/>
        </w:rPr>
      </w:pPr>
      <w:r w:rsidRPr="005F4A4E">
        <w:rPr>
          <w:b/>
          <w:bCs/>
          <w:i/>
          <w:iCs/>
          <w:noProof/>
          <w:lang w:val="en-IN"/>
        </w:rPr>
        <w:lastRenderedPageBreak/>
        <w:drawing>
          <wp:inline distT="0" distB="0" distL="0" distR="0" wp14:anchorId="01C8BE57" wp14:editId="69348F7D">
            <wp:extent cx="5253589" cy="2478617"/>
            <wp:effectExtent l="19050" t="19050" r="23495" b="17145"/>
            <wp:docPr id="1380741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741520" name=""/>
                    <pic:cNvPicPr/>
                  </pic:nvPicPr>
                  <pic:blipFill>
                    <a:blip r:embed="rId11"/>
                    <a:stretch>
                      <a:fillRect/>
                    </a:stretch>
                  </pic:blipFill>
                  <pic:spPr>
                    <a:xfrm>
                      <a:off x="0" y="0"/>
                      <a:ext cx="5281324" cy="2491702"/>
                    </a:xfrm>
                    <a:prstGeom prst="rect">
                      <a:avLst/>
                    </a:prstGeom>
                    <a:ln w="19050">
                      <a:solidFill>
                        <a:schemeClr val="tx1"/>
                      </a:solidFill>
                    </a:ln>
                  </pic:spPr>
                </pic:pic>
              </a:graphicData>
            </a:graphic>
          </wp:inline>
        </w:drawing>
      </w:r>
    </w:p>
    <w:p w14:paraId="3C88B1FB" w14:textId="4DFD0A16" w:rsidR="005F4A4E" w:rsidRPr="005F4A4E" w:rsidRDefault="005F4A4E" w:rsidP="00485524">
      <w:pPr>
        <w:jc w:val="center"/>
        <w:rPr>
          <w:b/>
          <w:bCs/>
          <w:i/>
          <w:iCs/>
        </w:rPr>
      </w:pPr>
      <w:r w:rsidRPr="005F4A4E">
        <w:rPr>
          <w:b/>
          <w:bCs/>
          <w:i/>
          <w:iCs/>
        </w:rPr>
        <w:t xml:space="preserve">Figure </w:t>
      </w:r>
      <w:r w:rsidRPr="005F4A4E">
        <w:rPr>
          <w:b/>
          <w:bCs/>
          <w:i/>
          <w:iCs/>
        </w:rPr>
        <w:fldChar w:fldCharType="begin"/>
      </w:r>
      <w:r w:rsidRPr="005F4A4E">
        <w:rPr>
          <w:b/>
          <w:bCs/>
          <w:i/>
          <w:iCs/>
        </w:rPr>
        <w:instrText xml:space="preserve"> SEQ Figure \* ARABIC </w:instrText>
      </w:r>
      <w:r w:rsidRPr="005F4A4E">
        <w:rPr>
          <w:b/>
          <w:bCs/>
          <w:i/>
          <w:iCs/>
        </w:rPr>
        <w:fldChar w:fldCharType="separate"/>
      </w:r>
      <w:r w:rsidR="00B7010C">
        <w:rPr>
          <w:b/>
          <w:bCs/>
          <w:i/>
          <w:iCs/>
          <w:noProof/>
        </w:rPr>
        <w:t>3</w:t>
      </w:r>
      <w:r w:rsidRPr="005F4A4E">
        <w:rPr>
          <w:b/>
          <w:bCs/>
          <w:i/>
          <w:iCs/>
        </w:rPr>
        <w:fldChar w:fldCharType="end"/>
      </w:r>
      <w:r w:rsidRPr="005F4A4E">
        <w:rPr>
          <w:b/>
          <w:bCs/>
          <w:i/>
          <w:iCs/>
        </w:rPr>
        <w:t>: Hofstede Cultural Dimensions</w:t>
      </w:r>
    </w:p>
    <w:p w14:paraId="484D7BCE" w14:textId="1F8BB75A" w:rsidR="005F4A4E" w:rsidRPr="005F4A4E" w:rsidRDefault="005F4A4E" w:rsidP="00485524">
      <w:pPr>
        <w:jc w:val="center"/>
        <w:rPr>
          <w:b/>
          <w:bCs/>
          <w:i/>
          <w:iCs/>
          <w:lang w:val="en-IN"/>
        </w:rPr>
      </w:pPr>
      <w:r w:rsidRPr="005F4A4E">
        <w:rPr>
          <w:b/>
          <w:bCs/>
          <w:i/>
          <w:iCs/>
          <w:lang w:val="en-IN"/>
        </w:rPr>
        <w:t>(Source: The Culture Factor, 2026)</w:t>
      </w:r>
    </w:p>
    <w:p w14:paraId="064A653F" w14:textId="3AC76EB2" w:rsidR="000D1159" w:rsidRPr="000D1159" w:rsidRDefault="006C3DC9" w:rsidP="00485524">
      <w:pPr>
        <w:rPr>
          <w:lang w:val="en-IN"/>
        </w:rPr>
      </w:pPr>
      <w:r w:rsidRPr="006C3DC9">
        <w:rPr>
          <w:lang w:val="en-IN"/>
        </w:rPr>
        <w:t xml:space="preserve">India has a high Power Distance score of 77, indicating that people generally do accept hierarchy and respect authority. In an organisation, employees sometimes look for clear leadership and </w:t>
      </w:r>
      <w:r w:rsidR="009201C7">
        <w:rPr>
          <w:lang w:val="en-IN"/>
        </w:rPr>
        <w:t>decision-making</w:t>
      </w:r>
      <w:r w:rsidRPr="006C3DC9">
        <w:rPr>
          <w:lang w:val="en-IN"/>
        </w:rPr>
        <w:t xml:space="preserve"> processes (Abbate, 2025). Hence, Costco should have a clear </w:t>
      </w:r>
      <w:r w:rsidR="009201C7">
        <w:rPr>
          <w:lang w:val="en-IN"/>
        </w:rPr>
        <w:t>organisational</w:t>
      </w:r>
      <w:r w:rsidRPr="006C3DC9">
        <w:rPr>
          <w:lang w:val="en-IN"/>
        </w:rPr>
        <w:t xml:space="preserve"> structure and effective communication between the head office and the employees.</w:t>
      </w:r>
      <w:r w:rsidR="003C78B3">
        <w:rPr>
          <w:lang w:val="en-IN"/>
        </w:rPr>
        <w:t xml:space="preserve"> </w:t>
      </w:r>
      <w:r w:rsidRPr="006C3DC9">
        <w:rPr>
          <w:lang w:val="en-IN"/>
        </w:rPr>
        <w:t>India is a low Individualism (24) society which indicates that the family or community greatly influence the purchasing decision. These consumers tend to purchase products for larger households</w:t>
      </w:r>
      <w:r w:rsidR="009C34C4">
        <w:rPr>
          <w:lang w:val="en-IN"/>
        </w:rPr>
        <w:t xml:space="preserve"> and</w:t>
      </w:r>
      <w:r w:rsidRPr="006C3DC9">
        <w:rPr>
          <w:lang w:val="en-IN"/>
        </w:rPr>
        <w:t xml:space="preserve"> they like to purchase items that are beneficial for the entire family (Dudziak et al., 2023). This aligns well with Costco's warehouse strategy oriented towards bulk buying. But Indian customers are also value-conscious and Costco has to make </w:t>
      </w:r>
      <w:r w:rsidR="009201C7">
        <w:rPr>
          <w:lang w:val="en-IN"/>
        </w:rPr>
        <w:t>its</w:t>
      </w:r>
      <w:r w:rsidRPr="006C3DC9">
        <w:rPr>
          <w:lang w:val="en-IN"/>
        </w:rPr>
        <w:t xml:space="preserve"> membership benefits obvious for them in terms of pricing, product quality and long-term savings.</w:t>
      </w:r>
      <w:r>
        <w:rPr>
          <w:lang w:val="en-IN"/>
        </w:rPr>
        <w:t xml:space="preserve"> </w:t>
      </w:r>
    </w:p>
    <w:p w14:paraId="73413C55" w14:textId="6A067F6D" w:rsidR="003E3C68" w:rsidRPr="003E3C68" w:rsidRDefault="003E3C68" w:rsidP="00485524">
      <w:pPr>
        <w:rPr>
          <w:lang w:val="en-IN"/>
        </w:rPr>
      </w:pPr>
      <w:r w:rsidRPr="003E3C68">
        <w:rPr>
          <w:lang w:val="en-IN"/>
        </w:rPr>
        <w:t xml:space="preserve">India shows a score of 56 on the Masculinity dimension, suggesting that achievement, success and economic development are valued (Rao, 2025). The demand for high-quality and imported products is on the rise because of the rise in income and the </w:t>
      </w:r>
      <w:r w:rsidR="00D550BF">
        <w:rPr>
          <w:lang w:val="en-IN"/>
        </w:rPr>
        <w:t>middle-class</w:t>
      </w:r>
      <w:r w:rsidRPr="003E3C68">
        <w:rPr>
          <w:lang w:val="en-IN"/>
        </w:rPr>
        <w:t xml:space="preserve"> population. In addition, the fact that Costco is able to sell brand products at reasonable prices could draw out middle-income and city buyers.</w:t>
      </w:r>
      <w:r w:rsidR="003C78B3">
        <w:rPr>
          <w:lang w:val="en-IN"/>
        </w:rPr>
        <w:t xml:space="preserve"> </w:t>
      </w:r>
      <w:r w:rsidRPr="003E3C68">
        <w:rPr>
          <w:lang w:val="en-IN"/>
        </w:rPr>
        <w:t xml:space="preserve">India's Uncertainty Avoidance score (40) indicates that Indians are generally not against new ideas and business models (Yi, </w:t>
      </w:r>
      <w:r w:rsidRPr="003E3C68">
        <w:rPr>
          <w:lang w:val="en-IN"/>
        </w:rPr>
        <w:lastRenderedPageBreak/>
        <w:t>2021). This gives Costco a chance to expand on their membership concept with a warehouse. Customer awareness should be a priority</w:t>
      </w:r>
      <w:r w:rsidR="00D550BF">
        <w:rPr>
          <w:lang w:val="en-IN"/>
        </w:rPr>
        <w:t>,</w:t>
      </w:r>
      <w:r w:rsidRPr="003E3C68">
        <w:rPr>
          <w:lang w:val="en-IN"/>
        </w:rPr>
        <w:t xml:space="preserve"> though as this retail format is less well known than the </w:t>
      </w:r>
      <w:r w:rsidR="00D550BF">
        <w:rPr>
          <w:lang w:val="en-IN"/>
        </w:rPr>
        <w:t>old-school</w:t>
      </w:r>
      <w:r w:rsidRPr="003E3C68">
        <w:rPr>
          <w:lang w:val="en-IN"/>
        </w:rPr>
        <w:t xml:space="preserve"> supermarket.</w:t>
      </w:r>
    </w:p>
    <w:p w14:paraId="1D8FCA63" w14:textId="48F4EC03" w:rsidR="00A63D63" w:rsidRDefault="003E3C68" w:rsidP="00485524">
      <w:pPr>
        <w:rPr>
          <w:lang w:val="en-IN"/>
        </w:rPr>
      </w:pPr>
      <w:r w:rsidRPr="003E3C68">
        <w:rPr>
          <w:lang w:val="en-IN"/>
        </w:rPr>
        <w:t>India has a Long-Term Orientation score of 51, meaning consumers are interested in future benefits and in a practical way in spending (Rehman, 2022). At the same time, its Indulgence score is 26, indicating that consumers are careful with discretionary spending and prefer to buy goods that provide value for money (Francke and Carrete, 2023). For instance, the success of Reliance Retail, DMart and Avenue Supermarts is visible because of their customer attraction policies that have involved offering competitive pricing and making large format stores popular (Sakthei and Infanta, 2025). This shows that organised retail is becoming more popular in India, although competition is strong. In general, Costco can increase its chances of success if it adjusts its pricing, product selection</w:t>
      </w:r>
      <w:r w:rsidR="009C34C4">
        <w:rPr>
          <w:lang w:val="en-IN"/>
        </w:rPr>
        <w:t xml:space="preserve"> and</w:t>
      </w:r>
      <w:r w:rsidRPr="003E3C68">
        <w:rPr>
          <w:lang w:val="en-IN"/>
        </w:rPr>
        <w:t xml:space="preserve"> member communication to reflect local preferences while continuing to maintain its global business model.</w:t>
      </w:r>
      <w:r>
        <w:rPr>
          <w:lang w:val="en-IN"/>
        </w:rPr>
        <w:t xml:space="preserve"> </w:t>
      </w:r>
    </w:p>
    <w:p w14:paraId="307D6E7E" w14:textId="6B16169E" w:rsidR="00DA6C9E" w:rsidRDefault="00DA6C9E" w:rsidP="00485524">
      <w:pPr>
        <w:pStyle w:val="Heading2"/>
        <w:spacing w:before="120" w:after="120"/>
        <w:rPr>
          <w:lang w:val="en-IN"/>
        </w:rPr>
      </w:pPr>
      <w:bookmarkStart w:id="7" w:name="_Toc235562155"/>
      <w:r>
        <w:rPr>
          <w:lang w:val="en-IN"/>
        </w:rPr>
        <w:t>2.2 Market Entry</w:t>
      </w:r>
      <w:bookmarkEnd w:id="7"/>
      <w:r>
        <w:rPr>
          <w:lang w:val="en-IN"/>
        </w:rPr>
        <w:t xml:space="preserve"> </w:t>
      </w:r>
    </w:p>
    <w:p w14:paraId="1F1827BE" w14:textId="77777777" w:rsidR="00B7010C" w:rsidRDefault="005B6E39" w:rsidP="00485524">
      <w:pPr>
        <w:rPr>
          <w:lang w:val="en-IN"/>
        </w:rPr>
      </w:pPr>
      <w:r w:rsidRPr="005B6E39">
        <w:rPr>
          <w:lang w:val="en-IN"/>
        </w:rPr>
        <w:t>John Dunning (1980) developed the Eclectic Paradigm (OLI Framework) to explain the reasons for multinational companies entering foreign markets. The framework claims that three benefits are necessary for successful international expansio</w:t>
      </w:r>
      <w:r w:rsidR="0099725A">
        <w:rPr>
          <w:lang w:val="en-IN"/>
        </w:rPr>
        <w:t>n, including</w:t>
      </w:r>
      <w:r w:rsidRPr="005B6E39">
        <w:rPr>
          <w:lang w:val="en-IN"/>
        </w:rPr>
        <w:t xml:space="preserve"> Ownership (O), Location (L) and Internalisation (I)</w:t>
      </w:r>
      <w:r w:rsidR="00F74579">
        <w:rPr>
          <w:lang w:val="en-IN"/>
        </w:rPr>
        <w:t xml:space="preserve"> (</w:t>
      </w:r>
      <w:r w:rsidR="00F74579" w:rsidRPr="00F74579">
        <w:rPr>
          <w:lang w:val="en-IN"/>
        </w:rPr>
        <w:t>Nasrulddin</w:t>
      </w:r>
      <w:r w:rsidR="00F74579">
        <w:rPr>
          <w:lang w:val="en-IN"/>
        </w:rPr>
        <w:t>, 2024).</w:t>
      </w:r>
      <w:r w:rsidRPr="005B6E39">
        <w:rPr>
          <w:lang w:val="en-IN"/>
        </w:rPr>
        <w:t xml:space="preserve"> </w:t>
      </w:r>
    </w:p>
    <w:p w14:paraId="3AD62849" w14:textId="77777777" w:rsidR="00B7010C" w:rsidRDefault="00B7010C" w:rsidP="00485524">
      <w:pPr>
        <w:keepNext/>
        <w:jc w:val="center"/>
      </w:pPr>
      <w:r w:rsidRPr="00B7010C">
        <w:rPr>
          <w:noProof/>
          <w:lang w:val="en-IN"/>
        </w:rPr>
        <w:lastRenderedPageBreak/>
        <w:drawing>
          <wp:inline distT="0" distB="0" distL="0" distR="0" wp14:anchorId="3AB921D8" wp14:editId="3B842BB9">
            <wp:extent cx="5197290" cy="2530059"/>
            <wp:effectExtent l="19050" t="19050" r="22860" b="22860"/>
            <wp:docPr id="303014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014655" name=""/>
                    <pic:cNvPicPr/>
                  </pic:nvPicPr>
                  <pic:blipFill>
                    <a:blip r:embed="rId12"/>
                    <a:stretch>
                      <a:fillRect/>
                    </a:stretch>
                  </pic:blipFill>
                  <pic:spPr>
                    <a:xfrm>
                      <a:off x="0" y="0"/>
                      <a:ext cx="5197290" cy="2530059"/>
                    </a:xfrm>
                    <a:prstGeom prst="rect">
                      <a:avLst/>
                    </a:prstGeom>
                    <a:ln w="19050">
                      <a:solidFill>
                        <a:schemeClr val="tx1"/>
                      </a:solidFill>
                    </a:ln>
                  </pic:spPr>
                </pic:pic>
              </a:graphicData>
            </a:graphic>
          </wp:inline>
        </w:drawing>
      </w:r>
    </w:p>
    <w:p w14:paraId="6FE27E33" w14:textId="04F8BBFB" w:rsidR="00B7010C" w:rsidRPr="00B7010C" w:rsidRDefault="00B7010C" w:rsidP="00485524">
      <w:pPr>
        <w:jc w:val="center"/>
        <w:rPr>
          <w:b/>
          <w:bCs/>
          <w:i/>
          <w:iCs/>
        </w:rPr>
      </w:pPr>
      <w:r w:rsidRPr="00B7010C">
        <w:rPr>
          <w:b/>
          <w:bCs/>
          <w:i/>
          <w:iCs/>
        </w:rPr>
        <w:t xml:space="preserve">Figure </w:t>
      </w:r>
      <w:r w:rsidRPr="00B7010C">
        <w:rPr>
          <w:b/>
          <w:bCs/>
          <w:i/>
          <w:iCs/>
        </w:rPr>
        <w:fldChar w:fldCharType="begin"/>
      </w:r>
      <w:r w:rsidRPr="00B7010C">
        <w:rPr>
          <w:b/>
          <w:bCs/>
          <w:i/>
          <w:iCs/>
        </w:rPr>
        <w:instrText xml:space="preserve"> SEQ Figure \* ARABIC </w:instrText>
      </w:r>
      <w:r w:rsidRPr="00B7010C">
        <w:rPr>
          <w:b/>
          <w:bCs/>
          <w:i/>
          <w:iCs/>
        </w:rPr>
        <w:fldChar w:fldCharType="separate"/>
      </w:r>
      <w:r w:rsidRPr="00B7010C">
        <w:rPr>
          <w:b/>
          <w:bCs/>
          <w:i/>
          <w:iCs/>
          <w:noProof/>
        </w:rPr>
        <w:t>4</w:t>
      </w:r>
      <w:r w:rsidRPr="00B7010C">
        <w:rPr>
          <w:b/>
          <w:bCs/>
          <w:i/>
          <w:iCs/>
        </w:rPr>
        <w:fldChar w:fldCharType="end"/>
      </w:r>
      <w:r w:rsidRPr="00B7010C">
        <w:rPr>
          <w:b/>
          <w:bCs/>
          <w:i/>
          <w:iCs/>
        </w:rPr>
        <w:t>: OLI Framework</w:t>
      </w:r>
    </w:p>
    <w:p w14:paraId="02C98685" w14:textId="44F33F5B" w:rsidR="00B7010C" w:rsidRPr="00B7010C" w:rsidRDefault="00B7010C" w:rsidP="00485524">
      <w:pPr>
        <w:jc w:val="center"/>
        <w:rPr>
          <w:b/>
          <w:bCs/>
          <w:i/>
          <w:iCs/>
          <w:lang w:val="en-IN"/>
        </w:rPr>
      </w:pPr>
      <w:r w:rsidRPr="00B7010C">
        <w:rPr>
          <w:b/>
          <w:bCs/>
          <w:i/>
          <w:iCs/>
          <w:lang w:val="en-IN"/>
        </w:rPr>
        <w:t>(Source: Nasrulddin, 2024)</w:t>
      </w:r>
    </w:p>
    <w:p w14:paraId="6A5F1840" w14:textId="5F5FB57B" w:rsidR="00123A80" w:rsidRPr="00123A80" w:rsidRDefault="005B6E39" w:rsidP="00485524">
      <w:pPr>
        <w:rPr>
          <w:lang w:val="en-IN"/>
        </w:rPr>
      </w:pPr>
      <w:r w:rsidRPr="005B6E39">
        <w:rPr>
          <w:lang w:val="en-IN"/>
        </w:rPr>
        <w:t>This framework can be used to analyse whether India is a good market for Costco and the issues that could affect its success.</w:t>
      </w:r>
      <w:r w:rsidR="003F322D">
        <w:rPr>
          <w:lang w:val="en-IN"/>
        </w:rPr>
        <w:t xml:space="preserve"> </w:t>
      </w:r>
      <w:r w:rsidRPr="005B6E39">
        <w:rPr>
          <w:lang w:val="en-IN"/>
        </w:rPr>
        <w:t xml:space="preserve">Ownership benefits are unique resources and capabilities that give the firm a competitive edge over local businesses. Costco also has a number of ownership attributes that are favorable to its India growth. The company has a </w:t>
      </w:r>
      <w:r w:rsidR="00AD4656">
        <w:rPr>
          <w:lang w:val="en-IN"/>
        </w:rPr>
        <w:t>recognised</w:t>
      </w:r>
      <w:r w:rsidRPr="005B6E39">
        <w:rPr>
          <w:lang w:val="en-IN"/>
        </w:rPr>
        <w:t xml:space="preserve"> brand, an effective membership-based warehouse system, strong supplier relationships and a very efficient global supply chain (Costco Annual Report, 2025). It also generated net sales of US$269.9 billion, net income of US$8.1 billion and membership fee income of US$5.3 billion in FY2025</w:t>
      </w:r>
      <w:r w:rsidR="009C34C4">
        <w:rPr>
          <w:lang w:val="en-IN"/>
        </w:rPr>
        <w:t xml:space="preserve"> and</w:t>
      </w:r>
      <w:r w:rsidRPr="005B6E39">
        <w:rPr>
          <w:lang w:val="en-IN"/>
        </w:rPr>
        <w:t xml:space="preserve"> has proved to have a competent financial strength to expand internationally (Deang, 2025; Costco Annual Report, 2025). Such strengths would allow Costco to match the organised retailers in India.</w:t>
      </w:r>
      <w:r>
        <w:rPr>
          <w:lang w:val="en-IN"/>
        </w:rPr>
        <w:t xml:space="preserve"> </w:t>
      </w:r>
    </w:p>
    <w:p w14:paraId="6AF74227" w14:textId="32ABCC0E" w:rsidR="00123A80" w:rsidRPr="00123A80" w:rsidRDefault="00AD4656" w:rsidP="00485524">
      <w:pPr>
        <w:rPr>
          <w:lang w:val="en-IN"/>
        </w:rPr>
      </w:pPr>
      <w:r w:rsidRPr="00AD4656">
        <w:rPr>
          <w:lang w:val="en-IN"/>
        </w:rPr>
        <w:t>The reason a company invests in a specific country is due to its location advantages. India offers several favourable conditions for Costco. The nation is projected to have a GDP growth of 6.6% in FY2025/26 owing to the increase in disposable income, accelerated urbanisation</w:t>
      </w:r>
      <w:r w:rsidR="009C34C4">
        <w:rPr>
          <w:lang w:val="en-IN"/>
        </w:rPr>
        <w:t xml:space="preserve"> and</w:t>
      </w:r>
      <w:r w:rsidRPr="00AD4656">
        <w:rPr>
          <w:lang w:val="en-IN"/>
        </w:rPr>
        <w:t xml:space="preserve"> growing middle-class population (IMF, 2025). The organised retail sector is also expanding, with consumers shifting their preference from smaller shops in the neighbourhood to supermarkets and large-format stores (IBEF, 2026). Government schemes like Make in India, Digital India and PM Gati Shakti have </w:t>
      </w:r>
      <w:r w:rsidRPr="00AD4656">
        <w:rPr>
          <w:lang w:val="en-IN"/>
        </w:rPr>
        <w:lastRenderedPageBreak/>
        <w:t xml:space="preserve">enhanced infrastructure and spurred investments (PIB, 2026a). </w:t>
      </w:r>
      <w:r w:rsidR="005B1FD4">
        <w:rPr>
          <w:lang w:val="en-IN"/>
        </w:rPr>
        <w:t>However</w:t>
      </w:r>
      <w:r w:rsidRPr="00AD4656">
        <w:rPr>
          <w:lang w:val="en-IN"/>
        </w:rPr>
        <w:t xml:space="preserve">, Costco can also run into problems like multi-brand retail </w:t>
      </w:r>
      <w:r w:rsidR="005B1FD4">
        <w:rPr>
          <w:lang w:val="en-IN"/>
        </w:rPr>
        <w:t>restrictions</w:t>
      </w:r>
      <w:r w:rsidRPr="00AD4656">
        <w:rPr>
          <w:lang w:val="en-IN"/>
        </w:rPr>
        <w:t>, state-level regulations and heavy competition from Reliance Retail, DMart and Walmart-backed Flipkart.</w:t>
      </w:r>
      <w:r>
        <w:rPr>
          <w:lang w:val="en-IN"/>
        </w:rPr>
        <w:t xml:space="preserve"> </w:t>
      </w:r>
    </w:p>
    <w:p w14:paraId="313958A1" w14:textId="4EC0AB58" w:rsidR="00E20337" w:rsidRDefault="00062382" w:rsidP="00485524">
      <w:pPr>
        <w:rPr>
          <w:lang w:val="en-IN"/>
        </w:rPr>
      </w:pPr>
      <w:r w:rsidRPr="00062382">
        <w:rPr>
          <w:lang w:val="en-IN"/>
        </w:rPr>
        <w:t>Internalisation benefits are the benefits of owning the business operations rather than licensing or franchising. Costco's operations are driven by the need to control product quality, supplier relationships, inventory control</w:t>
      </w:r>
      <w:r w:rsidR="009C34C4">
        <w:rPr>
          <w:lang w:val="en-IN"/>
        </w:rPr>
        <w:t xml:space="preserve"> and</w:t>
      </w:r>
      <w:r w:rsidRPr="00062382">
        <w:rPr>
          <w:lang w:val="en-IN"/>
        </w:rPr>
        <w:t xml:space="preserve"> customer service. This control may be diminished by licensing or franchising</w:t>
      </w:r>
      <w:r w:rsidR="009C34C4">
        <w:rPr>
          <w:lang w:val="en-IN"/>
        </w:rPr>
        <w:t xml:space="preserve"> and</w:t>
      </w:r>
      <w:r w:rsidRPr="00062382">
        <w:rPr>
          <w:lang w:val="en-IN"/>
        </w:rPr>
        <w:t xml:space="preserve"> result in discrepancies in service quality between stores. Costco could safeguard its brand reputation while keeping the same levels of operations by building its own business or by joining a well-chosen joint venture.</w:t>
      </w:r>
      <w:r w:rsidR="00E46C0B">
        <w:rPr>
          <w:lang w:val="en-IN"/>
        </w:rPr>
        <w:t xml:space="preserve"> </w:t>
      </w:r>
      <w:r w:rsidRPr="00062382">
        <w:rPr>
          <w:lang w:val="en-IN"/>
        </w:rPr>
        <w:t>In the overall, the OLI framework indicates that India offers good possibilities for Costco due to its rapidly developing economy, expanding retail sector and the size of its consumer market. Costco's ownership and operating attributes are good for getting into the market. The key however will be the right choice of entry mode which not only meet regulatory requirements but respond to the competitive condition in the Indian retail industry.</w:t>
      </w:r>
      <w:r>
        <w:rPr>
          <w:lang w:val="en-IN"/>
        </w:rPr>
        <w:t xml:space="preserve"> </w:t>
      </w:r>
    </w:p>
    <w:p w14:paraId="1FC6ACA3" w14:textId="77777777" w:rsidR="00E20337" w:rsidRPr="00903705" w:rsidRDefault="00E20337" w:rsidP="00E20337">
      <w:pPr>
        <w:pStyle w:val="Heading1"/>
        <w:rPr>
          <w:rFonts w:cs="Arial"/>
          <w:szCs w:val="24"/>
          <w:lang w:val="en-IN" w:eastAsia="en-IN"/>
        </w:rPr>
      </w:pPr>
      <w:r>
        <w:rPr>
          <w:lang w:val="en-IN"/>
        </w:rPr>
        <w:br w:type="page"/>
      </w:r>
      <w:bookmarkStart w:id="8" w:name="_Toc235548444"/>
      <w:bookmarkStart w:id="9" w:name="_Toc235562156"/>
      <w:r w:rsidRPr="00903705">
        <w:rPr>
          <w:rFonts w:cs="Arial"/>
          <w:szCs w:val="24"/>
          <w:lang w:val="en-IN" w:eastAsia="en-IN"/>
        </w:rPr>
        <w:lastRenderedPageBreak/>
        <w:t>3. Entry Mode Strategy and Strategic Synthesis</w:t>
      </w:r>
      <w:bookmarkEnd w:id="8"/>
      <w:bookmarkEnd w:id="9"/>
    </w:p>
    <w:p w14:paraId="23D9B7F7" w14:textId="77777777" w:rsidR="00E20337" w:rsidRPr="00903705" w:rsidRDefault="00E20337" w:rsidP="00E20337">
      <w:pPr>
        <w:pStyle w:val="Heading2"/>
        <w:rPr>
          <w:rFonts w:cs="Arial"/>
          <w:szCs w:val="24"/>
          <w:lang w:val="en-IN" w:eastAsia="en-IN"/>
        </w:rPr>
      </w:pPr>
      <w:bookmarkStart w:id="10" w:name="_Toc235548445"/>
      <w:bookmarkStart w:id="11" w:name="_Toc235562157"/>
      <w:r w:rsidRPr="00903705">
        <w:rPr>
          <w:rFonts w:cs="Arial"/>
          <w:szCs w:val="24"/>
          <w:lang w:val="en-IN" w:eastAsia="en-IN"/>
        </w:rPr>
        <w:t>3.1 Historical Pattern Recognition</w:t>
      </w:r>
      <w:bookmarkEnd w:id="10"/>
      <w:bookmarkEnd w:id="11"/>
    </w:p>
    <w:p w14:paraId="727354E5" w14:textId="77777777" w:rsidR="00E20337" w:rsidRPr="00903705" w:rsidRDefault="00E20337" w:rsidP="00E20337">
      <w:pPr>
        <w:rPr>
          <w:rFonts w:cs="Arial"/>
          <w:lang w:val="en-IN" w:eastAsia="en-IN"/>
        </w:rPr>
      </w:pPr>
      <w:r w:rsidRPr="00903705">
        <w:rPr>
          <w:rFonts w:cs="Arial"/>
          <w:lang w:val="en-IN" w:eastAsia="en-IN"/>
        </w:rPr>
        <w:t>Costco's international expansion has been defined by a high level of control over foreign direct investment (FDI) usually in the form of wholly owned subsidiaries (</w:t>
      </w:r>
      <w:r w:rsidRPr="00903705">
        <w:rPr>
          <w:rFonts w:cs="Arial"/>
        </w:rPr>
        <w:t>Singh, 2025)</w:t>
      </w:r>
      <w:r w:rsidRPr="00903705">
        <w:rPr>
          <w:rFonts w:cs="Arial"/>
          <w:lang w:val="en-IN" w:eastAsia="en-IN"/>
        </w:rPr>
        <w:t>. This strategy helps in justifying the company's aim to maintain consistency and preserve its membership-based business model. Costco's 2026 financial disclosures reflect that the company has 931 stores in 14 countries with international stores operated by wholly owned subsidiaries (</w:t>
      </w:r>
      <w:r w:rsidRPr="00903705">
        <w:rPr>
          <w:rFonts w:cs="Arial"/>
        </w:rPr>
        <w:t>Costco, 2026)</w:t>
      </w:r>
      <w:r w:rsidRPr="00903705">
        <w:rPr>
          <w:rFonts w:cs="Arial"/>
          <w:lang w:val="en-IN" w:eastAsia="en-IN"/>
        </w:rPr>
        <w:t xml:space="preserve">. </w:t>
      </w:r>
    </w:p>
    <w:p w14:paraId="4D8CD10C" w14:textId="77777777" w:rsidR="00E20337" w:rsidRPr="00903705" w:rsidRDefault="00E20337" w:rsidP="00E20337">
      <w:pPr>
        <w:keepNext/>
        <w:jc w:val="center"/>
        <w:rPr>
          <w:rFonts w:cs="Arial"/>
        </w:rPr>
      </w:pPr>
      <w:r w:rsidRPr="00903705">
        <w:rPr>
          <w:rFonts w:cs="Arial"/>
          <w:noProof/>
          <w:lang w:val="en-IN" w:eastAsia="en-IN"/>
        </w:rPr>
        <w:drawing>
          <wp:inline distT="0" distB="0" distL="0" distR="0" wp14:anchorId="75851CAC" wp14:editId="0EA9E1FB">
            <wp:extent cx="5045710" cy="3340701"/>
            <wp:effectExtent l="19050" t="19050" r="21590" b="12700"/>
            <wp:docPr id="185907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07360" name=""/>
                    <pic:cNvPicPr/>
                  </pic:nvPicPr>
                  <pic:blipFill>
                    <a:blip r:embed="rId13"/>
                    <a:stretch>
                      <a:fillRect/>
                    </a:stretch>
                  </pic:blipFill>
                  <pic:spPr>
                    <a:xfrm>
                      <a:off x="0" y="0"/>
                      <a:ext cx="5048449" cy="3342514"/>
                    </a:xfrm>
                    <a:prstGeom prst="rect">
                      <a:avLst/>
                    </a:prstGeom>
                    <a:ln>
                      <a:solidFill>
                        <a:schemeClr val="tx1"/>
                      </a:solidFill>
                    </a:ln>
                  </pic:spPr>
                </pic:pic>
              </a:graphicData>
            </a:graphic>
          </wp:inline>
        </w:drawing>
      </w:r>
    </w:p>
    <w:p w14:paraId="2E3C9CF1" w14:textId="3B849D08" w:rsidR="00E20337" w:rsidRPr="00903705" w:rsidRDefault="00E20337" w:rsidP="00E20337">
      <w:pPr>
        <w:pStyle w:val="Caption"/>
        <w:spacing w:line="360" w:lineRule="auto"/>
        <w:jc w:val="center"/>
        <w:rPr>
          <w:rFonts w:cs="Arial"/>
          <w:b/>
          <w:bCs/>
          <w:color w:val="auto"/>
          <w:sz w:val="24"/>
          <w:szCs w:val="24"/>
        </w:rPr>
      </w:pPr>
      <w:r w:rsidRPr="00903705">
        <w:rPr>
          <w:rFonts w:cs="Arial"/>
          <w:b/>
          <w:bCs/>
          <w:color w:val="auto"/>
          <w:sz w:val="24"/>
          <w:szCs w:val="24"/>
        </w:rPr>
        <w:t xml:space="preserve">Figure </w:t>
      </w:r>
      <w:r>
        <w:rPr>
          <w:rFonts w:cs="Arial"/>
          <w:b/>
          <w:bCs/>
          <w:color w:val="auto"/>
          <w:sz w:val="24"/>
          <w:szCs w:val="24"/>
        </w:rPr>
        <w:t>5</w:t>
      </w:r>
      <w:r w:rsidRPr="00903705">
        <w:rPr>
          <w:rFonts w:cs="Arial"/>
          <w:b/>
          <w:bCs/>
          <w:color w:val="auto"/>
          <w:sz w:val="24"/>
          <w:szCs w:val="24"/>
        </w:rPr>
        <w:t>: Costo’s warehouse wholesale business model.</w:t>
      </w:r>
    </w:p>
    <w:p w14:paraId="665D8C63" w14:textId="77777777" w:rsidR="00E20337" w:rsidRPr="00903705" w:rsidRDefault="00E20337" w:rsidP="00E20337">
      <w:pPr>
        <w:jc w:val="center"/>
        <w:rPr>
          <w:rFonts w:cs="Arial"/>
          <w:b/>
          <w:bCs/>
          <w:i/>
          <w:iCs/>
        </w:rPr>
      </w:pPr>
      <w:r w:rsidRPr="00903705">
        <w:rPr>
          <w:rFonts w:cs="Arial"/>
          <w:b/>
          <w:bCs/>
          <w:i/>
          <w:iCs/>
        </w:rPr>
        <w:t>(Source: Wei, 2026)</w:t>
      </w:r>
    </w:p>
    <w:p w14:paraId="2DDF8CB4" w14:textId="77777777" w:rsidR="00E20337" w:rsidRPr="00903705" w:rsidRDefault="00E20337" w:rsidP="00E20337">
      <w:pPr>
        <w:rPr>
          <w:rFonts w:cs="Arial"/>
          <w:lang w:val="en-IN" w:eastAsia="en-IN"/>
        </w:rPr>
      </w:pPr>
      <w:r w:rsidRPr="00903705">
        <w:rPr>
          <w:rFonts w:cs="Arial"/>
          <w:lang w:val="en-IN" w:eastAsia="en-IN"/>
        </w:rPr>
        <w:t>As referred to the above figure Costco's warehouse business model is based on centralised procurement, integrated logistics, membership collaboration and consistent pricing</w:t>
      </w:r>
      <w:r w:rsidRPr="00903705">
        <w:rPr>
          <w:rFonts w:cs="Arial"/>
        </w:rPr>
        <w:t xml:space="preserve"> (Wei, 2026)</w:t>
      </w:r>
      <w:r w:rsidRPr="00903705">
        <w:rPr>
          <w:rFonts w:cs="Arial"/>
          <w:lang w:val="en-IN" w:eastAsia="en-IN"/>
        </w:rPr>
        <w:t xml:space="preserve">. It is opposed to many international retailers who use franchising or licensing to attain speed in their expansion. High-equity entry modes are more </w:t>
      </w:r>
      <w:r w:rsidRPr="00903705">
        <w:rPr>
          <w:rFonts w:cs="Arial"/>
          <w:lang w:val="en-IN" w:eastAsia="en-IN"/>
        </w:rPr>
        <w:lastRenderedPageBreak/>
        <w:t>appropriate than contractual arrangements because of the need for strategic capabilities (</w:t>
      </w:r>
      <w:r w:rsidRPr="00903705">
        <w:rPr>
          <w:rFonts w:cs="Arial"/>
          <w:color w:val="222222"/>
          <w:shd w:val="clear" w:color="auto" w:fill="FFFFFF"/>
        </w:rPr>
        <w:t>Wang, et al., 2024)</w:t>
      </w:r>
      <w:r w:rsidRPr="00903705">
        <w:rPr>
          <w:rFonts w:cs="Arial"/>
          <w:lang w:val="en-IN" w:eastAsia="en-IN"/>
        </w:rPr>
        <w:t>. Centralised decision-making and integration of the supply chain are key to the company's negotiating power for global purchasing agreements and low operating margins.</w:t>
      </w:r>
    </w:p>
    <w:p w14:paraId="7425ADF4" w14:textId="77777777" w:rsidR="00E20337" w:rsidRPr="00903705" w:rsidRDefault="00E20337" w:rsidP="00E20337">
      <w:pPr>
        <w:rPr>
          <w:rFonts w:cs="Arial"/>
          <w:lang w:val="en-IN" w:eastAsia="en-IN"/>
        </w:rPr>
      </w:pPr>
      <w:r w:rsidRPr="00903705">
        <w:rPr>
          <w:rFonts w:cs="Arial"/>
          <w:lang w:val="en-IN" w:eastAsia="en-IN"/>
        </w:rPr>
        <w:t>However, Costco has also shown itself to be flexible in its strategy. For instance, growth in China is a testament to the fact that the company is prepared to work with local partners where local regulations do not permit 100% foreign ownership or create market uncertainty (</w:t>
      </w:r>
      <w:r w:rsidRPr="00903705">
        <w:rPr>
          <w:rFonts w:cs="Arial"/>
        </w:rPr>
        <w:t>Financial Times, 2025)</w:t>
      </w:r>
      <w:r w:rsidRPr="00903705">
        <w:rPr>
          <w:rFonts w:cs="Arial"/>
          <w:lang w:val="en-IN" w:eastAsia="en-IN"/>
        </w:rPr>
        <w:t>. Costco has not adopted a one-size-fits-all approach to internationalisation. However, it has adapted its ownership structure to meet host country laws and regulations but with the long-term goal of retaining operational control (</w:t>
      </w:r>
      <w:r w:rsidRPr="00903705">
        <w:rPr>
          <w:rFonts w:cs="Arial"/>
        </w:rPr>
        <w:t>Wei, 2026)</w:t>
      </w:r>
      <w:r w:rsidRPr="00903705">
        <w:rPr>
          <w:rFonts w:cs="Arial"/>
          <w:lang w:val="en-IN" w:eastAsia="en-IN"/>
        </w:rPr>
        <w:t>. Therefore, the historical growth pattern of Costco indicates that company's equity-based approach has helped to safeguard its business model by ensuring uniform customer experiences and enhance its global competitive edge.</w:t>
      </w:r>
    </w:p>
    <w:p w14:paraId="648F5E4D" w14:textId="77777777" w:rsidR="00E20337" w:rsidRPr="00903705" w:rsidRDefault="00E20337" w:rsidP="00E20337">
      <w:pPr>
        <w:pStyle w:val="Heading2"/>
        <w:rPr>
          <w:rFonts w:cs="Arial"/>
          <w:szCs w:val="24"/>
          <w:lang w:val="en-IN" w:eastAsia="en-IN"/>
        </w:rPr>
      </w:pPr>
      <w:bookmarkStart w:id="12" w:name="_Toc235548446"/>
      <w:bookmarkStart w:id="13" w:name="_Toc235562158"/>
      <w:r w:rsidRPr="00903705">
        <w:rPr>
          <w:rFonts w:cs="Arial"/>
          <w:szCs w:val="24"/>
          <w:lang w:val="en-IN" w:eastAsia="en-IN"/>
        </w:rPr>
        <w:t>3.2 Strategic Fit &amp; Justification</w:t>
      </w:r>
      <w:bookmarkEnd w:id="12"/>
      <w:bookmarkEnd w:id="13"/>
    </w:p>
    <w:p w14:paraId="6B21A921" w14:textId="77777777" w:rsidR="00E20337" w:rsidRPr="00903705" w:rsidRDefault="00E20337" w:rsidP="00E20337">
      <w:pPr>
        <w:rPr>
          <w:rFonts w:cs="Arial"/>
          <w:lang w:val="en-IN" w:eastAsia="en-IN"/>
        </w:rPr>
      </w:pPr>
      <w:r w:rsidRPr="00903705">
        <w:rPr>
          <w:rFonts w:cs="Arial"/>
          <w:lang w:val="en-IN" w:eastAsia="en-IN"/>
        </w:rPr>
        <w:t>Costco has always preferred 100% subsidiaries but this would be a tough proposition in India due to political, financial and operational hurdles. This means that maintaining high ownership control is strategically desirable. However, India's institutional environment indicates that a gradual market entry approach starting with a strategic joint venture would be a more balanced approach (</w:t>
      </w:r>
      <w:r w:rsidRPr="00903705">
        <w:rPr>
          <w:rFonts w:cs="Arial"/>
          <w:color w:val="222222"/>
          <w:shd w:val="clear" w:color="auto" w:fill="FFFFFF"/>
        </w:rPr>
        <w:t>Prakash and Singhai, 2024)</w:t>
      </w:r>
      <w:r w:rsidRPr="00903705">
        <w:rPr>
          <w:rFonts w:cs="Arial"/>
          <w:lang w:val="en-IN" w:eastAsia="en-IN"/>
        </w:rPr>
        <w:t>.</w:t>
      </w:r>
    </w:p>
    <w:p w14:paraId="05624C2E" w14:textId="77777777" w:rsidR="00E20337" w:rsidRPr="00903705" w:rsidRDefault="00E20337" w:rsidP="00E20337">
      <w:pPr>
        <w:rPr>
          <w:rFonts w:cs="Arial"/>
          <w:i/>
          <w:iCs/>
          <w:u w:val="single"/>
          <w:lang w:val="en-IN" w:eastAsia="en-IN"/>
        </w:rPr>
      </w:pPr>
      <w:r w:rsidRPr="00903705">
        <w:rPr>
          <w:rFonts w:cs="Arial"/>
          <w:i/>
          <w:iCs/>
          <w:u w:val="single"/>
          <w:lang w:val="en-IN" w:eastAsia="en-IN"/>
        </w:rPr>
        <w:t>Political and Regulatory Considerations</w:t>
      </w:r>
    </w:p>
    <w:p w14:paraId="2711377C" w14:textId="77777777" w:rsidR="00E20337" w:rsidRPr="00903705" w:rsidRDefault="00E20337" w:rsidP="00E20337">
      <w:pPr>
        <w:rPr>
          <w:rFonts w:cs="Arial"/>
          <w:lang w:val="en-IN" w:eastAsia="en-IN"/>
        </w:rPr>
      </w:pPr>
      <w:r w:rsidRPr="00903705">
        <w:rPr>
          <w:rFonts w:cs="Arial"/>
          <w:lang w:val="en-IN" w:eastAsia="en-IN"/>
        </w:rPr>
        <w:t>The biggest limitation is the foreign direct investment rule in India. Foreign investment in multi-brand retail continues to attain government approval and limits on ownership, local sourcing requirements and different implementation in each state (</w:t>
      </w:r>
      <w:r w:rsidRPr="00903705">
        <w:rPr>
          <w:rFonts w:cs="Arial"/>
          <w:color w:val="222222"/>
          <w:shd w:val="clear" w:color="auto" w:fill="FFFFFF"/>
        </w:rPr>
        <w:t>Chakraborty, 2022)</w:t>
      </w:r>
      <w:r w:rsidRPr="00903705">
        <w:rPr>
          <w:rFonts w:cs="Arial"/>
          <w:lang w:val="en-IN" w:eastAsia="en-IN"/>
        </w:rPr>
        <w:t>. The regulatory details create uncertainty for institutions when it comes to foreign retailers. This can also constrain Costco's ability to easily replicate its traditional wholly owned subsidiary business model.</w:t>
      </w:r>
    </w:p>
    <w:p w14:paraId="5A8A616B" w14:textId="77777777" w:rsidR="00E20337" w:rsidRPr="00903705" w:rsidRDefault="00E20337" w:rsidP="00E20337">
      <w:pPr>
        <w:rPr>
          <w:rFonts w:cs="Arial"/>
          <w:lang w:val="en-IN" w:eastAsia="en-IN"/>
        </w:rPr>
      </w:pPr>
      <w:r w:rsidRPr="00903705">
        <w:rPr>
          <w:rFonts w:cs="Arial"/>
          <w:lang w:val="en-IN" w:eastAsia="en-IN"/>
        </w:rPr>
        <w:t xml:space="preserve">A strategic partnership with a trusted Indian retail partner would lower the regulatory hurdles as it would enable local expertise, ease government approvals and enhance </w:t>
      </w:r>
      <w:r w:rsidRPr="00903705">
        <w:rPr>
          <w:rFonts w:cs="Arial"/>
          <w:lang w:val="en-IN" w:eastAsia="en-IN"/>
        </w:rPr>
        <w:lastRenderedPageBreak/>
        <w:t>compliance with sourcing regulations. Local partners also have existing relationships with suppliers, logistic provider and regulatory agencies which helps to minimise political and procedural risks in the early stage of expansion (</w:t>
      </w:r>
      <w:r w:rsidRPr="00903705">
        <w:rPr>
          <w:rFonts w:cs="Arial"/>
          <w:color w:val="222222"/>
          <w:shd w:val="clear" w:color="auto" w:fill="FFFFFF"/>
        </w:rPr>
        <w:t>Grover and Dresner, 2022)</w:t>
      </w:r>
      <w:r w:rsidRPr="00903705">
        <w:rPr>
          <w:rFonts w:cs="Arial"/>
          <w:lang w:val="en-IN" w:eastAsia="en-IN"/>
        </w:rPr>
        <w:t>. This is aligned with the international business theory that suggests companies to enter into institutionally complex markets which often have an advantage from local partnerships to reduce transaction costs and environmental uncertainty (</w:t>
      </w:r>
      <w:r w:rsidRPr="00903705">
        <w:rPr>
          <w:rFonts w:cs="Arial"/>
          <w:color w:val="222222"/>
          <w:shd w:val="clear" w:color="auto" w:fill="FFFFFF"/>
        </w:rPr>
        <w:t>Verbeke, 2026)</w:t>
      </w:r>
      <w:r w:rsidRPr="00903705">
        <w:rPr>
          <w:rFonts w:cs="Arial"/>
          <w:lang w:val="en-IN" w:eastAsia="en-IN"/>
        </w:rPr>
        <w:t xml:space="preserve">. </w:t>
      </w:r>
    </w:p>
    <w:p w14:paraId="09C829C1" w14:textId="77777777" w:rsidR="00E20337" w:rsidRPr="00903705" w:rsidRDefault="00E20337" w:rsidP="00E20337">
      <w:pPr>
        <w:rPr>
          <w:rFonts w:cs="Arial"/>
          <w:i/>
          <w:iCs/>
          <w:u w:val="single"/>
          <w:lang w:val="en-IN" w:eastAsia="en-IN"/>
        </w:rPr>
      </w:pPr>
      <w:r w:rsidRPr="00903705">
        <w:rPr>
          <w:rFonts w:cs="Arial"/>
          <w:i/>
          <w:iCs/>
          <w:u w:val="single"/>
          <w:lang w:val="en-IN" w:eastAsia="en-IN"/>
        </w:rPr>
        <w:t>Financial and Resource Commitment</w:t>
      </w:r>
    </w:p>
    <w:p w14:paraId="5EF68975" w14:textId="77777777" w:rsidR="00E20337" w:rsidRPr="00903705" w:rsidRDefault="00E20337" w:rsidP="00E20337">
      <w:pPr>
        <w:rPr>
          <w:rFonts w:cs="Arial"/>
          <w:lang w:val="en-IN" w:eastAsia="en-IN"/>
        </w:rPr>
      </w:pPr>
      <w:r w:rsidRPr="00903705">
        <w:rPr>
          <w:rFonts w:cs="Arial"/>
          <w:lang w:val="en-IN" w:eastAsia="en-IN"/>
        </w:rPr>
        <w:t>The warehouse retail model is very costly for Costco as its business model is based on the large warehouse stores with a vast network of distribution centres, inventory management and membership structure (</w:t>
      </w:r>
      <w:r w:rsidRPr="00903705">
        <w:rPr>
          <w:rFonts w:cs="Arial"/>
        </w:rPr>
        <w:t>Wei, 2026)</w:t>
      </w:r>
      <w:r w:rsidRPr="00903705">
        <w:rPr>
          <w:rFonts w:cs="Arial"/>
          <w:lang w:val="en-IN" w:eastAsia="en-IN"/>
        </w:rPr>
        <w:t>. The company's 2025 Annual Report showed capital expenditure of US$5.5 billion with planned spending of US$6.0 to US$6.5 billion in fiscal 2026 to continue expanding the company's warehouses (</w:t>
      </w:r>
      <w:r w:rsidRPr="00903705">
        <w:rPr>
          <w:rFonts w:cs="Arial"/>
        </w:rPr>
        <w:t>Costco, 2025)</w:t>
      </w:r>
      <w:r w:rsidRPr="00903705">
        <w:rPr>
          <w:rFonts w:cs="Arial"/>
          <w:lang w:val="en-IN" w:eastAsia="en-IN"/>
        </w:rPr>
        <w:t xml:space="preserve">.  </w:t>
      </w:r>
      <w:r w:rsidRPr="00903705">
        <w:rPr>
          <w:rFonts w:cs="Arial"/>
        </w:rPr>
        <w:t>Thus, entering India through a wholly owned subsidiary would require significant investment in land, warehouse facilities, logistics, technology and marketing. These costs would be experienced before Costco generates substantial membership revenue and achieves profitable operation.</w:t>
      </w:r>
      <w:r w:rsidRPr="00903705">
        <w:rPr>
          <w:rFonts w:cs="Arial"/>
          <w:lang w:val="en-IN" w:eastAsia="en-IN"/>
        </w:rPr>
        <w:t xml:space="preserve"> The Indian retail market has significant potential for growth in the long term with increasing disposable income of the Indian population (</w:t>
      </w:r>
      <w:r w:rsidRPr="00903705">
        <w:rPr>
          <w:rFonts w:cs="Arial"/>
        </w:rPr>
        <w:t>IBEF, 2026)</w:t>
      </w:r>
      <w:r w:rsidRPr="00903705">
        <w:rPr>
          <w:rFonts w:cs="Arial"/>
          <w:lang w:val="en-IN" w:eastAsia="en-IN"/>
        </w:rPr>
        <w:t>. The joint venture would split up the investment costs and minimise the risk of Costco's financial losses when establishing the market.</w:t>
      </w:r>
    </w:p>
    <w:p w14:paraId="33043E1F" w14:textId="77777777" w:rsidR="00E20337" w:rsidRPr="00903705" w:rsidRDefault="00E20337" w:rsidP="00E20337">
      <w:pPr>
        <w:rPr>
          <w:rFonts w:cs="Arial"/>
          <w:i/>
          <w:iCs/>
          <w:u w:val="single"/>
          <w:lang w:val="en-IN" w:eastAsia="en-IN"/>
        </w:rPr>
      </w:pPr>
      <w:r w:rsidRPr="00903705">
        <w:rPr>
          <w:rFonts w:cs="Arial"/>
          <w:i/>
          <w:iCs/>
          <w:u w:val="single"/>
          <w:lang w:val="en-IN" w:eastAsia="en-IN"/>
        </w:rPr>
        <w:t>Operational Risk and Local Market Knowledge</w:t>
      </w:r>
    </w:p>
    <w:p w14:paraId="44D00553" w14:textId="77777777" w:rsidR="00E20337" w:rsidRPr="00903705" w:rsidRDefault="00E20337" w:rsidP="00E20337">
      <w:pPr>
        <w:rPr>
          <w:rFonts w:cs="Arial"/>
          <w:lang w:val="en-IN" w:eastAsia="en-IN"/>
        </w:rPr>
      </w:pPr>
      <w:r w:rsidRPr="00903705">
        <w:rPr>
          <w:rFonts w:cs="Arial"/>
          <w:lang w:val="en-IN" w:eastAsia="en-IN"/>
        </w:rPr>
        <w:t>Collaborative market entry is further supported by the operational complexity (</w:t>
      </w:r>
      <w:r w:rsidRPr="00903705">
        <w:rPr>
          <w:rFonts w:cs="Arial"/>
          <w:color w:val="222222"/>
          <w:shd w:val="clear" w:color="auto" w:fill="FFFFFF"/>
        </w:rPr>
        <w:t>Ghobakhloo, et al., 2025)</w:t>
      </w:r>
      <w:r w:rsidRPr="00903705">
        <w:rPr>
          <w:rFonts w:cs="Arial"/>
          <w:lang w:val="en-IN" w:eastAsia="en-IN"/>
        </w:rPr>
        <w:t>. Retail market is very fragmented in India with different regional preferences, consumer buying habits and geographically spread supplier networks (</w:t>
      </w:r>
      <w:r w:rsidRPr="00903705">
        <w:rPr>
          <w:rFonts w:cs="Arial"/>
        </w:rPr>
        <w:t>Bhatnagar, 2025)</w:t>
      </w:r>
      <w:r w:rsidRPr="00903705">
        <w:rPr>
          <w:rFonts w:cs="Arial"/>
          <w:lang w:val="en-IN" w:eastAsia="en-IN"/>
        </w:rPr>
        <w:t>. Efficient inventory turnover and consistent procurement and large-scale purchasing economies are key to Costco's success (</w:t>
      </w:r>
      <w:r w:rsidRPr="00903705">
        <w:rPr>
          <w:rFonts w:cs="Arial"/>
        </w:rPr>
        <w:t>Kavout, 2026)</w:t>
      </w:r>
      <w:r w:rsidRPr="00903705">
        <w:rPr>
          <w:rFonts w:cs="Arial"/>
          <w:lang w:val="en-IN" w:eastAsia="en-IN"/>
        </w:rPr>
        <w:t xml:space="preserve">. It would take a lot of time and money to develop these skills on their own. An experienced domestic partner would help in establish supplier base, distribution channels and conducting the market intelligence process. This will help Costco better tailor its warehouse format to the Indian consumer. Also, local knowledge would help in sourcing compliance and supplier </w:t>
      </w:r>
      <w:r w:rsidRPr="00903705">
        <w:rPr>
          <w:rFonts w:cs="Arial"/>
          <w:lang w:val="en-IN" w:eastAsia="en-IN"/>
        </w:rPr>
        <w:lastRenderedPageBreak/>
        <w:t>development and inventory management. This would help the firm to minimise operating risk without sacrificing Costco's future growth goals.</w:t>
      </w:r>
    </w:p>
    <w:p w14:paraId="7B6927BA" w14:textId="77777777" w:rsidR="00E20337" w:rsidRPr="00903705" w:rsidRDefault="00E20337" w:rsidP="00E20337">
      <w:pPr>
        <w:rPr>
          <w:rFonts w:cs="Arial"/>
          <w:i/>
          <w:iCs/>
          <w:u w:val="single"/>
          <w:lang w:val="en-IN" w:eastAsia="en-IN"/>
        </w:rPr>
      </w:pPr>
      <w:r w:rsidRPr="00903705">
        <w:rPr>
          <w:rFonts w:cs="Arial"/>
          <w:i/>
          <w:iCs/>
          <w:u w:val="single"/>
          <w:lang w:val="en-IN" w:eastAsia="en-IN"/>
        </w:rPr>
        <w:t>Control versus Flexibility</w:t>
      </w:r>
    </w:p>
    <w:p w14:paraId="0C25FDF7" w14:textId="77777777" w:rsidR="00E20337" w:rsidRPr="00903705" w:rsidRDefault="00E20337" w:rsidP="00E20337">
      <w:pPr>
        <w:keepNext/>
        <w:jc w:val="center"/>
        <w:rPr>
          <w:rFonts w:cs="Arial"/>
        </w:rPr>
      </w:pPr>
      <w:r w:rsidRPr="00903705">
        <w:rPr>
          <w:rFonts w:cs="Arial"/>
          <w:noProof/>
        </w:rPr>
        <w:drawing>
          <wp:inline distT="0" distB="0" distL="0" distR="0" wp14:anchorId="264F1873" wp14:editId="4369CB72">
            <wp:extent cx="3895090" cy="2770494"/>
            <wp:effectExtent l="19050" t="19050" r="10160" b="11430"/>
            <wp:docPr id="1682681065" name="Picture 2" descr="Costco Kirkland Signature Products That Are Worth the Money - Business  Insi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ostco Kirkland Signature Products That Are Worth the Money - Business  Inside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99949" cy="2773950"/>
                    </a:xfrm>
                    <a:prstGeom prst="rect">
                      <a:avLst/>
                    </a:prstGeom>
                    <a:noFill/>
                    <a:ln>
                      <a:solidFill>
                        <a:schemeClr val="tx1"/>
                      </a:solidFill>
                    </a:ln>
                  </pic:spPr>
                </pic:pic>
              </a:graphicData>
            </a:graphic>
          </wp:inline>
        </w:drawing>
      </w:r>
    </w:p>
    <w:p w14:paraId="288C95B8" w14:textId="4CEE5CB8" w:rsidR="00E20337" w:rsidRPr="00903705" w:rsidRDefault="00E20337" w:rsidP="00E20337">
      <w:pPr>
        <w:pStyle w:val="Caption"/>
        <w:tabs>
          <w:tab w:val="center" w:pos="4513"/>
          <w:tab w:val="left" w:pos="5244"/>
        </w:tabs>
        <w:spacing w:line="360" w:lineRule="auto"/>
        <w:jc w:val="left"/>
        <w:rPr>
          <w:rFonts w:cs="Arial"/>
          <w:b/>
          <w:bCs/>
          <w:color w:val="auto"/>
          <w:sz w:val="24"/>
          <w:szCs w:val="24"/>
          <w:lang w:val="en-IN" w:eastAsia="en-IN"/>
        </w:rPr>
      </w:pPr>
      <w:r w:rsidRPr="00903705">
        <w:rPr>
          <w:rFonts w:cs="Arial"/>
          <w:b/>
          <w:bCs/>
          <w:color w:val="auto"/>
          <w:sz w:val="24"/>
          <w:szCs w:val="24"/>
        </w:rPr>
        <w:tab/>
        <w:t xml:space="preserve">Figure </w:t>
      </w:r>
      <w:r>
        <w:rPr>
          <w:rFonts w:cs="Arial"/>
          <w:b/>
          <w:bCs/>
          <w:color w:val="auto"/>
          <w:sz w:val="24"/>
          <w:szCs w:val="24"/>
        </w:rPr>
        <w:t>6</w:t>
      </w:r>
      <w:r w:rsidRPr="00903705">
        <w:rPr>
          <w:rFonts w:cs="Arial"/>
          <w:b/>
          <w:bCs/>
          <w:color w:val="auto"/>
          <w:sz w:val="24"/>
          <w:szCs w:val="24"/>
        </w:rPr>
        <w:t xml:space="preserve">: </w:t>
      </w:r>
      <w:r w:rsidRPr="00903705">
        <w:rPr>
          <w:rFonts w:cs="Arial"/>
          <w:b/>
          <w:bCs/>
          <w:color w:val="auto"/>
          <w:sz w:val="24"/>
          <w:szCs w:val="24"/>
          <w:lang w:val="en-IN" w:eastAsia="en-IN"/>
        </w:rPr>
        <w:t>Kirkland Signature products of Costco.</w:t>
      </w:r>
    </w:p>
    <w:p w14:paraId="34587508" w14:textId="77777777" w:rsidR="00E20337" w:rsidRPr="00903705" w:rsidRDefault="00E20337" w:rsidP="00E20337">
      <w:pPr>
        <w:pStyle w:val="Caption"/>
        <w:tabs>
          <w:tab w:val="center" w:pos="4513"/>
          <w:tab w:val="left" w:pos="5244"/>
        </w:tabs>
        <w:spacing w:line="360" w:lineRule="auto"/>
        <w:jc w:val="center"/>
        <w:rPr>
          <w:rFonts w:cs="Arial"/>
          <w:b/>
          <w:bCs/>
          <w:color w:val="auto"/>
          <w:sz w:val="24"/>
          <w:szCs w:val="24"/>
          <w:lang w:val="en-IN" w:eastAsia="en-IN"/>
        </w:rPr>
      </w:pPr>
      <w:r w:rsidRPr="00903705">
        <w:rPr>
          <w:rFonts w:cs="Arial"/>
          <w:b/>
          <w:bCs/>
          <w:color w:val="auto"/>
          <w:sz w:val="24"/>
          <w:szCs w:val="24"/>
          <w:lang w:val="en-IN" w:eastAsia="en-IN"/>
        </w:rPr>
        <w:t>(Source: Costco, 2025)</w:t>
      </w:r>
    </w:p>
    <w:p w14:paraId="408E8ECB" w14:textId="77777777" w:rsidR="00E20337" w:rsidRPr="00903705" w:rsidRDefault="00E20337" w:rsidP="00E20337">
      <w:pPr>
        <w:rPr>
          <w:rFonts w:cs="Arial"/>
          <w:lang w:val="en-IN" w:eastAsia="en-IN"/>
        </w:rPr>
      </w:pPr>
      <w:r w:rsidRPr="00903705">
        <w:rPr>
          <w:rFonts w:cs="Arial"/>
          <w:lang w:val="en-IN" w:eastAsia="en-IN"/>
        </w:rPr>
        <w:t xml:space="preserve">Despite these benefits, joint ventures always decrease managerial control. As referred to the above figure, it can be stated that consistent warehouse operations, safeguard Kirkland Signature products and provide a uniform membership experience in international markets are Costco's competitive advantages </w:t>
      </w:r>
      <w:bookmarkStart w:id="14" w:name="_Hlk235542989"/>
      <w:r w:rsidRPr="00903705">
        <w:rPr>
          <w:rFonts w:cs="Arial"/>
          <w:lang w:val="en-IN" w:eastAsia="en-IN"/>
        </w:rPr>
        <w:t>(</w:t>
      </w:r>
      <w:r w:rsidRPr="00903705">
        <w:rPr>
          <w:rFonts w:cs="Arial"/>
        </w:rPr>
        <w:t>Costco, 2025</w:t>
      </w:r>
      <w:bookmarkEnd w:id="14"/>
      <w:r w:rsidRPr="00903705">
        <w:rPr>
          <w:rFonts w:cs="Arial"/>
        </w:rPr>
        <w:t>)</w:t>
      </w:r>
      <w:r w:rsidRPr="00903705">
        <w:rPr>
          <w:rFonts w:cs="Arial"/>
          <w:lang w:val="en-IN" w:eastAsia="en-IN"/>
        </w:rPr>
        <w:t xml:space="preserve">. There may be potential conflicts around pricing, standards and strategic decision-making in shared ownership. Further, a joint venture is much more flexible which will enable Costco to gain insight into local market dynamics and reduce risk and uncertainty from financial and regulatory issues. Therefore, a phased ownership model is not a new idea for Costco but rather a way to safeguard its long-term competitive advantage. </w:t>
      </w:r>
    </w:p>
    <w:p w14:paraId="3808E840" w14:textId="77777777" w:rsidR="00E20337" w:rsidRPr="00903705" w:rsidRDefault="00E20337" w:rsidP="00E20337">
      <w:pPr>
        <w:pStyle w:val="Heading2"/>
        <w:rPr>
          <w:rFonts w:eastAsia="Times New Roman" w:cs="Arial"/>
          <w:szCs w:val="24"/>
          <w:lang w:val="en-IN" w:eastAsia="en-IN"/>
        </w:rPr>
      </w:pPr>
      <w:bookmarkStart w:id="15" w:name="_Toc235548447"/>
      <w:bookmarkStart w:id="16" w:name="_Toc235562159"/>
      <w:r w:rsidRPr="00903705">
        <w:rPr>
          <w:rFonts w:eastAsia="Times New Roman" w:cs="Arial"/>
          <w:szCs w:val="24"/>
          <w:lang w:val="en-IN" w:eastAsia="en-IN"/>
        </w:rPr>
        <w:t>3.3 Conclusion and Recommendation</w:t>
      </w:r>
      <w:bookmarkEnd w:id="15"/>
      <w:bookmarkEnd w:id="16"/>
      <w:r w:rsidRPr="00903705">
        <w:rPr>
          <w:rFonts w:eastAsia="Times New Roman" w:cs="Arial"/>
          <w:szCs w:val="24"/>
          <w:lang w:val="en-IN" w:eastAsia="en-IN"/>
        </w:rPr>
        <w:t xml:space="preserve"> </w:t>
      </w:r>
    </w:p>
    <w:p w14:paraId="48C2A54F" w14:textId="77777777" w:rsidR="00E20337" w:rsidRDefault="00E20337" w:rsidP="00E20337">
      <w:pPr>
        <w:rPr>
          <w:rFonts w:cs="Arial"/>
          <w:lang w:val="en-IN" w:eastAsia="en-IN"/>
        </w:rPr>
      </w:pPr>
      <w:r w:rsidRPr="00903705">
        <w:rPr>
          <w:rFonts w:cs="Arial"/>
          <w:lang w:val="en-IN" w:eastAsia="en-IN"/>
        </w:rPr>
        <w:t xml:space="preserve">Costco's internationalisation strategy has been mostly based on the establishment of wholly owned subsidiaries as the company prioritises operational control, supply chain </w:t>
      </w:r>
      <w:r w:rsidRPr="00903705">
        <w:rPr>
          <w:rFonts w:cs="Arial"/>
          <w:lang w:val="en-IN" w:eastAsia="en-IN"/>
        </w:rPr>
        <w:lastRenderedPageBreak/>
        <w:t xml:space="preserve">integration and uniformity in its membership-based warehouse retail format. This has enabled Costco to expand its business to over 900 stores worldwide and maintain its competitive edge through standardisation and quality customer service. However, the political and economic environment of India suggests that it would be risky for the company to directly compete with this strategy. An immediate wholly owned investment is not feasible due to restrictions on foreign investment in multi-brand retail, differences in state-level policies, significant capital investments and the complexity of the Indian retail sector. </w:t>
      </w:r>
    </w:p>
    <w:p w14:paraId="6E4C9B2B" w14:textId="007AE461" w:rsidR="00E20337" w:rsidRPr="00903705" w:rsidRDefault="00E20337" w:rsidP="00E20337">
      <w:pPr>
        <w:rPr>
          <w:rFonts w:cs="Arial"/>
          <w:lang w:val="en-IN" w:eastAsia="en-IN"/>
        </w:rPr>
      </w:pPr>
      <w:r w:rsidRPr="00903705">
        <w:rPr>
          <w:rFonts w:cs="Arial"/>
          <w:lang w:val="en-IN" w:eastAsia="en-IN"/>
        </w:rPr>
        <w:t xml:space="preserve">Thus, a first step for Costco to enter the Indian market is to form a strategic alliance with a reputed retail company in India. This will help ensure regulatory compliance, investment costs and the knowledge of the local market and building a stable supply chain. </w:t>
      </w:r>
      <w:r w:rsidR="00E60FB6">
        <w:rPr>
          <w:rFonts w:cs="Arial"/>
          <w:lang w:val="en-IN" w:eastAsia="en-IN"/>
        </w:rPr>
        <w:t>This is</w:t>
      </w:r>
      <w:r w:rsidRPr="00903705">
        <w:rPr>
          <w:rFonts w:cs="Arial"/>
          <w:lang w:val="en-IN" w:eastAsia="en-IN"/>
        </w:rPr>
        <w:t xml:space="preserve"> a partnership </w:t>
      </w:r>
      <w:r w:rsidR="002E356F">
        <w:rPr>
          <w:rFonts w:cs="Arial"/>
          <w:lang w:val="en-IN" w:eastAsia="en-IN"/>
        </w:rPr>
        <w:t xml:space="preserve">that </w:t>
      </w:r>
      <w:r w:rsidRPr="00903705">
        <w:rPr>
          <w:rFonts w:cs="Arial"/>
          <w:lang w:val="en-IN" w:eastAsia="en-IN"/>
        </w:rPr>
        <w:t xml:space="preserve">would allow the business to reduce the risk of entering the market and adjust its business to the local market. Costco can steadily raise its stake and eventually become a full subsidiary as it gets more experience in the market, builds its brand and may benefit from potential regulatory easing. A phased approach offers the right mix of flexibility and control which will allow for strategic alignment with Costco's global expansion goals and increasing the chances of long-term success in the Indian market. </w:t>
      </w:r>
    </w:p>
    <w:p w14:paraId="0BE9A7CD" w14:textId="77777777" w:rsidR="00E20337" w:rsidRPr="00903705" w:rsidRDefault="00E20337" w:rsidP="00E20337">
      <w:pPr>
        <w:rPr>
          <w:rFonts w:cs="Arial"/>
          <w:lang w:val="en-IN" w:eastAsia="en-IN"/>
        </w:rPr>
      </w:pPr>
    </w:p>
    <w:p w14:paraId="1DD71B99" w14:textId="77777777" w:rsidR="00E20337" w:rsidRPr="00903705" w:rsidRDefault="00E20337" w:rsidP="00E20337">
      <w:pPr>
        <w:jc w:val="left"/>
        <w:rPr>
          <w:rFonts w:eastAsiaTheme="majorEastAsia" w:cs="Arial"/>
          <w:b/>
        </w:rPr>
      </w:pPr>
      <w:r w:rsidRPr="00903705">
        <w:rPr>
          <w:rFonts w:cs="Arial"/>
        </w:rPr>
        <w:br w:type="page"/>
      </w:r>
    </w:p>
    <w:p w14:paraId="4250A635" w14:textId="73F04F16" w:rsidR="00F17C4E" w:rsidRPr="00F17C4E" w:rsidRDefault="00E20337" w:rsidP="00F17C4E">
      <w:pPr>
        <w:jc w:val="center"/>
        <w:rPr>
          <w:b/>
          <w:bCs/>
        </w:rPr>
      </w:pPr>
      <w:bookmarkStart w:id="17" w:name="_Toc235548448"/>
      <w:r w:rsidRPr="00F17C4E">
        <w:rPr>
          <w:b/>
          <w:bCs/>
        </w:rPr>
        <w:lastRenderedPageBreak/>
        <w:t>Section 2</w:t>
      </w:r>
    </w:p>
    <w:p w14:paraId="604A71EE" w14:textId="63ED9205" w:rsidR="00E20337" w:rsidRPr="00903705" w:rsidRDefault="00132F3F" w:rsidP="00E20337">
      <w:pPr>
        <w:pStyle w:val="Heading1"/>
        <w:rPr>
          <w:rFonts w:cs="Arial"/>
          <w:szCs w:val="24"/>
        </w:rPr>
      </w:pPr>
      <w:bookmarkStart w:id="18" w:name="_Toc235562160"/>
      <w:r>
        <w:rPr>
          <w:rFonts w:cs="Arial"/>
          <w:szCs w:val="24"/>
        </w:rPr>
        <w:t xml:space="preserve">4. </w:t>
      </w:r>
      <w:r w:rsidR="00E20337" w:rsidRPr="00903705">
        <w:rPr>
          <w:rFonts w:cs="Arial"/>
          <w:szCs w:val="24"/>
        </w:rPr>
        <w:t>Reflective Account</w:t>
      </w:r>
      <w:bookmarkEnd w:id="17"/>
      <w:bookmarkEnd w:id="18"/>
      <w:r w:rsidR="00E20337" w:rsidRPr="00903705">
        <w:rPr>
          <w:rFonts w:cs="Arial"/>
          <w:szCs w:val="24"/>
        </w:rPr>
        <w:t xml:space="preserve"> </w:t>
      </w:r>
    </w:p>
    <w:p w14:paraId="23019DE4" w14:textId="77777777" w:rsidR="00E20337" w:rsidRPr="00903705" w:rsidRDefault="00E20337" w:rsidP="00E20337">
      <w:pPr>
        <w:rPr>
          <w:rFonts w:cs="Arial"/>
        </w:rPr>
      </w:pPr>
      <w:r w:rsidRPr="00903705">
        <w:rPr>
          <w:rFonts w:cs="Arial"/>
        </w:rPr>
        <w:t>The critical awareness of the learning process, the research strategies used and the ways insights are developed during the preparation of the assignment is demonstrated through Gibb’s Reflective cycle (Beldar, 2025).</w:t>
      </w:r>
    </w:p>
    <w:p w14:paraId="1012F2EC" w14:textId="77777777" w:rsidR="00E20337" w:rsidRPr="00903705" w:rsidRDefault="00E20337" w:rsidP="00E20337">
      <w:pPr>
        <w:keepNext/>
        <w:jc w:val="center"/>
        <w:rPr>
          <w:rFonts w:cs="Arial"/>
        </w:rPr>
      </w:pPr>
      <w:r w:rsidRPr="00903705">
        <w:rPr>
          <w:rFonts w:cs="Arial"/>
          <w:noProof/>
          <w14:ligatures w14:val="standardContextual"/>
        </w:rPr>
        <w:drawing>
          <wp:inline distT="0" distB="0" distL="0" distR="0" wp14:anchorId="4CAE9BD2" wp14:editId="619CA519">
            <wp:extent cx="5486400" cy="3200400"/>
            <wp:effectExtent l="0" t="38100" r="0" b="38100"/>
            <wp:docPr id="385866806"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41FDF8F6" w14:textId="7F7491C9" w:rsidR="00E20337" w:rsidRPr="00903705" w:rsidRDefault="00E20337" w:rsidP="00E20337">
      <w:pPr>
        <w:pStyle w:val="Caption"/>
        <w:spacing w:line="360" w:lineRule="auto"/>
        <w:jc w:val="center"/>
        <w:rPr>
          <w:rFonts w:cs="Arial"/>
          <w:b/>
          <w:bCs/>
          <w:color w:val="auto"/>
          <w:sz w:val="24"/>
          <w:szCs w:val="24"/>
        </w:rPr>
      </w:pPr>
      <w:r w:rsidRPr="00903705">
        <w:rPr>
          <w:rFonts w:cs="Arial"/>
          <w:b/>
          <w:bCs/>
          <w:color w:val="auto"/>
          <w:sz w:val="24"/>
          <w:szCs w:val="24"/>
        </w:rPr>
        <w:t xml:space="preserve">Figure </w:t>
      </w:r>
      <w:r>
        <w:rPr>
          <w:rFonts w:cs="Arial"/>
          <w:b/>
          <w:bCs/>
          <w:color w:val="auto"/>
          <w:sz w:val="24"/>
          <w:szCs w:val="24"/>
        </w:rPr>
        <w:t>7</w:t>
      </w:r>
      <w:r w:rsidRPr="00903705">
        <w:rPr>
          <w:rFonts w:cs="Arial"/>
          <w:b/>
          <w:bCs/>
          <w:color w:val="auto"/>
          <w:sz w:val="24"/>
          <w:szCs w:val="24"/>
        </w:rPr>
        <w:t>: Gibb’s reflective model.</w:t>
      </w:r>
    </w:p>
    <w:p w14:paraId="4744DC2B" w14:textId="77777777" w:rsidR="00E20337" w:rsidRPr="00903705" w:rsidRDefault="00E20337" w:rsidP="00E20337">
      <w:pPr>
        <w:rPr>
          <w:rFonts w:cs="Arial"/>
          <w:i/>
          <w:iCs/>
          <w:u w:val="single"/>
        </w:rPr>
      </w:pPr>
      <w:r w:rsidRPr="00903705">
        <w:rPr>
          <w:rFonts w:cs="Arial"/>
          <w:i/>
          <w:iCs/>
          <w:u w:val="single"/>
        </w:rPr>
        <w:t>Description</w:t>
      </w:r>
    </w:p>
    <w:p w14:paraId="37BF3F8E" w14:textId="1EC57B26" w:rsidR="00E20337" w:rsidRPr="00903705" w:rsidRDefault="00E20337" w:rsidP="00E20337">
      <w:pPr>
        <w:rPr>
          <w:rFonts w:cs="Arial"/>
        </w:rPr>
      </w:pPr>
      <w:r w:rsidRPr="00903705">
        <w:rPr>
          <w:rFonts w:cs="Arial"/>
        </w:rPr>
        <w:t>This assessment involved the analysis of the external business environment and the use of international business theories to assess the possibility of Costco expanding into India. I categorised Costco's international strategy, then I examined the political, economic, legal and cultural environment of India to evaluate the market attractiveness using Dunning's Eclectic Paradigm (OLI).</w:t>
      </w:r>
      <w:r>
        <w:rPr>
          <w:rFonts w:cs="Arial"/>
        </w:rPr>
        <w:t xml:space="preserve"> </w:t>
      </w:r>
      <w:r w:rsidRPr="00903705">
        <w:rPr>
          <w:rFonts w:cs="Arial"/>
        </w:rPr>
        <w:t>In some assignments, primary research remains limited and mainly secondary research is used to complete it (</w:t>
      </w:r>
      <w:r w:rsidRPr="00903705">
        <w:rPr>
          <w:rFonts w:cs="Arial"/>
          <w:color w:val="222222"/>
          <w:shd w:val="clear" w:color="auto" w:fill="FFFFFF"/>
        </w:rPr>
        <w:t>Cheong, et al., 2023)</w:t>
      </w:r>
      <w:r w:rsidRPr="00903705">
        <w:rPr>
          <w:rFonts w:cs="Arial"/>
        </w:rPr>
        <w:t xml:space="preserve">. Data was gathered from Costco's Annual Reports, investor presentations, Government of </w:t>
      </w:r>
      <w:r w:rsidRPr="00903705">
        <w:rPr>
          <w:rFonts w:cs="Arial"/>
        </w:rPr>
        <w:lastRenderedPageBreak/>
        <w:t xml:space="preserve">India, IMF, World Bank, IBEF, OECD and academic journal articles through the university library. </w:t>
      </w:r>
    </w:p>
    <w:p w14:paraId="3EF5ED92" w14:textId="77777777" w:rsidR="00E20337" w:rsidRPr="00903705" w:rsidRDefault="00E20337" w:rsidP="00E20337">
      <w:pPr>
        <w:rPr>
          <w:rFonts w:cs="Arial"/>
          <w:i/>
          <w:iCs/>
          <w:u w:val="single"/>
        </w:rPr>
      </w:pPr>
      <w:r w:rsidRPr="00903705">
        <w:rPr>
          <w:rFonts w:cs="Arial"/>
          <w:i/>
          <w:iCs/>
          <w:u w:val="single"/>
        </w:rPr>
        <w:t>Feelings</w:t>
      </w:r>
    </w:p>
    <w:p w14:paraId="7BA7E2B6" w14:textId="42DEB365" w:rsidR="00E20337" w:rsidRPr="00903705" w:rsidRDefault="00E20337" w:rsidP="00E20337">
      <w:pPr>
        <w:rPr>
          <w:rFonts w:cs="Arial"/>
        </w:rPr>
      </w:pPr>
      <w:r w:rsidRPr="00903705">
        <w:rPr>
          <w:rFonts w:cs="Arial"/>
        </w:rPr>
        <w:t xml:space="preserve">I started the assignment confidently because Costco is a well-known retailer and they have financial reports and information about their business available publicly. However, I came to understand that the process of making a decision on international market entry is far more complicated than I had anticipated. The political and legal analysis was a bit difficult as India's foreign direct investment (FDI) rules for multi-brand retail which are more severe than those of many developed countries </w:t>
      </w:r>
      <w:r w:rsidRPr="00903705">
        <w:rPr>
          <w:rFonts w:cs="Arial"/>
          <w:lang w:val="en-IN" w:eastAsia="en-IN"/>
        </w:rPr>
        <w:t>(</w:t>
      </w:r>
      <w:r w:rsidRPr="00903705">
        <w:rPr>
          <w:rFonts w:cs="Arial"/>
          <w:color w:val="222222"/>
          <w:shd w:val="clear" w:color="auto" w:fill="FFFFFF"/>
        </w:rPr>
        <w:t>Chakraborty, 2022)</w:t>
      </w:r>
      <w:r w:rsidRPr="00903705">
        <w:rPr>
          <w:rFonts w:cs="Arial"/>
        </w:rPr>
        <w:t>. At first, I thought that Costco would be able to do it easily, as it has been their main strategy in foreign countries.</w:t>
      </w:r>
      <w:r w:rsidR="00F17C4E">
        <w:rPr>
          <w:rFonts w:cs="Arial"/>
        </w:rPr>
        <w:t xml:space="preserve"> </w:t>
      </w:r>
      <w:r w:rsidRPr="00903705">
        <w:rPr>
          <w:rFonts w:cs="Arial"/>
        </w:rPr>
        <w:t>The assignment becomes time-consuming when there are several articles to read (</w:t>
      </w:r>
      <w:r w:rsidRPr="00903705">
        <w:rPr>
          <w:rFonts w:cs="Arial"/>
          <w:color w:val="222222"/>
          <w:shd w:val="clear" w:color="auto" w:fill="FFFFFF"/>
        </w:rPr>
        <w:t>Olawale, et al., 2023)</w:t>
      </w:r>
      <w:r w:rsidRPr="00903705">
        <w:rPr>
          <w:rFonts w:cs="Arial"/>
        </w:rPr>
        <w:t xml:space="preserve">. However, as I slowly related academic theories to actual business scenarios I grew more confident. </w:t>
      </w:r>
    </w:p>
    <w:p w14:paraId="72B156CD" w14:textId="77777777" w:rsidR="00E20337" w:rsidRPr="00903705" w:rsidRDefault="00E20337" w:rsidP="00E20337">
      <w:pPr>
        <w:rPr>
          <w:rFonts w:cs="Arial"/>
          <w:i/>
          <w:iCs/>
          <w:u w:val="single"/>
        </w:rPr>
      </w:pPr>
      <w:r w:rsidRPr="00903705">
        <w:rPr>
          <w:rFonts w:cs="Arial"/>
          <w:i/>
          <w:iCs/>
          <w:u w:val="single"/>
        </w:rPr>
        <w:t>Evaluation</w:t>
      </w:r>
    </w:p>
    <w:p w14:paraId="185BEBE3" w14:textId="74950FAA" w:rsidR="00E20337" w:rsidRPr="00903705" w:rsidRDefault="00E20337" w:rsidP="00E20337">
      <w:pPr>
        <w:rPr>
          <w:rFonts w:cs="Arial"/>
        </w:rPr>
      </w:pPr>
      <w:r w:rsidRPr="00903705">
        <w:rPr>
          <w:rFonts w:cs="Arial"/>
        </w:rPr>
        <w:t xml:space="preserve">I think the research process was successful because I had a good variety of reliable and recent sources to back up my analysis. Costco's Annual Reports included detailed information about the company's financial performance, its operations and strategy for going international. Reports published by the IMF, World Bank and IBEF strengthened the macro-environmental analysis by providing updated statistics on India's economic growth, retail market and investment climate. The use of multiple sources enhanced the credibility of arguments and minimised reliance on one source of information </w:t>
      </w:r>
      <w:bookmarkStart w:id="19" w:name="_Hlk235546628"/>
      <w:r w:rsidRPr="00903705">
        <w:rPr>
          <w:rFonts w:cs="Arial"/>
        </w:rPr>
        <w:t>(</w:t>
      </w:r>
      <w:r w:rsidRPr="00903705">
        <w:rPr>
          <w:rFonts w:cs="Arial"/>
          <w:color w:val="222222"/>
          <w:shd w:val="clear" w:color="auto" w:fill="FFFFFF"/>
        </w:rPr>
        <w:t>Cheong</w:t>
      </w:r>
      <w:bookmarkEnd w:id="19"/>
      <w:r w:rsidRPr="00903705">
        <w:rPr>
          <w:rFonts w:cs="Arial"/>
          <w:color w:val="222222"/>
          <w:shd w:val="clear" w:color="auto" w:fill="FFFFFF"/>
        </w:rPr>
        <w:t>, et al., 2023)</w:t>
      </w:r>
      <w:r w:rsidRPr="00903705">
        <w:rPr>
          <w:rFonts w:cs="Arial"/>
        </w:rPr>
        <w:t>. Instead of studying the model of OLI model of Dunning separately, I learned how these theories complement each other when making real decisions in international business. This helped me to make better evidence-based recommendations rather than assumptions.</w:t>
      </w:r>
    </w:p>
    <w:p w14:paraId="19752F38" w14:textId="77777777" w:rsidR="00E20337" w:rsidRPr="00903705" w:rsidRDefault="00E20337" w:rsidP="00E20337">
      <w:pPr>
        <w:rPr>
          <w:rFonts w:cs="Arial"/>
        </w:rPr>
      </w:pPr>
      <w:r w:rsidRPr="00903705">
        <w:rPr>
          <w:rFonts w:cs="Arial"/>
        </w:rPr>
        <w:t xml:space="preserve">However, first challenge was determining the best entry mode for Costco since there was mixed information in the academic literature. Some studies have found that wholly owned subsidiaries are preferable because of managerial control and others have found that </w:t>
      </w:r>
      <w:r w:rsidRPr="00903705">
        <w:rPr>
          <w:rFonts w:cs="Arial"/>
        </w:rPr>
        <w:lastRenderedPageBreak/>
        <w:t xml:space="preserve">joint ventures minimise institutional risk in emerging markets </w:t>
      </w:r>
      <w:bookmarkStart w:id="20" w:name="_Hlk235539890"/>
      <w:r w:rsidRPr="00903705">
        <w:rPr>
          <w:rFonts w:cs="Arial"/>
        </w:rPr>
        <w:t>(</w:t>
      </w:r>
      <w:r w:rsidRPr="00903705">
        <w:rPr>
          <w:rFonts w:cs="Arial"/>
          <w:color w:val="222222"/>
          <w:shd w:val="clear" w:color="auto" w:fill="FFFFFF"/>
        </w:rPr>
        <w:t>Wang</w:t>
      </w:r>
      <w:bookmarkEnd w:id="20"/>
      <w:r w:rsidRPr="00903705">
        <w:rPr>
          <w:rFonts w:cs="Arial"/>
          <w:color w:val="222222"/>
          <w:shd w:val="clear" w:color="auto" w:fill="FFFFFF"/>
        </w:rPr>
        <w:t xml:space="preserve">, et al., 2024; </w:t>
      </w:r>
      <w:bookmarkStart w:id="21" w:name="_Hlk235544174"/>
      <w:r w:rsidRPr="00903705">
        <w:rPr>
          <w:rFonts w:cs="Arial"/>
          <w:color w:val="222222"/>
          <w:shd w:val="clear" w:color="auto" w:fill="FFFFFF"/>
        </w:rPr>
        <w:t>Verbeke, 2026</w:t>
      </w:r>
      <w:bookmarkEnd w:id="21"/>
      <w:r w:rsidRPr="00903705">
        <w:rPr>
          <w:rFonts w:cs="Arial"/>
          <w:color w:val="222222"/>
          <w:shd w:val="clear" w:color="auto" w:fill="FFFFFF"/>
        </w:rPr>
        <w:t>).</w:t>
      </w:r>
      <w:r w:rsidRPr="00903705">
        <w:rPr>
          <w:rFonts w:cs="Arial"/>
        </w:rPr>
        <w:t xml:space="preserve"> </w:t>
      </w:r>
    </w:p>
    <w:p w14:paraId="3FA14352" w14:textId="77777777" w:rsidR="00E20337" w:rsidRPr="00903705" w:rsidRDefault="00E20337" w:rsidP="00E20337">
      <w:pPr>
        <w:rPr>
          <w:rFonts w:cs="Arial"/>
          <w:i/>
          <w:iCs/>
          <w:u w:val="single"/>
        </w:rPr>
      </w:pPr>
      <w:r w:rsidRPr="00903705">
        <w:rPr>
          <w:rFonts w:cs="Arial"/>
          <w:i/>
          <w:iCs/>
          <w:u w:val="single"/>
        </w:rPr>
        <w:t>Analysis</w:t>
      </w:r>
    </w:p>
    <w:p w14:paraId="28A081AC" w14:textId="747365C4" w:rsidR="00E20337" w:rsidRPr="00903705" w:rsidRDefault="00E20337" w:rsidP="00E20337">
      <w:pPr>
        <w:rPr>
          <w:rFonts w:cs="Arial"/>
        </w:rPr>
      </w:pPr>
      <w:r w:rsidRPr="00903705">
        <w:rPr>
          <w:rFonts w:cs="Arial"/>
        </w:rPr>
        <w:t>Reflecting back on the assignment, I consider that the module has helped me greatly to understand international business strategy. Prior to this assessment, I saw international expansion as a process of going into new geographical markets. However, the study has show</w:t>
      </w:r>
      <w:r>
        <w:rPr>
          <w:rFonts w:cs="Arial"/>
        </w:rPr>
        <w:t>n</w:t>
      </w:r>
      <w:r w:rsidRPr="00903705">
        <w:rPr>
          <w:rFonts w:cs="Arial"/>
        </w:rPr>
        <w:t xml:space="preserve"> that successful internationalisation requires a balance between global integration and local responsiveness. I found the framework of OLI very useful as it helped me to understand why Costco has adopted a largely global approach in different countries. The macro-environmental analysis also helped me to develop my analytical skills. Instead of analysing the political, economic, legal and cultural aspects separately, I was taught to look at the interaction among these factors in determining market entry decisions. For instance, India has significant market opportunities due to its robust economic expansion and growing middle class. </w:t>
      </w:r>
    </w:p>
    <w:p w14:paraId="309B7801" w14:textId="77777777" w:rsidR="00E20337" w:rsidRPr="00903705" w:rsidRDefault="00E20337" w:rsidP="00E20337">
      <w:pPr>
        <w:rPr>
          <w:rFonts w:cs="Arial"/>
        </w:rPr>
      </w:pPr>
      <w:r w:rsidRPr="00903705">
        <w:rPr>
          <w:rFonts w:cs="Arial"/>
        </w:rPr>
        <w:t>The module lectures, case studies and academic readings also helped a lot in my learning. Discussions in class about multinational enterprises, theories of internationalisation and market entry strategies are useful in understanding academic concepts in the context of business (</w:t>
      </w:r>
      <w:r w:rsidRPr="00903705">
        <w:rPr>
          <w:rFonts w:cs="Arial"/>
          <w:color w:val="222222"/>
          <w:shd w:val="clear" w:color="auto" w:fill="FFFFFF"/>
        </w:rPr>
        <w:t>Brouthers, et al., 2022)</w:t>
      </w:r>
      <w:r w:rsidRPr="00903705">
        <w:rPr>
          <w:rFonts w:cs="Arial"/>
        </w:rPr>
        <w:t xml:space="preserve">. Through examining case studies of firms moving into emerging economies, I was able to gain insight into the ways firms often adapt their international strategies. </w:t>
      </w:r>
    </w:p>
    <w:p w14:paraId="57579401" w14:textId="77777777" w:rsidR="00E20337" w:rsidRPr="00903705" w:rsidRDefault="00E20337" w:rsidP="00E20337">
      <w:pPr>
        <w:rPr>
          <w:rFonts w:cs="Arial"/>
          <w:i/>
          <w:iCs/>
          <w:u w:val="single"/>
        </w:rPr>
      </w:pPr>
      <w:r w:rsidRPr="00903705">
        <w:rPr>
          <w:rFonts w:cs="Arial"/>
          <w:i/>
          <w:iCs/>
          <w:u w:val="single"/>
        </w:rPr>
        <w:t>Conclusion</w:t>
      </w:r>
    </w:p>
    <w:p w14:paraId="55D5DBCE" w14:textId="77777777" w:rsidR="00E20337" w:rsidRPr="00903705" w:rsidRDefault="00E20337" w:rsidP="00E20337">
      <w:pPr>
        <w:rPr>
          <w:rFonts w:cs="Arial"/>
        </w:rPr>
      </w:pPr>
      <w:r w:rsidRPr="00903705">
        <w:rPr>
          <w:rFonts w:cs="Arial"/>
        </w:rPr>
        <w:t xml:space="preserve">This assignment has helped me to understand international business strategy and global market expansion. The research process showed that internationalisation is not just about finding attractive markets. It also considers political, economic, legal and cultural factors to successfully expand. I also gained an understanding of the need to back up business recommendations with sound evidence not assumptions or opinions. In addition, using multiple international business theories in a single report helped me to develop my critical evaluation of complex business decisions from various angles. Therefore, this </w:t>
      </w:r>
      <w:r w:rsidRPr="00903705">
        <w:rPr>
          <w:rFonts w:cs="Arial"/>
        </w:rPr>
        <w:lastRenderedPageBreak/>
        <w:t>assignment has improved my research skills and application of theory to real organisational situations.</w:t>
      </w:r>
    </w:p>
    <w:p w14:paraId="085E47D4" w14:textId="77777777" w:rsidR="00E20337" w:rsidRPr="00903705" w:rsidRDefault="00E20337" w:rsidP="00E20337">
      <w:pPr>
        <w:rPr>
          <w:rFonts w:cs="Arial"/>
          <w:i/>
          <w:iCs/>
          <w:u w:val="single"/>
        </w:rPr>
      </w:pPr>
      <w:r w:rsidRPr="00903705">
        <w:rPr>
          <w:rFonts w:cs="Arial"/>
          <w:i/>
          <w:iCs/>
          <w:u w:val="single"/>
        </w:rPr>
        <w:t>Action Plan</w:t>
      </w:r>
    </w:p>
    <w:p w14:paraId="23F64943" w14:textId="77777777" w:rsidR="00E20337" w:rsidRPr="00903705" w:rsidRDefault="00E20337" w:rsidP="00E20337">
      <w:pPr>
        <w:rPr>
          <w:rFonts w:cs="Arial"/>
        </w:rPr>
      </w:pPr>
      <w:r w:rsidRPr="00903705">
        <w:rPr>
          <w:rFonts w:cs="Arial"/>
        </w:rPr>
        <w:t xml:space="preserve">For future research projects, I plan to develop my critical analysis skills by analysing more academic viewpoints prior to making conclusions. I have used </w:t>
      </w:r>
      <w:r>
        <w:rPr>
          <w:rFonts w:cs="Arial"/>
        </w:rPr>
        <w:t>several</w:t>
      </w:r>
      <w:r w:rsidRPr="00903705">
        <w:rPr>
          <w:rFonts w:cs="Arial"/>
        </w:rPr>
        <w:t xml:space="preserve"> sources in completing this assignment, but I acknowledge that a more thorough reading of more recent journal articles would enhance my evaluation. I also want to become more efficient in conducting secondary research by starting to organise literature from the beginning of the project by using reference management software. This will help me to compare the sources more effectively and will save me time in referencing.</w:t>
      </w:r>
    </w:p>
    <w:p w14:paraId="3A65607D" w14:textId="5FCB407A" w:rsidR="00E20337" w:rsidRDefault="00E20337" w:rsidP="00E20337">
      <w:pPr>
        <w:rPr>
          <w:rFonts w:cs="Arial"/>
        </w:rPr>
      </w:pPr>
      <w:r w:rsidRPr="00903705">
        <w:rPr>
          <w:rFonts w:cs="Arial"/>
        </w:rPr>
        <w:t xml:space="preserve">Furthermore, I would like to build up my competencies in analysing international market data through business intelligence databases and industry reports. This will enhance my capacity to assess new market opportunities in emerging markets through quantitative evidence and theory. </w:t>
      </w:r>
      <w:r w:rsidR="009D6B55">
        <w:rPr>
          <w:rFonts w:cs="Arial"/>
        </w:rPr>
        <w:t>Hence</w:t>
      </w:r>
      <w:r w:rsidRPr="00903705">
        <w:rPr>
          <w:rFonts w:cs="Arial"/>
        </w:rPr>
        <w:t>, I will continue using international business theories like Hofstede's Cultural Dimensions and Dunning's OLI Paradigm in practical business cases which will help me</w:t>
      </w:r>
      <w:r w:rsidR="00B92516">
        <w:rPr>
          <w:rFonts w:cs="Arial"/>
        </w:rPr>
        <w:t xml:space="preserve"> to</w:t>
      </w:r>
      <w:r w:rsidRPr="00903705">
        <w:rPr>
          <w:rFonts w:cs="Arial"/>
        </w:rPr>
        <w:t xml:space="preserve"> make better-informed strategic recommendations in the future in my academic research and professional life.</w:t>
      </w:r>
      <w:r w:rsidR="00EC7E19">
        <w:rPr>
          <w:rFonts w:cs="Arial"/>
        </w:rPr>
        <w:t xml:space="preserve"> </w:t>
      </w:r>
    </w:p>
    <w:p w14:paraId="19E3AF16" w14:textId="5E336A62" w:rsidR="00DA6C9E" w:rsidRPr="00E20337" w:rsidRDefault="00DA6C9E" w:rsidP="00485524"/>
    <w:p w14:paraId="53840362" w14:textId="4A641400" w:rsidR="007B2862" w:rsidRDefault="00C536EF" w:rsidP="00485524">
      <w:pPr>
        <w:pStyle w:val="Heading1"/>
        <w:spacing w:before="120" w:after="120"/>
        <w:rPr>
          <w:lang w:val="en-IN"/>
        </w:rPr>
      </w:pPr>
      <w:r>
        <w:rPr>
          <w:lang w:val="en-IN"/>
        </w:rPr>
        <w:br w:type="page"/>
      </w:r>
      <w:bookmarkStart w:id="22" w:name="_Toc235562161"/>
      <w:r>
        <w:rPr>
          <w:lang w:val="en-IN"/>
        </w:rPr>
        <w:lastRenderedPageBreak/>
        <w:t>References</w:t>
      </w:r>
      <w:bookmarkEnd w:id="22"/>
    </w:p>
    <w:p w14:paraId="2A7A87EF" w14:textId="77777777" w:rsidR="00846A5C" w:rsidRDefault="00846A5C" w:rsidP="00485524">
      <w:r w:rsidRPr="004D6F94">
        <w:t>Abbate, C.S., Bonfanti, R.C., Misuraca, R. and Ruggieri, S.</w:t>
      </w:r>
      <w:r>
        <w:t xml:space="preserve"> (</w:t>
      </w:r>
      <w:r w:rsidRPr="004D6F94">
        <w:t>2025</w:t>
      </w:r>
      <w:r>
        <w:t>)</w:t>
      </w:r>
      <w:r w:rsidRPr="004D6F94">
        <w:t xml:space="preserve"> Power distance in the workplace and its effect on prosocial behavioral intentions. </w:t>
      </w:r>
      <w:r w:rsidRPr="00E20337">
        <w:rPr>
          <w:i/>
          <w:iCs/>
        </w:rPr>
        <w:t>Acta Psychologica, 253</w:t>
      </w:r>
      <w:r w:rsidRPr="004D6F94">
        <w:t>, p.</w:t>
      </w:r>
      <w:r>
        <w:t xml:space="preserve"> </w:t>
      </w:r>
      <w:r w:rsidRPr="004D6F94">
        <w:t>104695.</w:t>
      </w:r>
    </w:p>
    <w:p w14:paraId="39BDB0DE" w14:textId="77777777" w:rsidR="00846A5C" w:rsidRPr="00045B8B" w:rsidRDefault="00846A5C" w:rsidP="00E20337">
      <w:pPr>
        <w:rPr>
          <w:rFonts w:cs="Arial"/>
          <w:color w:val="222222"/>
          <w:shd w:val="clear" w:color="auto" w:fill="FFFFFF"/>
        </w:rPr>
      </w:pPr>
      <w:r w:rsidRPr="00045B8B">
        <w:rPr>
          <w:rFonts w:cs="Arial"/>
          <w:color w:val="222222"/>
          <w:shd w:val="clear" w:color="auto" w:fill="FFFFFF"/>
        </w:rPr>
        <w:t>Beldar, P.R. (2025) Case Study: Enhancing Learning in C Programming Through Gibbs Reflective Cycle. </w:t>
      </w:r>
      <w:r w:rsidRPr="00045B8B">
        <w:rPr>
          <w:rFonts w:cs="Arial"/>
          <w:i/>
          <w:iCs/>
          <w:color w:val="222222"/>
          <w:shd w:val="clear" w:color="auto" w:fill="FFFFFF"/>
        </w:rPr>
        <w:t>Journal of Engineering Education Transformations</w:t>
      </w:r>
      <w:r w:rsidRPr="00045B8B">
        <w:rPr>
          <w:rFonts w:cs="Arial"/>
          <w:color w:val="222222"/>
          <w:shd w:val="clear" w:color="auto" w:fill="FFFFFF"/>
        </w:rPr>
        <w:t>, pp.61-68.</w:t>
      </w:r>
    </w:p>
    <w:p w14:paraId="3D3714B5" w14:textId="37BC7CD7" w:rsidR="00846A5C" w:rsidRPr="00045B8B" w:rsidRDefault="00846A5C" w:rsidP="00E20337">
      <w:pPr>
        <w:rPr>
          <w:rFonts w:cs="Arial"/>
        </w:rPr>
      </w:pPr>
      <w:bookmarkStart w:id="23" w:name="_Hlk235543563"/>
      <w:r w:rsidRPr="00045B8B">
        <w:rPr>
          <w:rFonts w:cs="Arial"/>
        </w:rPr>
        <w:t>Bhatnagar, K. (2025</w:t>
      </w:r>
      <w:bookmarkEnd w:id="23"/>
      <w:r w:rsidRPr="00045B8B">
        <w:rPr>
          <w:rFonts w:cs="Arial"/>
        </w:rPr>
        <w:t xml:space="preserve">) India’s Got Retail: A Tale of Fragmented Supply &amp; Consolidating Distribution. [Online]. Available at: </w:t>
      </w:r>
      <w:hyperlink r:id="rId20" w:history="1">
        <w:r w:rsidRPr="00045B8B">
          <w:rPr>
            <w:rStyle w:val="Hyperlink"/>
            <w:rFonts w:cs="Arial"/>
          </w:rPr>
          <w:t>https://redseer.com/articles/indias-got-retail/</w:t>
        </w:r>
      </w:hyperlink>
      <w:r w:rsidRPr="00045B8B">
        <w:rPr>
          <w:rFonts w:cs="Arial"/>
        </w:rPr>
        <w:t xml:space="preserve">  [Accessed on: 21.07.2026].  </w:t>
      </w:r>
      <w:r w:rsidR="0054035A">
        <w:rPr>
          <w:rFonts w:cs="Arial"/>
        </w:rPr>
        <w:t xml:space="preserve"> </w:t>
      </w:r>
      <w:r w:rsidR="00B43670">
        <w:rPr>
          <w:rFonts w:cs="Arial"/>
        </w:rPr>
        <w:t xml:space="preserve"> </w:t>
      </w:r>
    </w:p>
    <w:p w14:paraId="0522385A" w14:textId="77777777" w:rsidR="00846A5C" w:rsidRPr="00045B8B" w:rsidRDefault="00846A5C" w:rsidP="00E20337">
      <w:pPr>
        <w:rPr>
          <w:rFonts w:cs="Arial"/>
          <w:color w:val="222222"/>
          <w:shd w:val="clear" w:color="auto" w:fill="FFFFFF"/>
        </w:rPr>
      </w:pPr>
      <w:bookmarkStart w:id="24" w:name="_Hlk235546979"/>
      <w:r w:rsidRPr="00045B8B">
        <w:rPr>
          <w:rFonts w:cs="Arial"/>
          <w:color w:val="222222"/>
          <w:shd w:val="clear" w:color="auto" w:fill="FFFFFF"/>
        </w:rPr>
        <w:t>Brouthers</w:t>
      </w:r>
      <w:bookmarkEnd w:id="24"/>
      <w:r w:rsidRPr="00045B8B">
        <w:rPr>
          <w:rFonts w:cs="Arial"/>
          <w:color w:val="222222"/>
          <w:shd w:val="clear" w:color="auto" w:fill="FFFFFF"/>
        </w:rPr>
        <w:t>, K.D., Chen, L., Li, S. and Shaheer, N. (2022) Charting new courses to enter foreign markets: Conceptualization, theoretical framework, and research directions on non-traditional entry modes. </w:t>
      </w:r>
      <w:r w:rsidRPr="00045B8B">
        <w:rPr>
          <w:rFonts w:cs="Arial"/>
          <w:i/>
          <w:iCs/>
          <w:color w:val="222222"/>
          <w:shd w:val="clear" w:color="auto" w:fill="FFFFFF"/>
        </w:rPr>
        <w:t>Journal of International Business Studies</w:t>
      </w:r>
      <w:r w:rsidRPr="00045B8B">
        <w:rPr>
          <w:rFonts w:cs="Arial"/>
          <w:color w:val="222222"/>
          <w:shd w:val="clear" w:color="auto" w:fill="FFFFFF"/>
        </w:rPr>
        <w:t>, </w:t>
      </w:r>
      <w:r w:rsidRPr="00045B8B">
        <w:rPr>
          <w:rFonts w:cs="Arial"/>
          <w:i/>
          <w:iCs/>
          <w:color w:val="222222"/>
          <w:shd w:val="clear" w:color="auto" w:fill="FFFFFF"/>
        </w:rPr>
        <w:t>53</w:t>
      </w:r>
      <w:r w:rsidRPr="00045B8B">
        <w:rPr>
          <w:rFonts w:cs="Arial"/>
          <w:color w:val="222222"/>
          <w:shd w:val="clear" w:color="auto" w:fill="FFFFFF"/>
        </w:rPr>
        <w:t>(9), p.2088.</w:t>
      </w:r>
    </w:p>
    <w:p w14:paraId="0CD88AF2" w14:textId="77777777" w:rsidR="00846A5C" w:rsidRPr="00045B8B" w:rsidRDefault="00846A5C" w:rsidP="00E20337">
      <w:pPr>
        <w:rPr>
          <w:rFonts w:cs="Arial"/>
          <w:color w:val="222222"/>
          <w:shd w:val="clear" w:color="auto" w:fill="FFFFFF"/>
        </w:rPr>
      </w:pPr>
      <w:bookmarkStart w:id="25" w:name="_Hlk235544298"/>
      <w:r w:rsidRPr="00045B8B">
        <w:rPr>
          <w:rFonts w:cs="Arial"/>
          <w:color w:val="222222"/>
          <w:shd w:val="clear" w:color="auto" w:fill="FFFFFF"/>
        </w:rPr>
        <w:t>Chakraborty, P. (2022</w:t>
      </w:r>
      <w:bookmarkEnd w:id="25"/>
      <w:r w:rsidRPr="00045B8B">
        <w:rPr>
          <w:rFonts w:cs="Arial"/>
          <w:color w:val="222222"/>
          <w:shd w:val="clear" w:color="auto" w:fill="FFFFFF"/>
        </w:rPr>
        <w:t>) FDI Policy in India: With Special Reference to the Multi-Brand Retail FDI Policy. </w:t>
      </w:r>
      <w:r w:rsidRPr="00045B8B">
        <w:rPr>
          <w:rFonts w:cs="Arial"/>
          <w:i/>
          <w:iCs/>
          <w:color w:val="222222"/>
          <w:shd w:val="clear" w:color="auto" w:fill="FFFFFF"/>
        </w:rPr>
        <w:t>Indian Journal of Public Administration</w:t>
      </w:r>
      <w:r w:rsidRPr="00045B8B">
        <w:rPr>
          <w:rFonts w:cs="Arial"/>
          <w:color w:val="222222"/>
          <w:shd w:val="clear" w:color="auto" w:fill="FFFFFF"/>
        </w:rPr>
        <w:t>, </w:t>
      </w:r>
      <w:r w:rsidRPr="00045B8B">
        <w:rPr>
          <w:rFonts w:cs="Arial"/>
          <w:i/>
          <w:iCs/>
          <w:color w:val="222222"/>
          <w:shd w:val="clear" w:color="auto" w:fill="FFFFFF"/>
        </w:rPr>
        <w:t>68</w:t>
      </w:r>
      <w:r w:rsidRPr="00045B8B">
        <w:rPr>
          <w:rFonts w:cs="Arial"/>
          <w:color w:val="222222"/>
          <w:shd w:val="clear" w:color="auto" w:fill="FFFFFF"/>
        </w:rPr>
        <w:t>(1), pp.48-61.</w:t>
      </w:r>
    </w:p>
    <w:p w14:paraId="6A572CDE" w14:textId="77777777" w:rsidR="00846A5C" w:rsidRPr="00045B8B" w:rsidRDefault="00846A5C" w:rsidP="00E20337">
      <w:pPr>
        <w:rPr>
          <w:rFonts w:cs="Arial"/>
          <w:color w:val="222222"/>
          <w:shd w:val="clear" w:color="auto" w:fill="FFFFFF"/>
        </w:rPr>
      </w:pPr>
      <w:r w:rsidRPr="00045B8B">
        <w:rPr>
          <w:rFonts w:cs="Arial"/>
          <w:color w:val="222222"/>
          <w:shd w:val="clear" w:color="auto" w:fill="FFFFFF"/>
        </w:rPr>
        <w:t>Cheong, H.I., Lyons, A., Houghton, R. and Majumdar, A. (2023) Secondary qualitative research methodology using online data within the context of social sciences. </w:t>
      </w:r>
      <w:r w:rsidRPr="00045B8B">
        <w:rPr>
          <w:rFonts w:cs="Arial"/>
          <w:i/>
          <w:iCs/>
          <w:color w:val="222222"/>
          <w:shd w:val="clear" w:color="auto" w:fill="FFFFFF"/>
        </w:rPr>
        <w:t>International Journal of Qualitative Methods</w:t>
      </w:r>
      <w:r w:rsidRPr="00045B8B">
        <w:rPr>
          <w:rFonts w:cs="Arial"/>
          <w:color w:val="222222"/>
          <w:shd w:val="clear" w:color="auto" w:fill="FFFFFF"/>
        </w:rPr>
        <w:t>, </w:t>
      </w:r>
      <w:r w:rsidRPr="00045B8B">
        <w:rPr>
          <w:rFonts w:cs="Arial"/>
          <w:i/>
          <w:iCs/>
          <w:color w:val="222222"/>
          <w:shd w:val="clear" w:color="auto" w:fill="FFFFFF"/>
        </w:rPr>
        <w:t>22</w:t>
      </w:r>
      <w:r w:rsidRPr="00045B8B">
        <w:rPr>
          <w:rFonts w:cs="Arial"/>
          <w:color w:val="222222"/>
          <w:shd w:val="clear" w:color="auto" w:fill="FFFFFF"/>
        </w:rPr>
        <w:t>, p.16094069231180160.</w:t>
      </w:r>
    </w:p>
    <w:p w14:paraId="2D614160" w14:textId="77777777" w:rsidR="00846A5C" w:rsidRPr="001C4370" w:rsidRDefault="00846A5C" w:rsidP="00485524">
      <w:pPr>
        <w:rPr>
          <w:lang w:val="en-IN"/>
        </w:rPr>
      </w:pPr>
      <w:r w:rsidRPr="001C4370">
        <w:rPr>
          <w:lang w:val="en-IN"/>
        </w:rPr>
        <w:t xml:space="preserve">Costco Annual Report. (2025) 2025 Annual Report Fiscal Year Ended August 31, 2025 [Online]. Available at: </w:t>
      </w:r>
      <w:hyperlink r:id="rId21" w:history="1">
        <w:r w:rsidRPr="001C4370">
          <w:rPr>
            <w:rStyle w:val="Hyperlink"/>
            <w:lang w:val="en-IN"/>
          </w:rPr>
          <w:t>https://s201.q4cdn.com/287523651/files/doc_financials/2025/ar/COST-Annual-Report-2025.pdf</w:t>
        </w:r>
      </w:hyperlink>
      <w:r w:rsidRPr="001C4370">
        <w:rPr>
          <w:lang w:val="en-IN"/>
        </w:rPr>
        <w:t xml:space="preserve"> [Accessed on: 21.07.2026].</w:t>
      </w:r>
    </w:p>
    <w:p w14:paraId="0715DBF7" w14:textId="77777777" w:rsidR="00846A5C" w:rsidRPr="00045B8B" w:rsidRDefault="00846A5C" w:rsidP="00E20337">
      <w:pPr>
        <w:rPr>
          <w:rFonts w:cs="Arial"/>
        </w:rPr>
      </w:pPr>
      <w:r w:rsidRPr="00045B8B">
        <w:rPr>
          <w:rFonts w:cs="Arial"/>
        </w:rPr>
        <w:t xml:space="preserve">Costco. (2025) 2025 Annual Report. [Online]. Available at: </w:t>
      </w:r>
      <w:hyperlink r:id="rId22" w:history="1">
        <w:r w:rsidRPr="00045B8B">
          <w:rPr>
            <w:rStyle w:val="Hyperlink"/>
            <w:rFonts w:cs="Arial"/>
          </w:rPr>
          <w:t>https://s201.q4cdn.com/287523651/files/doc_financials/2025/ar/COST-Annual-Report-2025.pdf</w:t>
        </w:r>
      </w:hyperlink>
      <w:r w:rsidRPr="00045B8B">
        <w:rPr>
          <w:rFonts w:cs="Arial"/>
        </w:rPr>
        <w:t xml:space="preserve"> [Accessed on: 21.07.2026].  </w:t>
      </w:r>
    </w:p>
    <w:p w14:paraId="6CA44F45" w14:textId="77777777" w:rsidR="00846A5C" w:rsidRPr="001C4370" w:rsidRDefault="00846A5C" w:rsidP="00485524">
      <w:pPr>
        <w:rPr>
          <w:lang w:val="en-IN"/>
        </w:rPr>
      </w:pPr>
      <w:r w:rsidRPr="001C4370">
        <w:rPr>
          <w:lang w:val="en-IN"/>
        </w:rPr>
        <w:t xml:space="preserve">Costco. (2026) About Us. [Online]. Available at: </w:t>
      </w:r>
      <w:hyperlink r:id="rId23" w:history="1">
        <w:r w:rsidRPr="001C4370">
          <w:rPr>
            <w:rStyle w:val="Hyperlink"/>
            <w:lang w:val="en-IN"/>
          </w:rPr>
          <w:t>https://www.costco.com/f/-/about</w:t>
        </w:r>
      </w:hyperlink>
      <w:r w:rsidRPr="001C4370">
        <w:rPr>
          <w:lang w:val="en-IN"/>
        </w:rPr>
        <w:t xml:space="preserve"> [Accessed on: 21.07.2026].</w:t>
      </w:r>
    </w:p>
    <w:p w14:paraId="76820146" w14:textId="77777777" w:rsidR="00846A5C" w:rsidRPr="00045B8B" w:rsidRDefault="00846A5C" w:rsidP="00E20337">
      <w:pPr>
        <w:rPr>
          <w:rFonts w:cs="Arial"/>
        </w:rPr>
      </w:pPr>
      <w:bookmarkStart w:id="26" w:name="_Hlk235539807"/>
      <w:r w:rsidRPr="00045B8B">
        <w:rPr>
          <w:rFonts w:cs="Arial"/>
        </w:rPr>
        <w:lastRenderedPageBreak/>
        <w:t>Costco. (2026</w:t>
      </w:r>
      <w:bookmarkEnd w:id="26"/>
      <w:r w:rsidRPr="00045B8B">
        <w:rPr>
          <w:rFonts w:cs="Arial"/>
        </w:rPr>
        <w:t xml:space="preserve">) Costco Wholesale Corporation Reports Third Quarter and Year-To-Date Operating Results For Fiscal 2026. [Online]. Available at: </w:t>
      </w:r>
      <w:hyperlink r:id="rId24" w:history="1">
        <w:r w:rsidRPr="00045B8B">
          <w:rPr>
            <w:rStyle w:val="Hyperlink"/>
            <w:rFonts w:cs="Arial"/>
          </w:rPr>
          <w:t>https://investor.costco.com/news/news-details/2026/Costco-Wholesale-Corporation-Reports-Third-Quarter-and-Year-To-Date-Operating-Results-For-Fiscal-2026/default.aspx</w:t>
        </w:r>
      </w:hyperlink>
      <w:r w:rsidRPr="00045B8B">
        <w:rPr>
          <w:rFonts w:cs="Arial"/>
        </w:rPr>
        <w:t xml:space="preserve"> [Accessed on: 21.07.2026]. </w:t>
      </w:r>
    </w:p>
    <w:p w14:paraId="7477DA54" w14:textId="77777777" w:rsidR="00846A5C" w:rsidRPr="001C4370" w:rsidRDefault="00846A5C" w:rsidP="00485524">
      <w:pPr>
        <w:rPr>
          <w:lang w:val="en-IN"/>
        </w:rPr>
      </w:pPr>
      <w:r w:rsidRPr="001C4370">
        <w:rPr>
          <w:lang w:val="en-IN"/>
        </w:rPr>
        <w:t xml:space="preserve">Deang, S.M. (2025) Costco's Revenue Rockets From $254B to $270B as Its Expansion Formula Proves Unstoppable [Online]. Available at: </w:t>
      </w:r>
      <w:hyperlink r:id="rId25" w:history="1">
        <w:r w:rsidRPr="001C4370">
          <w:rPr>
            <w:rStyle w:val="Hyperlink"/>
            <w:lang w:val="en-IN"/>
          </w:rPr>
          <w:t>https://www.ibtimes.co.uk/costcos-revenue-rockets-254b-270b-its-expansion-formula-proves-unstoppable-1758814</w:t>
        </w:r>
      </w:hyperlink>
      <w:r w:rsidRPr="001C4370">
        <w:rPr>
          <w:lang w:val="en-IN"/>
        </w:rPr>
        <w:t xml:space="preserve"> [Accessed on: 21.07.2026].</w:t>
      </w:r>
    </w:p>
    <w:p w14:paraId="34FFCB1E" w14:textId="77777777" w:rsidR="00846A5C" w:rsidRDefault="00846A5C" w:rsidP="00485524">
      <w:r w:rsidRPr="00787696">
        <w:t>Dudziak, A., Stoma, M. and Osmólska, E.</w:t>
      </w:r>
      <w:r>
        <w:t xml:space="preserve"> (</w:t>
      </w:r>
      <w:r w:rsidRPr="00787696">
        <w:t>2023</w:t>
      </w:r>
      <w:r>
        <w:t>)</w:t>
      </w:r>
      <w:r w:rsidRPr="00787696">
        <w:t xml:space="preserve"> Analysis of consumer behaviour in the context of the place of purchasing food products with particular emphasis on local products. </w:t>
      </w:r>
      <w:r w:rsidRPr="001C4370">
        <w:rPr>
          <w:i/>
          <w:iCs/>
        </w:rPr>
        <w:t>International Journal of Environmental Research and Public Health</w:t>
      </w:r>
      <w:r w:rsidRPr="00787696">
        <w:t>, </w:t>
      </w:r>
      <w:r w:rsidRPr="001C4370">
        <w:rPr>
          <w:i/>
          <w:iCs/>
        </w:rPr>
        <w:t>20</w:t>
      </w:r>
      <w:r w:rsidRPr="00787696">
        <w:t>(3), p.</w:t>
      </w:r>
      <w:r>
        <w:t xml:space="preserve"> </w:t>
      </w:r>
      <w:r w:rsidRPr="00787696">
        <w:t>2413.</w:t>
      </w:r>
    </w:p>
    <w:p w14:paraId="54200874" w14:textId="77777777" w:rsidR="00846A5C" w:rsidRDefault="00846A5C" w:rsidP="00485524">
      <w:r>
        <w:t xml:space="preserve">EY. (2026) Leveraging the India-EFTA agreement for Tamil Nadu: Roadmap for growth [Online]. Available at: </w:t>
      </w:r>
      <w:hyperlink r:id="rId26" w:history="1">
        <w:r w:rsidRPr="00EF04DF">
          <w:rPr>
            <w:rStyle w:val="Hyperlink"/>
          </w:rPr>
          <w:t>https://www.sicci.in/pdf/reports/69ba8ba0bf92bLeveraging%20the%20India%20-%20EFTA%20Trade%20&amp;%20Economic%20Partnership%20Agreement%20for%20Tamil%20Nadu.pdf</w:t>
        </w:r>
      </w:hyperlink>
      <w:r>
        <w:t xml:space="preserve">  </w:t>
      </w:r>
      <w:r w:rsidRPr="001C4370">
        <w:t>[Accessed on: 21.07.2026].</w:t>
      </w:r>
    </w:p>
    <w:p w14:paraId="6BF119B6" w14:textId="77777777" w:rsidR="00846A5C" w:rsidRPr="00045B8B" w:rsidRDefault="00846A5C" w:rsidP="00E20337">
      <w:pPr>
        <w:rPr>
          <w:rFonts w:cs="Arial"/>
        </w:rPr>
      </w:pPr>
      <w:bookmarkStart w:id="27" w:name="_Hlk235539973"/>
      <w:r w:rsidRPr="00045B8B">
        <w:rPr>
          <w:rFonts w:cs="Arial"/>
        </w:rPr>
        <w:t>Financial Times. (2025</w:t>
      </w:r>
      <w:bookmarkEnd w:id="27"/>
      <w:r w:rsidRPr="00045B8B">
        <w:rPr>
          <w:rFonts w:cs="Arial"/>
        </w:rPr>
        <w:t xml:space="preserve">) Costco leans on mainland China suppliers as US tariffs bite. [Online]. Available at: </w:t>
      </w:r>
      <w:hyperlink r:id="rId27" w:history="1">
        <w:r w:rsidRPr="00045B8B">
          <w:rPr>
            <w:rStyle w:val="Hyperlink"/>
            <w:rFonts w:cs="Arial"/>
          </w:rPr>
          <w:t>https://www.ft.com/content/48d9bce5-8969-4989-a41b-200f67142926?syn-25a6b1a6=1</w:t>
        </w:r>
      </w:hyperlink>
      <w:r w:rsidRPr="00045B8B">
        <w:rPr>
          <w:rFonts w:cs="Arial"/>
        </w:rPr>
        <w:t xml:space="preserve">  [Accessed on: 21.07.2026]. </w:t>
      </w:r>
    </w:p>
    <w:p w14:paraId="1B745793" w14:textId="77777777" w:rsidR="00846A5C" w:rsidRDefault="00846A5C" w:rsidP="00485524">
      <w:r w:rsidRPr="001A266F">
        <w:t>Francke, A.E. and Carrete, L.</w:t>
      </w:r>
      <w:r>
        <w:t xml:space="preserve"> (</w:t>
      </w:r>
      <w:r w:rsidRPr="001A266F">
        <w:t>2023</w:t>
      </w:r>
      <w:r>
        <w:t>)</w:t>
      </w:r>
      <w:r w:rsidRPr="001A266F">
        <w:t xml:space="preserve"> Consumer self-regulation: Looking back to look forward. A systematic literature review. </w:t>
      </w:r>
      <w:r w:rsidRPr="001C4370">
        <w:rPr>
          <w:i/>
          <w:iCs/>
        </w:rPr>
        <w:t>Journal of Business Research</w:t>
      </w:r>
      <w:r w:rsidRPr="001A266F">
        <w:t>, </w:t>
      </w:r>
      <w:r w:rsidRPr="001C4370">
        <w:rPr>
          <w:i/>
          <w:iCs/>
        </w:rPr>
        <w:t>157</w:t>
      </w:r>
      <w:r w:rsidRPr="001A266F">
        <w:t>, p.</w:t>
      </w:r>
      <w:r>
        <w:t xml:space="preserve"> </w:t>
      </w:r>
      <w:r w:rsidRPr="001A266F">
        <w:t>113461.</w:t>
      </w:r>
    </w:p>
    <w:p w14:paraId="59507100" w14:textId="77777777" w:rsidR="00846A5C" w:rsidRDefault="00846A5C" w:rsidP="00485524">
      <w:r>
        <w:t xml:space="preserve">FSSAI. (2025) </w:t>
      </w:r>
      <w:r w:rsidRPr="00EE5012">
        <w:t>Food Safety And Standards (Labelling And Display) Regulations, 2020</w:t>
      </w:r>
      <w:r>
        <w:t xml:space="preserve"> [Online]. Available at:  </w:t>
      </w:r>
      <w:hyperlink r:id="rId28" w:history="1">
        <w:r w:rsidRPr="00EF04DF">
          <w:rPr>
            <w:rStyle w:val="Hyperlink"/>
          </w:rPr>
          <w:t>https://www.fssai.gov.in/upload/uploadfiles/files/Comp_Labelling%20Display_Version%20VIII_09_09_2025.pdf</w:t>
        </w:r>
      </w:hyperlink>
      <w:r>
        <w:t xml:space="preserve"> </w:t>
      </w:r>
      <w:r w:rsidRPr="001C4370">
        <w:t>[Accessed on: 21.07.2026].</w:t>
      </w:r>
    </w:p>
    <w:p w14:paraId="7E0BFB97" w14:textId="77777777" w:rsidR="00846A5C" w:rsidRPr="00045B8B" w:rsidRDefault="00846A5C" w:rsidP="00E20337">
      <w:pPr>
        <w:rPr>
          <w:rFonts w:cs="Arial"/>
          <w:color w:val="222222"/>
          <w:shd w:val="clear" w:color="auto" w:fill="FFFFFF"/>
        </w:rPr>
      </w:pPr>
      <w:bookmarkStart w:id="28" w:name="_Hlk235543479"/>
      <w:r w:rsidRPr="00045B8B">
        <w:rPr>
          <w:rFonts w:cs="Arial"/>
          <w:color w:val="222222"/>
          <w:shd w:val="clear" w:color="auto" w:fill="FFFFFF"/>
        </w:rPr>
        <w:lastRenderedPageBreak/>
        <w:t>Ghobakhloo</w:t>
      </w:r>
      <w:bookmarkEnd w:id="28"/>
      <w:r w:rsidRPr="00045B8B">
        <w:rPr>
          <w:rFonts w:cs="Arial"/>
          <w:color w:val="222222"/>
          <w:shd w:val="clear" w:color="auto" w:fill="FFFFFF"/>
        </w:rPr>
        <w:t>, M., Iranmanesh, M., Foroughi, B., Tseng, M.L., Nikbin, D. and Khanfar, A.A. (2025) Industry 4.0 digital transformation and opportunities for supply chain resilience: a comprehensive review and a strategic roadmap. </w:t>
      </w:r>
      <w:r w:rsidRPr="00045B8B">
        <w:rPr>
          <w:rFonts w:cs="Arial"/>
          <w:i/>
          <w:iCs/>
          <w:color w:val="222222"/>
          <w:shd w:val="clear" w:color="auto" w:fill="FFFFFF"/>
        </w:rPr>
        <w:t>Production planning &amp; control</w:t>
      </w:r>
      <w:r w:rsidRPr="00045B8B">
        <w:rPr>
          <w:rFonts w:cs="Arial"/>
          <w:color w:val="222222"/>
          <w:shd w:val="clear" w:color="auto" w:fill="FFFFFF"/>
        </w:rPr>
        <w:t>, </w:t>
      </w:r>
      <w:r w:rsidRPr="00045B8B">
        <w:rPr>
          <w:rFonts w:cs="Arial"/>
          <w:i/>
          <w:iCs/>
          <w:color w:val="222222"/>
          <w:shd w:val="clear" w:color="auto" w:fill="FFFFFF"/>
        </w:rPr>
        <w:t>36</w:t>
      </w:r>
      <w:r w:rsidRPr="00045B8B">
        <w:rPr>
          <w:rFonts w:cs="Arial"/>
          <w:color w:val="222222"/>
          <w:shd w:val="clear" w:color="auto" w:fill="FFFFFF"/>
        </w:rPr>
        <w:t>(1), pp.61-91.</w:t>
      </w:r>
    </w:p>
    <w:p w14:paraId="2CBFD3F5" w14:textId="77777777" w:rsidR="00846A5C" w:rsidRDefault="00846A5C" w:rsidP="00485524">
      <w:r>
        <w:t xml:space="preserve">GOI. (2025) Government of India Ministry of Commerce &amp; Industry Department of Industrial Policy &amp; Promotion (FC-I Section) [Online]. Available at: </w:t>
      </w:r>
      <w:hyperlink r:id="rId29" w:history="1">
        <w:r w:rsidRPr="00EF04DF">
          <w:rPr>
            <w:rStyle w:val="Hyperlink"/>
          </w:rPr>
          <w:t>https://www.dpiit.gov.in/static/uploads/2025/07/384fbc020758137b3622fd8dd7bbf016.pdf</w:t>
        </w:r>
      </w:hyperlink>
      <w:r>
        <w:t xml:space="preserve"> </w:t>
      </w:r>
      <w:r w:rsidRPr="001C4370">
        <w:t>[Accessed on: 21.07.2026].</w:t>
      </w:r>
    </w:p>
    <w:p w14:paraId="56331A78" w14:textId="77777777" w:rsidR="00846A5C" w:rsidRPr="00045B8B" w:rsidRDefault="00846A5C" w:rsidP="00E20337">
      <w:pPr>
        <w:rPr>
          <w:rFonts w:cs="Arial"/>
          <w:color w:val="222222"/>
          <w:shd w:val="clear" w:color="auto" w:fill="FFFFFF"/>
        </w:rPr>
      </w:pPr>
      <w:bookmarkStart w:id="29" w:name="_Hlk235544357"/>
      <w:r w:rsidRPr="00045B8B">
        <w:rPr>
          <w:rFonts w:cs="Arial"/>
          <w:color w:val="222222"/>
          <w:shd w:val="clear" w:color="auto" w:fill="FFFFFF"/>
        </w:rPr>
        <w:t>Grover, A.K. and Dresner, M. (2022</w:t>
      </w:r>
      <w:bookmarkEnd w:id="29"/>
      <w:r w:rsidRPr="00045B8B">
        <w:rPr>
          <w:rFonts w:cs="Arial"/>
          <w:color w:val="222222"/>
          <w:shd w:val="clear" w:color="auto" w:fill="FFFFFF"/>
        </w:rPr>
        <w:t>) A theoretical model on how firms can leverage political resources to align with supply chain strategy for competitive advantage. </w:t>
      </w:r>
      <w:r w:rsidRPr="00045B8B">
        <w:rPr>
          <w:rFonts w:cs="Arial"/>
          <w:i/>
          <w:iCs/>
          <w:color w:val="222222"/>
          <w:shd w:val="clear" w:color="auto" w:fill="FFFFFF"/>
        </w:rPr>
        <w:t>Journal of Supply Chain Management</w:t>
      </w:r>
      <w:r w:rsidRPr="00045B8B">
        <w:rPr>
          <w:rFonts w:cs="Arial"/>
          <w:color w:val="222222"/>
          <w:shd w:val="clear" w:color="auto" w:fill="FFFFFF"/>
        </w:rPr>
        <w:t>, </w:t>
      </w:r>
      <w:r w:rsidRPr="00045B8B">
        <w:rPr>
          <w:rFonts w:cs="Arial"/>
          <w:i/>
          <w:iCs/>
          <w:color w:val="222222"/>
          <w:shd w:val="clear" w:color="auto" w:fill="FFFFFF"/>
        </w:rPr>
        <w:t>58</w:t>
      </w:r>
      <w:r w:rsidRPr="00045B8B">
        <w:rPr>
          <w:rFonts w:cs="Arial"/>
          <w:color w:val="222222"/>
          <w:shd w:val="clear" w:color="auto" w:fill="FFFFFF"/>
        </w:rPr>
        <w:t>(2), pp.48-65.</w:t>
      </w:r>
    </w:p>
    <w:p w14:paraId="018B5DD7" w14:textId="77777777" w:rsidR="00846A5C" w:rsidRDefault="00846A5C" w:rsidP="00485524">
      <w:r>
        <w:t xml:space="preserve">GST Council. (2026) </w:t>
      </w:r>
      <w:r w:rsidRPr="00AA721E">
        <w:t>Genesis</w:t>
      </w:r>
      <w:r>
        <w:t xml:space="preserve"> [Online]. Available at: </w:t>
      </w:r>
      <w:hyperlink r:id="rId30" w:history="1">
        <w:r w:rsidRPr="00EF04DF">
          <w:rPr>
            <w:rStyle w:val="Hyperlink"/>
          </w:rPr>
          <w:t>https://gstcouncil.gov.in/about-us-archive</w:t>
        </w:r>
      </w:hyperlink>
      <w:r>
        <w:t xml:space="preserve"> </w:t>
      </w:r>
      <w:r w:rsidRPr="001C4370">
        <w:t>[Accessed on: 21.07.2026].</w:t>
      </w:r>
    </w:p>
    <w:p w14:paraId="5A9BB854" w14:textId="77777777" w:rsidR="00846A5C" w:rsidRDefault="00846A5C" w:rsidP="00485524">
      <w:r w:rsidRPr="007075E2">
        <w:t>Huang, F.W., Su, C.W., Yang, S., Qin, M. and Zhang, W.</w:t>
      </w:r>
      <w:r>
        <w:t xml:space="preserve"> (</w:t>
      </w:r>
      <w:r w:rsidRPr="007075E2">
        <w:t>2025</w:t>
      </w:r>
      <w:r>
        <w:t>)</w:t>
      </w:r>
      <w:r w:rsidRPr="007075E2">
        <w:t xml:space="preserve"> How do economic policy uncertainty and geopolitical risk affect oil imports? Evidence from China and India. </w:t>
      </w:r>
      <w:r w:rsidRPr="001C4370">
        <w:rPr>
          <w:i/>
          <w:iCs/>
        </w:rPr>
        <w:t>Energy Strategy Reviews</w:t>
      </w:r>
      <w:r w:rsidRPr="007075E2">
        <w:t>, </w:t>
      </w:r>
      <w:r w:rsidRPr="001C4370">
        <w:rPr>
          <w:i/>
          <w:iCs/>
        </w:rPr>
        <w:t>59</w:t>
      </w:r>
      <w:r w:rsidRPr="007075E2">
        <w:t>, p.</w:t>
      </w:r>
      <w:r>
        <w:t xml:space="preserve"> </w:t>
      </w:r>
      <w:r w:rsidRPr="007075E2">
        <w:t>101695.</w:t>
      </w:r>
    </w:p>
    <w:p w14:paraId="1C5310DD" w14:textId="77777777" w:rsidR="00846A5C" w:rsidRPr="00045B8B" w:rsidRDefault="00846A5C" w:rsidP="00E20337">
      <w:pPr>
        <w:rPr>
          <w:rFonts w:cs="Arial"/>
        </w:rPr>
      </w:pPr>
      <w:bookmarkStart w:id="30" w:name="_Hlk235543089"/>
      <w:r w:rsidRPr="00045B8B">
        <w:rPr>
          <w:rFonts w:cs="Arial"/>
        </w:rPr>
        <w:t>IBEF. (2026</w:t>
      </w:r>
      <w:bookmarkEnd w:id="30"/>
      <w:r w:rsidRPr="00045B8B">
        <w:rPr>
          <w:rFonts w:cs="Arial"/>
        </w:rPr>
        <w:t xml:space="preserve">) Retail Industry in India. [Online]. Available at: </w:t>
      </w:r>
      <w:hyperlink r:id="rId31" w:history="1">
        <w:r w:rsidRPr="00045B8B">
          <w:rPr>
            <w:rStyle w:val="Hyperlink"/>
            <w:rFonts w:cs="Arial"/>
          </w:rPr>
          <w:t>https://www.ibef.org/industry/retail-india</w:t>
        </w:r>
      </w:hyperlink>
      <w:r w:rsidRPr="00045B8B">
        <w:rPr>
          <w:rFonts w:cs="Arial"/>
        </w:rPr>
        <w:t xml:space="preserve">  [Accessed on: 21.07.2026].  </w:t>
      </w:r>
    </w:p>
    <w:p w14:paraId="39BAA0DD" w14:textId="77777777" w:rsidR="00846A5C" w:rsidRPr="001C4370" w:rsidRDefault="00846A5C" w:rsidP="00485524">
      <w:pPr>
        <w:rPr>
          <w:lang w:val="en-IN"/>
        </w:rPr>
      </w:pPr>
      <w:r w:rsidRPr="001C4370">
        <w:rPr>
          <w:lang w:val="en-IN"/>
        </w:rPr>
        <w:t xml:space="preserve">IMF. (2025) 2025 Article Iv Consultation—Press Release; Staff Report; Staff Statement; and Statement by the Executive Director for India [Online]. Available at: </w:t>
      </w:r>
      <w:hyperlink r:id="rId32" w:history="1">
        <w:r w:rsidRPr="001C4370">
          <w:rPr>
            <w:rStyle w:val="Hyperlink"/>
            <w:lang w:val="en-IN"/>
          </w:rPr>
          <w:t>https://www.imf.org/-/media/files/publications/cr/2025/english/1indea2025003-source-pdf.pdf</w:t>
        </w:r>
      </w:hyperlink>
      <w:r w:rsidRPr="001C4370">
        <w:rPr>
          <w:lang w:val="en-IN"/>
        </w:rPr>
        <w:t xml:space="preserve">  [Accessed on: 21.07.2026].</w:t>
      </w:r>
    </w:p>
    <w:p w14:paraId="47BA0910" w14:textId="77777777" w:rsidR="00846A5C" w:rsidRDefault="00846A5C" w:rsidP="00485524">
      <w:r>
        <w:t xml:space="preserve">Kalra, A. (2024) </w:t>
      </w:r>
      <w:r w:rsidRPr="003712C9">
        <w:t>Exclusive: Amazon, Walmart's Flipkart breached India antitrust laws, investigation finds</w:t>
      </w:r>
      <w:r>
        <w:t xml:space="preserve"> [Online]. Available at: </w:t>
      </w:r>
      <w:hyperlink r:id="rId33" w:history="1">
        <w:r w:rsidRPr="00EF04DF">
          <w:rPr>
            <w:rStyle w:val="Hyperlink"/>
          </w:rPr>
          <w:t>https://www.reuters.com/world/india/india-probe-finds-amazon-walmarts-flipkart-breached-antitrust-laws-2024-09-12/</w:t>
        </w:r>
      </w:hyperlink>
      <w:r>
        <w:t xml:space="preserve"> </w:t>
      </w:r>
      <w:r w:rsidRPr="001C4370">
        <w:t>[Accessed on: 21.07.2026].</w:t>
      </w:r>
    </w:p>
    <w:p w14:paraId="46FA8F4B" w14:textId="77777777" w:rsidR="00846A5C" w:rsidRPr="00045B8B" w:rsidRDefault="00846A5C" w:rsidP="00E20337">
      <w:pPr>
        <w:rPr>
          <w:rFonts w:cs="Arial"/>
        </w:rPr>
      </w:pPr>
      <w:bookmarkStart w:id="31" w:name="_Hlk235543634"/>
      <w:r w:rsidRPr="00045B8B">
        <w:rPr>
          <w:rFonts w:cs="Arial"/>
        </w:rPr>
        <w:lastRenderedPageBreak/>
        <w:t>Kavout. (2026</w:t>
      </w:r>
      <w:bookmarkEnd w:id="31"/>
      <w:r w:rsidRPr="00045B8B">
        <w:rPr>
          <w:rFonts w:cs="Arial"/>
        </w:rPr>
        <w:t xml:space="preserve">) The Success of Costco’s Business Model and Its Investment Potential. [Online]. Available at: </w:t>
      </w:r>
      <w:hyperlink r:id="rId34" w:history="1">
        <w:r w:rsidRPr="00045B8B">
          <w:rPr>
            <w:rStyle w:val="Hyperlink"/>
            <w:rFonts w:cs="Arial"/>
          </w:rPr>
          <w:t>https://www.kavout.com/market-lens/the-success-of-costcos-business-model-and-its-investment-potential</w:t>
        </w:r>
      </w:hyperlink>
      <w:r w:rsidRPr="00045B8B">
        <w:rPr>
          <w:rFonts w:cs="Arial"/>
        </w:rPr>
        <w:t xml:space="preserve">   [Accessed on: 21.07.2026].  </w:t>
      </w:r>
    </w:p>
    <w:p w14:paraId="1557F9FA" w14:textId="77777777" w:rsidR="00846A5C" w:rsidRDefault="00846A5C" w:rsidP="00485524">
      <w:r w:rsidRPr="00594794">
        <w:t>Kumar, A., Gupta, P., Som, G., Khandar, N.V., Mathur, A. and Kaur, M.G.</w:t>
      </w:r>
      <w:r>
        <w:t xml:space="preserve"> (</w:t>
      </w:r>
      <w:r w:rsidRPr="00594794">
        <w:t>2025</w:t>
      </w:r>
      <w:r>
        <w:t>)</w:t>
      </w:r>
      <w:r w:rsidRPr="00594794">
        <w:t xml:space="preserve"> Navigating Rupee Devaluation: Causes, Macroeconomic Impacts</w:t>
      </w:r>
      <w:r>
        <w:t xml:space="preserve"> and</w:t>
      </w:r>
      <w:r w:rsidRPr="00594794">
        <w:t xml:space="preserve"> Policy Strategies For Financial Stability In India. </w:t>
      </w:r>
      <w:r w:rsidRPr="001C4370">
        <w:rPr>
          <w:i/>
          <w:iCs/>
        </w:rPr>
        <w:t>Lex Localis: Journal of Local Self-Government</w:t>
      </w:r>
      <w:r w:rsidRPr="00594794">
        <w:t>, </w:t>
      </w:r>
      <w:r w:rsidRPr="001C4370">
        <w:rPr>
          <w:i/>
          <w:iCs/>
        </w:rPr>
        <w:t>23</w:t>
      </w:r>
      <w:r w:rsidRPr="00594794">
        <w:t>(10), p.</w:t>
      </w:r>
      <w:r>
        <w:t xml:space="preserve"> </w:t>
      </w:r>
      <w:r w:rsidRPr="00594794">
        <w:t>1244.</w:t>
      </w:r>
    </w:p>
    <w:p w14:paraId="6B1DBB77" w14:textId="77777777" w:rsidR="00846A5C" w:rsidRPr="001C4370" w:rsidRDefault="00846A5C" w:rsidP="00485524">
      <w:pPr>
        <w:rPr>
          <w:lang w:val="en-IN"/>
        </w:rPr>
      </w:pPr>
      <w:r w:rsidRPr="001C4370">
        <w:rPr>
          <w:lang w:val="en-IN"/>
        </w:rPr>
        <w:t xml:space="preserve">Kundgir, B. R. (2024). Fdi In Multi-Brand Retail In India: Myths And Realities. </w:t>
      </w:r>
      <w:r w:rsidRPr="001C4370">
        <w:rPr>
          <w:i/>
          <w:iCs/>
          <w:lang w:val="en-IN"/>
        </w:rPr>
        <w:t>ShodhKosh Journal of Visual and Performing Arts</w:t>
      </w:r>
      <w:r w:rsidRPr="001C4370">
        <w:rPr>
          <w:lang w:val="en-IN"/>
        </w:rPr>
        <w:t xml:space="preserve">, </w:t>
      </w:r>
      <w:r w:rsidRPr="001C4370">
        <w:rPr>
          <w:i/>
          <w:iCs/>
          <w:lang w:val="en-IN"/>
        </w:rPr>
        <w:t>5</w:t>
      </w:r>
      <w:r w:rsidRPr="001C4370">
        <w:rPr>
          <w:lang w:val="en-IN"/>
        </w:rPr>
        <w:t>(7), pp. 273–275.</w:t>
      </w:r>
    </w:p>
    <w:p w14:paraId="6EADC7A7" w14:textId="77777777" w:rsidR="00846A5C" w:rsidRDefault="00846A5C" w:rsidP="00485524">
      <w:r>
        <w:t xml:space="preserve">Kundnani, P. (2026) </w:t>
      </w:r>
      <w:r w:rsidRPr="007936D3">
        <w:t>The Competition Act, 2002 Explained: How India Regulates Markets and Monopolies (2026)</w:t>
      </w:r>
      <w:r>
        <w:t xml:space="preserve"> [Online]. Available at: </w:t>
      </w:r>
      <w:hyperlink r:id="rId35" w:history="1">
        <w:r w:rsidRPr="00EF04DF">
          <w:rPr>
            <w:rStyle w:val="Hyperlink"/>
          </w:rPr>
          <w:t>https://lawminded.in/article/competition-act-2002-guide</w:t>
        </w:r>
      </w:hyperlink>
      <w:r>
        <w:t xml:space="preserve"> </w:t>
      </w:r>
      <w:r w:rsidRPr="001C4370">
        <w:t>[Accessed on: 21.07.2026].</w:t>
      </w:r>
    </w:p>
    <w:p w14:paraId="1BD14296" w14:textId="77777777" w:rsidR="00846A5C" w:rsidRDefault="00846A5C" w:rsidP="00485524">
      <w:r w:rsidRPr="00FC728D">
        <w:t>Leonavičienė, E. and Burinskienė, A.</w:t>
      </w:r>
      <w:r>
        <w:t xml:space="preserve"> (</w:t>
      </w:r>
      <w:r w:rsidRPr="00FC728D">
        <w:t>2022</w:t>
      </w:r>
      <w:r>
        <w:t>)</w:t>
      </w:r>
      <w:r w:rsidRPr="00FC728D">
        <w:t xml:space="preserve"> Accelerating cultural dimensions at international companies in the evidence of internationalisation. </w:t>
      </w:r>
      <w:r w:rsidRPr="001C4370">
        <w:rPr>
          <w:i/>
          <w:iCs/>
        </w:rPr>
        <w:t>Sustainability</w:t>
      </w:r>
      <w:r w:rsidRPr="00FC728D">
        <w:t>, </w:t>
      </w:r>
      <w:r w:rsidRPr="001C4370">
        <w:rPr>
          <w:i/>
          <w:iCs/>
        </w:rPr>
        <w:t>14</w:t>
      </w:r>
      <w:r w:rsidRPr="00FC728D">
        <w:t>(3), p.</w:t>
      </w:r>
      <w:r>
        <w:t xml:space="preserve"> </w:t>
      </w:r>
      <w:r w:rsidRPr="00FC728D">
        <w:t>1524.</w:t>
      </w:r>
    </w:p>
    <w:p w14:paraId="45F44424" w14:textId="77777777" w:rsidR="00846A5C" w:rsidRPr="001C4370" w:rsidRDefault="00846A5C" w:rsidP="00485524">
      <w:pPr>
        <w:rPr>
          <w:lang w:val="en-IN"/>
        </w:rPr>
      </w:pPr>
      <w:r w:rsidRPr="001C4370">
        <w:rPr>
          <w:lang w:val="en-IN"/>
        </w:rPr>
        <w:t xml:space="preserve">Li, X. (2022) A Case Study of Costco: from Business and Financial Perspective. </w:t>
      </w:r>
      <w:r w:rsidRPr="001C4370">
        <w:rPr>
          <w:i/>
          <w:iCs/>
          <w:lang w:val="en-IN"/>
        </w:rPr>
        <w:t>BCP Business &amp; Management</w:t>
      </w:r>
      <w:r w:rsidRPr="001C4370">
        <w:rPr>
          <w:lang w:val="en-IN"/>
        </w:rPr>
        <w:t xml:space="preserve">, </w:t>
      </w:r>
      <w:r w:rsidRPr="001C4370">
        <w:rPr>
          <w:i/>
          <w:iCs/>
          <w:lang w:val="en-IN"/>
        </w:rPr>
        <w:t>20</w:t>
      </w:r>
      <w:r w:rsidRPr="001C4370">
        <w:rPr>
          <w:lang w:val="en-IN"/>
        </w:rPr>
        <w:t xml:space="preserve">, pp. 561–569. </w:t>
      </w:r>
    </w:p>
    <w:p w14:paraId="46E6F624" w14:textId="77777777" w:rsidR="00846A5C" w:rsidRDefault="00846A5C" w:rsidP="00485524">
      <w:r w:rsidRPr="00C36AF4">
        <w:t>Macro, S. and Ott, U.F.</w:t>
      </w:r>
      <w:r>
        <w:t xml:space="preserve"> (</w:t>
      </w:r>
      <w:r w:rsidRPr="00C36AF4">
        <w:t>2024</w:t>
      </w:r>
      <w:r>
        <w:t>)</w:t>
      </w:r>
      <w:r w:rsidRPr="00C36AF4">
        <w:t xml:space="preserve"> The evolution of the ability to effectively innovate in a transnational organization–A configurational analysis. </w:t>
      </w:r>
      <w:r w:rsidRPr="001C4370">
        <w:rPr>
          <w:i/>
          <w:iCs/>
        </w:rPr>
        <w:t>Journal of International Management</w:t>
      </w:r>
      <w:r w:rsidRPr="00C36AF4">
        <w:t>, </w:t>
      </w:r>
      <w:r w:rsidRPr="001C4370">
        <w:rPr>
          <w:i/>
          <w:iCs/>
        </w:rPr>
        <w:t>30</w:t>
      </w:r>
      <w:r w:rsidRPr="00C36AF4">
        <w:t>(6), p.</w:t>
      </w:r>
      <w:r>
        <w:t xml:space="preserve"> </w:t>
      </w:r>
      <w:r w:rsidRPr="00C36AF4">
        <w:t>101200.</w:t>
      </w:r>
    </w:p>
    <w:p w14:paraId="257D8D7C" w14:textId="77777777" w:rsidR="00846A5C" w:rsidRPr="001C4370" w:rsidRDefault="00846A5C" w:rsidP="00485524">
      <w:pPr>
        <w:rPr>
          <w:lang w:val="en-IN"/>
        </w:rPr>
      </w:pPr>
      <w:r w:rsidRPr="002948A3">
        <w:t>Nasrulddin, V.</w:t>
      </w:r>
      <w:r>
        <w:t xml:space="preserve"> (</w:t>
      </w:r>
      <w:r w:rsidRPr="002948A3">
        <w:t>2024</w:t>
      </w:r>
      <w:r>
        <w:t>)</w:t>
      </w:r>
      <w:r w:rsidRPr="002948A3">
        <w:t xml:space="preserve"> Prospects of Post-Conflict Foreign Direct Investments in Ukraine Through the Lens of Dunning’s Eclectic Paradigm. </w:t>
      </w:r>
      <w:r w:rsidRPr="001C4370">
        <w:rPr>
          <w:i/>
          <w:iCs/>
        </w:rPr>
        <w:t>International Journal of Economics and Finance</w:t>
      </w:r>
      <w:r w:rsidRPr="002948A3">
        <w:t>, </w:t>
      </w:r>
      <w:r w:rsidRPr="001C4370">
        <w:rPr>
          <w:i/>
          <w:iCs/>
        </w:rPr>
        <w:t>16</w:t>
      </w:r>
      <w:r w:rsidRPr="002948A3">
        <w:t>(6).</w:t>
      </w:r>
    </w:p>
    <w:p w14:paraId="5CA98FAF" w14:textId="2B827029" w:rsidR="00846A5C" w:rsidRPr="001C4370" w:rsidRDefault="00846A5C" w:rsidP="00485524">
      <w:pPr>
        <w:rPr>
          <w:lang w:val="en-IN"/>
        </w:rPr>
      </w:pPr>
      <w:r w:rsidRPr="006003B3">
        <w:t>Nazir, A. and Mir, S.A.</w:t>
      </w:r>
      <w:r>
        <w:t xml:space="preserve"> (</w:t>
      </w:r>
      <w:r w:rsidRPr="006003B3">
        <w:t>2025</w:t>
      </w:r>
      <w:r>
        <w:t>)</w:t>
      </w:r>
      <w:r w:rsidRPr="006003B3">
        <w:t xml:space="preserve"> Effects of Inflation on Household Consumption Expenditure: An Empirical Insights From</w:t>
      </w:r>
      <w:r w:rsidR="0054035A">
        <w:t xml:space="preserve"> </w:t>
      </w:r>
      <w:r w:rsidRPr="006003B3">
        <w:t>The Indian Economy. </w:t>
      </w:r>
      <w:r w:rsidRPr="001C4370">
        <w:rPr>
          <w:i/>
          <w:iCs/>
        </w:rPr>
        <w:t>Indian Journal of Human Development</w:t>
      </w:r>
      <w:r w:rsidRPr="006003B3">
        <w:t>, </w:t>
      </w:r>
      <w:r w:rsidRPr="001C4370">
        <w:rPr>
          <w:i/>
          <w:iCs/>
        </w:rPr>
        <w:t>19</w:t>
      </w:r>
      <w:r w:rsidRPr="006003B3">
        <w:t>(1), pp.</w:t>
      </w:r>
      <w:r>
        <w:t xml:space="preserve"> </w:t>
      </w:r>
      <w:r w:rsidRPr="006003B3">
        <w:t>118-134.</w:t>
      </w:r>
    </w:p>
    <w:p w14:paraId="6FFA0AE8" w14:textId="77777777" w:rsidR="00846A5C" w:rsidRPr="00045B8B" w:rsidRDefault="00846A5C" w:rsidP="00E20337">
      <w:pPr>
        <w:rPr>
          <w:rFonts w:cs="Arial"/>
          <w:color w:val="222222"/>
          <w:shd w:val="clear" w:color="auto" w:fill="FFFFFF"/>
        </w:rPr>
      </w:pPr>
      <w:bookmarkStart w:id="32" w:name="_Hlk235546797"/>
      <w:r w:rsidRPr="00045B8B">
        <w:rPr>
          <w:rFonts w:cs="Arial"/>
          <w:color w:val="222222"/>
          <w:shd w:val="clear" w:color="auto" w:fill="FFFFFF"/>
        </w:rPr>
        <w:lastRenderedPageBreak/>
        <w:t>Olawale</w:t>
      </w:r>
      <w:bookmarkEnd w:id="32"/>
      <w:r w:rsidRPr="00045B8B">
        <w:rPr>
          <w:rFonts w:cs="Arial"/>
          <w:color w:val="222222"/>
          <w:shd w:val="clear" w:color="auto" w:fill="FFFFFF"/>
        </w:rPr>
        <w:t>, S.R., Chinagozi, O.G. and Joe, O.N. (2023) Exploratory research design in management science: A review of literature on conduct and application. </w:t>
      </w:r>
      <w:r w:rsidRPr="00045B8B">
        <w:rPr>
          <w:rFonts w:cs="Arial"/>
          <w:i/>
          <w:iCs/>
          <w:color w:val="222222"/>
          <w:shd w:val="clear" w:color="auto" w:fill="FFFFFF"/>
        </w:rPr>
        <w:t>International Journal of Research and Innovation in Social Science</w:t>
      </w:r>
      <w:r w:rsidRPr="00045B8B">
        <w:rPr>
          <w:rFonts w:cs="Arial"/>
          <w:color w:val="222222"/>
          <w:shd w:val="clear" w:color="auto" w:fill="FFFFFF"/>
        </w:rPr>
        <w:t>, </w:t>
      </w:r>
      <w:r w:rsidRPr="00045B8B">
        <w:rPr>
          <w:rFonts w:cs="Arial"/>
          <w:i/>
          <w:iCs/>
          <w:color w:val="222222"/>
          <w:shd w:val="clear" w:color="auto" w:fill="FFFFFF"/>
        </w:rPr>
        <w:t>7</w:t>
      </w:r>
      <w:r w:rsidRPr="00045B8B">
        <w:rPr>
          <w:rFonts w:cs="Arial"/>
          <w:color w:val="222222"/>
          <w:shd w:val="clear" w:color="auto" w:fill="FFFFFF"/>
        </w:rPr>
        <w:t>(4), pp.1384-1395.</w:t>
      </w:r>
    </w:p>
    <w:p w14:paraId="66815A6B" w14:textId="77777777" w:rsidR="00846A5C" w:rsidRDefault="00846A5C" w:rsidP="00485524">
      <w:bookmarkStart w:id="33" w:name="_Hlk235544666"/>
      <w:r>
        <w:t xml:space="preserve">PIB. (2025) </w:t>
      </w:r>
      <w:r w:rsidRPr="00A4335A">
        <w:t>India’s Labour Reforms: Simplification, Security</w:t>
      </w:r>
      <w:r>
        <w:t xml:space="preserve"> and</w:t>
      </w:r>
      <w:r w:rsidRPr="00A4335A">
        <w:t xml:space="preserve"> Sustainable Growth</w:t>
      </w:r>
      <w:r>
        <w:t xml:space="preserve"> [Online]. Available at: </w:t>
      </w:r>
      <w:hyperlink r:id="rId36" w:history="1">
        <w:r w:rsidRPr="00EF04DF">
          <w:rPr>
            <w:rStyle w:val="Hyperlink"/>
          </w:rPr>
          <w:t>https://www.pib.gov.in/PressReleasePage.aspx?PRID=2192524&amp;reg=3&amp;lang=2</w:t>
        </w:r>
      </w:hyperlink>
      <w:r>
        <w:t xml:space="preserve"> </w:t>
      </w:r>
      <w:r w:rsidRPr="001C4370">
        <w:t>[Accessed on: 21.07.2026].</w:t>
      </w:r>
    </w:p>
    <w:p w14:paraId="0B76A9B2" w14:textId="77777777" w:rsidR="00846A5C" w:rsidRDefault="00846A5C" w:rsidP="00485524">
      <w:r>
        <w:t xml:space="preserve">PIB. (2026a) </w:t>
      </w:r>
      <w:r w:rsidRPr="00641B64">
        <w:t>Infrastructure at the Core of India’s Development</w:t>
      </w:r>
      <w:r>
        <w:t xml:space="preserve"> [Online]. Available at: </w:t>
      </w:r>
      <w:hyperlink r:id="rId37" w:history="1">
        <w:r w:rsidRPr="00EF04DF">
          <w:rPr>
            <w:rStyle w:val="Hyperlink"/>
          </w:rPr>
          <w:t>https://www.pib.gov.in/PressReleasePage.aspx?PRID=2270740&amp;reg=3&amp;lang=1</w:t>
        </w:r>
      </w:hyperlink>
      <w:r>
        <w:t xml:space="preserve"> </w:t>
      </w:r>
      <w:r w:rsidRPr="001C4370">
        <w:t>[Accessed on: 21.07.2026].</w:t>
      </w:r>
    </w:p>
    <w:p w14:paraId="6258B793" w14:textId="77777777" w:rsidR="00846A5C" w:rsidRPr="001C4370" w:rsidRDefault="00846A5C" w:rsidP="00485524">
      <w:pPr>
        <w:rPr>
          <w:lang w:val="en-IN"/>
        </w:rPr>
      </w:pPr>
      <w:r w:rsidRPr="001C4370">
        <w:rPr>
          <w:lang w:val="en-IN"/>
        </w:rPr>
        <w:t xml:space="preserve">PIB. (2026b) India transitions towards a high-growth and resilient economy [Online]. Available at: </w:t>
      </w:r>
      <w:hyperlink r:id="rId38" w:history="1">
        <w:r w:rsidRPr="001C4370">
          <w:rPr>
            <w:rStyle w:val="Hyperlink"/>
            <w:lang w:val="en-IN"/>
          </w:rPr>
          <w:t>https://www.pib.gov.in/PressReleasePage.aspx?PRID=2220800&amp;reg=3&amp;lang=1</w:t>
        </w:r>
      </w:hyperlink>
      <w:r w:rsidRPr="001C4370">
        <w:rPr>
          <w:lang w:val="en-IN"/>
        </w:rPr>
        <w:t xml:space="preserve"> [Accessed on: 21.07.2026].</w:t>
      </w:r>
    </w:p>
    <w:p w14:paraId="00877F2A" w14:textId="77777777" w:rsidR="00846A5C" w:rsidRPr="00A8369A" w:rsidRDefault="00846A5C" w:rsidP="004D4097">
      <w:bookmarkStart w:id="34" w:name="_Hlk235547531"/>
      <w:r w:rsidRPr="00045B8B">
        <w:rPr>
          <w:rFonts w:cs="Arial"/>
          <w:color w:val="222222"/>
          <w:shd w:val="clear" w:color="auto" w:fill="FFFFFF"/>
        </w:rPr>
        <w:t>Prakash, K. and Singhai, M. (2024</w:t>
      </w:r>
      <w:bookmarkEnd w:id="34"/>
      <w:r w:rsidRPr="00045B8B">
        <w:rPr>
          <w:rFonts w:cs="Arial"/>
          <w:color w:val="222222"/>
          <w:shd w:val="clear" w:color="auto" w:fill="FFFFFF"/>
        </w:rPr>
        <w:t>) Analysis of Market Entry Strategies for Foreign Multinational Corporations in India: A Market Research Study. </w:t>
      </w:r>
      <w:r w:rsidRPr="00045B8B">
        <w:rPr>
          <w:rFonts w:cs="Arial"/>
          <w:i/>
          <w:iCs/>
          <w:color w:val="222222"/>
          <w:shd w:val="clear" w:color="auto" w:fill="FFFFFF"/>
        </w:rPr>
        <w:t>International Journal for Multidisciplinary Research</w:t>
      </w:r>
      <w:r w:rsidRPr="00045B8B">
        <w:rPr>
          <w:rFonts w:cs="Arial"/>
          <w:color w:val="222222"/>
          <w:shd w:val="clear" w:color="auto" w:fill="FFFFFF"/>
        </w:rPr>
        <w:t>, </w:t>
      </w:r>
      <w:r w:rsidRPr="00045B8B">
        <w:rPr>
          <w:rFonts w:cs="Arial"/>
          <w:i/>
          <w:iCs/>
          <w:color w:val="222222"/>
          <w:shd w:val="clear" w:color="auto" w:fill="FFFFFF"/>
        </w:rPr>
        <w:t>6</w:t>
      </w:r>
      <w:r w:rsidRPr="00045B8B">
        <w:rPr>
          <w:rFonts w:cs="Arial"/>
          <w:color w:val="222222"/>
          <w:shd w:val="clear" w:color="auto" w:fill="FFFFFF"/>
        </w:rPr>
        <w:t>(3), pp.1-10.</w:t>
      </w:r>
    </w:p>
    <w:p w14:paraId="69260BED" w14:textId="77777777" w:rsidR="00846A5C" w:rsidRDefault="00846A5C" w:rsidP="00485524">
      <w:r>
        <w:t xml:space="preserve">Rao, A. (2025) </w:t>
      </w:r>
      <w:r w:rsidRPr="00BF401C">
        <w:t>India’s Per Capita Income Growth: 2024-25 Analysis</w:t>
      </w:r>
      <w:r>
        <w:t xml:space="preserve"> [Online]. Available at: </w:t>
      </w:r>
      <w:hyperlink r:id="rId39" w:history="1">
        <w:r w:rsidRPr="00EF04DF">
          <w:rPr>
            <w:rStyle w:val="Hyperlink"/>
          </w:rPr>
          <w:t>https://www.india-briefing.com/news/india-per-capita-income-consumption-trends-40653.html/</w:t>
        </w:r>
      </w:hyperlink>
      <w:r>
        <w:t xml:space="preserve"> </w:t>
      </w:r>
      <w:r w:rsidRPr="001C4370">
        <w:t>[Accessed on: 21.07.2026].</w:t>
      </w:r>
    </w:p>
    <w:p w14:paraId="73A4809A" w14:textId="77777777" w:rsidR="00846A5C" w:rsidRDefault="00846A5C" w:rsidP="00485524">
      <w:r w:rsidRPr="00186312">
        <w:t>Rehman, A.U.</w:t>
      </w:r>
      <w:r>
        <w:t xml:space="preserve"> (</w:t>
      </w:r>
      <w:r w:rsidRPr="00186312">
        <w:t>2022</w:t>
      </w:r>
      <w:r>
        <w:t>)</w:t>
      </w:r>
      <w:r w:rsidRPr="00186312">
        <w:t xml:space="preserve"> Consumers' perceived value of luxury goods through the lens of Hofstede cultural dimensions: A cross‐cultural study. </w:t>
      </w:r>
      <w:r w:rsidRPr="001C4370">
        <w:rPr>
          <w:i/>
          <w:iCs/>
        </w:rPr>
        <w:t>Journal of Public Affairs</w:t>
      </w:r>
      <w:r w:rsidRPr="00186312">
        <w:t>, </w:t>
      </w:r>
      <w:r w:rsidRPr="001C4370">
        <w:rPr>
          <w:i/>
          <w:iCs/>
        </w:rPr>
        <w:t>22</w:t>
      </w:r>
      <w:r w:rsidRPr="00186312">
        <w:t>(4), p.</w:t>
      </w:r>
      <w:r>
        <w:t xml:space="preserve"> </w:t>
      </w:r>
      <w:r w:rsidRPr="00186312">
        <w:t>e2660.</w:t>
      </w:r>
    </w:p>
    <w:p w14:paraId="08E682C5" w14:textId="77777777" w:rsidR="00846A5C" w:rsidRPr="001C4370" w:rsidRDefault="00846A5C" w:rsidP="00485524">
      <w:pPr>
        <w:rPr>
          <w:lang w:val="en-IN"/>
        </w:rPr>
      </w:pPr>
      <w:r w:rsidRPr="00EA2A80">
        <w:t>Sahadudheen, I. and KK, M.R.</w:t>
      </w:r>
      <w:r>
        <w:t xml:space="preserve"> (</w:t>
      </w:r>
      <w:r w:rsidRPr="00EA2A80">
        <w:t>2026</w:t>
      </w:r>
      <w:r>
        <w:t>)</w:t>
      </w:r>
      <w:r w:rsidRPr="00EA2A80">
        <w:t xml:space="preserve"> Pricing Political Risk During India's 2024 General Election: Evidence from Event Study and Panel Data Analysis. </w:t>
      </w:r>
      <w:r w:rsidRPr="001C4370">
        <w:rPr>
          <w:i/>
          <w:iCs/>
        </w:rPr>
        <w:t>Finance Research Open</w:t>
      </w:r>
      <w:r w:rsidRPr="00EA2A80">
        <w:t>, p.</w:t>
      </w:r>
      <w:r>
        <w:t xml:space="preserve"> </w:t>
      </w:r>
      <w:r w:rsidRPr="00EA2A80">
        <w:t>100149.</w:t>
      </w:r>
    </w:p>
    <w:p w14:paraId="0E33658F" w14:textId="77777777" w:rsidR="00846A5C" w:rsidRPr="001C4370" w:rsidRDefault="00846A5C" w:rsidP="00485524">
      <w:pPr>
        <w:rPr>
          <w:lang w:val="en-IN"/>
        </w:rPr>
      </w:pPr>
      <w:r w:rsidRPr="001C4370">
        <w:rPr>
          <w:lang w:val="en-IN"/>
        </w:rPr>
        <w:lastRenderedPageBreak/>
        <w:t xml:space="preserve">Sakthei, M.J. and Infanta, V. (2025) A study on stock performance of D-Mart - Avenue Supermarket during the period (2021-2024). </w:t>
      </w:r>
      <w:r w:rsidRPr="001C4370">
        <w:rPr>
          <w:i/>
          <w:iCs/>
          <w:lang w:val="en-IN"/>
        </w:rPr>
        <w:t>International Journal for Multidisciplinary Research</w:t>
      </w:r>
      <w:r w:rsidRPr="001C4370">
        <w:rPr>
          <w:lang w:val="en-IN"/>
        </w:rPr>
        <w:t xml:space="preserve">, </w:t>
      </w:r>
      <w:r w:rsidRPr="001C4370">
        <w:rPr>
          <w:i/>
          <w:iCs/>
          <w:lang w:val="en-IN"/>
        </w:rPr>
        <w:t>7</w:t>
      </w:r>
      <w:r w:rsidRPr="001C4370">
        <w:rPr>
          <w:lang w:val="en-IN"/>
        </w:rPr>
        <w:t xml:space="preserve">(1). </w:t>
      </w:r>
    </w:p>
    <w:p w14:paraId="64CBD5F2" w14:textId="77777777" w:rsidR="00846A5C" w:rsidRPr="00045B8B" w:rsidRDefault="00846A5C" w:rsidP="00E20337">
      <w:pPr>
        <w:rPr>
          <w:rFonts w:cs="Arial"/>
        </w:rPr>
      </w:pPr>
      <w:bookmarkStart w:id="35" w:name="_Hlk235544060"/>
      <w:r w:rsidRPr="00045B8B">
        <w:rPr>
          <w:rFonts w:cs="Arial"/>
        </w:rPr>
        <w:t>Singh, S. (2025</w:t>
      </w:r>
      <w:bookmarkEnd w:id="35"/>
      <w:r w:rsidRPr="00045B8B">
        <w:rPr>
          <w:rFonts w:cs="Arial"/>
        </w:rPr>
        <w:t xml:space="preserve">) How Global Expansion Is Shaping Costco's Long-Term Profile. [Online]. Available at: </w:t>
      </w:r>
      <w:hyperlink r:id="rId40" w:history="1">
        <w:r w:rsidRPr="00045B8B">
          <w:rPr>
            <w:rStyle w:val="Hyperlink"/>
            <w:rFonts w:cs="Arial"/>
          </w:rPr>
          <w:t>https://finance.yahoo.com/news/global-expansion-shaping-costcos-long-145600896.html</w:t>
        </w:r>
      </w:hyperlink>
      <w:r w:rsidRPr="00045B8B">
        <w:rPr>
          <w:rFonts w:cs="Arial"/>
        </w:rPr>
        <w:t xml:space="preserve">   [Accessed on: 21.07.2026].   </w:t>
      </w:r>
    </w:p>
    <w:p w14:paraId="7ADB8B30" w14:textId="77777777" w:rsidR="00846A5C" w:rsidRPr="001C4370" w:rsidRDefault="00846A5C" w:rsidP="00485524">
      <w:pPr>
        <w:rPr>
          <w:lang w:val="en-IN"/>
        </w:rPr>
      </w:pPr>
      <w:r w:rsidRPr="001C4370">
        <w:rPr>
          <w:lang w:val="en-IN"/>
        </w:rPr>
        <w:t xml:space="preserve">SPF. (2024) India Returns to Coalition Politics: What Will Change under the National Democratic Alliance? [Online]. Available at: </w:t>
      </w:r>
      <w:hyperlink r:id="rId41" w:history="1">
        <w:r w:rsidRPr="001C4370">
          <w:rPr>
            <w:rStyle w:val="Hyperlink"/>
            <w:lang w:val="en-IN"/>
          </w:rPr>
          <w:t>https://www.spf.org/iina/en/articles/toru_ito_07.html</w:t>
        </w:r>
      </w:hyperlink>
      <w:r w:rsidRPr="001C4370">
        <w:rPr>
          <w:lang w:val="en-IN"/>
        </w:rPr>
        <w:t xml:space="preserve"> [Accessed on: 21.07.2026].</w:t>
      </w:r>
    </w:p>
    <w:p w14:paraId="5377AE51" w14:textId="77777777" w:rsidR="00846A5C" w:rsidRDefault="00846A5C" w:rsidP="00485524">
      <w:r>
        <w:t xml:space="preserve">The Culture Factor. (2026) </w:t>
      </w:r>
      <w:r w:rsidRPr="005F4A4E">
        <w:t>Country Comparison tool</w:t>
      </w:r>
      <w:r>
        <w:t xml:space="preserve"> [Online]. Available at: </w:t>
      </w:r>
      <w:hyperlink r:id="rId42" w:history="1">
        <w:r w:rsidRPr="00EF04DF">
          <w:rPr>
            <w:rStyle w:val="Hyperlink"/>
          </w:rPr>
          <w:t>https://www.theculturefactor.com/country-comparison-tool?countries=india</w:t>
        </w:r>
      </w:hyperlink>
      <w:r>
        <w:t xml:space="preserve"> </w:t>
      </w:r>
      <w:r w:rsidRPr="001C4370">
        <w:t>[Accessed on: 21.07.2026].</w:t>
      </w:r>
    </w:p>
    <w:p w14:paraId="31673943" w14:textId="77777777" w:rsidR="00846A5C" w:rsidRPr="001C4370" w:rsidRDefault="00846A5C" w:rsidP="00485524">
      <w:pPr>
        <w:rPr>
          <w:lang w:val="en-IN"/>
        </w:rPr>
      </w:pPr>
      <w:r w:rsidRPr="001C4370">
        <w:rPr>
          <w:lang w:val="en-IN"/>
        </w:rPr>
        <w:t xml:space="preserve">The Hindu. (2026) West Asia crisis, uncertain monsoon major risks for growth: RBI Governor [Online]. Available at: </w:t>
      </w:r>
      <w:hyperlink r:id="rId43" w:history="1">
        <w:r w:rsidRPr="001C4370">
          <w:rPr>
            <w:rStyle w:val="Hyperlink"/>
            <w:lang w:val="en-IN"/>
          </w:rPr>
          <w:t>https://www.thehindu.com/business/Economy/west-asia-crisis-uncertain-monsoon-major-risks-for-growth-rbi-governor/article71235552.ece</w:t>
        </w:r>
      </w:hyperlink>
      <w:r w:rsidRPr="001C4370">
        <w:rPr>
          <w:lang w:val="en-IN"/>
        </w:rPr>
        <w:t xml:space="preserve">  [Accessed on: 21.07.2026].</w:t>
      </w:r>
    </w:p>
    <w:bookmarkEnd w:id="33"/>
    <w:p w14:paraId="600C7F07" w14:textId="77777777" w:rsidR="00846A5C" w:rsidRPr="00045B8B" w:rsidRDefault="00846A5C" w:rsidP="00E20337">
      <w:pPr>
        <w:rPr>
          <w:rFonts w:cs="Arial"/>
          <w:color w:val="222222"/>
          <w:shd w:val="clear" w:color="auto" w:fill="FFFFFF"/>
        </w:rPr>
      </w:pPr>
      <w:r w:rsidRPr="00045B8B">
        <w:rPr>
          <w:rFonts w:cs="Arial"/>
          <w:color w:val="222222"/>
          <w:shd w:val="clear" w:color="auto" w:fill="FFFFFF"/>
        </w:rPr>
        <w:t>Verbeke, A. (2026) The future of international business strategy research. </w:t>
      </w:r>
      <w:r w:rsidRPr="00045B8B">
        <w:rPr>
          <w:rFonts w:cs="Arial"/>
          <w:i/>
          <w:iCs/>
          <w:color w:val="222222"/>
          <w:shd w:val="clear" w:color="auto" w:fill="FFFFFF"/>
        </w:rPr>
        <w:t>International Business Review</w:t>
      </w:r>
      <w:r w:rsidRPr="00045B8B">
        <w:rPr>
          <w:rFonts w:cs="Arial"/>
          <w:color w:val="222222"/>
          <w:shd w:val="clear" w:color="auto" w:fill="FFFFFF"/>
        </w:rPr>
        <w:t>, </w:t>
      </w:r>
      <w:r w:rsidRPr="00045B8B">
        <w:rPr>
          <w:rFonts w:cs="Arial"/>
          <w:i/>
          <w:iCs/>
          <w:color w:val="222222"/>
          <w:shd w:val="clear" w:color="auto" w:fill="FFFFFF"/>
        </w:rPr>
        <w:t>35</w:t>
      </w:r>
      <w:r w:rsidRPr="00045B8B">
        <w:rPr>
          <w:rFonts w:cs="Arial"/>
          <w:color w:val="222222"/>
          <w:shd w:val="clear" w:color="auto" w:fill="FFFFFF"/>
        </w:rPr>
        <w:t>(4), p.102596.</w:t>
      </w:r>
    </w:p>
    <w:p w14:paraId="5A721884" w14:textId="77777777" w:rsidR="00846A5C" w:rsidRPr="00045B8B" w:rsidRDefault="00846A5C" w:rsidP="00E20337">
      <w:pPr>
        <w:rPr>
          <w:rFonts w:cs="Arial"/>
        </w:rPr>
      </w:pPr>
      <w:r w:rsidRPr="00045B8B">
        <w:rPr>
          <w:rFonts w:cs="Arial"/>
          <w:color w:val="222222"/>
          <w:shd w:val="clear" w:color="auto" w:fill="FFFFFF"/>
        </w:rPr>
        <w:t>Wang, C., Tao, K., Cui, X. and Qin, S. (2024) How do creative assets affect overseas market entry modes of enterprises–the moderating role of internal and external factors. </w:t>
      </w:r>
      <w:r w:rsidRPr="00045B8B">
        <w:rPr>
          <w:rFonts w:cs="Arial"/>
          <w:i/>
          <w:iCs/>
          <w:color w:val="222222"/>
          <w:shd w:val="clear" w:color="auto" w:fill="FFFFFF"/>
        </w:rPr>
        <w:t>Plos one</w:t>
      </w:r>
      <w:r w:rsidRPr="00045B8B">
        <w:rPr>
          <w:rFonts w:cs="Arial"/>
          <w:color w:val="222222"/>
          <w:shd w:val="clear" w:color="auto" w:fill="FFFFFF"/>
        </w:rPr>
        <w:t>, </w:t>
      </w:r>
      <w:r w:rsidRPr="00045B8B">
        <w:rPr>
          <w:rFonts w:cs="Arial"/>
          <w:i/>
          <w:iCs/>
          <w:color w:val="222222"/>
          <w:shd w:val="clear" w:color="auto" w:fill="FFFFFF"/>
        </w:rPr>
        <w:t>19</w:t>
      </w:r>
      <w:r w:rsidRPr="00045B8B">
        <w:rPr>
          <w:rFonts w:cs="Arial"/>
          <w:color w:val="222222"/>
          <w:shd w:val="clear" w:color="auto" w:fill="FFFFFF"/>
        </w:rPr>
        <w:t>(2), p.e0296791.</w:t>
      </w:r>
    </w:p>
    <w:p w14:paraId="66236C26" w14:textId="77777777" w:rsidR="00846A5C" w:rsidRPr="001C4370" w:rsidRDefault="00846A5C" w:rsidP="00485524">
      <w:pPr>
        <w:rPr>
          <w:lang w:val="en-IN"/>
        </w:rPr>
      </w:pPr>
      <w:r w:rsidRPr="00AD32D3">
        <w:t>Wang, J.</w:t>
      </w:r>
      <w:r>
        <w:t xml:space="preserve"> (</w:t>
      </w:r>
      <w:r w:rsidRPr="00AD32D3">
        <w:t>2022</w:t>
      </w:r>
      <w:r>
        <w:t>)</w:t>
      </w:r>
      <w:r w:rsidRPr="00AD32D3">
        <w:t xml:space="preserve"> Financial and Market Performance Analysis of an International Chain of Member-owned Warehouses Costco. </w:t>
      </w:r>
      <w:r w:rsidRPr="001C4370">
        <w:rPr>
          <w:i/>
          <w:iCs/>
        </w:rPr>
        <w:t>BCP Business &amp; Management</w:t>
      </w:r>
      <w:r w:rsidRPr="00AD32D3">
        <w:t>, </w:t>
      </w:r>
      <w:r w:rsidRPr="001C4370">
        <w:rPr>
          <w:i/>
          <w:iCs/>
        </w:rPr>
        <w:t>34</w:t>
      </w:r>
      <w:r w:rsidRPr="00AD32D3">
        <w:t>, pp.</w:t>
      </w:r>
      <w:r>
        <w:t xml:space="preserve"> </w:t>
      </w:r>
      <w:r w:rsidRPr="00AD32D3">
        <w:t>573-579.</w:t>
      </w:r>
    </w:p>
    <w:p w14:paraId="77F8D2BB" w14:textId="77777777" w:rsidR="00846A5C" w:rsidRPr="00045B8B" w:rsidRDefault="00846A5C" w:rsidP="00E20337">
      <w:pPr>
        <w:rPr>
          <w:rFonts w:cs="Arial"/>
        </w:rPr>
      </w:pPr>
      <w:bookmarkStart w:id="36" w:name="_Hlk235542688"/>
      <w:r w:rsidRPr="00045B8B">
        <w:rPr>
          <w:rFonts w:cs="Arial"/>
        </w:rPr>
        <w:t>Wei, X. (2026</w:t>
      </w:r>
      <w:bookmarkEnd w:id="36"/>
      <w:r w:rsidRPr="00045B8B">
        <w:rPr>
          <w:rFonts w:cs="Arial"/>
        </w:rPr>
        <w:t xml:space="preserve">) Costco China Operator Faces Lawsuit From Beijing Namesake Firm. [Online]. Available at: </w:t>
      </w:r>
      <w:hyperlink r:id="rId44" w:history="1">
        <w:r w:rsidRPr="00045B8B">
          <w:rPr>
            <w:rStyle w:val="Hyperlink"/>
            <w:rFonts w:cs="Arial"/>
          </w:rPr>
          <w:t>https://www.yicaiglobal.com/news/costco-china-operator-faces-lawsuit-from-beijing-namesake-firm</w:t>
        </w:r>
      </w:hyperlink>
      <w:r w:rsidRPr="00045B8B">
        <w:rPr>
          <w:rFonts w:cs="Arial"/>
        </w:rPr>
        <w:t xml:space="preserve">  [Accessed on: 21.07.2026]. </w:t>
      </w:r>
    </w:p>
    <w:p w14:paraId="1FB9437A" w14:textId="77777777" w:rsidR="00846A5C" w:rsidRDefault="00846A5C" w:rsidP="00485524">
      <w:r w:rsidRPr="000016F5">
        <w:lastRenderedPageBreak/>
        <w:t>Yi, J.S.</w:t>
      </w:r>
      <w:r>
        <w:t xml:space="preserve"> (</w:t>
      </w:r>
      <w:r w:rsidRPr="000016F5">
        <w:t>2021</w:t>
      </w:r>
      <w:r>
        <w:t>)</w:t>
      </w:r>
      <w:r w:rsidRPr="000016F5">
        <w:t xml:space="preserve"> Revisiting Hofstede’s uncertainty-avoidance dimension: a cross-cultural comparison of organizational employees in four countries. </w:t>
      </w:r>
      <w:r w:rsidRPr="001C4370">
        <w:rPr>
          <w:i/>
          <w:iCs/>
        </w:rPr>
        <w:t>Journal of Intercultural Communication</w:t>
      </w:r>
      <w:r w:rsidRPr="000016F5">
        <w:t>, </w:t>
      </w:r>
      <w:r w:rsidRPr="001C4370">
        <w:rPr>
          <w:i/>
          <w:iCs/>
        </w:rPr>
        <w:t>21</w:t>
      </w:r>
      <w:r w:rsidRPr="000016F5">
        <w:t>(1), pp.</w:t>
      </w:r>
      <w:r>
        <w:t xml:space="preserve"> </w:t>
      </w:r>
      <w:r w:rsidRPr="000016F5">
        <w:t>46-61.</w:t>
      </w:r>
    </w:p>
    <w:p w14:paraId="215E5665" w14:textId="77777777" w:rsidR="00846A5C" w:rsidRDefault="00846A5C" w:rsidP="00485524">
      <w:pPr>
        <w:rPr>
          <w:lang w:val="en-IN"/>
        </w:rPr>
      </w:pPr>
      <w:r w:rsidRPr="001C4370">
        <w:rPr>
          <w:lang w:val="en-IN"/>
        </w:rPr>
        <w:t xml:space="preserve">Zhang, R. and Guo, G. (2024) Research on Supply Chain Management of Costco. </w:t>
      </w:r>
      <w:r w:rsidRPr="001C4370">
        <w:rPr>
          <w:i/>
          <w:iCs/>
          <w:lang w:val="en-IN"/>
        </w:rPr>
        <w:t>Frontiers in Business Economics and Management</w:t>
      </w:r>
      <w:r w:rsidRPr="001C4370">
        <w:rPr>
          <w:lang w:val="en-IN"/>
        </w:rPr>
        <w:t xml:space="preserve">, </w:t>
      </w:r>
      <w:r w:rsidRPr="001C4370">
        <w:rPr>
          <w:i/>
          <w:iCs/>
          <w:lang w:val="en-IN"/>
        </w:rPr>
        <w:t>17</w:t>
      </w:r>
      <w:r w:rsidRPr="001C4370">
        <w:rPr>
          <w:lang w:val="en-IN"/>
        </w:rPr>
        <w:t xml:space="preserve">(2), pp. 67–70. </w:t>
      </w:r>
    </w:p>
    <w:sectPr w:rsidR="00846A5C" w:rsidSect="00742B2B">
      <w:footerReference w:type="default" r:id="rId45"/>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C889D6" w14:textId="77777777" w:rsidR="00561191" w:rsidRPr="00EB0D42" w:rsidRDefault="00561191" w:rsidP="00742B2B">
      <w:pPr>
        <w:spacing w:line="240" w:lineRule="auto"/>
      </w:pPr>
      <w:r w:rsidRPr="00EB0D42">
        <w:separator/>
      </w:r>
    </w:p>
  </w:endnote>
  <w:endnote w:type="continuationSeparator" w:id="0">
    <w:p w14:paraId="43E62AA2" w14:textId="77777777" w:rsidR="00561191" w:rsidRPr="00EB0D42" w:rsidRDefault="00561191" w:rsidP="00742B2B">
      <w:pPr>
        <w:spacing w:line="240" w:lineRule="auto"/>
      </w:pPr>
      <w:r w:rsidRPr="00EB0D4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0585396"/>
      <w:docPartObj>
        <w:docPartGallery w:val="Page Numbers (Bottom of Page)"/>
        <w:docPartUnique/>
      </w:docPartObj>
    </w:sdtPr>
    <w:sdtEndPr/>
    <w:sdtContent>
      <w:p w14:paraId="786F07C2" w14:textId="7730FC70" w:rsidR="00742B2B" w:rsidRPr="00EB0D42" w:rsidRDefault="00742B2B">
        <w:pPr>
          <w:pStyle w:val="Footer"/>
          <w:jc w:val="right"/>
        </w:pPr>
        <w:r w:rsidRPr="00EB0D42">
          <w:fldChar w:fldCharType="begin"/>
        </w:r>
        <w:r w:rsidRPr="00EB0D42">
          <w:instrText xml:space="preserve"> PAGE   \* MERGEFORMAT </w:instrText>
        </w:r>
        <w:r w:rsidRPr="00EB0D42">
          <w:fldChar w:fldCharType="separate"/>
        </w:r>
        <w:r w:rsidRPr="00EB0D42">
          <w:t>2</w:t>
        </w:r>
        <w:r w:rsidRPr="00EB0D42">
          <w:fldChar w:fldCharType="end"/>
        </w:r>
      </w:p>
    </w:sdtContent>
  </w:sdt>
  <w:p w14:paraId="515CD8E6" w14:textId="77777777" w:rsidR="00742B2B" w:rsidRPr="00EB0D42" w:rsidRDefault="00742B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14B9CA" w14:textId="77777777" w:rsidR="00561191" w:rsidRPr="00EB0D42" w:rsidRDefault="00561191" w:rsidP="00742B2B">
      <w:pPr>
        <w:spacing w:line="240" w:lineRule="auto"/>
      </w:pPr>
      <w:r w:rsidRPr="00EB0D42">
        <w:separator/>
      </w:r>
    </w:p>
  </w:footnote>
  <w:footnote w:type="continuationSeparator" w:id="0">
    <w:p w14:paraId="60D5B2AF" w14:textId="77777777" w:rsidR="00561191" w:rsidRPr="00EB0D42" w:rsidRDefault="00561191" w:rsidP="00742B2B">
      <w:pPr>
        <w:spacing w:line="240" w:lineRule="auto"/>
      </w:pPr>
      <w:r w:rsidRPr="00EB0D4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923FD"/>
    <w:multiLevelType w:val="hybridMultilevel"/>
    <w:tmpl w:val="C6D456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557983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IxMjQyNDE2MDA1MzNQ0lEKTi0uzszPAykwrQUApF3HvSwAAAA="/>
  </w:docVars>
  <w:rsids>
    <w:rsidRoot w:val="00821F43"/>
    <w:rsid w:val="000016F5"/>
    <w:rsid w:val="00020AE3"/>
    <w:rsid w:val="00041D4E"/>
    <w:rsid w:val="00062382"/>
    <w:rsid w:val="0007339A"/>
    <w:rsid w:val="00076CAA"/>
    <w:rsid w:val="000825BF"/>
    <w:rsid w:val="00082D2A"/>
    <w:rsid w:val="000A1685"/>
    <w:rsid w:val="000B58D4"/>
    <w:rsid w:val="000B5A78"/>
    <w:rsid w:val="000B5F67"/>
    <w:rsid w:val="000C71A8"/>
    <w:rsid w:val="000D1159"/>
    <w:rsid w:val="001059E9"/>
    <w:rsid w:val="001234BC"/>
    <w:rsid w:val="00123A80"/>
    <w:rsid w:val="001303AD"/>
    <w:rsid w:val="00131864"/>
    <w:rsid w:val="00132F3F"/>
    <w:rsid w:val="001354A6"/>
    <w:rsid w:val="001375F7"/>
    <w:rsid w:val="00142C87"/>
    <w:rsid w:val="00146888"/>
    <w:rsid w:val="00153CC2"/>
    <w:rsid w:val="001607AD"/>
    <w:rsid w:val="00164306"/>
    <w:rsid w:val="00186312"/>
    <w:rsid w:val="00186F18"/>
    <w:rsid w:val="00192887"/>
    <w:rsid w:val="0019483C"/>
    <w:rsid w:val="00195F12"/>
    <w:rsid w:val="001A266F"/>
    <w:rsid w:val="001B2A39"/>
    <w:rsid w:val="001B4134"/>
    <w:rsid w:val="001C4331"/>
    <w:rsid w:val="001C4370"/>
    <w:rsid w:val="001C4902"/>
    <w:rsid w:val="001C7F2C"/>
    <w:rsid w:val="001D79CD"/>
    <w:rsid w:val="001F3078"/>
    <w:rsid w:val="00214E24"/>
    <w:rsid w:val="00223488"/>
    <w:rsid w:val="00224774"/>
    <w:rsid w:val="00240046"/>
    <w:rsid w:val="0026257D"/>
    <w:rsid w:val="0026287E"/>
    <w:rsid w:val="002948A3"/>
    <w:rsid w:val="002A5B3D"/>
    <w:rsid w:val="002A669A"/>
    <w:rsid w:val="002B0C3E"/>
    <w:rsid w:val="002B2C63"/>
    <w:rsid w:val="002B36C5"/>
    <w:rsid w:val="002C245B"/>
    <w:rsid w:val="002C2708"/>
    <w:rsid w:val="002D4F05"/>
    <w:rsid w:val="002D5F11"/>
    <w:rsid w:val="002E2506"/>
    <w:rsid w:val="002E356F"/>
    <w:rsid w:val="00312775"/>
    <w:rsid w:val="00312A34"/>
    <w:rsid w:val="00332EF3"/>
    <w:rsid w:val="00333559"/>
    <w:rsid w:val="00335A4B"/>
    <w:rsid w:val="003364DA"/>
    <w:rsid w:val="003370DE"/>
    <w:rsid w:val="00341147"/>
    <w:rsid w:val="003509B6"/>
    <w:rsid w:val="0036663C"/>
    <w:rsid w:val="003712C9"/>
    <w:rsid w:val="0038674D"/>
    <w:rsid w:val="00392105"/>
    <w:rsid w:val="003A5B72"/>
    <w:rsid w:val="003A609B"/>
    <w:rsid w:val="003C6CA8"/>
    <w:rsid w:val="003C6CBD"/>
    <w:rsid w:val="003C78B3"/>
    <w:rsid w:val="003D25B0"/>
    <w:rsid w:val="003E3C68"/>
    <w:rsid w:val="003F322D"/>
    <w:rsid w:val="00405783"/>
    <w:rsid w:val="00415E62"/>
    <w:rsid w:val="0043390C"/>
    <w:rsid w:val="004363D3"/>
    <w:rsid w:val="00441525"/>
    <w:rsid w:val="0044252C"/>
    <w:rsid w:val="00450AF7"/>
    <w:rsid w:val="004559A4"/>
    <w:rsid w:val="00460874"/>
    <w:rsid w:val="0046364D"/>
    <w:rsid w:val="004851F5"/>
    <w:rsid w:val="00485524"/>
    <w:rsid w:val="004C12C5"/>
    <w:rsid w:val="004C19FA"/>
    <w:rsid w:val="004C6F9C"/>
    <w:rsid w:val="004D16DD"/>
    <w:rsid w:val="004D4097"/>
    <w:rsid w:val="004D6F94"/>
    <w:rsid w:val="004E297A"/>
    <w:rsid w:val="004E2B23"/>
    <w:rsid w:val="00502AC8"/>
    <w:rsid w:val="00517651"/>
    <w:rsid w:val="005230B8"/>
    <w:rsid w:val="005319DD"/>
    <w:rsid w:val="00533542"/>
    <w:rsid w:val="0054035A"/>
    <w:rsid w:val="00555E85"/>
    <w:rsid w:val="0056023D"/>
    <w:rsid w:val="00561191"/>
    <w:rsid w:val="00570AE4"/>
    <w:rsid w:val="0059185F"/>
    <w:rsid w:val="00593888"/>
    <w:rsid w:val="00594794"/>
    <w:rsid w:val="00597520"/>
    <w:rsid w:val="005A6826"/>
    <w:rsid w:val="005B1FD4"/>
    <w:rsid w:val="005B6E39"/>
    <w:rsid w:val="005C00B4"/>
    <w:rsid w:val="005C25F9"/>
    <w:rsid w:val="005D0B77"/>
    <w:rsid w:val="005E2361"/>
    <w:rsid w:val="005E7566"/>
    <w:rsid w:val="005F02AF"/>
    <w:rsid w:val="005F4A4E"/>
    <w:rsid w:val="006003B3"/>
    <w:rsid w:val="006223F2"/>
    <w:rsid w:val="00633A75"/>
    <w:rsid w:val="00634C7A"/>
    <w:rsid w:val="00634D4D"/>
    <w:rsid w:val="00641B64"/>
    <w:rsid w:val="006438C9"/>
    <w:rsid w:val="00675016"/>
    <w:rsid w:val="00680330"/>
    <w:rsid w:val="006B04A7"/>
    <w:rsid w:val="006B5737"/>
    <w:rsid w:val="006C3DC9"/>
    <w:rsid w:val="006E26DB"/>
    <w:rsid w:val="007075E2"/>
    <w:rsid w:val="007170E0"/>
    <w:rsid w:val="00724E69"/>
    <w:rsid w:val="0072680C"/>
    <w:rsid w:val="0073246F"/>
    <w:rsid w:val="00742B2B"/>
    <w:rsid w:val="00747027"/>
    <w:rsid w:val="007513BB"/>
    <w:rsid w:val="00753883"/>
    <w:rsid w:val="007755E1"/>
    <w:rsid w:val="00787696"/>
    <w:rsid w:val="00792BD8"/>
    <w:rsid w:val="007936D3"/>
    <w:rsid w:val="007B1593"/>
    <w:rsid w:val="007B2862"/>
    <w:rsid w:val="007E03BE"/>
    <w:rsid w:val="007F75D0"/>
    <w:rsid w:val="00807E31"/>
    <w:rsid w:val="00821F43"/>
    <w:rsid w:val="008379F3"/>
    <w:rsid w:val="00846A5C"/>
    <w:rsid w:val="00862524"/>
    <w:rsid w:val="00875663"/>
    <w:rsid w:val="00885229"/>
    <w:rsid w:val="008A0EC7"/>
    <w:rsid w:val="008A4A3E"/>
    <w:rsid w:val="008C460C"/>
    <w:rsid w:val="008D2F36"/>
    <w:rsid w:val="008D7D5C"/>
    <w:rsid w:val="008F3724"/>
    <w:rsid w:val="00913735"/>
    <w:rsid w:val="009201C7"/>
    <w:rsid w:val="009237AD"/>
    <w:rsid w:val="00935D23"/>
    <w:rsid w:val="00947B35"/>
    <w:rsid w:val="00983057"/>
    <w:rsid w:val="009837D3"/>
    <w:rsid w:val="00991FCE"/>
    <w:rsid w:val="0099271D"/>
    <w:rsid w:val="0099725A"/>
    <w:rsid w:val="009B338A"/>
    <w:rsid w:val="009C34C4"/>
    <w:rsid w:val="009D6B55"/>
    <w:rsid w:val="009E7603"/>
    <w:rsid w:val="009F6098"/>
    <w:rsid w:val="009F7CBA"/>
    <w:rsid w:val="00A03CD0"/>
    <w:rsid w:val="00A0730D"/>
    <w:rsid w:val="00A27972"/>
    <w:rsid w:val="00A3331D"/>
    <w:rsid w:val="00A4335A"/>
    <w:rsid w:val="00A62A72"/>
    <w:rsid w:val="00A63D63"/>
    <w:rsid w:val="00A666C2"/>
    <w:rsid w:val="00A72045"/>
    <w:rsid w:val="00A770C3"/>
    <w:rsid w:val="00A8369A"/>
    <w:rsid w:val="00AA721E"/>
    <w:rsid w:val="00AA7EBB"/>
    <w:rsid w:val="00AB5BC3"/>
    <w:rsid w:val="00AC1A86"/>
    <w:rsid w:val="00AC3E61"/>
    <w:rsid w:val="00AD32D3"/>
    <w:rsid w:val="00AD4656"/>
    <w:rsid w:val="00AD7DC2"/>
    <w:rsid w:val="00AF7284"/>
    <w:rsid w:val="00AF784B"/>
    <w:rsid w:val="00B018F9"/>
    <w:rsid w:val="00B16D9B"/>
    <w:rsid w:val="00B178E8"/>
    <w:rsid w:val="00B3425A"/>
    <w:rsid w:val="00B42DDB"/>
    <w:rsid w:val="00B43670"/>
    <w:rsid w:val="00B46124"/>
    <w:rsid w:val="00B479E0"/>
    <w:rsid w:val="00B553EA"/>
    <w:rsid w:val="00B67E05"/>
    <w:rsid w:val="00B7010C"/>
    <w:rsid w:val="00B80F96"/>
    <w:rsid w:val="00B90ED9"/>
    <w:rsid w:val="00B91545"/>
    <w:rsid w:val="00B92516"/>
    <w:rsid w:val="00BA7986"/>
    <w:rsid w:val="00BB0471"/>
    <w:rsid w:val="00BD2D87"/>
    <w:rsid w:val="00BE3A8F"/>
    <w:rsid w:val="00BF401C"/>
    <w:rsid w:val="00BF58FB"/>
    <w:rsid w:val="00C1091D"/>
    <w:rsid w:val="00C33332"/>
    <w:rsid w:val="00C36AF4"/>
    <w:rsid w:val="00C536EF"/>
    <w:rsid w:val="00C555D1"/>
    <w:rsid w:val="00C55DA8"/>
    <w:rsid w:val="00C568D6"/>
    <w:rsid w:val="00C63AD3"/>
    <w:rsid w:val="00C66283"/>
    <w:rsid w:val="00C671A7"/>
    <w:rsid w:val="00C73660"/>
    <w:rsid w:val="00C7454D"/>
    <w:rsid w:val="00C80B5E"/>
    <w:rsid w:val="00C830FB"/>
    <w:rsid w:val="00C8740C"/>
    <w:rsid w:val="00C87949"/>
    <w:rsid w:val="00CA28F5"/>
    <w:rsid w:val="00CA3A69"/>
    <w:rsid w:val="00CB16DA"/>
    <w:rsid w:val="00CB4927"/>
    <w:rsid w:val="00CC3104"/>
    <w:rsid w:val="00CC4DE5"/>
    <w:rsid w:val="00CE2D25"/>
    <w:rsid w:val="00CE4574"/>
    <w:rsid w:val="00CF2E0D"/>
    <w:rsid w:val="00D2614B"/>
    <w:rsid w:val="00D2786D"/>
    <w:rsid w:val="00D3559D"/>
    <w:rsid w:val="00D403D4"/>
    <w:rsid w:val="00D5387D"/>
    <w:rsid w:val="00D550BF"/>
    <w:rsid w:val="00D638C5"/>
    <w:rsid w:val="00D64CFB"/>
    <w:rsid w:val="00D72E46"/>
    <w:rsid w:val="00D7637B"/>
    <w:rsid w:val="00DA06C0"/>
    <w:rsid w:val="00DA6C9E"/>
    <w:rsid w:val="00DC5C7F"/>
    <w:rsid w:val="00DD2D38"/>
    <w:rsid w:val="00DE3F97"/>
    <w:rsid w:val="00DF1296"/>
    <w:rsid w:val="00E12AC0"/>
    <w:rsid w:val="00E20337"/>
    <w:rsid w:val="00E216A9"/>
    <w:rsid w:val="00E24C12"/>
    <w:rsid w:val="00E4310F"/>
    <w:rsid w:val="00E46C0B"/>
    <w:rsid w:val="00E60FB6"/>
    <w:rsid w:val="00E627A3"/>
    <w:rsid w:val="00E81199"/>
    <w:rsid w:val="00E94968"/>
    <w:rsid w:val="00EA2A80"/>
    <w:rsid w:val="00EB0D42"/>
    <w:rsid w:val="00EC7E19"/>
    <w:rsid w:val="00ED082E"/>
    <w:rsid w:val="00ED3796"/>
    <w:rsid w:val="00EE5012"/>
    <w:rsid w:val="00F131FF"/>
    <w:rsid w:val="00F1675F"/>
    <w:rsid w:val="00F17C4E"/>
    <w:rsid w:val="00F3005C"/>
    <w:rsid w:val="00F46370"/>
    <w:rsid w:val="00F55F2B"/>
    <w:rsid w:val="00F71E46"/>
    <w:rsid w:val="00F74579"/>
    <w:rsid w:val="00F94FAC"/>
    <w:rsid w:val="00F9565A"/>
    <w:rsid w:val="00FA2279"/>
    <w:rsid w:val="00FB70E7"/>
    <w:rsid w:val="00FC728D"/>
    <w:rsid w:val="00FE1B96"/>
    <w:rsid w:val="00FE417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B40523"/>
  <w15:chartTrackingRefBased/>
  <w15:docId w15:val="{AB623CC9-3077-4845-A3B8-5AE67BC0E0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GB" w:eastAsia="en-US"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5524"/>
    <w:rPr>
      <w:rFonts w:ascii="Arial" w:hAnsi="Arial"/>
    </w:rPr>
  </w:style>
  <w:style w:type="paragraph" w:styleId="Heading1">
    <w:name w:val="heading 1"/>
    <w:basedOn w:val="Normal"/>
    <w:next w:val="Normal"/>
    <w:link w:val="Heading1Char"/>
    <w:uiPriority w:val="9"/>
    <w:qFormat/>
    <w:rsid w:val="00742B2B"/>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742B2B"/>
    <w:pPr>
      <w:keepNext/>
      <w:keepLines/>
      <w:spacing w:before="160" w:after="80"/>
      <w:outlineLvl w:val="1"/>
    </w:pPr>
    <w:rPr>
      <w:rFonts w:eastAsiaTheme="majorEastAsia" w:cstheme="majorBidi"/>
      <w:b/>
      <w:i/>
      <w:szCs w:val="32"/>
    </w:rPr>
  </w:style>
  <w:style w:type="paragraph" w:styleId="Heading3">
    <w:name w:val="heading 3"/>
    <w:basedOn w:val="Normal"/>
    <w:next w:val="Normal"/>
    <w:link w:val="Heading3Char"/>
    <w:uiPriority w:val="9"/>
    <w:unhideWhenUsed/>
    <w:qFormat/>
    <w:rsid w:val="00742B2B"/>
    <w:pPr>
      <w:keepNext/>
      <w:keepLines/>
      <w:spacing w:before="160" w:after="80"/>
      <w:outlineLvl w:val="2"/>
    </w:pPr>
    <w:rPr>
      <w:rFonts w:eastAsiaTheme="majorEastAsia" w:cstheme="majorBidi"/>
      <w:b/>
      <w:i/>
      <w:szCs w:val="28"/>
      <w:u w:val="single"/>
    </w:rPr>
  </w:style>
  <w:style w:type="paragraph" w:styleId="Heading4">
    <w:name w:val="heading 4"/>
    <w:basedOn w:val="Normal"/>
    <w:next w:val="Normal"/>
    <w:link w:val="Heading4Char"/>
    <w:uiPriority w:val="9"/>
    <w:semiHidden/>
    <w:unhideWhenUsed/>
    <w:qFormat/>
    <w:rsid w:val="00821F4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21F4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21F43"/>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21F43"/>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21F43"/>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21F43"/>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B2B"/>
    <w:rPr>
      <w:rFonts w:eastAsiaTheme="majorEastAsia" w:cstheme="majorBidi"/>
      <w:b/>
      <w:szCs w:val="40"/>
    </w:rPr>
  </w:style>
  <w:style w:type="character" w:customStyle="1" w:styleId="Heading2Char">
    <w:name w:val="Heading 2 Char"/>
    <w:basedOn w:val="DefaultParagraphFont"/>
    <w:link w:val="Heading2"/>
    <w:uiPriority w:val="9"/>
    <w:rsid w:val="00742B2B"/>
    <w:rPr>
      <w:rFonts w:eastAsiaTheme="majorEastAsia" w:cstheme="majorBidi"/>
      <w:b/>
      <w:i/>
      <w:szCs w:val="32"/>
    </w:rPr>
  </w:style>
  <w:style w:type="character" w:customStyle="1" w:styleId="Heading3Char">
    <w:name w:val="Heading 3 Char"/>
    <w:basedOn w:val="DefaultParagraphFont"/>
    <w:link w:val="Heading3"/>
    <w:uiPriority w:val="9"/>
    <w:rsid w:val="00742B2B"/>
    <w:rPr>
      <w:rFonts w:eastAsiaTheme="majorEastAsia" w:cstheme="majorBidi"/>
      <w:b/>
      <w:i/>
      <w:szCs w:val="28"/>
      <w:u w:val="single"/>
    </w:rPr>
  </w:style>
  <w:style w:type="character" w:customStyle="1" w:styleId="Heading4Char">
    <w:name w:val="Heading 4 Char"/>
    <w:basedOn w:val="DefaultParagraphFont"/>
    <w:link w:val="Heading4"/>
    <w:uiPriority w:val="9"/>
    <w:semiHidden/>
    <w:rsid w:val="00821F43"/>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821F43"/>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821F43"/>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21F43"/>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21F43"/>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21F43"/>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C33332"/>
    <w:pPr>
      <w:spacing w:after="8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C33332"/>
    <w:rPr>
      <w:rFonts w:eastAsiaTheme="majorEastAsia" w:cstheme="majorBidi"/>
      <w:b/>
      <w:spacing w:val="-10"/>
      <w:kern w:val="28"/>
      <w:sz w:val="56"/>
      <w:szCs w:val="56"/>
    </w:rPr>
  </w:style>
  <w:style w:type="paragraph" w:styleId="Subtitle">
    <w:name w:val="Subtitle"/>
    <w:basedOn w:val="Normal"/>
    <w:next w:val="Normal"/>
    <w:link w:val="SubtitleChar"/>
    <w:uiPriority w:val="11"/>
    <w:qFormat/>
    <w:rsid w:val="00821F4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1F43"/>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821F4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21F43"/>
    <w:rPr>
      <w:i/>
      <w:iCs/>
      <w:color w:val="404040" w:themeColor="text1" w:themeTint="BF"/>
    </w:rPr>
  </w:style>
  <w:style w:type="paragraph" w:styleId="ListParagraph">
    <w:name w:val="List Paragraph"/>
    <w:basedOn w:val="Normal"/>
    <w:uiPriority w:val="34"/>
    <w:qFormat/>
    <w:rsid w:val="00821F43"/>
    <w:pPr>
      <w:ind w:left="720"/>
      <w:contextualSpacing/>
    </w:pPr>
  </w:style>
  <w:style w:type="character" w:styleId="IntenseEmphasis">
    <w:name w:val="Intense Emphasis"/>
    <w:basedOn w:val="DefaultParagraphFont"/>
    <w:uiPriority w:val="21"/>
    <w:qFormat/>
    <w:rsid w:val="00821F43"/>
    <w:rPr>
      <w:i/>
      <w:iCs/>
      <w:color w:val="2F5496" w:themeColor="accent1" w:themeShade="BF"/>
    </w:rPr>
  </w:style>
  <w:style w:type="paragraph" w:styleId="IntenseQuote">
    <w:name w:val="Intense Quote"/>
    <w:basedOn w:val="Normal"/>
    <w:next w:val="Normal"/>
    <w:link w:val="IntenseQuoteChar"/>
    <w:uiPriority w:val="30"/>
    <w:qFormat/>
    <w:rsid w:val="00821F4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21F43"/>
    <w:rPr>
      <w:i/>
      <w:iCs/>
      <w:color w:val="2F5496" w:themeColor="accent1" w:themeShade="BF"/>
    </w:rPr>
  </w:style>
  <w:style w:type="character" w:styleId="IntenseReference">
    <w:name w:val="Intense Reference"/>
    <w:basedOn w:val="DefaultParagraphFont"/>
    <w:uiPriority w:val="32"/>
    <w:qFormat/>
    <w:rsid w:val="00821F43"/>
    <w:rPr>
      <w:b/>
      <w:bCs/>
      <w:smallCaps/>
      <w:color w:val="2F5496" w:themeColor="accent1" w:themeShade="BF"/>
      <w:spacing w:val="5"/>
    </w:rPr>
  </w:style>
  <w:style w:type="paragraph" w:styleId="Header">
    <w:name w:val="header"/>
    <w:basedOn w:val="Normal"/>
    <w:link w:val="HeaderChar"/>
    <w:uiPriority w:val="99"/>
    <w:unhideWhenUsed/>
    <w:rsid w:val="00742B2B"/>
    <w:pPr>
      <w:tabs>
        <w:tab w:val="center" w:pos="4513"/>
        <w:tab w:val="right" w:pos="9026"/>
      </w:tabs>
    </w:pPr>
  </w:style>
  <w:style w:type="character" w:customStyle="1" w:styleId="HeaderChar">
    <w:name w:val="Header Char"/>
    <w:basedOn w:val="DefaultParagraphFont"/>
    <w:link w:val="Header"/>
    <w:uiPriority w:val="99"/>
    <w:rsid w:val="00742B2B"/>
  </w:style>
  <w:style w:type="paragraph" w:styleId="Footer">
    <w:name w:val="footer"/>
    <w:basedOn w:val="Normal"/>
    <w:link w:val="FooterChar"/>
    <w:uiPriority w:val="99"/>
    <w:unhideWhenUsed/>
    <w:rsid w:val="00742B2B"/>
    <w:pPr>
      <w:tabs>
        <w:tab w:val="center" w:pos="4513"/>
        <w:tab w:val="right" w:pos="9026"/>
      </w:tabs>
    </w:pPr>
  </w:style>
  <w:style w:type="character" w:customStyle="1" w:styleId="FooterChar">
    <w:name w:val="Footer Char"/>
    <w:basedOn w:val="DefaultParagraphFont"/>
    <w:link w:val="Footer"/>
    <w:uiPriority w:val="99"/>
    <w:rsid w:val="00742B2B"/>
  </w:style>
  <w:style w:type="paragraph" w:styleId="TOCHeading">
    <w:name w:val="TOC Heading"/>
    <w:basedOn w:val="Heading1"/>
    <w:next w:val="Normal"/>
    <w:uiPriority w:val="39"/>
    <w:unhideWhenUsed/>
    <w:qFormat/>
    <w:rsid w:val="000825BF"/>
    <w:pPr>
      <w:spacing w:before="240" w:after="0" w:line="259" w:lineRule="auto"/>
      <w:jc w:val="left"/>
      <w:outlineLvl w:val="9"/>
    </w:pPr>
    <w:rPr>
      <w:rFonts w:asciiTheme="majorHAnsi" w:hAnsiTheme="majorHAnsi"/>
      <w:b w:val="0"/>
      <w:color w:val="2F5496" w:themeColor="accent1" w:themeShade="BF"/>
      <w:sz w:val="32"/>
      <w:szCs w:val="32"/>
      <w:lang w:val="en-US"/>
    </w:rPr>
  </w:style>
  <w:style w:type="paragraph" w:styleId="TOC3">
    <w:name w:val="toc 3"/>
    <w:basedOn w:val="Normal"/>
    <w:next w:val="Normal"/>
    <w:autoRedefine/>
    <w:uiPriority w:val="39"/>
    <w:unhideWhenUsed/>
    <w:rsid w:val="000825BF"/>
    <w:pPr>
      <w:spacing w:after="100"/>
      <w:ind w:left="480"/>
    </w:pPr>
  </w:style>
  <w:style w:type="paragraph" w:styleId="TOC1">
    <w:name w:val="toc 1"/>
    <w:basedOn w:val="Normal"/>
    <w:next w:val="Normal"/>
    <w:autoRedefine/>
    <w:uiPriority w:val="39"/>
    <w:unhideWhenUsed/>
    <w:rsid w:val="000825BF"/>
    <w:pPr>
      <w:spacing w:after="100"/>
    </w:pPr>
  </w:style>
  <w:style w:type="paragraph" w:styleId="TOC2">
    <w:name w:val="toc 2"/>
    <w:basedOn w:val="Normal"/>
    <w:next w:val="Normal"/>
    <w:autoRedefine/>
    <w:uiPriority w:val="39"/>
    <w:unhideWhenUsed/>
    <w:rsid w:val="000825BF"/>
    <w:pPr>
      <w:spacing w:after="100"/>
      <w:ind w:left="240"/>
    </w:pPr>
  </w:style>
  <w:style w:type="character" w:styleId="Hyperlink">
    <w:name w:val="Hyperlink"/>
    <w:basedOn w:val="DefaultParagraphFont"/>
    <w:uiPriority w:val="99"/>
    <w:unhideWhenUsed/>
    <w:rsid w:val="000825BF"/>
    <w:rPr>
      <w:color w:val="0563C1" w:themeColor="hyperlink"/>
      <w:u w:val="single"/>
    </w:rPr>
  </w:style>
  <w:style w:type="character" w:styleId="UnresolvedMention">
    <w:name w:val="Unresolved Mention"/>
    <w:basedOn w:val="DefaultParagraphFont"/>
    <w:uiPriority w:val="99"/>
    <w:semiHidden/>
    <w:unhideWhenUsed/>
    <w:rsid w:val="00BB0471"/>
    <w:rPr>
      <w:color w:val="605E5C"/>
      <w:shd w:val="clear" w:color="auto" w:fill="E1DFDD"/>
    </w:rPr>
  </w:style>
  <w:style w:type="paragraph" w:styleId="Caption">
    <w:name w:val="caption"/>
    <w:basedOn w:val="Normal"/>
    <w:next w:val="Normal"/>
    <w:uiPriority w:val="35"/>
    <w:unhideWhenUsed/>
    <w:qFormat/>
    <w:rsid w:val="00DE3F97"/>
    <w:pPr>
      <w:spacing w:before="0"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54035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diagramColors" Target="diagrams/colors1.xml" /><Relationship Id="rId26" Type="http://schemas.openxmlformats.org/officeDocument/2006/relationships/hyperlink" Target="https://www.sicci.in/pdf/reports/69ba8ba0bf92bLeveraging%20the%20India%20-%20EFTA%20Trade%20&amp;%20Economic%20Partnership%20Agreement%20for%20Tamil%20Nadu.pdf" TargetMode="External" /><Relationship Id="rId39" Type="http://schemas.openxmlformats.org/officeDocument/2006/relationships/hyperlink" Target="https://www.india-briefing.com/news/india-per-capita-income-consumption-trends-40653.html/" TargetMode="External" /><Relationship Id="rId3" Type="http://schemas.openxmlformats.org/officeDocument/2006/relationships/styles" Target="styles.xml" /><Relationship Id="rId21" Type="http://schemas.openxmlformats.org/officeDocument/2006/relationships/hyperlink" Target="https://s201.q4cdn.com/287523651/files/doc_financials/2025/ar/COST-Annual-Report-2025.pdf" TargetMode="External" /><Relationship Id="rId34" Type="http://schemas.openxmlformats.org/officeDocument/2006/relationships/hyperlink" Target="https://www.kavout.com/market-lens/the-success-of-costcos-business-model-and-its-investment-potential" TargetMode="External" /><Relationship Id="rId42" Type="http://schemas.openxmlformats.org/officeDocument/2006/relationships/hyperlink" Target="https://www.theculturefactor.com/country-comparison-tool?countries=india" TargetMode="External" /><Relationship Id="rId47"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diagramQuickStyle" Target="diagrams/quickStyle1.xml" /><Relationship Id="rId25" Type="http://schemas.openxmlformats.org/officeDocument/2006/relationships/hyperlink" Target="https://www.ibtimes.co.uk/costcos-revenue-rockets-254b-270b-its-expansion-formula-proves-unstoppable-1758814" TargetMode="External" /><Relationship Id="rId33" Type="http://schemas.openxmlformats.org/officeDocument/2006/relationships/hyperlink" Target="https://www.reuters.com/world/india/india-probe-finds-amazon-walmarts-flipkart-breached-antitrust-laws-2024-09-12/" TargetMode="External" /><Relationship Id="rId38" Type="http://schemas.openxmlformats.org/officeDocument/2006/relationships/hyperlink" Target="https://www.pib.gov.in/PressReleasePage.aspx?PRID=2220800&amp;reg=3&amp;lang=1" TargetMode="External" /><Relationship Id="rId46"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diagramLayout" Target="diagrams/layout1.xml" /><Relationship Id="rId20" Type="http://schemas.openxmlformats.org/officeDocument/2006/relationships/hyperlink" Target="https://redseer.com/articles/indias-got-retail/" TargetMode="External" /><Relationship Id="rId29" Type="http://schemas.openxmlformats.org/officeDocument/2006/relationships/hyperlink" Target="https://www.dpiit.gov.in/static/uploads/2025/07/384fbc020758137b3622fd8dd7bbf016.pdf" TargetMode="External" /><Relationship Id="rId41" Type="http://schemas.openxmlformats.org/officeDocument/2006/relationships/hyperlink" Target="https://www.spf.org/iina/en/articles/toru_ito_07.html"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investor.costco.com/news/news-details/2026/Costco-Wholesale-Corporation-Reports-Third-Quarter-and-Year-To-Date-Operating-Results-For-Fiscal-2026/default.aspx" TargetMode="External" /><Relationship Id="rId32" Type="http://schemas.openxmlformats.org/officeDocument/2006/relationships/hyperlink" Target="https://www.imf.org/-/media/files/publications/cr/2025/english/1indea2025003-source-pdf.pdf" TargetMode="External" /><Relationship Id="rId37" Type="http://schemas.openxmlformats.org/officeDocument/2006/relationships/hyperlink" Target="https://www.pib.gov.in/PressReleasePage.aspx?PRID=2270740&amp;reg=3&amp;lang=1" TargetMode="External" /><Relationship Id="rId40" Type="http://schemas.openxmlformats.org/officeDocument/2006/relationships/hyperlink" Target="https://finance.yahoo.com/news/global-expansion-shaping-costcos-long-145600896.html" TargetMode="External" /><Relationship Id="rId45"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diagramData" Target="diagrams/data1.xml" /><Relationship Id="rId23" Type="http://schemas.openxmlformats.org/officeDocument/2006/relationships/hyperlink" Target="https://www.costco.com/f/-/about" TargetMode="External" /><Relationship Id="rId28" Type="http://schemas.openxmlformats.org/officeDocument/2006/relationships/hyperlink" Target="https://www.fssai.gov.in/upload/uploadfiles/files/Comp_Labelling%20Display_Version%20VIII_09_09_2025.pdf" TargetMode="External" /><Relationship Id="rId36" Type="http://schemas.openxmlformats.org/officeDocument/2006/relationships/hyperlink" Target="https://www.pib.gov.in/PressReleasePage.aspx?PRID=2192524&amp;reg=3&amp;lang=2" TargetMode="External" /><Relationship Id="rId10" Type="http://schemas.openxmlformats.org/officeDocument/2006/relationships/image" Target="media/image3.png" /><Relationship Id="rId19" Type="http://schemas.microsoft.com/office/2007/relationships/diagramDrawing" Target="diagrams/drawing1.xml" /><Relationship Id="rId31" Type="http://schemas.openxmlformats.org/officeDocument/2006/relationships/hyperlink" Target="https://www.ibef.org/industry/retail-india" TargetMode="External" /><Relationship Id="rId44" Type="http://schemas.openxmlformats.org/officeDocument/2006/relationships/hyperlink" Target="https://www.yicaiglobal.com/news/costco-china-operator-faces-lawsuit-from-beijing-namesake-firm"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jpeg" /><Relationship Id="rId22" Type="http://schemas.openxmlformats.org/officeDocument/2006/relationships/hyperlink" Target="https://s201.q4cdn.com/287523651/files/doc_financials/2025/ar/COST-Annual-Report-2025.pdf" TargetMode="External" /><Relationship Id="rId27" Type="http://schemas.openxmlformats.org/officeDocument/2006/relationships/hyperlink" Target="https://www.ft.com/content/48d9bce5-8969-4989-a41b-200f67142926?syn-25a6b1a6=1" TargetMode="External" /><Relationship Id="rId30" Type="http://schemas.openxmlformats.org/officeDocument/2006/relationships/hyperlink" Target="https://gstcouncil.gov.in/about-us-archive" TargetMode="External" /><Relationship Id="rId35" Type="http://schemas.openxmlformats.org/officeDocument/2006/relationships/hyperlink" Target="https://lawminded.in/article/competition-act-2002-guide" TargetMode="External" /><Relationship Id="rId43" Type="http://schemas.openxmlformats.org/officeDocument/2006/relationships/hyperlink" Target="https://www.thehindu.com/business/Economy/west-asia-crisis-uncertain-monsoon-major-risks-for-growth-rbi-governor/article71235552.ece" TargetMode="External" /></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0A314E4-08E6-4098-987F-5A791374C2A6}" type="doc">
      <dgm:prSet loTypeId="urn:microsoft.com/office/officeart/2005/8/layout/cycle3" loCatId="cycle" qsTypeId="urn:microsoft.com/office/officeart/2005/8/quickstyle/simple3" qsCatId="simple" csTypeId="urn:microsoft.com/office/officeart/2005/8/colors/colorful5" csCatId="colorful" phldr="1"/>
      <dgm:spPr/>
      <dgm:t>
        <a:bodyPr/>
        <a:lstStyle/>
        <a:p>
          <a:endParaRPr lang="en-IN"/>
        </a:p>
      </dgm:t>
    </dgm:pt>
    <dgm:pt modelId="{ABE65EF8-C9AB-4B3B-997D-C6B45D83964B}">
      <dgm:prSet phldrT="[Text]"/>
      <dgm:spPr/>
      <dgm:t>
        <a:bodyPr/>
        <a:lstStyle/>
        <a:p>
          <a:r>
            <a:rPr lang="en-IN" b="1">
              <a:latin typeface="Times New Roman" panose="02020603050405020304" pitchFamily="18" charset="0"/>
              <a:cs typeface="Times New Roman" panose="02020603050405020304" pitchFamily="18" charset="0"/>
            </a:rPr>
            <a:t>Description</a:t>
          </a:r>
        </a:p>
      </dgm:t>
    </dgm:pt>
    <dgm:pt modelId="{284D002B-EB9B-474C-8668-8DEBFFB4FE14}" type="parTrans" cxnId="{0DA63576-6FA5-43FA-B0A6-B9D5EECE5B7D}">
      <dgm:prSet/>
      <dgm:spPr/>
      <dgm:t>
        <a:bodyPr/>
        <a:lstStyle/>
        <a:p>
          <a:endParaRPr lang="en-IN"/>
        </a:p>
      </dgm:t>
    </dgm:pt>
    <dgm:pt modelId="{B2415076-3ED9-4141-A0B1-79935B00713D}" type="sibTrans" cxnId="{0DA63576-6FA5-43FA-B0A6-B9D5EECE5B7D}">
      <dgm:prSet/>
      <dgm:spPr/>
      <dgm:t>
        <a:bodyPr/>
        <a:lstStyle/>
        <a:p>
          <a:endParaRPr lang="en-IN" b="1">
            <a:latin typeface="Times New Roman" panose="02020603050405020304" pitchFamily="18" charset="0"/>
            <a:cs typeface="Times New Roman" panose="02020603050405020304" pitchFamily="18" charset="0"/>
          </a:endParaRPr>
        </a:p>
      </dgm:t>
    </dgm:pt>
    <dgm:pt modelId="{C8698FB9-CF0E-44B2-871C-A6AB443588CA}">
      <dgm:prSet phldrT="[Text]"/>
      <dgm:spPr/>
      <dgm:t>
        <a:bodyPr/>
        <a:lstStyle/>
        <a:p>
          <a:r>
            <a:rPr lang="en-IN" b="1">
              <a:latin typeface="Times New Roman" panose="02020603050405020304" pitchFamily="18" charset="0"/>
              <a:cs typeface="Times New Roman" panose="02020603050405020304" pitchFamily="18" charset="0"/>
            </a:rPr>
            <a:t>Feelings</a:t>
          </a:r>
        </a:p>
      </dgm:t>
    </dgm:pt>
    <dgm:pt modelId="{7F8C27DA-EEA3-410F-9DCC-6AB3C258DC20}" type="parTrans" cxnId="{DA2A30D7-F242-4F75-9149-65F452AF6784}">
      <dgm:prSet/>
      <dgm:spPr/>
      <dgm:t>
        <a:bodyPr/>
        <a:lstStyle/>
        <a:p>
          <a:endParaRPr lang="en-IN"/>
        </a:p>
      </dgm:t>
    </dgm:pt>
    <dgm:pt modelId="{9D8BE85B-5ECD-4008-9FE1-7D6BDD01C155}" type="sibTrans" cxnId="{DA2A30D7-F242-4F75-9149-65F452AF6784}">
      <dgm:prSet/>
      <dgm:spPr/>
      <dgm:t>
        <a:bodyPr/>
        <a:lstStyle/>
        <a:p>
          <a:endParaRPr lang="en-IN"/>
        </a:p>
      </dgm:t>
    </dgm:pt>
    <dgm:pt modelId="{2ADBF82C-CCD3-4148-8AD3-ECDE984BA84E}">
      <dgm:prSet phldrT="[Text]"/>
      <dgm:spPr/>
      <dgm:t>
        <a:bodyPr/>
        <a:lstStyle/>
        <a:p>
          <a:r>
            <a:rPr lang="en-IN" b="1">
              <a:latin typeface="Times New Roman" panose="02020603050405020304" pitchFamily="18" charset="0"/>
              <a:cs typeface="Times New Roman" panose="02020603050405020304" pitchFamily="18" charset="0"/>
            </a:rPr>
            <a:t>Evaluation</a:t>
          </a:r>
        </a:p>
      </dgm:t>
    </dgm:pt>
    <dgm:pt modelId="{F0C9B52D-3A80-4450-AC6B-78E696D3AEDD}" type="parTrans" cxnId="{01DF37D8-7970-4DBD-A582-B7ECD45E8721}">
      <dgm:prSet/>
      <dgm:spPr/>
      <dgm:t>
        <a:bodyPr/>
        <a:lstStyle/>
        <a:p>
          <a:endParaRPr lang="en-IN"/>
        </a:p>
      </dgm:t>
    </dgm:pt>
    <dgm:pt modelId="{3A8688B4-2646-4324-BA96-4A913DFDEF22}" type="sibTrans" cxnId="{01DF37D8-7970-4DBD-A582-B7ECD45E8721}">
      <dgm:prSet/>
      <dgm:spPr/>
      <dgm:t>
        <a:bodyPr/>
        <a:lstStyle/>
        <a:p>
          <a:endParaRPr lang="en-IN"/>
        </a:p>
      </dgm:t>
    </dgm:pt>
    <dgm:pt modelId="{F0ABA3E7-F3FD-495E-8854-83021C79359C}">
      <dgm:prSet phldrT="[Text]"/>
      <dgm:spPr/>
      <dgm:t>
        <a:bodyPr/>
        <a:lstStyle/>
        <a:p>
          <a:r>
            <a:rPr lang="en-IN" b="1">
              <a:latin typeface="Times New Roman" panose="02020603050405020304" pitchFamily="18" charset="0"/>
              <a:cs typeface="Times New Roman" panose="02020603050405020304" pitchFamily="18" charset="0"/>
            </a:rPr>
            <a:t>Analysis </a:t>
          </a:r>
        </a:p>
      </dgm:t>
    </dgm:pt>
    <dgm:pt modelId="{E0418192-8E55-4DD6-B9A5-3BE72BBC216C}" type="parTrans" cxnId="{FD41CB0A-200B-47CE-9648-7C2BE79FEEC4}">
      <dgm:prSet/>
      <dgm:spPr/>
      <dgm:t>
        <a:bodyPr/>
        <a:lstStyle/>
        <a:p>
          <a:endParaRPr lang="en-IN"/>
        </a:p>
      </dgm:t>
    </dgm:pt>
    <dgm:pt modelId="{B9399027-EEF7-4B20-91EF-6F635C92D279}" type="sibTrans" cxnId="{FD41CB0A-200B-47CE-9648-7C2BE79FEEC4}">
      <dgm:prSet/>
      <dgm:spPr/>
      <dgm:t>
        <a:bodyPr/>
        <a:lstStyle/>
        <a:p>
          <a:endParaRPr lang="en-IN"/>
        </a:p>
      </dgm:t>
    </dgm:pt>
    <dgm:pt modelId="{D3BF52AD-7235-4A50-9999-1EF1CC64F4C5}">
      <dgm:prSet phldrT="[Text]"/>
      <dgm:spPr/>
      <dgm:t>
        <a:bodyPr/>
        <a:lstStyle/>
        <a:p>
          <a:r>
            <a:rPr lang="en-IN" b="1">
              <a:latin typeface="Times New Roman" panose="02020603050405020304" pitchFamily="18" charset="0"/>
              <a:cs typeface="Times New Roman" panose="02020603050405020304" pitchFamily="18" charset="0"/>
            </a:rPr>
            <a:t>Conclusion</a:t>
          </a:r>
        </a:p>
      </dgm:t>
    </dgm:pt>
    <dgm:pt modelId="{3ED05654-2CDC-4DC7-92FB-EEDC4890A063}" type="parTrans" cxnId="{E7202728-B720-4F5D-8266-2CCF76E27998}">
      <dgm:prSet/>
      <dgm:spPr/>
      <dgm:t>
        <a:bodyPr/>
        <a:lstStyle/>
        <a:p>
          <a:endParaRPr lang="en-IN"/>
        </a:p>
      </dgm:t>
    </dgm:pt>
    <dgm:pt modelId="{4F213789-EBF7-4BD6-B672-5DD7A01D83BA}" type="sibTrans" cxnId="{E7202728-B720-4F5D-8266-2CCF76E27998}">
      <dgm:prSet/>
      <dgm:spPr/>
      <dgm:t>
        <a:bodyPr/>
        <a:lstStyle/>
        <a:p>
          <a:endParaRPr lang="en-IN"/>
        </a:p>
      </dgm:t>
    </dgm:pt>
    <dgm:pt modelId="{3E9AA6E0-BA0D-4EF3-BA50-B8364EE07442}">
      <dgm:prSet/>
      <dgm:spPr/>
      <dgm:t>
        <a:bodyPr/>
        <a:lstStyle/>
        <a:p>
          <a:r>
            <a:rPr lang="en-IN" b="1">
              <a:latin typeface="Times New Roman" panose="02020603050405020304" pitchFamily="18" charset="0"/>
              <a:cs typeface="Times New Roman" panose="02020603050405020304" pitchFamily="18" charset="0"/>
            </a:rPr>
            <a:t>Action Plan</a:t>
          </a:r>
        </a:p>
      </dgm:t>
    </dgm:pt>
    <dgm:pt modelId="{623D712A-8C02-400C-8697-6EA09F29DF80}" type="parTrans" cxnId="{5F669EE9-8A52-42C3-8AF0-D2080D5A3189}">
      <dgm:prSet/>
      <dgm:spPr/>
      <dgm:t>
        <a:bodyPr/>
        <a:lstStyle/>
        <a:p>
          <a:endParaRPr lang="en-IN"/>
        </a:p>
      </dgm:t>
    </dgm:pt>
    <dgm:pt modelId="{E3E909C3-771B-4F55-B6CD-26F56224C446}" type="sibTrans" cxnId="{5F669EE9-8A52-42C3-8AF0-D2080D5A3189}">
      <dgm:prSet/>
      <dgm:spPr/>
      <dgm:t>
        <a:bodyPr/>
        <a:lstStyle/>
        <a:p>
          <a:endParaRPr lang="en-IN"/>
        </a:p>
      </dgm:t>
    </dgm:pt>
    <dgm:pt modelId="{0FE6AFAF-16DC-49AD-B3C5-2E1A21333DA6}" type="pres">
      <dgm:prSet presAssocID="{A0A314E4-08E6-4098-987F-5A791374C2A6}" presName="Name0" presStyleCnt="0">
        <dgm:presLayoutVars>
          <dgm:dir/>
          <dgm:resizeHandles val="exact"/>
        </dgm:presLayoutVars>
      </dgm:prSet>
      <dgm:spPr/>
    </dgm:pt>
    <dgm:pt modelId="{1CE527D8-352B-4479-A002-BF2C1B1C13F7}" type="pres">
      <dgm:prSet presAssocID="{A0A314E4-08E6-4098-987F-5A791374C2A6}" presName="cycle" presStyleCnt="0"/>
      <dgm:spPr/>
    </dgm:pt>
    <dgm:pt modelId="{B80967F8-A573-4116-9E7A-42284427490F}" type="pres">
      <dgm:prSet presAssocID="{ABE65EF8-C9AB-4B3B-997D-C6B45D83964B}" presName="nodeFirstNode" presStyleLbl="node1" presStyleIdx="0" presStyleCnt="6">
        <dgm:presLayoutVars>
          <dgm:bulletEnabled val="1"/>
        </dgm:presLayoutVars>
      </dgm:prSet>
      <dgm:spPr/>
    </dgm:pt>
    <dgm:pt modelId="{B05D749C-4263-4BB6-BE76-8FAAA1A76422}" type="pres">
      <dgm:prSet presAssocID="{B2415076-3ED9-4141-A0B1-79935B00713D}" presName="sibTransFirstNode" presStyleLbl="bgShp" presStyleIdx="0" presStyleCnt="1"/>
      <dgm:spPr/>
    </dgm:pt>
    <dgm:pt modelId="{ED372A45-4A88-4A97-BB2A-9AAD804D0ADD}" type="pres">
      <dgm:prSet presAssocID="{C8698FB9-CF0E-44B2-871C-A6AB443588CA}" presName="nodeFollowingNodes" presStyleLbl="node1" presStyleIdx="1" presStyleCnt="6">
        <dgm:presLayoutVars>
          <dgm:bulletEnabled val="1"/>
        </dgm:presLayoutVars>
      </dgm:prSet>
      <dgm:spPr/>
    </dgm:pt>
    <dgm:pt modelId="{6AD39339-7D88-40E0-A356-C3CB505309D0}" type="pres">
      <dgm:prSet presAssocID="{2ADBF82C-CCD3-4148-8AD3-ECDE984BA84E}" presName="nodeFollowingNodes" presStyleLbl="node1" presStyleIdx="2" presStyleCnt="6">
        <dgm:presLayoutVars>
          <dgm:bulletEnabled val="1"/>
        </dgm:presLayoutVars>
      </dgm:prSet>
      <dgm:spPr/>
    </dgm:pt>
    <dgm:pt modelId="{854708B0-9BA6-4F79-9A45-C1B4641BE183}" type="pres">
      <dgm:prSet presAssocID="{F0ABA3E7-F3FD-495E-8854-83021C79359C}" presName="nodeFollowingNodes" presStyleLbl="node1" presStyleIdx="3" presStyleCnt="6">
        <dgm:presLayoutVars>
          <dgm:bulletEnabled val="1"/>
        </dgm:presLayoutVars>
      </dgm:prSet>
      <dgm:spPr/>
    </dgm:pt>
    <dgm:pt modelId="{E5A980EE-CAA9-4AF0-B3A4-F1C0A2F5B93E}" type="pres">
      <dgm:prSet presAssocID="{D3BF52AD-7235-4A50-9999-1EF1CC64F4C5}" presName="nodeFollowingNodes" presStyleLbl="node1" presStyleIdx="4" presStyleCnt="6">
        <dgm:presLayoutVars>
          <dgm:bulletEnabled val="1"/>
        </dgm:presLayoutVars>
      </dgm:prSet>
      <dgm:spPr/>
    </dgm:pt>
    <dgm:pt modelId="{29A14F23-FAD0-4CE5-A4CC-0A86D8299F4B}" type="pres">
      <dgm:prSet presAssocID="{3E9AA6E0-BA0D-4EF3-BA50-B8364EE07442}" presName="nodeFollowingNodes" presStyleLbl="node1" presStyleIdx="5" presStyleCnt="6">
        <dgm:presLayoutVars>
          <dgm:bulletEnabled val="1"/>
        </dgm:presLayoutVars>
      </dgm:prSet>
      <dgm:spPr/>
    </dgm:pt>
  </dgm:ptLst>
  <dgm:cxnLst>
    <dgm:cxn modelId="{FD41CB0A-200B-47CE-9648-7C2BE79FEEC4}" srcId="{A0A314E4-08E6-4098-987F-5A791374C2A6}" destId="{F0ABA3E7-F3FD-495E-8854-83021C79359C}" srcOrd="3" destOrd="0" parTransId="{E0418192-8E55-4DD6-B9A5-3BE72BBC216C}" sibTransId="{B9399027-EEF7-4B20-91EF-6F635C92D279}"/>
    <dgm:cxn modelId="{1240D923-BA14-4353-AB9F-F80A7AB974A8}" type="presOf" srcId="{B2415076-3ED9-4141-A0B1-79935B00713D}" destId="{B05D749C-4263-4BB6-BE76-8FAAA1A76422}" srcOrd="0" destOrd="0" presId="urn:microsoft.com/office/officeart/2005/8/layout/cycle3"/>
    <dgm:cxn modelId="{E7202728-B720-4F5D-8266-2CCF76E27998}" srcId="{A0A314E4-08E6-4098-987F-5A791374C2A6}" destId="{D3BF52AD-7235-4A50-9999-1EF1CC64F4C5}" srcOrd="4" destOrd="0" parTransId="{3ED05654-2CDC-4DC7-92FB-EEDC4890A063}" sibTransId="{4F213789-EBF7-4BD6-B672-5DD7A01D83BA}"/>
    <dgm:cxn modelId="{789CC233-432B-47DF-ACBE-C27FD36E8945}" type="presOf" srcId="{A0A314E4-08E6-4098-987F-5A791374C2A6}" destId="{0FE6AFAF-16DC-49AD-B3C5-2E1A21333DA6}" srcOrd="0" destOrd="0" presId="urn:microsoft.com/office/officeart/2005/8/layout/cycle3"/>
    <dgm:cxn modelId="{3371AE36-B592-46F0-A81B-BACD3C8B428F}" type="presOf" srcId="{2ADBF82C-CCD3-4148-8AD3-ECDE984BA84E}" destId="{6AD39339-7D88-40E0-A356-C3CB505309D0}" srcOrd="0" destOrd="0" presId="urn:microsoft.com/office/officeart/2005/8/layout/cycle3"/>
    <dgm:cxn modelId="{B5E6193C-4703-49C9-BF4D-6C00772107FA}" type="presOf" srcId="{F0ABA3E7-F3FD-495E-8854-83021C79359C}" destId="{854708B0-9BA6-4F79-9A45-C1B4641BE183}" srcOrd="0" destOrd="0" presId="urn:microsoft.com/office/officeart/2005/8/layout/cycle3"/>
    <dgm:cxn modelId="{C2F1305C-6F27-491A-ACC1-0F92550D7227}" type="presOf" srcId="{ABE65EF8-C9AB-4B3B-997D-C6B45D83964B}" destId="{B80967F8-A573-4116-9E7A-42284427490F}" srcOrd="0" destOrd="0" presId="urn:microsoft.com/office/officeart/2005/8/layout/cycle3"/>
    <dgm:cxn modelId="{41F82542-D629-44FE-A157-3167C651FA73}" type="presOf" srcId="{D3BF52AD-7235-4A50-9999-1EF1CC64F4C5}" destId="{E5A980EE-CAA9-4AF0-B3A4-F1C0A2F5B93E}" srcOrd="0" destOrd="0" presId="urn:microsoft.com/office/officeart/2005/8/layout/cycle3"/>
    <dgm:cxn modelId="{0DA63576-6FA5-43FA-B0A6-B9D5EECE5B7D}" srcId="{A0A314E4-08E6-4098-987F-5A791374C2A6}" destId="{ABE65EF8-C9AB-4B3B-997D-C6B45D83964B}" srcOrd="0" destOrd="0" parTransId="{284D002B-EB9B-474C-8668-8DEBFFB4FE14}" sibTransId="{B2415076-3ED9-4141-A0B1-79935B00713D}"/>
    <dgm:cxn modelId="{3FCAE2CE-CE44-4862-BDD7-F17F5B86D7E1}" type="presOf" srcId="{3E9AA6E0-BA0D-4EF3-BA50-B8364EE07442}" destId="{29A14F23-FAD0-4CE5-A4CC-0A86D8299F4B}" srcOrd="0" destOrd="0" presId="urn:microsoft.com/office/officeart/2005/8/layout/cycle3"/>
    <dgm:cxn modelId="{DA2A30D7-F242-4F75-9149-65F452AF6784}" srcId="{A0A314E4-08E6-4098-987F-5A791374C2A6}" destId="{C8698FB9-CF0E-44B2-871C-A6AB443588CA}" srcOrd="1" destOrd="0" parTransId="{7F8C27DA-EEA3-410F-9DCC-6AB3C258DC20}" sibTransId="{9D8BE85B-5ECD-4008-9FE1-7D6BDD01C155}"/>
    <dgm:cxn modelId="{01DF37D8-7970-4DBD-A582-B7ECD45E8721}" srcId="{A0A314E4-08E6-4098-987F-5A791374C2A6}" destId="{2ADBF82C-CCD3-4148-8AD3-ECDE984BA84E}" srcOrd="2" destOrd="0" parTransId="{F0C9B52D-3A80-4450-AC6B-78E696D3AEDD}" sibTransId="{3A8688B4-2646-4324-BA96-4A913DFDEF22}"/>
    <dgm:cxn modelId="{5F669EE9-8A52-42C3-8AF0-D2080D5A3189}" srcId="{A0A314E4-08E6-4098-987F-5A791374C2A6}" destId="{3E9AA6E0-BA0D-4EF3-BA50-B8364EE07442}" srcOrd="5" destOrd="0" parTransId="{623D712A-8C02-400C-8697-6EA09F29DF80}" sibTransId="{E3E909C3-771B-4F55-B6CD-26F56224C446}"/>
    <dgm:cxn modelId="{9E0697F9-2FA2-4292-A0C6-D95C619EA7AA}" type="presOf" srcId="{C8698FB9-CF0E-44B2-871C-A6AB443588CA}" destId="{ED372A45-4A88-4A97-BB2A-9AAD804D0ADD}" srcOrd="0" destOrd="0" presId="urn:microsoft.com/office/officeart/2005/8/layout/cycle3"/>
    <dgm:cxn modelId="{A0CE2F39-515C-4DF2-8503-634F28CB5EA7}" type="presParOf" srcId="{0FE6AFAF-16DC-49AD-B3C5-2E1A21333DA6}" destId="{1CE527D8-352B-4479-A002-BF2C1B1C13F7}" srcOrd="0" destOrd="0" presId="urn:microsoft.com/office/officeart/2005/8/layout/cycle3"/>
    <dgm:cxn modelId="{B28D4563-6D16-4FE2-978E-900F763D3E48}" type="presParOf" srcId="{1CE527D8-352B-4479-A002-BF2C1B1C13F7}" destId="{B80967F8-A573-4116-9E7A-42284427490F}" srcOrd="0" destOrd="0" presId="urn:microsoft.com/office/officeart/2005/8/layout/cycle3"/>
    <dgm:cxn modelId="{867EF004-2B79-41B7-934E-DE5F36EB32B3}" type="presParOf" srcId="{1CE527D8-352B-4479-A002-BF2C1B1C13F7}" destId="{B05D749C-4263-4BB6-BE76-8FAAA1A76422}" srcOrd="1" destOrd="0" presId="urn:microsoft.com/office/officeart/2005/8/layout/cycle3"/>
    <dgm:cxn modelId="{D2836523-4C17-4DF5-8768-CA2894BB35D9}" type="presParOf" srcId="{1CE527D8-352B-4479-A002-BF2C1B1C13F7}" destId="{ED372A45-4A88-4A97-BB2A-9AAD804D0ADD}" srcOrd="2" destOrd="0" presId="urn:microsoft.com/office/officeart/2005/8/layout/cycle3"/>
    <dgm:cxn modelId="{F73AF56F-F5D5-45DE-A042-FF03614939D9}" type="presParOf" srcId="{1CE527D8-352B-4479-A002-BF2C1B1C13F7}" destId="{6AD39339-7D88-40E0-A356-C3CB505309D0}" srcOrd="3" destOrd="0" presId="urn:microsoft.com/office/officeart/2005/8/layout/cycle3"/>
    <dgm:cxn modelId="{E3A40026-A5B2-47E6-A8CA-BD1A16B68029}" type="presParOf" srcId="{1CE527D8-352B-4479-A002-BF2C1B1C13F7}" destId="{854708B0-9BA6-4F79-9A45-C1B4641BE183}" srcOrd="4" destOrd="0" presId="urn:microsoft.com/office/officeart/2005/8/layout/cycle3"/>
    <dgm:cxn modelId="{D441ABFE-54BE-4100-A27D-3C5B2713670C}" type="presParOf" srcId="{1CE527D8-352B-4479-A002-BF2C1B1C13F7}" destId="{E5A980EE-CAA9-4AF0-B3A4-F1C0A2F5B93E}" srcOrd="5" destOrd="0" presId="urn:microsoft.com/office/officeart/2005/8/layout/cycle3"/>
    <dgm:cxn modelId="{ECF2C7BA-8695-4DF5-B27A-68E1B841CA6A}" type="presParOf" srcId="{1CE527D8-352B-4479-A002-BF2C1B1C13F7}" destId="{29A14F23-FAD0-4CE5-A4CC-0A86D8299F4B}" srcOrd="6" destOrd="0" presId="urn:microsoft.com/office/officeart/2005/8/layout/cycle3"/>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05D749C-4263-4BB6-BE76-8FAAA1A76422}">
      <dsp:nvSpPr>
        <dsp:cNvPr id="0" name=""/>
        <dsp:cNvSpPr/>
      </dsp:nvSpPr>
      <dsp:spPr>
        <a:xfrm>
          <a:off x="1137411" y="-3607"/>
          <a:ext cx="3211577" cy="3211577"/>
        </a:xfrm>
        <a:prstGeom prst="circularArrow">
          <a:avLst>
            <a:gd name="adj1" fmla="val 5274"/>
            <a:gd name="adj2" fmla="val 312630"/>
            <a:gd name="adj3" fmla="val 14279447"/>
            <a:gd name="adj4" fmla="val 17097053"/>
            <a:gd name="adj5" fmla="val 5477"/>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B80967F8-A573-4116-9E7A-42284427490F}">
      <dsp:nvSpPr>
        <dsp:cNvPr id="0" name=""/>
        <dsp:cNvSpPr/>
      </dsp:nvSpPr>
      <dsp:spPr>
        <a:xfrm>
          <a:off x="2150491" y="974"/>
          <a:ext cx="1185416" cy="592708"/>
        </a:xfrm>
        <a:prstGeom prst="round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IN" sz="1500" b="1" kern="1200">
              <a:latin typeface="Times New Roman" panose="02020603050405020304" pitchFamily="18" charset="0"/>
              <a:cs typeface="Times New Roman" panose="02020603050405020304" pitchFamily="18" charset="0"/>
            </a:rPr>
            <a:t>Description</a:t>
          </a:r>
        </a:p>
      </dsp:txBody>
      <dsp:txXfrm>
        <a:off x="2179425" y="29908"/>
        <a:ext cx="1127548" cy="534840"/>
      </dsp:txXfrm>
    </dsp:sp>
    <dsp:sp modelId="{ED372A45-4A88-4A97-BB2A-9AAD804D0ADD}">
      <dsp:nvSpPr>
        <dsp:cNvPr id="0" name=""/>
        <dsp:cNvSpPr/>
      </dsp:nvSpPr>
      <dsp:spPr>
        <a:xfrm>
          <a:off x="3278811" y="652410"/>
          <a:ext cx="1185416" cy="592708"/>
        </a:xfrm>
        <a:prstGeom prst="roundRect">
          <a:avLst/>
        </a:prstGeom>
        <a:gradFill rotWithShape="0">
          <a:gsLst>
            <a:gs pos="0">
              <a:schemeClr val="accent5">
                <a:hueOff val="-1351709"/>
                <a:satOff val="-3484"/>
                <a:lumOff val="-2353"/>
                <a:alphaOff val="0"/>
                <a:lumMod val="110000"/>
                <a:satMod val="105000"/>
                <a:tint val="67000"/>
              </a:schemeClr>
            </a:gs>
            <a:gs pos="50000">
              <a:schemeClr val="accent5">
                <a:hueOff val="-1351709"/>
                <a:satOff val="-3484"/>
                <a:lumOff val="-2353"/>
                <a:alphaOff val="0"/>
                <a:lumMod val="105000"/>
                <a:satMod val="103000"/>
                <a:tint val="73000"/>
              </a:schemeClr>
            </a:gs>
            <a:gs pos="100000">
              <a:schemeClr val="accent5">
                <a:hueOff val="-1351709"/>
                <a:satOff val="-3484"/>
                <a:lumOff val="-2353"/>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IN" sz="1500" b="1" kern="1200">
              <a:latin typeface="Times New Roman" panose="02020603050405020304" pitchFamily="18" charset="0"/>
              <a:cs typeface="Times New Roman" panose="02020603050405020304" pitchFamily="18" charset="0"/>
            </a:rPr>
            <a:t>Feelings</a:t>
          </a:r>
        </a:p>
      </dsp:txBody>
      <dsp:txXfrm>
        <a:off x="3307745" y="681344"/>
        <a:ext cx="1127548" cy="534840"/>
      </dsp:txXfrm>
    </dsp:sp>
    <dsp:sp modelId="{6AD39339-7D88-40E0-A356-C3CB505309D0}">
      <dsp:nvSpPr>
        <dsp:cNvPr id="0" name=""/>
        <dsp:cNvSpPr/>
      </dsp:nvSpPr>
      <dsp:spPr>
        <a:xfrm>
          <a:off x="3278811" y="1955281"/>
          <a:ext cx="1185416" cy="592708"/>
        </a:xfrm>
        <a:prstGeom prst="roundRect">
          <a:avLst/>
        </a:prstGeom>
        <a:gradFill rotWithShape="0">
          <a:gsLst>
            <a:gs pos="0">
              <a:schemeClr val="accent5">
                <a:hueOff val="-2703417"/>
                <a:satOff val="-6968"/>
                <a:lumOff val="-4706"/>
                <a:alphaOff val="0"/>
                <a:lumMod val="110000"/>
                <a:satMod val="105000"/>
                <a:tint val="67000"/>
              </a:schemeClr>
            </a:gs>
            <a:gs pos="50000">
              <a:schemeClr val="accent5">
                <a:hueOff val="-2703417"/>
                <a:satOff val="-6968"/>
                <a:lumOff val="-4706"/>
                <a:alphaOff val="0"/>
                <a:lumMod val="105000"/>
                <a:satMod val="103000"/>
                <a:tint val="73000"/>
              </a:schemeClr>
            </a:gs>
            <a:gs pos="100000">
              <a:schemeClr val="accent5">
                <a:hueOff val="-2703417"/>
                <a:satOff val="-6968"/>
                <a:lumOff val="-4706"/>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IN" sz="1500" b="1" kern="1200">
              <a:latin typeface="Times New Roman" panose="02020603050405020304" pitchFamily="18" charset="0"/>
              <a:cs typeface="Times New Roman" panose="02020603050405020304" pitchFamily="18" charset="0"/>
            </a:rPr>
            <a:t>Evaluation</a:t>
          </a:r>
        </a:p>
      </dsp:txBody>
      <dsp:txXfrm>
        <a:off x="3307745" y="1984215"/>
        <a:ext cx="1127548" cy="534840"/>
      </dsp:txXfrm>
    </dsp:sp>
    <dsp:sp modelId="{854708B0-9BA6-4F79-9A45-C1B4641BE183}">
      <dsp:nvSpPr>
        <dsp:cNvPr id="0" name=""/>
        <dsp:cNvSpPr/>
      </dsp:nvSpPr>
      <dsp:spPr>
        <a:xfrm>
          <a:off x="2150491" y="2606717"/>
          <a:ext cx="1185416" cy="592708"/>
        </a:xfrm>
        <a:prstGeom prst="roundRect">
          <a:avLst/>
        </a:prstGeom>
        <a:gradFill rotWithShape="0">
          <a:gsLst>
            <a:gs pos="0">
              <a:schemeClr val="accent5">
                <a:hueOff val="-4055126"/>
                <a:satOff val="-10451"/>
                <a:lumOff val="-7059"/>
                <a:alphaOff val="0"/>
                <a:lumMod val="110000"/>
                <a:satMod val="105000"/>
                <a:tint val="67000"/>
              </a:schemeClr>
            </a:gs>
            <a:gs pos="50000">
              <a:schemeClr val="accent5">
                <a:hueOff val="-4055126"/>
                <a:satOff val="-10451"/>
                <a:lumOff val="-7059"/>
                <a:alphaOff val="0"/>
                <a:lumMod val="105000"/>
                <a:satMod val="103000"/>
                <a:tint val="73000"/>
              </a:schemeClr>
            </a:gs>
            <a:gs pos="100000">
              <a:schemeClr val="accent5">
                <a:hueOff val="-4055126"/>
                <a:satOff val="-10451"/>
                <a:lumOff val="-7059"/>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IN" sz="1500" b="1" kern="1200">
              <a:latin typeface="Times New Roman" panose="02020603050405020304" pitchFamily="18" charset="0"/>
              <a:cs typeface="Times New Roman" panose="02020603050405020304" pitchFamily="18" charset="0"/>
            </a:rPr>
            <a:t>Analysis </a:t>
          </a:r>
        </a:p>
      </dsp:txBody>
      <dsp:txXfrm>
        <a:off x="2179425" y="2635651"/>
        <a:ext cx="1127548" cy="534840"/>
      </dsp:txXfrm>
    </dsp:sp>
    <dsp:sp modelId="{E5A980EE-CAA9-4AF0-B3A4-F1C0A2F5B93E}">
      <dsp:nvSpPr>
        <dsp:cNvPr id="0" name=""/>
        <dsp:cNvSpPr/>
      </dsp:nvSpPr>
      <dsp:spPr>
        <a:xfrm>
          <a:off x="1022172" y="1955281"/>
          <a:ext cx="1185416" cy="592708"/>
        </a:xfrm>
        <a:prstGeom prst="roundRect">
          <a:avLst/>
        </a:prstGeom>
        <a:gradFill rotWithShape="0">
          <a:gsLst>
            <a:gs pos="0">
              <a:schemeClr val="accent5">
                <a:hueOff val="-5406834"/>
                <a:satOff val="-13935"/>
                <a:lumOff val="-9412"/>
                <a:alphaOff val="0"/>
                <a:lumMod val="110000"/>
                <a:satMod val="105000"/>
                <a:tint val="67000"/>
              </a:schemeClr>
            </a:gs>
            <a:gs pos="50000">
              <a:schemeClr val="accent5">
                <a:hueOff val="-5406834"/>
                <a:satOff val="-13935"/>
                <a:lumOff val="-9412"/>
                <a:alphaOff val="0"/>
                <a:lumMod val="105000"/>
                <a:satMod val="103000"/>
                <a:tint val="73000"/>
              </a:schemeClr>
            </a:gs>
            <a:gs pos="100000">
              <a:schemeClr val="accent5">
                <a:hueOff val="-5406834"/>
                <a:satOff val="-13935"/>
                <a:lumOff val="-9412"/>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IN" sz="1500" b="1" kern="1200">
              <a:latin typeface="Times New Roman" panose="02020603050405020304" pitchFamily="18" charset="0"/>
              <a:cs typeface="Times New Roman" panose="02020603050405020304" pitchFamily="18" charset="0"/>
            </a:rPr>
            <a:t>Conclusion</a:t>
          </a:r>
        </a:p>
      </dsp:txBody>
      <dsp:txXfrm>
        <a:off x="1051106" y="1984215"/>
        <a:ext cx="1127548" cy="534840"/>
      </dsp:txXfrm>
    </dsp:sp>
    <dsp:sp modelId="{29A14F23-FAD0-4CE5-A4CC-0A86D8299F4B}">
      <dsp:nvSpPr>
        <dsp:cNvPr id="0" name=""/>
        <dsp:cNvSpPr/>
      </dsp:nvSpPr>
      <dsp:spPr>
        <a:xfrm>
          <a:off x="1022172" y="652410"/>
          <a:ext cx="1185416" cy="592708"/>
        </a:xfrm>
        <a:prstGeom prst="roundRect">
          <a:avLst/>
        </a:prstGeom>
        <a:gradFill rotWithShape="0">
          <a:gsLst>
            <a:gs pos="0">
              <a:schemeClr val="accent5">
                <a:hueOff val="-6758543"/>
                <a:satOff val="-17419"/>
                <a:lumOff val="-11765"/>
                <a:alphaOff val="0"/>
                <a:lumMod val="110000"/>
                <a:satMod val="105000"/>
                <a:tint val="67000"/>
              </a:schemeClr>
            </a:gs>
            <a:gs pos="50000">
              <a:schemeClr val="accent5">
                <a:hueOff val="-6758543"/>
                <a:satOff val="-17419"/>
                <a:lumOff val="-11765"/>
                <a:alphaOff val="0"/>
                <a:lumMod val="105000"/>
                <a:satMod val="103000"/>
                <a:tint val="73000"/>
              </a:schemeClr>
            </a:gs>
            <a:gs pos="100000">
              <a:schemeClr val="accent5">
                <a:hueOff val="-6758543"/>
                <a:satOff val="-17419"/>
                <a:lumOff val="-11765"/>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IN" sz="1500" b="1" kern="1200">
              <a:latin typeface="Times New Roman" panose="02020603050405020304" pitchFamily="18" charset="0"/>
              <a:cs typeface="Times New Roman" panose="02020603050405020304" pitchFamily="18" charset="0"/>
            </a:rPr>
            <a:t>Action Plan</a:t>
          </a:r>
        </a:p>
      </dsp:txBody>
      <dsp:txXfrm>
        <a:off x="1051106" y="681344"/>
        <a:ext cx="1127548" cy="534840"/>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2A38F5-6F91-4B8A-9EEC-A8F2D7057E8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6330</Words>
  <Characters>43268</Characters>
  <Application>Microsoft Office Word</Application>
  <DocSecurity>0</DocSecurity>
  <Lines>360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Riddham Mangukiya</cp:lastModifiedBy>
  <cp:revision>2</cp:revision>
  <dcterms:created xsi:type="dcterms:W3CDTF">2026-08-13T15:42:00Z</dcterms:created>
  <dcterms:modified xsi:type="dcterms:W3CDTF">2026-08-13T15:42:00Z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10205264-eaa2-47f4-8679-6b59ab546381</vt:lpwstr>
  </property>
</Properties>
</file>