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F6B642" w14:textId="63729593" w:rsidR="005A4EA9" w:rsidRPr="00387FC1" w:rsidRDefault="003D4C2B" w:rsidP="003D4C2B">
      <w:pPr>
        <w:jc w:val="center"/>
        <w:rPr>
          <w:rFonts w:ascii="Times New Roman" w:hAnsi="Times New Roman" w:cs="Times New Roman"/>
          <w:sz w:val="24"/>
          <w:szCs w:val="24"/>
          <w:u w:val="single"/>
        </w:rPr>
      </w:pPr>
      <w:r w:rsidRPr="00387FC1">
        <w:rPr>
          <w:rFonts w:ascii="Times New Roman" w:hAnsi="Times New Roman" w:cs="Times New Roman"/>
          <w:sz w:val="24"/>
          <w:szCs w:val="24"/>
          <w:u w:val="single"/>
          <w:lang w:val="en"/>
        </w:rPr>
        <w:t xml:space="preserve">Critically </w:t>
      </w:r>
      <w:r w:rsidR="000C1CCA">
        <w:rPr>
          <w:rFonts w:ascii="Times New Roman" w:hAnsi="Times New Roman" w:cs="Times New Roman"/>
          <w:sz w:val="24"/>
          <w:szCs w:val="24"/>
          <w:u w:val="single"/>
          <w:lang w:val="en"/>
        </w:rPr>
        <w:t>evaluate why women seem to experience high levels of distress relating to body image</w:t>
      </w:r>
    </w:p>
    <w:p w14:paraId="0DF14BA4" w14:textId="1B50F334" w:rsidR="003D4C2B" w:rsidRPr="00387FC1" w:rsidRDefault="003D4C2B" w:rsidP="003D4C2B">
      <w:pPr>
        <w:jc w:val="center"/>
        <w:rPr>
          <w:rFonts w:ascii="Times New Roman" w:hAnsi="Times New Roman" w:cs="Times New Roman"/>
          <w:sz w:val="24"/>
          <w:szCs w:val="24"/>
          <w:u w:val="single"/>
        </w:rPr>
      </w:pPr>
    </w:p>
    <w:p w14:paraId="173F9F7B" w14:textId="60E4D513" w:rsidR="003D4C2B" w:rsidRPr="00387FC1" w:rsidRDefault="003D4C2B" w:rsidP="006E7072">
      <w:pPr>
        <w:spacing w:line="480" w:lineRule="auto"/>
        <w:rPr>
          <w:rFonts w:ascii="Times New Roman" w:hAnsi="Times New Roman" w:cs="Times New Roman"/>
          <w:sz w:val="24"/>
          <w:szCs w:val="24"/>
        </w:rPr>
      </w:pPr>
      <w:r w:rsidRPr="00387FC1">
        <w:rPr>
          <w:rFonts w:ascii="Times New Roman" w:hAnsi="Times New Roman" w:cs="Times New Roman"/>
          <w:sz w:val="24"/>
          <w:szCs w:val="24"/>
          <w:lang w:val="en"/>
        </w:rPr>
        <w:tab/>
      </w:r>
      <w:r w:rsidR="00AB3C0F" w:rsidRPr="00387FC1">
        <w:rPr>
          <w:rFonts w:ascii="Times New Roman" w:hAnsi="Times New Roman" w:cs="Times New Roman"/>
          <w:sz w:val="24"/>
          <w:szCs w:val="24"/>
          <w:lang w:val="en"/>
        </w:rPr>
        <w:t xml:space="preserve">Previous studies have focused on examining the relationship between body-image and eating disorders </w:t>
      </w:r>
      <w:r w:rsidR="00357430">
        <w:rPr>
          <w:rFonts w:ascii="Times New Roman" w:hAnsi="Times New Roman" w:cs="Times New Roman"/>
          <w:sz w:val="24"/>
          <w:szCs w:val="24"/>
          <w:lang w:val="en"/>
        </w:rPr>
        <w:t>(</w:t>
      </w:r>
      <w:r w:rsidR="00AB3C0F" w:rsidRPr="00387FC1">
        <w:rPr>
          <w:rFonts w:ascii="Times New Roman" w:hAnsi="Times New Roman" w:cs="Times New Roman"/>
          <w:sz w:val="24"/>
          <w:szCs w:val="24"/>
          <w:lang w:val="en"/>
        </w:rPr>
        <w:t>Haworth-</w:t>
      </w:r>
      <w:proofErr w:type="spellStart"/>
      <w:r w:rsidR="00AB3C0F" w:rsidRPr="00387FC1">
        <w:rPr>
          <w:rFonts w:ascii="Times New Roman" w:hAnsi="Times New Roman" w:cs="Times New Roman"/>
          <w:sz w:val="24"/>
          <w:szCs w:val="24"/>
          <w:lang w:val="en"/>
        </w:rPr>
        <w:t>Hoeppner</w:t>
      </w:r>
      <w:proofErr w:type="spellEnd"/>
      <w:r w:rsidR="00357430">
        <w:rPr>
          <w:rFonts w:ascii="Times New Roman" w:hAnsi="Times New Roman" w:cs="Times New Roman"/>
          <w:sz w:val="24"/>
          <w:szCs w:val="24"/>
          <w:lang w:val="en"/>
        </w:rPr>
        <w:t>,</w:t>
      </w:r>
      <w:r w:rsidR="00AB3C0F" w:rsidRPr="00387FC1">
        <w:rPr>
          <w:rFonts w:ascii="Times New Roman" w:hAnsi="Times New Roman" w:cs="Times New Roman"/>
          <w:sz w:val="24"/>
          <w:szCs w:val="24"/>
          <w:lang w:val="en"/>
        </w:rPr>
        <w:t xml:space="preserve"> 2000), and the results of these studies have found that eating disorders such as anorexia and bulimia are more common in white western women.</w:t>
      </w:r>
      <w:r w:rsidRPr="00387FC1">
        <w:rPr>
          <w:rFonts w:ascii="Times New Roman" w:hAnsi="Times New Roman" w:cs="Times New Roman"/>
          <w:sz w:val="24"/>
          <w:szCs w:val="24"/>
          <w:lang w:val="en"/>
        </w:rPr>
        <w:t xml:space="preserve"> </w:t>
      </w:r>
      <w:r w:rsidR="00CE58EC" w:rsidRPr="00387FC1">
        <w:rPr>
          <w:rFonts w:ascii="Times New Roman" w:hAnsi="Times New Roman" w:cs="Times New Roman"/>
          <w:sz w:val="24"/>
          <w:szCs w:val="24"/>
          <w:lang w:val="en"/>
        </w:rPr>
        <w:t xml:space="preserve"> Men are supposedly ten times less likely to </w:t>
      </w:r>
      <w:r w:rsidR="00357430">
        <w:rPr>
          <w:rFonts w:ascii="Times New Roman" w:hAnsi="Times New Roman" w:cs="Times New Roman"/>
          <w:sz w:val="24"/>
          <w:szCs w:val="24"/>
          <w:lang w:val="en"/>
        </w:rPr>
        <w:t xml:space="preserve">be as body conscious and </w:t>
      </w:r>
      <w:r w:rsidR="00CE58EC" w:rsidRPr="00387FC1">
        <w:rPr>
          <w:rFonts w:ascii="Times New Roman" w:hAnsi="Times New Roman" w:cs="Times New Roman"/>
          <w:sz w:val="24"/>
          <w:szCs w:val="24"/>
          <w:lang w:val="en"/>
        </w:rPr>
        <w:t>develop eating disorders in comparison to women (Hesse-</w:t>
      </w:r>
      <w:proofErr w:type="spellStart"/>
      <w:r w:rsidR="00CE58EC" w:rsidRPr="00387FC1">
        <w:rPr>
          <w:rFonts w:ascii="Times New Roman" w:hAnsi="Times New Roman" w:cs="Times New Roman"/>
          <w:sz w:val="24"/>
          <w:szCs w:val="24"/>
          <w:lang w:val="en"/>
        </w:rPr>
        <w:t>Biber</w:t>
      </w:r>
      <w:proofErr w:type="spellEnd"/>
      <w:r w:rsidR="00CE58EC" w:rsidRPr="00387FC1">
        <w:rPr>
          <w:rFonts w:ascii="Times New Roman" w:hAnsi="Times New Roman" w:cs="Times New Roman"/>
          <w:sz w:val="24"/>
          <w:szCs w:val="24"/>
          <w:lang w:val="en"/>
        </w:rPr>
        <w:t xml:space="preserve"> et al., 2006).</w:t>
      </w:r>
      <w:r w:rsidRPr="00387FC1">
        <w:rPr>
          <w:rFonts w:ascii="Times New Roman" w:hAnsi="Times New Roman" w:cs="Times New Roman"/>
          <w:sz w:val="24"/>
          <w:szCs w:val="24"/>
          <w:lang w:val="en"/>
        </w:rPr>
        <w:t xml:space="preserve"> Eating disorders like anorexia nervosa (AN) and bulimia nervosa (BN) are described as the overwhelming fear of gaining weight (Keel &amp; Forney, 2013). </w:t>
      </w:r>
      <w:r w:rsidR="000C7B32" w:rsidRPr="00387FC1">
        <w:rPr>
          <w:rFonts w:ascii="Times New Roman" w:hAnsi="Times New Roman" w:cs="Times New Roman"/>
          <w:sz w:val="24"/>
          <w:szCs w:val="24"/>
          <w:lang w:val="en"/>
        </w:rPr>
        <w:t>Bulimia is thought to be four to five times more common than anorexia, although this illness is harder to detect as many bulimics are not categorised as underweight</w:t>
      </w:r>
      <w:r w:rsidR="00E51EC0">
        <w:rPr>
          <w:rFonts w:ascii="Times New Roman" w:hAnsi="Times New Roman" w:cs="Times New Roman"/>
          <w:sz w:val="24"/>
          <w:szCs w:val="24"/>
          <w:lang w:val="en"/>
        </w:rPr>
        <w:t>.</w:t>
      </w:r>
      <w:r w:rsidR="000C7B32" w:rsidRPr="00387FC1">
        <w:rPr>
          <w:rFonts w:ascii="Times New Roman" w:hAnsi="Times New Roman" w:cs="Times New Roman"/>
          <w:sz w:val="24"/>
          <w:szCs w:val="24"/>
          <w:lang w:val="en"/>
        </w:rPr>
        <w:t xml:space="preserve"> </w:t>
      </w:r>
      <w:r w:rsidR="00E51EC0">
        <w:rPr>
          <w:rFonts w:ascii="Times New Roman" w:hAnsi="Times New Roman" w:cs="Times New Roman"/>
          <w:sz w:val="24"/>
          <w:szCs w:val="24"/>
          <w:lang w:val="en"/>
        </w:rPr>
        <w:t>T</w:t>
      </w:r>
      <w:r w:rsidR="000C7B32" w:rsidRPr="00387FC1">
        <w:rPr>
          <w:rFonts w:ascii="Times New Roman" w:hAnsi="Times New Roman" w:cs="Times New Roman"/>
          <w:sz w:val="24"/>
          <w:szCs w:val="24"/>
          <w:lang w:val="en"/>
        </w:rPr>
        <w:t>herefore, they do not show signs of the disorder (Hesse-</w:t>
      </w:r>
      <w:proofErr w:type="spellStart"/>
      <w:r w:rsidR="000C7B32" w:rsidRPr="00387FC1">
        <w:rPr>
          <w:rFonts w:ascii="Times New Roman" w:hAnsi="Times New Roman" w:cs="Times New Roman"/>
          <w:sz w:val="24"/>
          <w:szCs w:val="24"/>
          <w:lang w:val="en"/>
        </w:rPr>
        <w:t>Biber</w:t>
      </w:r>
      <w:proofErr w:type="spellEnd"/>
      <w:r w:rsidR="000C7B32" w:rsidRPr="00387FC1">
        <w:rPr>
          <w:rFonts w:ascii="Times New Roman" w:hAnsi="Times New Roman" w:cs="Times New Roman"/>
          <w:sz w:val="24"/>
          <w:szCs w:val="24"/>
          <w:lang w:val="en"/>
        </w:rPr>
        <w:t xml:space="preserve"> et al., 2006). </w:t>
      </w:r>
      <w:r w:rsidRPr="00387FC1">
        <w:rPr>
          <w:rFonts w:ascii="Times New Roman" w:hAnsi="Times New Roman" w:cs="Times New Roman"/>
          <w:sz w:val="24"/>
          <w:szCs w:val="24"/>
          <w:lang w:val="en"/>
        </w:rPr>
        <w:t xml:space="preserve"> The</w:t>
      </w:r>
      <w:r w:rsidR="005F7814" w:rsidRPr="00387FC1">
        <w:rPr>
          <w:rFonts w:ascii="Times New Roman" w:hAnsi="Times New Roman" w:cs="Times New Roman"/>
          <w:sz w:val="24"/>
          <w:szCs w:val="24"/>
          <w:lang w:val="en"/>
        </w:rPr>
        <w:t>se illnesses</w:t>
      </w:r>
      <w:r w:rsidRPr="00387FC1">
        <w:rPr>
          <w:rFonts w:ascii="Times New Roman" w:hAnsi="Times New Roman" w:cs="Times New Roman"/>
          <w:sz w:val="24"/>
          <w:szCs w:val="24"/>
          <w:lang w:val="en"/>
        </w:rPr>
        <w:t xml:space="preserve"> are usually developed through body dissatisfaction (BD) which is an amalgamation of negative thoughts and feeling towards owns own body type, weight and shape (Cepeda-Benito &amp; Moreno-Dominguez, 2019). </w:t>
      </w:r>
      <w:r w:rsidR="00CE58EC" w:rsidRPr="00387FC1">
        <w:rPr>
          <w:rFonts w:ascii="Times New Roman" w:hAnsi="Times New Roman" w:cs="Times New Roman"/>
          <w:sz w:val="24"/>
          <w:szCs w:val="24"/>
          <w:lang w:val="en"/>
        </w:rPr>
        <w:t>American culture believes that being thin symbolises one being in control of their success, health and life (Hesse-</w:t>
      </w:r>
      <w:proofErr w:type="spellStart"/>
      <w:r w:rsidR="00CE58EC" w:rsidRPr="00387FC1">
        <w:rPr>
          <w:rFonts w:ascii="Times New Roman" w:hAnsi="Times New Roman" w:cs="Times New Roman"/>
          <w:sz w:val="24"/>
          <w:szCs w:val="24"/>
          <w:lang w:val="en"/>
        </w:rPr>
        <w:t>Biber</w:t>
      </w:r>
      <w:proofErr w:type="spellEnd"/>
      <w:r w:rsidR="00CE58EC" w:rsidRPr="00387FC1">
        <w:rPr>
          <w:rFonts w:ascii="Times New Roman" w:hAnsi="Times New Roman" w:cs="Times New Roman"/>
          <w:sz w:val="24"/>
          <w:szCs w:val="24"/>
          <w:lang w:val="en"/>
        </w:rPr>
        <w:t xml:space="preserve"> et al., 2006), where young women are sensitive to the development of eating disorders in order to achieve the</w:t>
      </w:r>
      <w:r w:rsidR="00A03289">
        <w:rPr>
          <w:rFonts w:ascii="Times New Roman" w:hAnsi="Times New Roman" w:cs="Times New Roman"/>
          <w:sz w:val="24"/>
          <w:szCs w:val="24"/>
          <w:lang w:val="en"/>
        </w:rPr>
        <w:t>ir</w:t>
      </w:r>
      <w:r w:rsidR="00CE58EC" w:rsidRPr="00387FC1">
        <w:rPr>
          <w:rFonts w:ascii="Times New Roman" w:hAnsi="Times New Roman" w:cs="Times New Roman"/>
          <w:sz w:val="24"/>
          <w:szCs w:val="24"/>
          <w:lang w:val="en"/>
        </w:rPr>
        <w:t xml:space="preserve"> cultural </w:t>
      </w:r>
      <w:r w:rsidR="00A03289">
        <w:rPr>
          <w:rFonts w:ascii="Times New Roman" w:hAnsi="Times New Roman" w:cs="Times New Roman"/>
          <w:sz w:val="24"/>
          <w:szCs w:val="24"/>
          <w:lang w:val="en"/>
        </w:rPr>
        <w:t>‘</w:t>
      </w:r>
      <w:r w:rsidR="00CE58EC" w:rsidRPr="00387FC1">
        <w:rPr>
          <w:rFonts w:ascii="Times New Roman" w:hAnsi="Times New Roman" w:cs="Times New Roman"/>
          <w:sz w:val="24"/>
          <w:szCs w:val="24"/>
          <w:lang w:val="en"/>
        </w:rPr>
        <w:t>ideal</w:t>
      </w:r>
      <w:r w:rsidR="00A03289">
        <w:rPr>
          <w:rFonts w:ascii="Times New Roman" w:hAnsi="Times New Roman" w:cs="Times New Roman"/>
          <w:sz w:val="24"/>
          <w:szCs w:val="24"/>
          <w:lang w:val="en"/>
        </w:rPr>
        <w:t>’</w:t>
      </w:r>
      <w:r w:rsidR="00CE58EC" w:rsidRPr="00387FC1">
        <w:rPr>
          <w:rFonts w:ascii="Times New Roman" w:hAnsi="Times New Roman" w:cs="Times New Roman"/>
          <w:sz w:val="24"/>
          <w:szCs w:val="24"/>
          <w:lang w:val="en"/>
        </w:rPr>
        <w:t xml:space="preserve">. However, this is also reiterated by the </w:t>
      </w:r>
      <w:r w:rsidR="00387FC1" w:rsidRPr="00387FC1">
        <w:rPr>
          <w:rFonts w:ascii="Times New Roman" w:hAnsi="Times New Roman" w:cs="Times New Roman"/>
          <w:sz w:val="24"/>
          <w:szCs w:val="24"/>
          <w:lang w:val="en"/>
        </w:rPr>
        <w:t>individual’s</w:t>
      </w:r>
      <w:r w:rsidR="00CE58EC" w:rsidRPr="00387FC1">
        <w:rPr>
          <w:rFonts w:ascii="Times New Roman" w:hAnsi="Times New Roman" w:cs="Times New Roman"/>
          <w:sz w:val="24"/>
          <w:szCs w:val="24"/>
          <w:lang w:val="en"/>
        </w:rPr>
        <w:t xml:space="preserve"> family, peers, educational environment and colleagues. </w:t>
      </w:r>
    </w:p>
    <w:p w14:paraId="45AE0BFA" w14:textId="1E5B62AF" w:rsidR="007353E3" w:rsidRDefault="0051764D" w:rsidP="00FD1F9A">
      <w:pPr>
        <w:spacing w:line="480" w:lineRule="auto"/>
        <w:ind w:firstLine="720"/>
        <w:rPr>
          <w:rFonts w:ascii="Times New Roman" w:hAnsi="Times New Roman" w:cs="Times New Roman"/>
          <w:sz w:val="24"/>
          <w:szCs w:val="24"/>
          <w:lang w:val="en"/>
        </w:rPr>
      </w:pPr>
      <w:r w:rsidRPr="00387FC1">
        <w:rPr>
          <w:rFonts w:ascii="Times New Roman" w:hAnsi="Times New Roman" w:cs="Times New Roman"/>
          <w:sz w:val="24"/>
          <w:szCs w:val="24"/>
          <w:lang w:val="en"/>
        </w:rPr>
        <w:t xml:space="preserve">Studies have found that when examining the </w:t>
      </w:r>
      <w:r w:rsidR="00F309CB" w:rsidRPr="00387FC1">
        <w:rPr>
          <w:rFonts w:ascii="Times New Roman" w:hAnsi="Times New Roman" w:cs="Times New Roman"/>
          <w:sz w:val="24"/>
          <w:szCs w:val="24"/>
          <w:lang w:val="en"/>
        </w:rPr>
        <w:t xml:space="preserve">cultural </w:t>
      </w:r>
      <w:r w:rsidRPr="00387FC1">
        <w:rPr>
          <w:rFonts w:ascii="Times New Roman" w:hAnsi="Times New Roman" w:cs="Times New Roman"/>
          <w:sz w:val="24"/>
          <w:szCs w:val="24"/>
          <w:lang w:val="en"/>
        </w:rPr>
        <w:t xml:space="preserve">differences in body positivity, Muslim women display higher levels of positivity and attitudes towards their body image in comparison to Christian and </w:t>
      </w:r>
      <w:r w:rsidR="00E51EC0">
        <w:rPr>
          <w:rFonts w:ascii="Times New Roman" w:hAnsi="Times New Roman" w:cs="Times New Roman"/>
          <w:sz w:val="24"/>
          <w:szCs w:val="24"/>
          <w:lang w:val="en"/>
        </w:rPr>
        <w:t>A</w:t>
      </w:r>
      <w:r w:rsidRPr="00387FC1">
        <w:rPr>
          <w:rFonts w:ascii="Times New Roman" w:hAnsi="Times New Roman" w:cs="Times New Roman"/>
          <w:sz w:val="24"/>
          <w:szCs w:val="24"/>
          <w:lang w:val="en"/>
        </w:rPr>
        <w:t xml:space="preserve">theist women (Cepeda-Benito &amp; Moreno-Dominguez, 2019). This is due to the lower pressure of their culture having an ‘ideal’ body type and lower engagement in </w:t>
      </w:r>
      <w:r w:rsidR="00F6290E" w:rsidRPr="00387FC1">
        <w:rPr>
          <w:rFonts w:ascii="Times New Roman" w:hAnsi="Times New Roman" w:cs="Times New Roman"/>
          <w:sz w:val="24"/>
          <w:szCs w:val="24"/>
          <w:lang w:val="en"/>
        </w:rPr>
        <w:t>social comparisons</w:t>
      </w:r>
      <w:r w:rsidRPr="00387FC1">
        <w:rPr>
          <w:rFonts w:ascii="Times New Roman" w:hAnsi="Times New Roman" w:cs="Times New Roman"/>
          <w:sz w:val="24"/>
          <w:szCs w:val="24"/>
          <w:lang w:val="en"/>
        </w:rPr>
        <w:t>.</w:t>
      </w:r>
      <w:r w:rsidR="006844B8" w:rsidRPr="00387FC1">
        <w:rPr>
          <w:rFonts w:ascii="Times New Roman" w:hAnsi="Times New Roman" w:cs="Times New Roman"/>
          <w:sz w:val="24"/>
          <w:szCs w:val="24"/>
          <w:lang w:val="en"/>
        </w:rPr>
        <w:t xml:space="preserve"> </w:t>
      </w:r>
      <w:r w:rsidR="00F6290E" w:rsidRPr="00387FC1">
        <w:rPr>
          <w:rFonts w:ascii="Times New Roman" w:hAnsi="Times New Roman" w:cs="Times New Roman"/>
          <w:sz w:val="24"/>
          <w:szCs w:val="24"/>
          <w:lang w:val="en"/>
        </w:rPr>
        <w:t xml:space="preserve">Keel and Forney (2013) explain that </w:t>
      </w:r>
      <w:r w:rsidR="002B77BB" w:rsidRPr="00387FC1">
        <w:rPr>
          <w:rFonts w:ascii="Times New Roman" w:hAnsi="Times New Roman" w:cs="Times New Roman"/>
          <w:sz w:val="24"/>
          <w:szCs w:val="24"/>
          <w:lang w:val="en"/>
        </w:rPr>
        <w:t>being overweight is more socially accepted in African-Caribbean cultures therefore there is less risk of developing eating disorders</w:t>
      </w:r>
      <w:r w:rsidR="00490A24" w:rsidRPr="00387FC1">
        <w:rPr>
          <w:rFonts w:ascii="Times New Roman" w:hAnsi="Times New Roman" w:cs="Times New Roman"/>
          <w:sz w:val="24"/>
          <w:szCs w:val="24"/>
          <w:lang w:val="en"/>
        </w:rPr>
        <w:t xml:space="preserve"> </w:t>
      </w:r>
      <w:r w:rsidR="000B5C7D">
        <w:rPr>
          <w:rFonts w:ascii="Times New Roman" w:hAnsi="Times New Roman" w:cs="Times New Roman"/>
          <w:sz w:val="24"/>
          <w:szCs w:val="24"/>
          <w:lang w:val="en"/>
        </w:rPr>
        <w:t xml:space="preserve">or becoming distressed over their body, </w:t>
      </w:r>
      <w:r w:rsidR="00490A24" w:rsidRPr="00387FC1">
        <w:rPr>
          <w:rFonts w:ascii="Times New Roman" w:hAnsi="Times New Roman" w:cs="Times New Roman"/>
          <w:sz w:val="24"/>
          <w:szCs w:val="24"/>
          <w:lang w:val="en"/>
        </w:rPr>
        <w:t>as the</w:t>
      </w:r>
      <w:r w:rsidR="000B5C7D">
        <w:rPr>
          <w:rFonts w:ascii="Times New Roman" w:hAnsi="Times New Roman" w:cs="Times New Roman"/>
          <w:sz w:val="24"/>
          <w:szCs w:val="24"/>
          <w:lang w:val="en"/>
        </w:rPr>
        <w:t>ir culture</w:t>
      </w:r>
      <w:r w:rsidR="00490A24" w:rsidRPr="00387FC1">
        <w:rPr>
          <w:rFonts w:ascii="Times New Roman" w:hAnsi="Times New Roman" w:cs="Times New Roman"/>
          <w:sz w:val="24"/>
          <w:szCs w:val="24"/>
          <w:lang w:val="en"/>
        </w:rPr>
        <w:t xml:space="preserve"> consider </w:t>
      </w:r>
      <w:r w:rsidR="00490A24" w:rsidRPr="00387FC1">
        <w:rPr>
          <w:rFonts w:ascii="Times New Roman" w:hAnsi="Times New Roman" w:cs="Times New Roman"/>
          <w:sz w:val="24"/>
          <w:szCs w:val="24"/>
          <w:lang w:val="en"/>
        </w:rPr>
        <w:lastRenderedPageBreak/>
        <w:t>larger body types to be ‘ideal’.</w:t>
      </w:r>
      <w:r w:rsidR="000C2938">
        <w:rPr>
          <w:rFonts w:ascii="Times New Roman" w:hAnsi="Times New Roman" w:cs="Times New Roman"/>
          <w:sz w:val="24"/>
          <w:szCs w:val="24"/>
          <w:lang w:val="en"/>
        </w:rPr>
        <w:t xml:space="preserve"> </w:t>
      </w:r>
      <w:r w:rsidR="005B71D8" w:rsidRPr="00387FC1">
        <w:rPr>
          <w:rFonts w:ascii="Times New Roman" w:hAnsi="Times New Roman" w:cs="Times New Roman"/>
          <w:sz w:val="24"/>
          <w:szCs w:val="24"/>
          <w:lang w:val="en"/>
        </w:rPr>
        <w:t xml:space="preserve">However, </w:t>
      </w:r>
      <w:r w:rsidR="007F204B" w:rsidRPr="00387FC1">
        <w:rPr>
          <w:rFonts w:ascii="Times New Roman" w:hAnsi="Times New Roman" w:cs="Times New Roman"/>
          <w:sz w:val="24"/>
          <w:szCs w:val="24"/>
          <w:lang w:val="en"/>
        </w:rPr>
        <w:t>evidence indicates that bulimia nervosa symptoms can occur in non-Western cultures that are exposed to Western idealised perceptions of body types (Keel &amp; Forney, 2013).</w:t>
      </w:r>
      <w:r w:rsidR="00305AF2">
        <w:rPr>
          <w:rFonts w:ascii="Times New Roman" w:hAnsi="Times New Roman" w:cs="Times New Roman"/>
          <w:sz w:val="24"/>
          <w:szCs w:val="24"/>
          <w:lang w:val="en"/>
        </w:rPr>
        <w:t xml:space="preserve"> </w:t>
      </w:r>
      <w:r w:rsidR="007353E3">
        <w:rPr>
          <w:rFonts w:ascii="Times New Roman" w:hAnsi="Times New Roman" w:cs="Times New Roman"/>
          <w:sz w:val="24"/>
          <w:szCs w:val="24"/>
          <w:lang w:val="en"/>
        </w:rPr>
        <w:t>It is uncertain whether sociocultural standards of attractiveness are universal (</w:t>
      </w:r>
      <w:r w:rsidR="000E5527">
        <w:rPr>
          <w:rFonts w:ascii="Times New Roman" w:hAnsi="Times New Roman" w:cs="Times New Roman"/>
          <w:sz w:val="24"/>
          <w:szCs w:val="24"/>
          <w:lang w:val="en"/>
        </w:rPr>
        <w:t>Izydorczyk &amp; Sitnik-Warchulska,</w:t>
      </w:r>
      <w:r w:rsidR="00A40F77">
        <w:rPr>
          <w:rFonts w:ascii="Times New Roman" w:hAnsi="Times New Roman" w:cs="Times New Roman"/>
          <w:sz w:val="24"/>
          <w:szCs w:val="24"/>
          <w:lang w:val="en"/>
        </w:rPr>
        <w:t xml:space="preserve"> </w:t>
      </w:r>
      <w:r w:rsidR="000E5527">
        <w:rPr>
          <w:rFonts w:ascii="Times New Roman" w:hAnsi="Times New Roman" w:cs="Times New Roman"/>
          <w:sz w:val="24"/>
          <w:szCs w:val="24"/>
          <w:lang w:val="en"/>
        </w:rPr>
        <w:t>2018</w:t>
      </w:r>
      <w:r w:rsidR="007353E3">
        <w:rPr>
          <w:rFonts w:ascii="Times New Roman" w:hAnsi="Times New Roman" w:cs="Times New Roman"/>
          <w:sz w:val="24"/>
          <w:szCs w:val="24"/>
          <w:lang w:val="en"/>
        </w:rPr>
        <w:t>)</w:t>
      </w:r>
      <w:r w:rsidR="000E5527">
        <w:rPr>
          <w:rFonts w:ascii="Times New Roman" w:hAnsi="Times New Roman" w:cs="Times New Roman"/>
          <w:sz w:val="24"/>
          <w:szCs w:val="24"/>
          <w:lang w:val="en"/>
        </w:rPr>
        <w:t>. H</w:t>
      </w:r>
      <w:r w:rsidR="007353E3">
        <w:rPr>
          <w:rFonts w:ascii="Times New Roman" w:hAnsi="Times New Roman" w:cs="Times New Roman"/>
          <w:sz w:val="24"/>
          <w:szCs w:val="24"/>
          <w:lang w:val="en"/>
        </w:rPr>
        <w:t xml:space="preserve">owever, due to the over exposure of western models within the media, this is believed to contribute to the negative rejection of Asian facial features. A research study conducted by </w:t>
      </w:r>
      <w:r w:rsidR="005152D4">
        <w:rPr>
          <w:rFonts w:ascii="Times New Roman" w:hAnsi="Times New Roman" w:cs="Times New Roman"/>
          <w:sz w:val="24"/>
          <w:szCs w:val="24"/>
          <w:lang w:val="en"/>
        </w:rPr>
        <w:t>Izydorczyk and Sitnik-Warchulska (2018)</w:t>
      </w:r>
      <w:r w:rsidR="007353E3">
        <w:rPr>
          <w:rFonts w:ascii="Times New Roman" w:hAnsi="Times New Roman" w:cs="Times New Roman"/>
          <w:sz w:val="24"/>
          <w:szCs w:val="24"/>
          <w:lang w:val="en"/>
        </w:rPr>
        <w:t xml:space="preserve"> </w:t>
      </w:r>
      <w:r w:rsidR="00354F0C">
        <w:rPr>
          <w:rFonts w:ascii="Times New Roman" w:hAnsi="Times New Roman" w:cs="Times New Roman"/>
          <w:sz w:val="24"/>
          <w:szCs w:val="24"/>
          <w:lang w:val="en"/>
        </w:rPr>
        <w:t>examined whether there is a relationship between sociocultural appearance standards and risk factors for the development of eating disorders</w:t>
      </w:r>
      <w:r w:rsidR="00A03289">
        <w:rPr>
          <w:rFonts w:ascii="Times New Roman" w:hAnsi="Times New Roman" w:cs="Times New Roman"/>
          <w:sz w:val="24"/>
          <w:szCs w:val="24"/>
          <w:lang w:val="en"/>
        </w:rPr>
        <w:t xml:space="preserve"> in women</w:t>
      </w:r>
      <w:r w:rsidR="00354F0C">
        <w:rPr>
          <w:rFonts w:ascii="Times New Roman" w:hAnsi="Times New Roman" w:cs="Times New Roman"/>
          <w:sz w:val="24"/>
          <w:szCs w:val="24"/>
          <w:lang w:val="en"/>
        </w:rPr>
        <w:t>. The study found that mass media has increasingly become an important part of adolescent life, which results in younger girls being at higher risk of developing eating disorders</w:t>
      </w:r>
      <w:r w:rsidR="00AA66F4">
        <w:rPr>
          <w:rFonts w:ascii="Times New Roman" w:hAnsi="Times New Roman" w:cs="Times New Roman"/>
          <w:sz w:val="24"/>
          <w:szCs w:val="24"/>
          <w:lang w:val="en"/>
        </w:rPr>
        <w:t xml:space="preserve"> and distress</w:t>
      </w:r>
      <w:r w:rsidR="00354F0C">
        <w:rPr>
          <w:rFonts w:ascii="Times New Roman" w:hAnsi="Times New Roman" w:cs="Times New Roman"/>
          <w:sz w:val="24"/>
          <w:szCs w:val="24"/>
          <w:lang w:val="en"/>
        </w:rPr>
        <w:t xml:space="preserve"> as a result of sociocultural influence within the media.</w:t>
      </w:r>
    </w:p>
    <w:p w14:paraId="32B84475" w14:textId="4A061533" w:rsidR="003D4C2B" w:rsidRPr="00387FC1" w:rsidRDefault="00FD1F9A" w:rsidP="006844B8">
      <w:pPr>
        <w:spacing w:line="480" w:lineRule="auto"/>
        <w:ind w:firstLine="720"/>
        <w:rPr>
          <w:rFonts w:ascii="Times New Roman" w:hAnsi="Times New Roman" w:cs="Times New Roman"/>
          <w:sz w:val="24"/>
          <w:szCs w:val="24"/>
        </w:rPr>
      </w:pPr>
      <w:r w:rsidRPr="00387FC1">
        <w:rPr>
          <w:rFonts w:ascii="Times New Roman" w:hAnsi="Times New Roman" w:cs="Times New Roman"/>
          <w:sz w:val="24"/>
          <w:szCs w:val="24"/>
          <w:lang w:val="en"/>
        </w:rPr>
        <w:t>Disordered eating habits may increase during adolescence due to changes in psychological, biological and environmental-social factors (Al-</w:t>
      </w:r>
      <w:proofErr w:type="spellStart"/>
      <w:r w:rsidRPr="00387FC1">
        <w:rPr>
          <w:rFonts w:ascii="Times New Roman" w:hAnsi="Times New Roman" w:cs="Times New Roman"/>
          <w:sz w:val="24"/>
          <w:szCs w:val="24"/>
          <w:lang w:val="en"/>
        </w:rPr>
        <w:t>Sheyab</w:t>
      </w:r>
      <w:proofErr w:type="spellEnd"/>
      <w:r w:rsidRPr="00387FC1">
        <w:rPr>
          <w:rFonts w:ascii="Times New Roman" w:hAnsi="Times New Roman" w:cs="Times New Roman"/>
          <w:sz w:val="24"/>
          <w:szCs w:val="24"/>
          <w:lang w:val="en"/>
        </w:rPr>
        <w:t xml:space="preserve"> et al., 2018). </w:t>
      </w:r>
      <w:r w:rsidR="00010813" w:rsidRPr="00387FC1">
        <w:rPr>
          <w:rFonts w:ascii="Times New Roman" w:hAnsi="Times New Roman" w:cs="Times New Roman"/>
          <w:sz w:val="24"/>
          <w:szCs w:val="24"/>
          <w:lang w:val="en"/>
        </w:rPr>
        <w:t xml:space="preserve">Girls with televisions </w:t>
      </w:r>
      <w:r w:rsidR="00CC31F0" w:rsidRPr="00387FC1">
        <w:rPr>
          <w:rFonts w:ascii="Times New Roman" w:hAnsi="Times New Roman" w:cs="Times New Roman"/>
          <w:sz w:val="24"/>
          <w:szCs w:val="24"/>
          <w:lang w:val="en"/>
        </w:rPr>
        <w:t>in their homes are more likely to experience body dissatisfaction</w:t>
      </w:r>
      <w:r w:rsidR="0086331B">
        <w:rPr>
          <w:rFonts w:ascii="Times New Roman" w:hAnsi="Times New Roman" w:cs="Times New Roman"/>
          <w:sz w:val="24"/>
          <w:szCs w:val="24"/>
          <w:lang w:val="en"/>
        </w:rPr>
        <w:t>, distress</w:t>
      </w:r>
      <w:r w:rsidR="00CC31F0" w:rsidRPr="00387FC1">
        <w:rPr>
          <w:rFonts w:ascii="Times New Roman" w:hAnsi="Times New Roman" w:cs="Times New Roman"/>
          <w:sz w:val="24"/>
          <w:szCs w:val="24"/>
          <w:lang w:val="en"/>
        </w:rPr>
        <w:t xml:space="preserve"> and eating disorders</w:t>
      </w:r>
      <w:r w:rsidR="00E922D4">
        <w:rPr>
          <w:rFonts w:ascii="Times New Roman" w:hAnsi="Times New Roman" w:cs="Times New Roman"/>
          <w:sz w:val="24"/>
          <w:szCs w:val="24"/>
          <w:lang w:val="en"/>
        </w:rPr>
        <w:t>.</w:t>
      </w:r>
      <w:r w:rsidR="00CC31F0" w:rsidRPr="00387FC1">
        <w:rPr>
          <w:rFonts w:ascii="Times New Roman" w:hAnsi="Times New Roman" w:cs="Times New Roman"/>
          <w:sz w:val="24"/>
          <w:szCs w:val="24"/>
          <w:lang w:val="en"/>
        </w:rPr>
        <w:t xml:space="preserve"> Keel and Forney (2013) explain that cases of eating disorders ha</w:t>
      </w:r>
      <w:r w:rsidR="00284E49" w:rsidRPr="00387FC1">
        <w:rPr>
          <w:rFonts w:ascii="Times New Roman" w:hAnsi="Times New Roman" w:cs="Times New Roman"/>
          <w:sz w:val="24"/>
          <w:szCs w:val="24"/>
          <w:lang w:val="en"/>
        </w:rPr>
        <w:t xml:space="preserve">ve </w:t>
      </w:r>
      <w:r w:rsidR="00CC31F0" w:rsidRPr="00387FC1">
        <w:rPr>
          <w:rFonts w:ascii="Times New Roman" w:hAnsi="Times New Roman" w:cs="Times New Roman"/>
          <w:sz w:val="24"/>
          <w:szCs w:val="24"/>
          <w:lang w:val="en"/>
        </w:rPr>
        <w:t xml:space="preserve">raised from 40% to 70% </w:t>
      </w:r>
      <w:r w:rsidR="002B1099" w:rsidRPr="00387FC1">
        <w:rPr>
          <w:rFonts w:ascii="Times New Roman" w:hAnsi="Times New Roman" w:cs="Times New Roman"/>
          <w:sz w:val="24"/>
          <w:szCs w:val="24"/>
          <w:lang w:val="en"/>
        </w:rPr>
        <w:t>in order to achieve their desired body type</w:t>
      </w:r>
      <w:r w:rsidR="00AC3CB6">
        <w:rPr>
          <w:rFonts w:ascii="Times New Roman" w:hAnsi="Times New Roman" w:cs="Times New Roman"/>
          <w:sz w:val="24"/>
          <w:szCs w:val="24"/>
          <w:lang w:val="en"/>
        </w:rPr>
        <w:t>,</w:t>
      </w:r>
      <w:r w:rsidR="002B1099" w:rsidRPr="00387FC1">
        <w:rPr>
          <w:rFonts w:ascii="Times New Roman" w:hAnsi="Times New Roman" w:cs="Times New Roman"/>
          <w:sz w:val="24"/>
          <w:szCs w:val="24"/>
          <w:lang w:val="en"/>
        </w:rPr>
        <w:t xml:space="preserve"> </w:t>
      </w:r>
      <w:r w:rsidR="00CC31F0" w:rsidRPr="00387FC1">
        <w:rPr>
          <w:rFonts w:ascii="Times New Roman" w:hAnsi="Times New Roman" w:cs="Times New Roman"/>
          <w:sz w:val="24"/>
          <w:szCs w:val="24"/>
          <w:lang w:val="en"/>
        </w:rPr>
        <w:t xml:space="preserve">due to </w:t>
      </w:r>
      <w:r w:rsidR="00CD396B" w:rsidRPr="00387FC1">
        <w:rPr>
          <w:rFonts w:ascii="Times New Roman" w:hAnsi="Times New Roman" w:cs="Times New Roman"/>
          <w:sz w:val="24"/>
          <w:szCs w:val="24"/>
          <w:lang w:val="en"/>
        </w:rPr>
        <w:t xml:space="preserve">the </w:t>
      </w:r>
      <w:r w:rsidR="00CC31F0" w:rsidRPr="00387FC1">
        <w:rPr>
          <w:rFonts w:ascii="Times New Roman" w:hAnsi="Times New Roman" w:cs="Times New Roman"/>
          <w:sz w:val="24"/>
          <w:szCs w:val="24"/>
          <w:lang w:val="en"/>
        </w:rPr>
        <w:t>media influencing their body image</w:t>
      </w:r>
      <w:r w:rsidR="006661CF" w:rsidRPr="00387FC1">
        <w:rPr>
          <w:rFonts w:ascii="Times New Roman" w:hAnsi="Times New Roman" w:cs="Times New Roman"/>
          <w:sz w:val="24"/>
          <w:szCs w:val="24"/>
          <w:lang w:val="en"/>
        </w:rPr>
        <w:t>.</w:t>
      </w:r>
      <w:r w:rsidR="006844B8" w:rsidRPr="00387FC1">
        <w:rPr>
          <w:rFonts w:ascii="Times New Roman" w:hAnsi="Times New Roman" w:cs="Times New Roman"/>
          <w:sz w:val="24"/>
          <w:szCs w:val="24"/>
          <w:lang w:val="en"/>
        </w:rPr>
        <w:t xml:space="preserve"> </w:t>
      </w:r>
      <w:r w:rsidR="005A4EA9" w:rsidRPr="00387FC1">
        <w:rPr>
          <w:rFonts w:ascii="Times New Roman" w:hAnsi="Times New Roman" w:cs="Times New Roman"/>
          <w:sz w:val="24"/>
          <w:szCs w:val="24"/>
          <w:lang w:val="en"/>
        </w:rPr>
        <w:t xml:space="preserve">Also, culture is not given to individuals but rather it is shaped </w:t>
      </w:r>
      <w:r w:rsidR="003F2934" w:rsidRPr="00387FC1">
        <w:rPr>
          <w:rFonts w:ascii="Times New Roman" w:hAnsi="Times New Roman" w:cs="Times New Roman"/>
          <w:sz w:val="24"/>
          <w:szCs w:val="24"/>
          <w:lang w:val="en"/>
        </w:rPr>
        <w:t>by the individual via travelling, television and media.</w:t>
      </w:r>
      <w:r w:rsidR="006844B8" w:rsidRPr="00387FC1">
        <w:rPr>
          <w:rFonts w:ascii="Times New Roman" w:hAnsi="Times New Roman" w:cs="Times New Roman"/>
          <w:sz w:val="24"/>
          <w:szCs w:val="24"/>
          <w:lang w:val="en"/>
        </w:rPr>
        <w:t xml:space="preserve"> </w:t>
      </w:r>
      <w:r w:rsidR="00FD391E" w:rsidRPr="00387FC1">
        <w:rPr>
          <w:rFonts w:ascii="Times New Roman" w:hAnsi="Times New Roman" w:cs="Times New Roman"/>
          <w:sz w:val="24"/>
          <w:szCs w:val="24"/>
          <w:lang w:val="en"/>
        </w:rPr>
        <w:t>Hesse-</w:t>
      </w:r>
      <w:proofErr w:type="spellStart"/>
      <w:r w:rsidR="00FD391E" w:rsidRPr="00387FC1">
        <w:rPr>
          <w:rFonts w:ascii="Times New Roman" w:hAnsi="Times New Roman" w:cs="Times New Roman"/>
          <w:sz w:val="24"/>
          <w:szCs w:val="24"/>
          <w:lang w:val="en"/>
        </w:rPr>
        <w:t>Biber</w:t>
      </w:r>
      <w:proofErr w:type="spellEnd"/>
      <w:r w:rsidR="00FD391E" w:rsidRPr="00387FC1">
        <w:rPr>
          <w:rFonts w:ascii="Times New Roman" w:hAnsi="Times New Roman" w:cs="Times New Roman"/>
          <w:sz w:val="24"/>
          <w:szCs w:val="24"/>
          <w:lang w:val="en"/>
        </w:rPr>
        <w:t xml:space="preserve"> et al. (2006) explain that for individuals who conduct patterns of eating-disorder behaviour due to their socio-economic and cultural lives, this is referred to as ‘culturally induced eating’.</w:t>
      </w:r>
    </w:p>
    <w:p w14:paraId="2840BA4E" w14:textId="15ED907F" w:rsidR="003F2934" w:rsidRPr="00387FC1" w:rsidRDefault="003F2934" w:rsidP="00173D3B">
      <w:pPr>
        <w:spacing w:line="480" w:lineRule="auto"/>
        <w:rPr>
          <w:rFonts w:ascii="Times New Roman" w:hAnsi="Times New Roman" w:cs="Times New Roman"/>
          <w:sz w:val="24"/>
          <w:szCs w:val="24"/>
        </w:rPr>
      </w:pPr>
      <w:r w:rsidRPr="00387FC1">
        <w:rPr>
          <w:rFonts w:ascii="Times New Roman" w:hAnsi="Times New Roman" w:cs="Times New Roman"/>
          <w:sz w:val="24"/>
          <w:szCs w:val="24"/>
          <w:lang w:val="en"/>
        </w:rPr>
        <w:tab/>
      </w:r>
      <w:r w:rsidR="00F309CB" w:rsidRPr="00387FC1">
        <w:rPr>
          <w:rFonts w:ascii="Times New Roman" w:hAnsi="Times New Roman" w:cs="Times New Roman"/>
          <w:sz w:val="24"/>
          <w:szCs w:val="24"/>
          <w:lang w:val="en"/>
        </w:rPr>
        <w:t xml:space="preserve">As for psychosocial risk of the development of </w:t>
      </w:r>
      <w:r w:rsidR="003A6D18">
        <w:rPr>
          <w:rFonts w:ascii="Times New Roman" w:hAnsi="Times New Roman" w:cs="Times New Roman"/>
          <w:sz w:val="24"/>
          <w:szCs w:val="24"/>
          <w:lang w:val="en"/>
        </w:rPr>
        <w:t xml:space="preserve">distress regarding body types and </w:t>
      </w:r>
      <w:r w:rsidR="00F309CB" w:rsidRPr="00387FC1">
        <w:rPr>
          <w:rFonts w:ascii="Times New Roman" w:hAnsi="Times New Roman" w:cs="Times New Roman"/>
          <w:sz w:val="24"/>
          <w:szCs w:val="24"/>
          <w:lang w:val="en"/>
        </w:rPr>
        <w:t xml:space="preserve">eating disorders, studies have focused on family environment, peer pressure, puberty and personal factors (Keel &amp; Forney, 2013). </w:t>
      </w:r>
      <w:r w:rsidR="003479BB" w:rsidRPr="00387FC1">
        <w:rPr>
          <w:rFonts w:ascii="Times New Roman" w:hAnsi="Times New Roman" w:cs="Times New Roman"/>
          <w:sz w:val="24"/>
          <w:szCs w:val="24"/>
          <w:lang w:val="en"/>
        </w:rPr>
        <w:t xml:space="preserve"> Some personality traits </w:t>
      </w:r>
      <w:r w:rsidR="008305C1" w:rsidRPr="00387FC1">
        <w:rPr>
          <w:rFonts w:ascii="Times New Roman" w:hAnsi="Times New Roman" w:cs="Times New Roman"/>
          <w:sz w:val="24"/>
          <w:szCs w:val="24"/>
          <w:lang w:val="en"/>
        </w:rPr>
        <w:t xml:space="preserve">can contribute to experiencing dysphoria, body dysmorphia, negative self-evaluation and low self-esteem which have been found to associate </w:t>
      </w:r>
      <w:r w:rsidR="003A6D18">
        <w:rPr>
          <w:rFonts w:ascii="Times New Roman" w:hAnsi="Times New Roman" w:cs="Times New Roman"/>
          <w:sz w:val="24"/>
          <w:szCs w:val="24"/>
          <w:lang w:val="en"/>
        </w:rPr>
        <w:t xml:space="preserve">themselves </w:t>
      </w:r>
      <w:r w:rsidR="008305C1" w:rsidRPr="00387FC1">
        <w:rPr>
          <w:rFonts w:ascii="Times New Roman" w:hAnsi="Times New Roman" w:cs="Times New Roman"/>
          <w:sz w:val="24"/>
          <w:szCs w:val="24"/>
          <w:lang w:val="en"/>
        </w:rPr>
        <w:t xml:space="preserve">with eating disorders. As well as personality </w:t>
      </w:r>
      <w:r w:rsidR="008305C1" w:rsidRPr="00387FC1">
        <w:rPr>
          <w:rFonts w:ascii="Times New Roman" w:hAnsi="Times New Roman" w:cs="Times New Roman"/>
          <w:sz w:val="24"/>
          <w:szCs w:val="24"/>
          <w:lang w:val="en"/>
        </w:rPr>
        <w:lastRenderedPageBreak/>
        <w:t xml:space="preserve">traits such as perfectionism which is the tendency to strive towards a flawless appearance and this has also resulted in higher risks of eating disorder development (Keel &amp; Forney, 2013). In a social environment, individuals with these negative views </w:t>
      </w:r>
      <w:r w:rsidR="00887EC1" w:rsidRPr="00387FC1">
        <w:rPr>
          <w:rFonts w:ascii="Times New Roman" w:hAnsi="Times New Roman" w:cs="Times New Roman"/>
          <w:sz w:val="24"/>
          <w:szCs w:val="24"/>
          <w:lang w:val="en"/>
        </w:rPr>
        <w:t>may also associate with others who share those views which then results in their ideas being magnified. For sufferers of bulimia, it is believed that personality factors such as peer influe</w:t>
      </w:r>
      <w:r w:rsidR="00AB3C0F" w:rsidRPr="00387FC1">
        <w:rPr>
          <w:rFonts w:ascii="Times New Roman" w:hAnsi="Times New Roman" w:cs="Times New Roman"/>
          <w:sz w:val="24"/>
          <w:szCs w:val="24"/>
          <w:lang w:val="en"/>
        </w:rPr>
        <w:t>nce display</w:t>
      </w:r>
      <w:r w:rsidR="00740C8D">
        <w:rPr>
          <w:rFonts w:ascii="Times New Roman" w:hAnsi="Times New Roman" w:cs="Times New Roman"/>
          <w:sz w:val="24"/>
          <w:szCs w:val="24"/>
          <w:lang w:val="en"/>
        </w:rPr>
        <w:t xml:space="preserve"> a significant</w:t>
      </w:r>
      <w:r w:rsidR="00AB3C0F" w:rsidRPr="00387FC1">
        <w:rPr>
          <w:rFonts w:ascii="Times New Roman" w:hAnsi="Times New Roman" w:cs="Times New Roman"/>
          <w:sz w:val="24"/>
          <w:szCs w:val="24"/>
          <w:lang w:val="en"/>
        </w:rPr>
        <w:t xml:space="preserve"> social influence on bulimic symptoms. Studies have shown that friend-dieting is predicted to contribute to higher levels of body dissatisfaction and the use of extremely unhealthy behaviours such as fasting, vomiting, laxatives, binge-eating</w:t>
      </w:r>
      <w:r w:rsidR="005F0BCB" w:rsidRPr="00387FC1">
        <w:rPr>
          <w:rFonts w:ascii="Times New Roman" w:hAnsi="Times New Roman" w:cs="Times New Roman"/>
          <w:sz w:val="24"/>
          <w:szCs w:val="24"/>
          <w:lang w:val="en"/>
        </w:rPr>
        <w:t xml:space="preserve">, </w:t>
      </w:r>
      <w:r w:rsidR="00AB3C0F" w:rsidRPr="00387FC1">
        <w:rPr>
          <w:rFonts w:ascii="Times New Roman" w:hAnsi="Times New Roman" w:cs="Times New Roman"/>
          <w:sz w:val="24"/>
          <w:szCs w:val="24"/>
          <w:lang w:val="en"/>
        </w:rPr>
        <w:t>loss of control</w:t>
      </w:r>
      <w:r w:rsidR="005F0BCB" w:rsidRPr="00387FC1">
        <w:rPr>
          <w:rFonts w:ascii="Times New Roman" w:hAnsi="Times New Roman" w:cs="Times New Roman"/>
          <w:sz w:val="24"/>
          <w:szCs w:val="24"/>
          <w:lang w:val="en"/>
        </w:rPr>
        <w:t>,</w:t>
      </w:r>
      <w:r w:rsidR="00AB3C0F" w:rsidRPr="00387FC1">
        <w:rPr>
          <w:rFonts w:ascii="Times New Roman" w:hAnsi="Times New Roman" w:cs="Times New Roman"/>
          <w:sz w:val="24"/>
          <w:szCs w:val="24"/>
          <w:lang w:val="en"/>
        </w:rPr>
        <w:t xml:space="preserve"> (Keel &amp; Forney, 2013)</w:t>
      </w:r>
      <w:r w:rsidR="005F0BCB" w:rsidRPr="00387FC1">
        <w:rPr>
          <w:rFonts w:ascii="Times New Roman" w:hAnsi="Times New Roman" w:cs="Times New Roman"/>
          <w:sz w:val="24"/>
          <w:szCs w:val="24"/>
          <w:lang w:val="en"/>
        </w:rPr>
        <w:t xml:space="preserve"> calorie deficit and intense exercise regimes (Hesse-</w:t>
      </w:r>
      <w:proofErr w:type="spellStart"/>
      <w:r w:rsidR="005F0BCB" w:rsidRPr="00387FC1">
        <w:rPr>
          <w:rFonts w:ascii="Times New Roman" w:hAnsi="Times New Roman" w:cs="Times New Roman"/>
          <w:sz w:val="24"/>
          <w:szCs w:val="24"/>
          <w:lang w:val="en"/>
        </w:rPr>
        <w:t>Biber</w:t>
      </w:r>
      <w:proofErr w:type="spellEnd"/>
      <w:r w:rsidR="005F0BCB" w:rsidRPr="00387FC1">
        <w:rPr>
          <w:rFonts w:ascii="Times New Roman" w:hAnsi="Times New Roman" w:cs="Times New Roman"/>
          <w:sz w:val="24"/>
          <w:szCs w:val="24"/>
          <w:lang w:val="en"/>
        </w:rPr>
        <w:t xml:space="preserve"> et al., 2006)</w:t>
      </w:r>
      <w:r w:rsidR="00AB3C0F" w:rsidRPr="00387FC1">
        <w:rPr>
          <w:rFonts w:ascii="Times New Roman" w:hAnsi="Times New Roman" w:cs="Times New Roman"/>
          <w:sz w:val="24"/>
          <w:szCs w:val="24"/>
          <w:lang w:val="en"/>
        </w:rPr>
        <w:t>.</w:t>
      </w:r>
      <w:r w:rsidRPr="00387FC1">
        <w:rPr>
          <w:rFonts w:ascii="Times New Roman" w:hAnsi="Times New Roman" w:cs="Times New Roman"/>
          <w:sz w:val="24"/>
          <w:szCs w:val="24"/>
          <w:lang w:val="en"/>
        </w:rPr>
        <w:t xml:space="preserve"> </w:t>
      </w:r>
      <w:r w:rsidR="00FD391E" w:rsidRPr="00387FC1">
        <w:rPr>
          <w:rFonts w:ascii="Times New Roman" w:hAnsi="Times New Roman" w:cs="Times New Roman"/>
          <w:sz w:val="24"/>
          <w:szCs w:val="24"/>
          <w:lang w:val="en"/>
        </w:rPr>
        <w:t xml:space="preserve"> In various research studies, when women were asked which attributes were the most beneficial towards positive appearances, weight was considered a key factor (Hesse-</w:t>
      </w:r>
      <w:proofErr w:type="spellStart"/>
      <w:r w:rsidR="00FD391E" w:rsidRPr="00387FC1">
        <w:rPr>
          <w:rFonts w:ascii="Times New Roman" w:hAnsi="Times New Roman" w:cs="Times New Roman"/>
          <w:sz w:val="24"/>
          <w:szCs w:val="24"/>
          <w:lang w:val="en"/>
        </w:rPr>
        <w:t>Biber</w:t>
      </w:r>
      <w:proofErr w:type="spellEnd"/>
      <w:r w:rsidR="00FD391E" w:rsidRPr="00387FC1">
        <w:rPr>
          <w:rFonts w:ascii="Times New Roman" w:hAnsi="Times New Roman" w:cs="Times New Roman"/>
          <w:sz w:val="24"/>
          <w:szCs w:val="24"/>
          <w:lang w:val="en"/>
        </w:rPr>
        <w:t xml:space="preserve"> et al., 2006).</w:t>
      </w:r>
      <w:r w:rsidR="00A464CF" w:rsidRPr="00387FC1">
        <w:rPr>
          <w:rFonts w:ascii="Times New Roman" w:hAnsi="Times New Roman" w:cs="Times New Roman"/>
          <w:sz w:val="24"/>
          <w:szCs w:val="24"/>
          <w:lang w:val="en"/>
        </w:rPr>
        <w:t xml:space="preserve"> Mass media are thought to be one of the most influential messages pressuring people, es</w:t>
      </w:r>
      <w:r w:rsidR="00DA01C6">
        <w:rPr>
          <w:rFonts w:ascii="Times New Roman" w:hAnsi="Times New Roman" w:cs="Times New Roman"/>
          <w:sz w:val="24"/>
          <w:szCs w:val="24"/>
          <w:lang w:val="en"/>
        </w:rPr>
        <w:t>pecially</w:t>
      </w:r>
      <w:r w:rsidR="00A464CF" w:rsidRPr="00387FC1">
        <w:rPr>
          <w:rFonts w:ascii="Times New Roman" w:hAnsi="Times New Roman" w:cs="Times New Roman"/>
          <w:sz w:val="24"/>
          <w:szCs w:val="24"/>
          <w:lang w:val="en"/>
        </w:rPr>
        <w:t xml:space="preserve"> women, to maintain a thin physique via on-screen movies and television, magazines and online (Hesse-</w:t>
      </w:r>
      <w:proofErr w:type="spellStart"/>
      <w:r w:rsidR="00A464CF" w:rsidRPr="00387FC1">
        <w:rPr>
          <w:rFonts w:ascii="Times New Roman" w:hAnsi="Times New Roman" w:cs="Times New Roman"/>
          <w:sz w:val="24"/>
          <w:szCs w:val="24"/>
          <w:lang w:val="en"/>
        </w:rPr>
        <w:t>Biber</w:t>
      </w:r>
      <w:proofErr w:type="spellEnd"/>
      <w:r w:rsidR="00A464CF" w:rsidRPr="00387FC1">
        <w:rPr>
          <w:rFonts w:ascii="Times New Roman" w:hAnsi="Times New Roman" w:cs="Times New Roman"/>
          <w:sz w:val="24"/>
          <w:szCs w:val="24"/>
          <w:lang w:val="en"/>
        </w:rPr>
        <w:t xml:space="preserve"> et al., 2006). </w:t>
      </w:r>
      <w:r w:rsidR="000B2623" w:rsidRPr="00387FC1">
        <w:rPr>
          <w:rFonts w:ascii="Times New Roman" w:hAnsi="Times New Roman" w:cs="Times New Roman"/>
          <w:sz w:val="24"/>
          <w:szCs w:val="24"/>
          <w:lang w:val="en"/>
        </w:rPr>
        <w:t>Cultivation Theory</w:t>
      </w:r>
      <w:r w:rsidR="00A41A26" w:rsidRPr="00387FC1">
        <w:rPr>
          <w:rFonts w:ascii="Times New Roman" w:hAnsi="Times New Roman" w:cs="Times New Roman"/>
          <w:sz w:val="24"/>
          <w:szCs w:val="24"/>
          <w:lang w:val="en"/>
        </w:rPr>
        <w:t xml:space="preserve"> explains that individuals who are more exposed to mass media images </w:t>
      </w:r>
      <w:r w:rsidR="00372DB2" w:rsidRPr="00387FC1">
        <w:rPr>
          <w:rFonts w:ascii="Times New Roman" w:hAnsi="Times New Roman" w:cs="Times New Roman"/>
          <w:sz w:val="24"/>
          <w:szCs w:val="24"/>
          <w:lang w:val="en"/>
        </w:rPr>
        <w:t>are more likely to</w:t>
      </w:r>
      <w:r w:rsidR="00A41A26" w:rsidRPr="00387FC1">
        <w:rPr>
          <w:rFonts w:ascii="Times New Roman" w:hAnsi="Times New Roman" w:cs="Times New Roman"/>
          <w:sz w:val="24"/>
          <w:szCs w:val="24"/>
          <w:lang w:val="en"/>
        </w:rPr>
        <w:t xml:space="preserve"> believe that </w:t>
      </w:r>
      <w:r w:rsidR="00372DB2" w:rsidRPr="00387FC1">
        <w:rPr>
          <w:rFonts w:ascii="Times New Roman" w:hAnsi="Times New Roman" w:cs="Times New Roman"/>
          <w:sz w:val="24"/>
          <w:szCs w:val="24"/>
          <w:lang w:val="en"/>
        </w:rPr>
        <w:t>it is a real representation of an ideal body-type.</w:t>
      </w:r>
      <w:r w:rsidR="003C5A21" w:rsidRPr="00387FC1">
        <w:rPr>
          <w:rFonts w:ascii="Times New Roman" w:hAnsi="Times New Roman" w:cs="Times New Roman"/>
          <w:sz w:val="24"/>
          <w:szCs w:val="24"/>
          <w:lang w:val="en"/>
        </w:rPr>
        <w:t xml:space="preserve"> For those who are more dissatisfied with their current body type prior to observing images of flawless models, the more dissatisfied they become after viewing them. The Social Comparison Theory suggests that individuals are always striving to improve themselves</w:t>
      </w:r>
      <w:r w:rsidR="006E7072" w:rsidRPr="00387FC1">
        <w:rPr>
          <w:rFonts w:ascii="Times New Roman" w:hAnsi="Times New Roman" w:cs="Times New Roman"/>
          <w:sz w:val="24"/>
          <w:szCs w:val="24"/>
          <w:lang w:val="en"/>
        </w:rPr>
        <w:t xml:space="preserve"> and </w:t>
      </w:r>
      <w:r w:rsidR="003C5A21" w:rsidRPr="00387FC1">
        <w:rPr>
          <w:rFonts w:ascii="Times New Roman" w:hAnsi="Times New Roman" w:cs="Times New Roman"/>
          <w:sz w:val="24"/>
          <w:szCs w:val="24"/>
          <w:lang w:val="en"/>
        </w:rPr>
        <w:t xml:space="preserve">continuously comparing </w:t>
      </w:r>
      <w:r w:rsidR="006E7072" w:rsidRPr="00387FC1">
        <w:rPr>
          <w:rFonts w:ascii="Times New Roman" w:hAnsi="Times New Roman" w:cs="Times New Roman"/>
          <w:sz w:val="24"/>
          <w:szCs w:val="24"/>
          <w:lang w:val="en"/>
        </w:rPr>
        <w:t>themselves to others who they perceive as more attractive (Hesse-</w:t>
      </w:r>
      <w:proofErr w:type="spellStart"/>
      <w:r w:rsidR="006E7072" w:rsidRPr="00387FC1">
        <w:rPr>
          <w:rFonts w:ascii="Times New Roman" w:hAnsi="Times New Roman" w:cs="Times New Roman"/>
          <w:sz w:val="24"/>
          <w:szCs w:val="24"/>
          <w:lang w:val="en"/>
        </w:rPr>
        <w:t>Biber</w:t>
      </w:r>
      <w:proofErr w:type="spellEnd"/>
      <w:r w:rsidR="006E7072" w:rsidRPr="00387FC1">
        <w:rPr>
          <w:rFonts w:ascii="Times New Roman" w:hAnsi="Times New Roman" w:cs="Times New Roman"/>
          <w:sz w:val="24"/>
          <w:szCs w:val="24"/>
          <w:lang w:val="en"/>
        </w:rPr>
        <w:t xml:space="preserve"> et al., 2006).</w:t>
      </w:r>
    </w:p>
    <w:p w14:paraId="111AF970" w14:textId="4B65DD2E" w:rsidR="003D4C2B" w:rsidRPr="00FD1F9A" w:rsidRDefault="00FD1F9A" w:rsidP="00173D3B">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To conclude, </w:t>
      </w:r>
      <w:r w:rsidR="00740C8D">
        <w:rPr>
          <w:rFonts w:ascii="Times New Roman" w:hAnsi="Times New Roman" w:cs="Times New Roman"/>
          <w:sz w:val="24"/>
          <w:szCs w:val="24"/>
        </w:rPr>
        <w:t>both social and cultural influence appear to have a significant impact on the development of eating disorders</w:t>
      </w:r>
      <w:r w:rsidR="00DA01C6">
        <w:rPr>
          <w:rFonts w:ascii="Times New Roman" w:hAnsi="Times New Roman" w:cs="Times New Roman"/>
          <w:sz w:val="24"/>
          <w:szCs w:val="24"/>
        </w:rPr>
        <w:t xml:space="preserve"> in women</w:t>
      </w:r>
      <w:r w:rsidR="00740C8D">
        <w:rPr>
          <w:rFonts w:ascii="Times New Roman" w:hAnsi="Times New Roman" w:cs="Times New Roman"/>
          <w:sz w:val="24"/>
          <w:szCs w:val="24"/>
        </w:rPr>
        <w:t xml:space="preserve">. For social factors, it appears that peer pressure from friends and family can cause serious </w:t>
      </w:r>
      <w:r w:rsidR="00563F99">
        <w:rPr>
          <w:rFonts w:ascii="Times New Roman" w:hAnsi="Times New Roman" w:cs="Times New Roman"/>
          <w:sz w:val="24"/>
          <w:szCs w:val="24"/>
        </w:rPr>
        <w:t>triggers</w:t>
      </w:r>
      <w:r w:rsidR="00DA01C6">
        <w:rPr>
          <w:rFonts w:ascii="Times New Roman" w:hAnsi="Times New Roman" w:cs="Times New Roman"/>
          <w:sz w:val="24"/>
          <w:szCs w:val="24"/>
        </w:rPr>
        <w:t xml:space="preserve"> of distress leading to the </w:t>
      </w:r>
      <w:r w:rsidR="00563F99">
        <w:rPr>
          <w:rFonts w:ascii="Times New Roman" w:hAnsi="Times New Roman" w:cs="Times New Roman"/>
          <w:sz w:val="24"/>
          <w:szCs w:val="24"/>
        </w:rPr>
        <w:t>engag</w:t>
      </w:r>
      <w:r w:rsidR="00DA01C6">
        <w:rPr>
          <w:rFonts w:ascii="Times New Roman" w:hAnsi="Times New Roman" w:cs="Times New Roman"/>
          <w:sz w:val="24"/>
          <w:szCs w:val="24"/>
        </w:rPr>
        <w:t>ement of</w:t>
      </w:r>
      <w:r w:rsidR="00563F99">
        <w:rPr>
          <w:rFonts w:ascii="Times New Roman" w:hAnsi="Times New Roman" w:cs="Times New Roman"/>
          <w:sz w:val="24"/>
          <w:szCs w:val="24"/>
        </w:rPr>
        <w:t xml:space="preserve"> disordered eating behaviour</w:t>
      </w:r>
      <w:r w:rsidR="00DA01C6">
        <w:rPr>
          <w:rFonts w:ascii="Times New Roman" w:hAnsi="Times New Roman" w:cs="Times New Roman"/>
          <w:sz w:val="24"/>
          <w:szCs w:val="24"/>
        </w:rPr>
        <w:t>s</w:t>
      </w:r>
      <w:r w:rsidR="00563F99">
        <w:rPr>
          <w:rFonts w:ascii="Times New Roman" w:hAnsi="Times New Roman" w:cs="Times New Roman"/>
          <w:sz w:val="24"/>
          <w:szCs w:val="24"/>
        </w:rPr>
        <w:t xml:space="preserve">. This then results in adolescents maintaining their opinions into adulthood, especially when friends and family are engaging in that </w:t>
      </w:r>
      <w:r w:rsidR="00563F99">
        <w:rPr>
          <w:rFonts w:ascii="Times New Roman" w:hAnsi="Times New Roman" w:cs="Times New Roman"/>
          <w:sz w:val="24"/>
          <w:szCs w:val="24"/>
        </w:rPr>
        <w:lastRenderedPageBreak/>
        <w:t>behaviour also. Media appears to be one of the main causes in social influence for eating disorders</w:t>
      </w:r>
      <w:r w:rsidR="00306488">
        <w:rPr>
          <w:rFonts w:ascii="Times New Roman" w:hAnsi="Times New Roman" w:cs="Times New Roman"/>
          <w:sz w:val="24"/>
          <w:szCs w:val="24"/>
        </w:rPr>
        <w:t xml:space="preserve"> and pressure to have certain body types</w:t>
      </w:r>
      <w:r w:rsidR="00563F99">
        <w:rPr>
          <w:rFonts w:ascii="Times New Roman" w:hAnsi="Times New Roman" w:cs="Times New Roman"/>
          <w:sz w:val="24"/>
          <w:szCs w:val="24"/>
        </w:rPr>
        <w:t xml:space="preserve">, due to its consistency in displaying unrealistic visual images of models with ‘flawless’ bodies, causing viewers to compare themselves to this image and due to its regularity, individuals are believing more often that this is a realistic achievement. In turn, this is creating unhealthy eating patterns in order to achieve these unrealistic and unhealthy body types and appearances alongside increased dysphoria, dysmorphia and low self-esteem. As for culture influences on eating disorders, it appears that differences in culture does impact the development of eating disorders as some cultures, typically non-Western cultures perceive larger bodies to be the ideal body type which therefore does not require as much control to maintain and does not cause eating disorders. However, for Westernised cultures which encourages thin physiques, there is more chance of these cultures developing eating disorders due to social pressures within that culture and society. As explained by </w:t>
      </w:r>
      <w:r w:rsidR="003E5233" w:rsidRPr="00387FC1">
        <w:rPr>
          <w:rFonts w:ascii="Times New Roman" w:hAnsi="Times New Roman" w:cs="Times New Roman"/>
          <w:sz w:val="24"/>
          <w:szCs w:val="24"/>
          <w:lang w:val="en"/>
        </w:rPr>
        <w:t xml:space="preserve">Keel </w:t>
      </w:r>
      <w:r w:rsidR="003E5233">
        <w:rPr>
          <w:rFonts w:ascii="Times New Roman" w:hAnsi="Times New Roman" w:cs="Times New Roman"/>
          <w:sz w:val="24"/>
          <w:szCs w:val="24"/>
          <w:lang w:val="en"/>
        </w:rPr>
        <w:t>and</w:t>
      </w:r>
      <w:r w:rsidR="003E5233" w:rsidRPr="00387FC1">
        <w:rPr>
          <w:rFonts w:ascii="Times New Roman" w:hAnsi="Times New Roman" w:cs="Times New Roman"/>
          <w:sz w:val="24"/>
          <w:szCs w:val="24"/>
          <w:lang w:val="en"/>
        </w:rPr>
        <w:t xml:space="preserve"> Forne</w:t>
      </w:r>
      <w:r w:rsidR="003E5233">
        <w:rPr>
          <w:rFonts w:ascii="Times New Roman" w:hAnsi="Times New Roman" w:cs="Times New Roman"/>
          <w:sz w:val="24"/>
          <w:szCs w:val="24"/>
          <w:lang w:val="en"/>
        </w:rPr>
        <w:t>y (</w:t>
      </w:r>
      <w:r w:rsidR="003E5233" w:rsidRPr="00387FC1">
        <w:rPr>
          <w:rFonts w:ascii="Times New Roman" w:hAnsi="Times New Roman" w:cs="Times New Roman"/>
          <w:sz w:val="24"/>
          <w:szCs w:val="24"/>
          <w:lang w:val="en"/>
        </w:rPr>
        <w:t>2013)</w:t>
      </w:r>
      <w:r w:rsidR="00563F99">
        <w:rPr>
          <w:rFonts w:ascii="Times New Roman" w:hAnsi="Times New Roman" w:cs="Times New Roman"/>
          <w:sz w:val="24"/>
          <w:szCs w:val="24"/>
        </w:rPr>
        <w:t>, even non-western individuals can develop eating orders should they feel pressure from western perceptions of body types, but this is based off the cultural norms of their</w:t>
      </w:r>
      <w:r w:rsidR="003E5233">
        <w:rPr>
          <w:rFonts w:ascii="Times New Roman" w:hAnsi="Times New Roman" w:cs="Times New Roman"/>
          <w:sz w:val="24"/>
          <w:szCs w:val="24"/>
        </w:rPr>
        <w:t xml:space="preserve"> specific</w:t>
      </w:r>
      <w:r w:rsidR="00563F99">
        <w:rPr>
          <w:rFonts w:ascii="Times New Roman" w:hAnsi="Times New Roman" w:cs="Times New Roman"/>
          <w:sz w:val="24"/>
          <w:szCs w:val="24"/>
        </w:rPr>
        <w:t xml:space="preserve"> environment.</w:t>
      </w:r>
      <w:r w:rsidR="003E5233">
        <w:rPr>
          <w:rFonts w:ascii="Times New Roman" w:hAnsi="Times New Roman" w:cs="Times New Roman"/>
          <w:sz w:val="24"/>
          <w:szCs w:val="24"/>
        </w:rPr>
        <w:t xml:space="preserve"> This explains why certain appearances are criticised, such as Asian facial features in western cultures as they are not displaying the cultural norm of that population.</w:t>
      </w:r>
      <w:r w:rsidR="00793FE4">
        <w:rPr>
          <w:rFonts w:ascii="Times New Roman" w:hAnsi="Times New Roman" w:cs="Times New Roman"/>
          <w:sz w:val="24"/>
          <w:szCs w:val="24"/>
        </w:rPr>
        <w:t xml:space="preserve"> This may cause them to feel distress relating to their specific body image</w:t>
      </w:r>
      <w:r w:rsidR="00B14250">
        <w:rPr>
          <w:rFonts w:ascii="Times New Roman" w:hAnsi="Times New Roman" w:cs="Times New Roman"/>
          <w:sz w:val="24"/>
          <w:szCs w:val="24"/>
        </w:rPr>
        <w:t xml:space="preserve"> should they not display the ‘ideal’</w:t>
      </w:r>
      <w:r w:rsidR="00793FE4">
        <w:rPr>
          <w:rFonts w:ascii="Times New Roman" w:hAnsi="Times New Roman" w:cs="Times New Roman"/>
          <w:sz w:val="24"/>
          <w:szCs w:val="24"/>
        </w:rPr>
        <w:t>.</w:t>
      </w:r>
      <w:r w:rsidR="003E5233">
        <w:rPr>
          <w:rFonts w:ascii="Times New Roman" w:hAnsi="Times New Roman" w:cs="Times New Roman"/>
          <w:sz w:val="24"/>
          <w:szCs w:val="24"/>
        </w:rPr>
        <w:t xml:space="preserve"> As </w:t>
      </w:r>
      <w:r w:rsidR="003E5233">
        <w:rPr>
          <w:rFonts w:ascii="Times New Roman" w:hAnsi="Times New Roman" w:cs="Times New Roman"/>
          <w:sz w:val="24"/>
          <w:szCs w:val="24"/>
          <w:lang w:val="en"/>
        </w:rPr>
        <w:t>Izydorczyk and Sitnik-Warchulska (2018)</w:t>
      </w:r>
      <w:r w:rsidR="003E5233">
        <w:rPr>
          <w:rFonts w:ascii="Times New Roman" w:hAnsi="Times New Roman" w:cs="Times New Roman"/>
          <w:sz w:val="24"/>
          <w:szCs w:val="24"/>
        </w:rPr>
        <w:t xml:space="preserve"> found in their study that young girls are at a higher risk of developing eating disorders due to culture influence, this could be due to their cultural norms advertising their perceived image of attractiveness on television and media which has increased body dissatisfaction and eating disorders from 40% to 70% (</w:t>
      </w:r>
      <w:r w:rsidR="003E5233" w:rsidRPr="00387FC1">
        <w:rPr>
          <w:rFonts w:ascii="Times New Roman" w:hAnsi="Times New Roman" w:cs="Times New Roman"/>
          <w:sz w:val="24"/>
          <w:szCs w:val="24"/>
          <w:lang w:val="en"/>
        </w:rPr>
        <w:t xml:space="preserve">Keel </w:t>
      </w:r>
      <w:r w:rsidR="003E5233">
        <w:rPr>
          <w:rFonts w:ascii="Times New Roman" w:hAnsi="Times New Roman" w:cs="Times New Roman"/>
          <w:sz w:val="24"/>
          <w:szCs w:val="24"/>
          <w:lang w:val="en"/>
        </w:rPr>
        <w:t>&amp;</w:t>
      </w:r>
      <w:r w:rsidR="003E5233" w:rsidRPr="00387FC1">
        <w:rPr>
          <w:rFonts w:ascii="Times New Roman" w:hAnsi="Times New Roman" w:cs="Times New Roman"/>
          <w:sz w:val="24"/>
          <w:szCs w:val="24"/>
          <w:lang w:val="en"/>
        </w:rPr>
        <w:t xml:space="preserve"> Forney</w:t>
      </w:r>
      <w:r w:rsidR="003E5233">
        <w:rPr>
          <w:rFonts w:ascii="Times New Roman" w:hAnsi="Times New Roman" w:cs="Times New Roman"/>
          <w:sz w:val="24"/>
          <w:szCs w:val="24"/>
          <w:lang w:val="en"/>
        </w:rPr>
        <w:t xml:space="preserve">, </w:t>
      </w:r>
      <w:r w:rsidR="003E5233" w:rsidRPr="00387FC1">
        <w:rPr>
          <w:rFonts w:ascii="Times New Roman" w:hAnsi="Times New Roman" w:cs="Times New Roman"/>
          <w:sz w:val="24"/>
          <w:szCs w:val="24"/>
          <w:lang w:val="en"/>
        </w:rPr>
        <w:t>2013)</w:t>
      </w:r>
      <w:r w:rsidR="003E5233">
        <w:rPr>
          <w:rFonts w:ascii="Times New Roman" w:hAnsi="Times New Roman" w:cs="Times New Roman"/>
          <w:sz w:val="24"/>
          <w:szCs w:val="24"/>
        </w:rPr>
        <w:t>.</w:t>
      </w:r>
    </w:p>
    <w:p w14:paraId="733C750D" w14:textId="6FC62A19" w:rsidR="003D4C2B" w:rsidRDefault="003D4C2B" w:rsidP="003D4C2B">
      <w:pPr>
        <w:jc w:val="center"/>
        <w:rPr>
          <w:rFonts w:ascii="Times New Roman" w:hAnsi="Times New Roman" w:cs="Times New Roman"/>
          <w:sz w:val="24"/>
          <w:szCs w:val="24"/>
          <w:u w:val="single"/>
        </w:rPr>
      </w:pPr>
    </w:p>
    <w:p w14:paraId="196B8F18" w14:textId="38E4A9B7" w:rsidR="00173D3B" w:rsidRDefault="00173D3B" w:rsidP="0041537D">
      <w:pPr>
        <w:rPr>
          <w:rFonts w:ascii="Times New Roman" w:hAnsi="Times New Roman" w:cs="Times New Roman"/>
          <w:sz w:val="24"/>
          <w:szCs w:val="24"/>
          <w:u w:val="single"/>
        </w:rPr>
      </w:pPr>
    </w:p>
    <w:p w14:paraId="374FAD0B" w14:textId="77777777" w:rsidR="0041537D" w:rsidRDefault="0041537D" w:rsidP="0041537D">
      <w:pPr>
        <w:rPr>
          <w:rFonts w:ascii="Times New Roman" w:hAnsi="Times New Roman" w:cs="Times New Roman"/>
          <w:sz w:val="24"/>
          <w:szCs w:val="24"/>
          <w:u w:val="single"/>
        </w:rPr>
      </w:pPr>
    </w:p>
    <w:p w14:paraId="6ABE4DCA" w14:textId="77777777" w:rsidR="00173D3B" w:rsidRPr="00387FC1" w:rsidRDefault="00173D3B" w:rsidP="003D4C2B">
      <w:pPr>
        <w:jc w:val="center"/>
        <w:rPr>
          <w:rFonts w:ascii="Times New Roman" w:hAnsi="Times New Roman" w:cs="Times New Roman"/>
          <w:sz w:val="24"/>
          <w:szCs w:val="24"/>
          <w:u w:val="single"/>
        </w:rPr>
      </w:pPr>
    </w:p>
    <w:p w14:paraId="05168B8E" w14:textId="4CF47929" w:rsidR="003D4C2B" w:rsidRPr="00387FC1" w:rsidRDefault="003D4C2B" w:rsidP="00542D30">
      <w:pPr>
        <w:spacing w:line="240" w:lineRule="auto"/>
        <w:ind w:left="709" w:hanging="709"/>
        <w:jc w:val="center"/>
        <w:rPr>
          <w:rFonts w:ascii="Times New Roman" w:hAnsi="Times New Roman" w:cs="Times New Roman"/>
          <w:sz w:val="24"/>
          <w:szCs w:val="24"/>
          <w:u w:val="single"/>
        </w:rPr>
      </w:pPr>
      <w:r w:rsidRPr="00387FC1">
        <w:rPr>
          <w:rFonts w:ascii="Times New Roman" w:hAnsi="Times New Roman" w:cs="Times New Roman"/>
          <w:sz w:val="24"/>
          <w:szCs w:val="24"/>
          <w:u w:val="single"/>
          <w:lang w:val="en"/>
        </w:rPr>
        <w:lastRenderedPageBreak/>
        <w:t>References</w:t>
      </w:r>
    </w:p>
    <w:p w14:paraId="59D90B09" w14:textId="77777777" w:rsidR="003D4C2B" w:rsidRPr="00387FC1" w:rsidRDefault="003D4C2B" w:rsidP="00542D30">
      <w:pPr>
        <w:spacing w:line="240" w:lineRule="auto"/>
        <w:ind w:left="709" w:hanging="709"/>
        <w:rPr>
          <w:rFonts w:ascii="Times New Roman" w:hAnsi="Times New Roman" w:cs="Times New Roman"/>
          <w:sz w:val="24"/>
          <w:szCs w:val="24"/>
          <w:u w:val="single"/>
        </w:rPr>
      </w:pPr>
    </w:p>
    <w:p w14:paraId="1927D264" w14:textId="37A55B35" w:rsidR="00466BE8" w:rsidRPr="00387FC1" w:rsidRDefault="00466BE8" w:rsidP="00542D30">
      <w:pPr>
        <w:spacing w:line="240" w:lineRule="auto"/>
        <w:ind w:left="709" w:hanging="709"/>
        <w:rPr>
          <w:rFonts w:ascii="Times New Roman" w:hAnsi="Times New Roman" w:cs="Times New Roman"/>
          <w:sz w:val="24"/>
          <w:szCs w:val="24"/>
          <w:lang w:val="es-ES"/>
        </w:rPr>
      </w:pPr>
      <w:r w:rsidRPr="00387FC1">
        <w:rPr>
          <w:rFonts w:ascii="Times New Roman" w:hAnsi="Times New Roman" w:cs="Times New Roman"/>
          <w:sz w:val="24"/>
          <w:szCs w:val="24"/>
          <w:lang w:val="en"/>
        </w:rPr>
        <w:t>Al-</w:t>
      </w:r>
      <w:proofErr w:type="spellStart"/>
      <w:r w:rsidRPr="00387FC1">
        <w:rPr>
          <w:rFonts w:ascii="Times New Roman" w:hAnsi="Times New Roman" w:cs="Times New Roman"/>
          <w:sz w:val="24"/>
          <w:szCs w:val="24"/>
          <w:lang w:val="en"/>
        </w:rPr>
        <w:t>Sheyab</w:t>
      </w:r>
      <w:proofErr w:type="spellEnd"/>
      <w:r w:rsidRPr="00387FC1">
        <w:rPr>
          <w:rFonts w:ascii="Times New Roman" w:hAnsi="Times New Roman" w:cs="Times New Roman"/>
          <w:sz w:val="24"/>
          <w:szCs w:val="24"/>
          <w:lang w:val="en"/>
        </w:rPr>
        <w:t xml:space="preserve">, N., </w:t>
      </w:r>
      <w:proofErr w:type="spellStart"/>
      <w:r w:rsidRPr="00387FC1">
        <w:rPr>
          <w:rFonts w:ascii="Times New Roman" w:hAnsi="Times New Roman" w:cs="Times New Roman"/>
          <w:sz w:val="24"/>
          <w:szCs w:val="24"/>
          <w:lang w:val="en"/>
        </w:rPr>
        <w:t>Gharaibeh</w:t>
      </w:r>
      <w:proofErr w:type="spellEnd"/>
      <w:r w:rsidRPr="00387FC1">
        <w:rPr>
          <w:rFonts w:ascii="Times New Roman" w:hAnsi="Times New Roman" w:cs="Times New Roman"/>
          <w:sz w:val="24"/>
          <w:szCs w:val="24"/>
          <w:lang w:val="en"/>
        </w:rPr>
        <w:t xml:space="preserve">, T., &amp; </w:t>
      </w:r>
      <w:proofErr w:type="spellStart"/>
      <w:r w:rsidRPr="00387FC1">
        <w:rPr>
          <w:rFonts w:ascii="Times New Roman" w:hAnsi="Times New Roman" w:cs="Times New Roman"/>
          <w:sz w:val="24"/>
          <w:szCs w:val="24"/>
          <w:lang w:val="en"/>
        </w:rPr>
        <w:t>Kheirallah</w:t>
      </w:r>
      <w:proofErr w:type="spellEnd"/>
      <w:r w:rsidRPr="00387FC1">
        <w:rPr>
          <w:rFonts w:ascii="Times New Roman" w:hAnsi="Times New Roman" w:cs="Times New Roman"/>
          <w:sz w:val="24"/>
          <w:szCs w:val="24"/>
          <w:lang w:val="en"/>
        </w:rPr>
        <w:t>, K. (2018). Relationship between peer pressure and risk of eating disorders among adolescent</w:t>
      </w:r>
      <w:r w:rsidR="00387FC1">
        <w:rPr>
          <w:rFonts w:ascii="Times New Roman" w:hAnsi="Times New Roman" w:cs="Times New Roman"/>
          <w:sz w:val="24"/>
          <w:szCs w:val="24"/>
          <w:lang w:val="en"/>
        </w:rPr>
        <w:t xml:space="preserve">s </w:t>
      </w:r>
      <w:r w:rsidR="00E009F9">
        <w:rPr>
          <w:rFonts w:ascii="Times New Roman" w:hAnsi="Times New Roman" w:cs="Times New Roman"/>
          <w:sz w:val="24"/>
          <w:szCs w:val="24"/>
          <w:lang w:val="en"/>
        </w:rPr>
        <w:t xml:space="preserve">in Jordan. </w:t>
      </w:r>
      <w:r w:rsidR="00E009F9" w:rsidRPr="00E009F9">
        <w:rPr>
          <w:rFonts w:ascii="Times New Roman" w:hAnsi="Times New Roman" w:cs="Times New Roman"/>
          <w:i/>
          <w:iCs/>
          <w:sz w:val="24"/>
          <w:szCs w:val="24"/>
          <w:lang w:val="en"/>
        </w:rPr>
        <w:t>Journal of Obesity, 2018</w:t>
      </w:r>
      <w:r w:rsidR="00E009F9">
        <w:rPr>
          <w:rFonts w:ascii="Times New Roman" w:hAnsi="Times New Roman" w:cs="Times New Roman"/>
          <w:sz w:val="24"/>
          <w:szCs w:val="24"/>
          <w:lang w:val="en"/>
        </w:rPr>
        <w:t>, 1-8. https://doi.org/10.1155/2018/7309878</w:t>
      </w:r>
    </w:p>
    <w:p w14:paraId="0A13AE7D" w14:textId="6E283FE3" w:rsidR="003D4C2B" w:rsidRPr="00387FC1" w:rsidRDefault="003D4C2B" w:rsidP="00542D30">
      <w:pPr>
        <w:spacing w:line="240" w:lineRule="auto"/>
        <w:ind w:left="709" w:hanging="709"/>
        <w:rPr>
          <w:rFonts w:ascii="Times New Roman" w:hAnsi="Times New Roman" w:cs="Times New Roman"/>
          <w:sz w:val="24"/>
          <w:szCs w:val="24"/>
        </w:rPr>
      </w:pPr>
      <w:r w:rsidRPr="00387FC1">
        <w:rPr>
          <w:rFonts w:ascii="Times New Roman" w:hAnsi="Times New Roman" w:cs="Times New Roman"/>
          <w:sz w:val="24"/>
          <w:szCs w:val="24"/>
          <w:lang w:val="en"/>
        </w:rPr>
        <w:t xml:space="preserve">Cepeda-Benito, A., &amp; Moreno-Dominguez, S. (2019).  Editorial: Beyond eating and body image disturbances: cultural, transcultural and accultural perspectives.  </w:t>
      </w:r>
      <w:r w:rsidRPr="00387FC1">
        <w:rPr>
          <w:rFonts w:ascii="Times New Roman" w:hAnsi="Times New Roman" w:cs="Times New Roman"/>
          <w:i/>
          <w:iCs/>
          <w:sz w:val="24"/>
          <w:szCs w:val="24"/>
          <w:lang w:val="en"/>
        </w:rPr>
        <w:t>Frontiers in Psychology, 10</w:t>
      </w:r>
      <w:r w:rsidRPr="00387FC1">
        <w:rPr>
          <w:rFonts w:ascii="Times New Roman" w:hAnsi="Times New Roman" w:cs="Times New Roman"/>
          <w:sz w:val="24"/>
          <w:szCs w:val="24"/>
          <w:lang w:val="en"/>
        </w:rPr>
        <w:t xml:space="preserve">. </w:t>
      </w:r>
      <w:hyperlink r:id="rId4" w:history="1">
        <w:r w:rsidR="00AB3C0F" w:rsidRPr="00387FC1">
          <w:rPr>
            <w:rStyle w:val="Hyperlink"/>
            <w:rFonts w:ascii="Times New Roman" w:hAnsi="Times New Roman" w:cs="Times New Roman"/>
            <w:sz w:val="24"/>
            <w:szCs w:val="24"/>
            <w:lang w:val="en"/>
          </w:rPr>
          <w:t>https://doi.org/10.3389/fpsyg.2019.02601</w:t>
        </w:r>
      </w:hyperlink>
    </w:p>
    <w:p w14:paraId="21E02BFC" w14:textId="21A49236" w:rsidR="00AB3C0F" w:rsidRPr="00387FC1" w:rsidRDefault="00AB3C0F" w:rsidP="00542D30">
      <w:pPr>
        <w:spacing w:line="240" w:lineRule="auto"/>
        <w:ind w:left="709" w:hanging="709"/>
        <w:rPr>
          <w:rFonts w:ascii="Times New Roman" w:hAnsi="Times New Roman" w:cs="Times New Roman"/>
          <w:sz w:val="24"/>
          <w:szCs w:val="24"/>
        </w:rPr>
      </w:pPr>
      <w:r w:rsidRPr="00387FC1">
        <w:rPr>
          <w:rFonts w:ascii="Times New Roman" w:hAnsi="Times New Roman" w:cs="Times New Roman"/>
          <w:sz w:val="24"/>
          <w:szCs w:val="24"/>
          <w:lang w:val="en"/>
        </w:rPr>
        <w:t>Haworth-</w:t>
      </w:r>
      <w:proofErr w:type="spellStart"/>
      <w:r w:rsidRPr="00387FC1">
        <w:rPr>
          <w:rFonts w:ascii="Times New Roman" w:hAnsi="Times New Roman" w:cs="Times New Roman"/>
          <w:sz w:val="24"/>
          <w:szCs w:val="24"/>
          <w:lang w:val="en"/>
        </w:rPr>
        <w:t>Hoeppner</w:t>
      </w:r>
      <w:proofErr w:type="spellEnd"/>
      <w:r w:rsidRPr="00387FC1">
        <w:rPr>
          <w:rFonts w:ascii="Times New Roman" w:hAnsi="Times New Roman" w:cs="Times New Roman"/>
          <w:sz w:val="24"/>
          <w:szCs w:val="24"/>
          <w:lang w:val="en"/>
        </w:rPr>
        <w:t xml:space="preserve">, S. (2000). The critical shapes of body image: the role of culture and family in the production of eating disorders. </w:t>
      </w:r>
      <w:r w:rsidRPr="00387FC1">
        <w:rPr>
          <w:rFonts w:ascii="Times New Roman" w:hAnsi="Times New Roman" w:cs="Times New Roman"/>
          <w:i/>
          <w:iCs/>
          <w:sz w:val="24"/>
          <w:szCs w:val="24"/>
          <w:lang w:val="en"/>
        </w:rPr>
        <w:t>Journal of marriage and family, 62</w:t>
      </w:r>
      <w:r w:rsidRPr="00387FC1">
        <w:rPr>
          <w:rFonts w:ascii="Times New Roman" w:hAnsi="Times New Roman" w:cs="Times New Roman"/>
          <w:sz w:val="24"/>
          <w:szCs w:val="24"/>
          <w:lang w:val="en"/>
        </w:rPr>
        <w:t xml:space="preserve">(1), 212-227.  </w:t>
      </w:r>
      <w:hyperlink r:id="rId5" w:history="1">
        <w:r w:rsidR="00CE58EC" w:rsidRPr="00387FC1">
          <w:rPr>
            <w:rStyle w:val="Hyperlink"/>
            <w:rFonts w:ascii="Times New Roman" w:hAnsi="Times New Roman" w:cs="Times New Roman"/>
            <w:sz w:val="24"/>
            <w:szCs w:val="24"/>
            <w:lang w:val="en"/>
          </w:rPr>
          <w:t>https://doi.org/10.1111/j.1741-3737.2000.00212.x</w:t>
        </w:r>
      </w:hyperlink>
    </w:p>
    <w:p w14:paraId="6AE2BF97" w14:textId="70D19C9D" w:rsidR="00CE58EC" w:rsidRDefault="00CE58EC" w:rsidP="00542D30">
      <w:pPr>
        <w:spacing w:line="240" w:lineRule="auto"/>
        <w:ind w:left="709" w:hanging="709"/>
        <w:rPr>
          <w:rFonts w:ascii="Times New Roman" w:hAnsi="Times New Roman" w:cs="Times New Roman"/>
          <w:sz w:val="24"/>
          <w:szCs w:val="24"/>
          <w:lang w:val="en"/>
        </w:rPr>
      </w:pPr>
      <w:r w:rsidRPr="00387FC1">
        <w:rPr>
          <w:rFonts w:ascii="Times New Roman" w:hAnsi="Times New Roman" w:cs="Times New Roman"/>
          <w:sz w:val="24"/>
          <w:szCs w:val="24"/>
          <w:lang w:val="en"/>
        </w:rPr>
        <w:t>Hesse-</w:t>
      </w:r>
      <w:proofErr w:type="spellStart"/>
      <w:r w:rsidRPr="00387FC1">
        <w:rPr>
          <w:rFonts w:ascii="Times New Roman" w:hAnsi="Times New Roman" w:cs="Times New Roman"/>
          <w:sz w:val="24"/>
          <w:szCs w:val="24"/>
          <w:lang w:val="en"/>
        </w:rPr>
        <w:t>Biber</w:t>
      </w:r>
      <w:proofErr w:type="spellEnd"/>
      <w:r w:rsidRPr="00387FC1">
        <w:rPr>
          <w:rFonts w:ascii="Times New Roman" w:hAnsi="Times New Roman" w:cs="Times New Roman"/>
          <w:sz w:val="24"/>
          <w:szCs w:val="24"/>
          <w:lang w:val="en"/>
        </w:rPr>
        <w:t xml:space="preserve">, S., Leavy, P., Quinn, C., &amp; </w:t>
      </w:r>
      <w:proofErr w:type="spellStart"/>
      <w:r w:rsidRPr="00387FC1">
        <w:rPr>
          <w:rFonts w:ascii="Times New Roman" w:hAnsi="Times New Roman" w:cs="Times New Roman"/>
          <w:sz w:val="24"/>
          <w:szCs w:val="24"/>
          <w:lang w:val="en"/>
        </w:rPr>
        <w:t>Zoino</w:t>
      </w:r>
      <w:proofErr w:type="spellEnd"/>
      <w:r w:rsidRPr="00387FC1">
        <w:rPr>
          <w:rFonts w:ascii="Times New Roman" w:hAnsi="Times New Roman" w:cs="Times New Roman"/>
          <w:sz w:val="24"/>
          <w:szCs w:val="24"/>
          <w:lang w:val="en"/>
        </w:rPr>
        <w:t xml:space="preserve">, J. (2006). The mass marketing of disordered eating and eating disorders: the social psychology of women, thinness and culture. </w:t>
      </w:r>
      <w:r w:rsidRPr="00387FC1">
        <w:rPr>
          <w:rFonts w:ascii="Times New Roman" w:hAnsi="Times New Roman" w:cs="Times New Roman"/>
          <w:i/>
          <w:iCs/>
          <w:sz w:val="24"/>
          <w:szCs w:val="24"/>
          <w:lang w:val="en"/>
        </w:rPr>
        <w:t>Women’s studies international forum, 29</w:t>
      </w:r>
      <w:r w:rsidRPr="00387FC1">
        <w:rPr>
          <w:rFonts w:ascii="Times New Roman" w:hAnsi="Times New Roman" w:cs="Times New Roman"/>
          <w:sz w:val="24"/>
          <w:szCs w:val="24"/>
          <w:lang w:val="en"/>
        </w:rPr>
        <w:t xml:space="preserve">(2), 208-224. </w:t>
      </w:r>
      <w:hyperlink r:id="rId6" w:history="1">
        <w:r w:rsidR="006A216B" w:rsidRPr="007E3060">
          <w:rPr>
            <w:rStyle w:val="Hyperlink"/>
            <w:rFonts w:ascii="Times New Roman" w:hAnsi="Times New Roman" w:cs="Times New Roman"/>
            <w:sz w:val="24"/>
            <w:szCs w:val="24"/>
            <w:lang w:val="en"/>
          </w:rPr>
          <w:t>https://doi.org/10.1016/j.wsif.2006.03.007</w:t>
        </w:r>
      </w:hyperlink>
    </w:p>
    <w:p w14:paraId="3F2EF7C6" w14:textId="1F3D7AAF" w:rsidR="006A216B" w:rsidRPr="00387FC1" w:rsidRDefault="006A216B" w:rsidP="00542D30">
      <w:pPr>
        <w:spacing w:line="240" w:lineRule="auto"/>
        <w:ind w:left="709" w:hanging="709"/>
        <w:rPr>
          <w:rFonts w:ascii="Times New Roman" w:hAnsi="Times New Roman" w:cs="Times New Roman"/>
          <w:sz w:val="24"/>
          <w:szCs w:val="24"/>
        </w:rPr>
      </w:pPr>
      <w:r>
        <w:rPr>
          <w:rFonts w:ascii="Times New Roman" w:hAnsi="Times New Roman" w:cs="Times New Roman"/>
          <w:sz w:val="24"/>
          <w:szCs w:val="24"/>
          <w:lang w:val="en"/>
        </w:rPr>
        <w:t xml:space="preserve">Izydorczyk, B., &amp; Sitnik-Warchulska, K. (2018). Sociocultural appearance standards and risk factors for eating disorders in adolescents and women of various ages. </w:t>
      </w:r>
      <w:r w:rsidRPr="006A216B">
        <w:rPr>
          <w:rFonts w:ascii="Times New Roman" w:hAnsi="Times New Roman" w:cs="Times New Roman"/>
          <w:i/>
          <w:iCs/>
          <w:sz w:val="24"/>
          <w:szCs w:val="24"/>
          <w:lang w:val="en"/>
        </w:rPr>
        <w:t>Frontiers in Psychology, 9</w:t>
      </w:r>
      <w:r>
        <w:rPr>
          <w:rFonts w:ascii="Times New Roman" w:hAnsi="Times New Roman" w:cs="Times New Roman"/>
          <w:sz w:val="24"/>
          <w:szCs w:val="24"/>
          <w:lang w:val="en"/>
        </w:rPr>
        <w:t>. https://doi.org/10.3389/fpsyg.2018.00429</w:t>
      </w:r>
    </w:p>
    <w:p w14:paraId="0AF0D010" w14:textId="1939F9A9" w:rsidR="003D4C2B" w:rsidRDefault="003D4C2B" w:rsidP="00542D30">
      <w:pPr>
        <w:spacing w:line="240" w:lineRule="auto"/>
        <w:ind w:left="709" w:hanging="709"/>
        <w:rPr>
          <w:rFonts w:ascii="Times New Roman" w:hAnsi="Times New Roman" w:cs="Times New Roman"/>
          <w:sz w:val="24"/>
          <w:szCs w:val="24"/>
          <w:lang w:val="en"/>
        </w:rPr>
      </w:pPr>
      <w:r w:rsidRPr="00387FC1">
        <w:rPr>
          <w:rFonts w:ascii="Times New Roman" w:hAnsi="Times New Roman" w:cs="Times New Roman"/>
          <w:sz w:val="24"/>
          <w:szCs w:val="24"/>
          <w:lang w:val="en"/>
        </w:rPr>
        <w:t xml:space="preserve">Keel, P., &amp; Forney, K. (2013). Psychosocial risk factors for eating disorders. </w:t>
      </w:r>
      <w:r w:rsidRPr="00387FC1">
        <w:rPr>
          <w:rFonts w:ascii="Times New Roman" w:hAnsi="Times New Roman" w:cs="Times New Roman"/>
          <w:i/>
          <w:iCs/>
          <w:sz w:val="24"/>
          <w:szCs w:val="24"/>
          <w:lang w:val="en"/>
        </w:rPr>
        <w:t>International Journal of Eating Disorders, 46</w:t>
      </w:r>
      <w:r w:rsidRPr="00387FC1">
        <w:rPr>
          <w:rFonts w:ascii="Times New Roman" w:hAnsi="Times New Roman" w:cs="Times New Roman"/>
          <w:sz w:val="24"/>
          <w:szCs w:val="24"/>
          <w:lang w:val="en"/>
        </w:rPr>
        <w:t xml:space="preserve">(5), 433-439. </w:t>
      </w:r>
      <w:hyperlink r:id="rId7" w:history="1">
        <w:r w:rsidR="00173D3B" w:rsidRPr="007E3060">
          <w:rPr>
            <w:rStyle w:val="Hyperlink"/>
            <w:rFonts w:ascii="Times New Roman" w:hAnsi="Times New Roman" w:cs="Times New Roman"/>
            <w:sz w:val="24"/>
            <w:szCs w:val="24"/>
            <w:lang w:val="en"/>
          </w:rPr>
          <w:t>https://doi.org/10.1002/eat.22094</w:t>
        </w:r>
      </w:hyperlink>
    </w:p>
    <w:p w14:paraId="2634BF7D" w14:textId="602B804B" w:rsidR="00173D3B" w:rsidRDefault="00173D3B" w:rsidP="003D4C2B">
      <w:pPr>
        <w:ind w:left="709" w:hanging="709"/>
        <w:rPr>
          <w:rFonts w:ascii="Times New Roman" w:hAnsi="Times New Roman" w:cs="Times New Roman"/>
          <w:sz w:val="24"/>
          <w:szCs w:val="24"/>
          <w:lang w:val="en"/>
        </w:rPr>
      </w:pPr>
    </w:p>
    <w:p w14:paraId="7FE59B0E" w14:textId="267A51D0" w:rsidR="00173D3B" w:rsidRDefault="00173D3B" w:rsidP="003D4C2B">
      <w:pPr>
        <w:ind w:left="709" w:hanging="709"/>
        <w:rPr>
          <w:rFonts w:ascii="Times New Roman" w:hAnsi="Times New Roman" w:cs="Times New Roman"/>
          <w:sz w:val="24"/>
          <w:szCs w:val="24"/>
          <w:lang w:val="en"/>
        </w:rPr>
      </w:pPr>
    </w:p>
    <w:p w14:paraId="3DA1576E" w14:textId="71A3D9A5" w:rsidR="00173D3B" w:rsidRDefault="00173D3B" w:rsidP="003D4C2B">
      <w:pPr>
        <w:ind w:left="709" w:hanging="709"/>
        <w:rPr>
          <w:rFonts w:ascii="Times New Roman" w:hAnsi="Times New Roman" w:cs="Times New Roman"/>
          <w:sz w:val="24"/>
          <w:szCs w:val="24"/>
          <w:lang w:val="en"/>
        </w:rPr>
      </w:pPr>
    </w:p>
    <w:p w14:paraId="35E1821B" w14:textId="274926B1" w:rsidR="00173D3B" w:rsidRDefault="00173D3B" w:rsidP="003D4C2B">
      <w:pPr>
        <w:ind w:left="709" w:hanging="709"/>
        <w:rPr>
          <w:rFonts w:ascii="Times New Roman" w:hAnsi="Times New Roman" w:cs="Times New Roman"/>
          <w:sz w:val="24"/>
          <w:szCs w:val="24"/>
          <w:lang w:val="en"/>
        </w:rPr>
      </w:pPr>
    </w:p>
    <w:p w14:paraId="3C5E28D2" w14:textId="0350D5F0" w:rsidR="00173D3B" w:rsidRDefault="00173D3B" w:rsidP="003D4C2B">
      <w:pPr>
        <w:ind w:left="709" w:hanging="709"/>
        <w:rPr>
          <w:rFonts w:ascii="Times New Roman" w:hAnsi="Times New Roman" w:cs="Times New Roman"/>
          <w:sz w:val="24"/>
          <w:szCs w:val="24"/>
          <w:lang w:val="en"/>
        </w:rPr>
      </w:pPr>
    </w:p>
    <w:p w14:paraId="4F2BFCE7" w14:textId="659203E8" w:rsidR="00173D3B" w:rsidRDefault="00173D3B" w:rsidP="003D4C2B">
      <w:pPr>
        <w:ind w:left="709" w:hanging="709"/>
        <w:rPr>
          <w:rFonts w:ascii="Times New Roman" w:hAnsi="Times New Roman" w:cs="Times New Roman"/>
          <w:sz w:val="24"/>
          <w:szCs w:val="24"/>
          <w:lang w:val="en"/>
        </w:rPr>
      </w:pPr>
    </w:p>
    <w:p w14:paraId="2DACD1E5" w14:textId="59FD0645" w:rsidR="00173D3B" w:rsidRDefault="00173D3B" w:rsidP="003D4C2B">
      <w:pPr>
        <w:ind w:left="709" w:hanging="709"/>
        <w:rPr>
          <w:rFonts w:ascii="Times New Roman" w:hAnsi="Times New Roman" w:cs="Times New Roman"/>
          <w:sz w:val="24"/>
          <w:szCs w:val="24"/>
          <w:lang w:val="en"/>
        </w:rPr>
      </w:pPr>
    </w:p>
    <w:p w14:paraId="5AE67B3A" w14:textId="57124B11" w:rsidR="00173D3B" w:rsidRDefault="00173D3B" w:rsidP="003D4C2B">
      <w:pPr>
        <w:ind w:left="709" w:hanging="709"/>
        <w:rPr>
          <w:rFonts w:ascii="Times New Roman" w:hAnsi="Times New Roman" w:cs="Times New Roman"/>
          <w:sz w:val="24"/>
          <w:szCs w:val="24"/>
          <w:lang w:val="en"/>
        </w:rPr>
      </w:pPr>
    </w:p>
    <w:p w14:paraId="73D6B3B3" w14:textId="0EB8C2C8" w:rsidR="00173D3B" w:rsidRDefault="00173D3B" w:rsidP="003D4C2B">
      <w:pPr>
        <w:ind w:left="709" w:hanging="709"/>
        <w:rPr>
          <w:rFonts w:ascii="Times New Roman" w:hAnsi="Times New Roman" w:cs="Times New Roman"/>
          <w:sz w:val="24"/>
          <w:szCs w:val="24"/>
          <w:lang w:val="en"/>
        </w:rPr>
      </w:pPr>
    </w:p>
    <w:p w14:paraId="611523BC" w14:textId="0308BC2A" w:rsidR="00173D3B" w:rsidRDefault="00173D3B" w:rsidP="003D4C2B">
      <w:pPr>
        <w:ind w:left="709" w:hanging="709"/>
        <w:rPr>
          <w:rFonts w:ascii="Times New Roman" w:hAnsi="Times New Roman" w:cs="Times New Roman"/>
          <w:sz w:val="24"/>
          <w:szCs w:val="24"/>
          <w:lang w:val="en"/>
        </w:rPr>
      </w:pPr>
    </w:p>
    <w:p w14:paraId="01275B12" w14:textId="3C087A86" w:rsidR="00173D3B" w:rsidRDefault="00173D3B" w:rsidP="003D4C2B">
      <w:pPr>
        <w:ind w:left="709" w:hanging="709"/>
        <w:rPr>
          <w:rFonts w:ascii="Times New Roman" w:hAnsi="Times New Roman" w:cs="Times New Roman"/>
          <w:sz w:val="24"/>
          <w:szCs w:val="24"/>
          <w:lang w:val="en"/>
        </w:rPr>
      </w:pPr>
    </w:p>
    <w:p w14:paraId="2C5144F1" w14:textId="44CE985C" w:rsidR="009A067D" w:rsidRDefault="009A067D" w:rsidP="003D4C2B">
      <w:pPr>
        <w:ind w:left="709" w:hanging="709"/>
        <w:rPr>
          <w:rFonts w:ascii="Times New Roman" w:hAnsi="Times New Roman" w:cs="Times New Roman"/>
          <w:sz w:val="24"/>
          <w:szCs w:val="24"/>
          <w:lang w:val="en"/>
        </w:rPr>
      </w:pPr>
    </w:p>
    <w:p w14:paraId="44B7CDD9" w14:textId="5A60E229" w:rsidR="009A067D" w:rsidRDefault="009A067D" w:rsidP="003D4C2B">
      <w:pPr>
        <w:ind w:left="709" w:hanging="709"/>
        <w:rPr>
          <w:rFonts w:ascii="Times New Roman" w:hAnsi="Times New Roman" w:cs="Times New Roman"/>
          <w:sz w:val="24"/>
          <w:szCs w:val="24"/>
          <w:lang w:val="en"/>
        </w:rPr>
      </w:pPr>
    </w:p>
    <w:p w14:paraId="51D1210D" w14:textId="24CFFE95" w:rsidR="009A067D" w:rsidRDefault="009A067D" w:rsidP="003D4C2B">
      <w:pPr>
        <w:ind w:left="709" w:hanging="709"/>
        <w:rPr>
          <w:rFonts w:ascii="Times New Roman" w:hAnsi="Times New Roman" w:cs="Times New Roman"/>
          <w:sz w:val="24"/>
          <w:szCs w:val="24"/>
          <w:lang w:val="en"/>
        </w:rPr>
      </w:pPr>
    </w:p>
    <w:p w14:paraId="5A666727" w14:textId="77777777" w:rsidR="00D42F4F" w:rsidRDefault="00D42F4F" w:rsidP="003D4C2B">
      <w:pPr>
        <w:ind w:left="709" w:hanging="709"/>
        <w:rPr>
          <w:rFonts w:ascii="Times New Roman" w:hAnsi="Times New Roman" w:cs="Times New Roman"/>
          <w:sz w:val="24"/>
          <w:szCs w:val="24"/>
          <w:lang w:val="en"/>
        </w:rPr>
      </w:pPr>
    </w:p>
    <w:p w14:paraId="630FAE58" w14:textId="6BA05DC7" w:rsidR="009A067D" w:rsidRDefault="009A067D" w:rsidP="003D4C2B">
      <w:pPr>
        <w:ind w:left="709" w:hanging="709"/>
        <w:rPr>
          <w:rFonts w:ascii="Times New Roman" w:hAnsi="Times New Roman" w:cs="Times New Roman"/>
          <w:sz w:val="24"/>
          <w:szCs w:val="24"/>
          <w:lang w:val="en"/>
        </w:rPr>
      </w:pPr>
    </w:p>
    <w:p w14:paraId="1A38EDD2" w14:textId="77777777" w:rsidR="009A067D" w:rsidRDefault="009A067D" w:rsidP="009A067D">
      <w:pPr>
        <w:jc w:val="center"/>
        <w:rPr>
          <w:rFonts w:ascii="Times New Roman" w:hAnsi="Times New Roman" w:cs="Times New Roman"/>
          <w:sz w:val="24"/>
          <w:szCs w:val="24"/>
          <w:u w:val="single"/>
        </w:rPr>
      </w:pPr>
      <w:r w:rsidRPr="0050413D">
        <w:rPr>
          <w:rFonts w:ascii="Times New Roman" w:hAnsi="Times New Roman" w:cs="Times New Roman"/>
          <w:sz w:val="24"/>
          <w:szCs w:val="24"/>
          <w:u w:val="single"/>
        </w:rPr>
        <w:lastRenderedPageBreak/>
        <w:t>Critically evaluate the effectiveness of TWO treatments for substance use disorders.</w:t>
      </w:r>
    </w:p>
    <w:p w14:paraId="1508437F" w14:textId="77777777" w:rsidR="009A067D" w:rsidRDefault="009A067D" w:rsidP="009A067D">
      <w:pPr>
        <w:jc w:val="center"/>
        <w:rPr>
          <w:rFonts w:ascii="Times New Roman" w:hAnsi="Times New Roman" w:cs="Times New Roman"/>
          <w:sz w:val="24"/>
          <w:szCs w:val="24"/>
          <w:u w:val="single"/>
        </w:rPr>
      </w:pPr>
    </w:p>
    <w:p w14:paraId="79121E13" w14:textId="13FC44AA" w:rsidR="009A067D" w:rsidRDefault="009A067D" w:rsidP="008722D3">
      <w:pPr>
        <w:spacing w:line="480" w:lineRule="auto"/>
        <w:ind w:firstLine="720"/>
        <w:rPr>
          <w:rFonts w:ascii="Times New Roman" w:hAnsi="Times New Roman" w:cs="Times New Roman"/>
          <w:sz w:val="24"/>
          <w:szCs w:val="24"/>
        </w:rPr>
      </w:pPr>
      <w:r>
        <w:rPr>
          <w:rFonts w:ascii="Times New Roman" w:hAnsi="Times New Roman" w:cs="Times New Roman"/>
          <w:sz w:val="24"/>
          <w:szCs w:val="24"/>
        </w:rPr>
        <w:t>A substantial amount of research has been conducted over the years in order to examine the effectiveness of treatments for substance use disorders (Moos, 2007). Treatments included such as Cognitive Behavioural Therapy (CBT), Motivational Interviewing (MI), Motivational Enhancement Therapy (MET) (Moos, 2007), and Aversion Therapy (AT) (Elkins et al., 2017). Often, additional factors are considered when undergoing treatment such as social factors, community and cultural factors. Therefore, this exam will critically discuss the effectiveness of Cognitive Behavioural Therapy (CBT) and Motivational Enhancement Therapy (MET) in the treatment for substance use disorders.</w:t>
      </w:r>
    </w:p>
    <w:p w14:paraId="4718AEEC" w14:textId="196E12A4" w:rsidR="009A067D" w:rsidRDefault="009A067D" w:rsidP="008722D3">
      <w:pPr>
        <w:spacing w:line="480" w:lineRule="auto"/>
        <w:ind w:firstLine="720"/>
        <w:rPr>
          <w:rFonts w:ascii="Times New Roman" w:hAnsi="Times New Roman" w:cs="Times New Roman"/>
          <w:sz w:val="24"/>
          <w:szCs w:val="24"/>
        </w:rPr>
      </w:pPr>
      <w:r>
        <w:rPr>
          <w:rFonts w:ascii="Times New Roman" w:hAnsi="Times New Roman" w:cs="Times New Roman"/>
          <w:sz w:val="24"/>
          <w:szCs w:val="24"/>
        </w:rPr>
        <w:t>Motivational Enhancement Therapy (MET) is a behavioural treatment for a variety of different substance use disorders (</w:t>
      </w:r>
      <w:proofErr w:type="spellStart"/>
      <w:r>
        <w:rPr>
          <w:rFonts w:ascii="Times New Roman" w:hAnsi="Times New Roman" w:cs="Times New Roman"/>
          <w:sz w:val="24"/>
          <w:szCs w:val="24"/>
        </w:rPr>
        <w:t>Dakwar</w:t>
      </w:r>
      <w:proofErr w:type="spellEnd"/>
      <w:r>
        <w:rPr>
          <w:rFonts w:ascii="Times New Roman" w:hAnsi="Times New Roman" w:cs="Times New Roman"/>
          <w:sz w:val="24"/>
          <w:szCs w:val="24"/>
        </w:rPr>
        <w:t xml:space="preserve"> et al., 2020)</w:t>
      </w:r>
      <w:r w:rsidR="00A561E0">
        <w:rPr>
          <w:rFonts w:ascii="Times New Roman" w:hAnsi="Times New Roman" w:cs="Times New Roman"/>
          <w:sz w:val="24"/>
          <w:szCs w:val="24"/>
        </w:rPr>
        <w:t>, such as alcohol, marijuana and cocaine (</w:t>
      </w:r>
      <w:r w:rsidR="00911DB7">
        <w:rPr>
          <w:rFonts w:ascii="Times New Roman" w:hAnsi="Times New Roman" w:cs="Times New Roman"/>
          <w:sz w:val="24"/>
          <w:szCs w:val="24"/>
        </w:rPr>
        <w:t>Lenz et al., 2016</w:t>
      </w:r>
      <w:r w:rsidR="00A561E0">
        <w:rPr>
          <w:rFonts w:ascii="Times New Roman" w:hAnsi="Times New Roman" w:cs="Times New Roman"/>
          <w:sz w:val="24"/>
          <w:szCs w:val="24"/>
        </w:rPr>
        <w:t>)</w:t>
      </w:r>
      <w:r>
        <w:rPr>
          <w:rFonts w:ascii="Times New Roman" w:hAnsi="Times New Roman" w:cs="Times New Roman"/>
          <w:sz w:val="24"/>
          <w:szCs w:val="24"/>
        </w:rPr>
        <w:t>. It is used to provide a motivational</w:t>
      </w:r>
      <w:r w:rsidR="00043200">
        <w:rPr>
          <w:rFonts w:ascii="Times New Roman" w:hAnsi="Times New Roman" w:cs="Times New Roman"/>
          <w:sz w:val="24"/>
          <w:szCs w:val="24"/>
        </w:rPr>
        <w:t xml:space="preserve"> and</w:t>
      </w:r>
      <w:r>
        <w:rPr>
          <w:rFonts w:ascii="Times New Roman" w:hAnsi="Times New Roman" w:cs="Times New Roman"/>
          <w:sz w:val="24"/>
          <w:szCs w:val="24"/>
        </w:rPr>
        <w:t xml:space="preserve"> </w:t>
      </w:r>
      <w:r w:rsidR="00A561E0">
        <w:rPr>
          <w:rFonts w:ascii="Times New Roman" w:hAnsi="Times New Roman" w:cs="Times New Roman"/>
          <w:sz w:val="24"/>
          <w:szCs w:val="24"/>
        </w:rPr>
        <w:t>‘natural’ (</w:t>
      </w:r>
      <w:r w:rsidR="00911DB7">
        <w:rPr>
          <w:rFonts w:ascii="Times New Roman" w:hAnsi="Times New Roman" w:cs="Times New Roman"/>
          <w:sz w:val="24"/>
          <w:szCs w:val="24"/>
        </w:rPr>
        <w:t>Lenz et al., 2016</w:t>
      </w:r>
      <w:r w:rsidR="00A561E0">
        <w:rPr>
          <w:rFonts w:ascii="Times New Roman" w:hAnsi="Times New Roman" w:cs="Times New Roman"/>
          <w:sz w:val="24"/>
          <w:szCs w:val="24"/>
        </w:rPr>
        <w:t xml:space="preserve">) </w:t>
      </w:r>
      <w:r>
        <w:rPr>
          <w:rFonts w:ascii="Times New Roman" w:hAnsi="Times New Roman" w:cs="Times New Roman"/>
          <w:sz w:val="24"/>
          <w:szCs w:val="24"/>
        </w:rPr>
        <w:t xml:space="preserve">approach to change (Harley, 2017). </w:t>
      </w:r>
      <w:r w:rsidR="009B7133">
        <w:rPr>
          <w:rFonts w:ascii="Times New Roman" w:hAnsi="Times New Roman" w:cs="Times New Roman"/>
          <w:sz w:val="24"/>
          <w:szCs w:val="24"/>
        </w:rPr>
        <w:t>MET is considered to be an advanced adaptation to Motivational Interviewing (MI)</w:t>
      </w:r>
      <w:r w:rsidR="009B7133">
        <w:rPr>
          <w:rFonts w:ascii="Times New Roman" w:hAnsi="Times New Roman" w:cs="Times New Roman"/>
          <w:sz w:val="24"/>
          <w:szCs w:val="24"/>
        </w:rPr>
        <w:t xml:space="preserve"> (</w:t>
      </w:r>
      <w:r w:rsidR="00911DB7">
        <w:rPr>
          <w:rFonts w:ascii="Times New Roman" w:hAnsi="Times New Roman" w:cs="Times New Roman"/>
          <w:sz w:val="24"/>
          <w:szCs w:val="24"/>
        </w:rPr>
        <w:t>Lenz et al., 2016</w:t>
      </w:r>
      <w:r w:rsidR="009B7133">
        <w:rPr>
          <w:rFonts w:ascii="Times New Roman" w:hAnsi="Times New Roman" w:cs="Times New Roman"/>
          <w:sz w:val="24"/>
          <w:szCs w:val="24"/>
        </w:rPr>
        <w:t xml:space="preserve">). </w:t>
      </w:r>
      <w:r w:rsidR="00A561E0">
        <w:rPr>
          <w:rFonts w:ascii="Times New Roman" w:hAnsi="Times New Roman" w:cs="Times New Roman"/>
          <w:sz w:val="24"/>
          <w:szCs w:val="24"/>
        </w:rPr>
        <w:t xml:space="preserve">However, it differs from MI as it is supposedly a more empathetic approach to patient change. </w:t>
      </w:r>
      <w:r w:rsidR="00911DB7">
        <w:rPr>
          <w:rFonts w:ascii="Times New Roman" w:hAnsi="Times New Roman" w:cs="Times New Roman"/>
          <w:sz w:val="24"/>
          <w:szCs w:val="24"/>
        </w:rPr>
        <w:t xml:space="preserve">MET counsellors are used to assist </w:t>
      </w:r>
      <w:r w:rsidR="00043200">
        <w:rPr>
          <w:rFonts w:ascii="Times New Roman" w:hAnsi="Times New Roman" w:cs="Times New Roman"/>
          <w:sz w:val="24"/>
          <w:szCs w:val="24"/>
        </w:rPr>
        <w:t xml:space="preserve">patients during </w:t>
      </w:r>
      <w:r w:rsidR="00911DB7">
        <w:rPr>
          <w:rFonts w:ascii="Times New Roman" w:hAnsi="Times New Roman" w:cs="Times New Roman"/>
          <w:sz w:val="24"/>
          <w:szCs w:val="24"/>
        </w:rPr>
        <w:t>the exploration of the</w:t>
      </w:r>
      <w:r w:rsidR="00043200">
        <w:rPr>
          <w:rFonts w:ascii="Times New Roman" w:hAnsi="Times New Roman" w:cs="Times New Roman"/>
          <w:sz w:val="24"/>
          <w:szCs w:val="24"/>
        </w:rPr>
        <w:t>ir substance abuse</w:t>
      </w:r>
      <w:r w:rsidR="00911DB7">
        <w:rPr>
          <w:rFonts w:ascii="Times New Roman" w:hAnsi="Times New Roman" w:cs="Times New Roman"/>
          <w:sz w:val="24"/>
          <w:szCs w:val="24"/>
        </w:rPr>
        <w:t xml:space="preserve"> behaviour </w:t>
      </w:r>
      <w:r w:rsidR="00043200">
        <w:rPr>
          <w:rFonts w:ascii="Times New Roman" w:hAnsi="Times New Roman" w:cs="Times New Roman"/>
          <w:sz w:val="24"/>
          <w:szCs w:val="24"/>
        </w:rPr>
        <w:t xml:space="preserve"> and provide </w:t>
      </w:r>
      <w:r w:rsidR="00911DB7">
        <w:rPr>
          <w:rFonts w:ascii="Times New Roman" w:hAnsi="Times New Roman" w:cs="Times New Roman"/>
          <w:sz w:val="24"/>
          <w:szCs w:val="24"/>
        </w:rPr>
        <w:t>comfort</w:t>
      </w:r>
      <w:r w:rsidR="00043200">
        <w:rPr>
          <w:rFonts w:ascii="Times New Roman" w:hAnsi="Times New Roman" w:cs="Times New Roman"/>
          <w:sz w:val="24"/>
          <w:szCs w:val="24"/>
        </w:rPr>
        <w:t>. They</w:t>
      </w:r>
      <w:r w:rsidR="00911DB7">
        <w:rPr>
          <w:rFonts w:ascii="Times New Roman" w:hAnsi="Times New Roman" w:cs="Times New Roman"/>
          <w:sz w:val="24"/>
          <w:szCs w:val="24"/>
        </w:rPr>
        <w:t xml:space="preserve"> will </w:t>
      </w:r>
      <w:r w:rsidR="00043200">
        <w:rPr>
          <w:rFonts w:ascii="Times New Roman" w:hAnsi="Times New Roman" w:cs="Times New Roman"/>
          <w:sz w:val="24"/>
          <w:szCs w:val="24"/>
        </w:rPr>
        <w:t xml:space="preserve">also </w:t>
      </w:r>
      <w:r w:rsidR="00911DB7">
        <w:rPr>
          <w:rFonts w:ascii="Times New Roman" w:hAnsi="Times New Roman" w:cs="Times New Roman"/>
          <w:sz w:val="24"/>
          <w:szCs w:val="24"/>
        </w:rPr>
        <w:t xml:space="preserve">be compassionate when a patient denies substance abuse behaviour. </w:t>
      </w:r>
      <w:r>
        <w:rPr>
          <w:rFonts w:ascii="Times New Roman" w:hAnsi="Times New Roman" w:cs="Times New Roman"/>
          <w:sz w:val="24"/>
          <w:szCs w:val="24"/>
        </w:rPr>
        <w:t>MET incorporates specific assessments and follow-up sessions for individuals to receive feedback regarding their progress</w:t>
      </w:r>
      <w:r w:rsidR="009B7133">
        <w:rPr>
          <w:rFonts w:ascii="Times New Roman" w:hAnsi="Times New Roman" w:cs="Times New Roman"/>
          <w:sz w:val="24"/>
          <w:szCs w:val="24"/>
        </w:rPr>
        <w:t>.</w:t>
      </w:r>
      <w:r>
        <w:rPr>
          <w:rFonts w:ascii="Times New Roman" w:hAnsi="Times New Roman" w:cs="Times New Roman"/>
          <w:sz w:val="24"/>
          <w:szCs w:val="24"/>
        </w:rPr>
        <w:t xml:space="preserve"> This is applied in an attempt to correct an individual’s inaccurate perceptions of what is a normal dosage of their substance of choice (Blevins et al., 2018). When applied in a group environment MET also provides a safe free environment to discuss substance abuse without feeling judged. Blevins et al. (2018) explains that so far, no research has focused on the evaluation of change within perceived norms without the application of MET.</w:t>
      </w:r>
      <w:r w:rsidR="009B7133">
        <w:rPr>
          <w:rFonts w:ascii="Times New Roman" w:hAnsi="Times New Roman" w:cs="Times New Roman"/>
          <w:sz w:val="24"/>
          <w:szCs w:val="24"/>
        </w:rPr>
        <w:t xml:space="preserve"> </w:t>
      </w:r>
      <w:proofErr w:type="spellStart"/>
      <w:r>
        <w:rPr>
          <w:rFonts w:ascii="Times New Roman" w:hAnsi="Times New Roman" w:cs="Times New Roman"/>
          <w:sz w:val="24"/>
          <w:szCs w:val="24"/>
        </w:rPr>
        <w:t>Dakwar</w:t>
      </w:r>
      <w:proofErr w:type="spellEnd"/>
      <w:r>
        <w:rPr>
          <w:rFonts w:ascii="Times New Roman" w:hAnsi="Times New Roman" w:cs="Times New Roman"/>
          <w:sz w:val="24"/>
          <w:szCs w:val="24"/>
        </w:rPr>
        <w:t xml:space="preserve"> et al. (2020) conducted a study examining the effectiveness of MET when </w:t>
      </w:r>
      <w:r>
        <w:rPr>
          <w:rFonts w:ascii="Times New Roman" w:hAnsi="Times New Roman" w:cs="Times New Roman"/>
          <w:sz w:val="24"/>
          <w:szCs w:val="24"/>
        </w:rPr>
        <w:lastRenderedPageBreak/>
        <w:t>applied alongside a single ketamine infusion. The results demonstrated that the two treatments combined may provide an effective treatment plan to prevent relapse and maintain abstinence. Another study examined the efficiency of MET in decreasing alcohol consumption in pregnant women attending treatment for substance abuse. The findings showed that MET may be effective in decreasing substance use in pregnant women.</w:t>
      </w:r>
    </w:p>
    <w:p w14:paraId="18FB5C7E" w14:textId="7CF54636" w:rsidR="009A067D" w:rsidRDefault="009A067D" w:rsidP="008722D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Cognitive Behavioural Therapy (CBT) was formed in the belief that one’s own thoughts will cause their behaviours and these specific thoughts will impact how the individual perceives and interprets their environment (Winters et al., 2018). Also, </w:t>
      </w:r>
      <w:r w:rsidR="00E8568E">
        <w:rPr>
          <w:rFonts w:ascii="Times New Roman" w:hAnsi="Times New Roman" w:cs="Times New Roman"/>
          <w:sz w:val="24"/>
          <w:szCs w:val="24"/>
        </w:rPr>
        <w:t>CBT</w:t>
      </w:r>
      <w:r>
        <w:rPr>
          <w:rFonts w:ascii="Times New Roman" w:hAnsi="Times New Roman" w:cs="Times New Roman"/>
          <w:sz w:val="24"/>
          <w:szCs w:val="24"/>
        </w:rPr>
        <w:t xml:space="preserve"> is based on the Social Learning Theory, which explains that substance abuse is learnt behaviour which is continued due to its perceived positive expectancies of stress management, coping, family and friend norms and behaviours (Moos, 2007). Therefore, by changing certain thought processes for substance abusers, this may encourage the individuals to use coping skills in order to avoid triggers that result in their substance abuse behaviour (Winters et al., 2018). So, although the environment may not have changed, the individuals cognitions and thought processes behind their behaviours do. Behavioural therapies like CBT are used in order to treat substance abusers by challenging their attitudes towards the substance, it helps the promotion of maintaining abstinence and teaching them appropriate skills for dealing with their addiction in the real life environment around triggers that may cause the need to return to the </w:t>
      </w:r>
      <w:r w:rsidR="006C645F">
        <w:rPr>
          <w:rFonts w:ascii="Times New Roman" w:hAnsi="Times New Roman" w:cs="Times New Roman"/>
          <w:sz w:val="24"/>
          <w:szCs w:val="24"/>
        </w:rPr>
        <w:t>substance</w:t>
      </w:r>
      <w:r>
        <w:rPr>
          <w:rFonts w:ascii="Times New Roman" w:hAnsi="Times New Roman" w:cs="Times New Roman"/>
          <w:sz w:val="24"/>
          <w:szCs w:val="24"/>
        </w:rPr>
        <w:t xml:space="preserve"> (Cline, 2018). </w:t>
      </w:r>
      <w:r w:rsidR="00487568">
        <w:rPr>
          <w:rFonts w:ascii="Times New Roman" w:hAnsi="Times New Roman" w:cs="Times New Roman"/>
          <w:sz w:val="24"/>
          <w:szCs w:val="24"/>
        </w:rPr>
        <w:t>Research has found that CBT has been effective in treating abusers of methamphetamine, cocaine, alcohol, nicotine and marijuana</w:t>
      </w:r>
      <w:r w:rsidR="00487568">
        <w:rPr>
          <w:rFonts w:ascii="Times New Roman" w:hAnsi="Times New Roman" w:cs="Times New Roman"/>
          <w:sz w:val="24"/>
          <w:szCs w:val="24"/>
        </w:rPr>
        <w:t xml:space="preserve">. </w:t>
      </w:r>
      <w:r>
        <w:rPr>
          <w:rFonts w:ascii="Times New Roman" w:hAnsi="Times New Roman" w:cs="Times New Roman"/>
          <w:sz w:val="24"/>
          <w:szCs w:val="24"/>
        </w:rPr>
        <w:t xml:space="preserve">CBT includes a variety of approaches such as individual and group therapy, social skills, managing stress, control and relapse prevention (Moos, 2007). CBT’s purpose for treating substance abuse is mainly for the reduction of the patients positive beliefs regarding the substance and the improvement of daily life without the substance. The effectiveness of CBT within a group environment is that patients are able to hear other experiences and model their behaviour as </w:t>
      </w:r>
      <w:r>
        <w:rPr>
          <w:rFonts w:ascii="Times New Roman" w:hAnsi="Times New Roman" w:cs="Times New Roman"/>
          <w:sz w:val="24"/>
          <w:szCs w:val="24"/>
        </w:rPr>
        <w:lastRenderedPageBreak/>
        <w:t>well as being provided with feedback and developing new skills. Individuals that engage in CB</w:t>
      </w:r>
      <w:r w:rsidR="00487568">
        <w:rPr>
          <w:rFonts w:ascii="Times New Roman" w:hAnsi="Times New Roman" w:cs="Times New Roman"/>
          <w:sz w:val="24"/>
          <w:szCs w:val="24"/>
        </w:rPr>
        <w:t>T</w:t>
      </w:r>
      <w:r>
        <w:rPr>
          <w:rFonts w:ascii="Times New Roman" w:hAnsi="Times New Roman" w:cs="Times New Roman"/>
          <w:sz w:val="24"/>
          <w:szCs w:val="24"/>
        </w:rPr>
        <w:t xml:space="preserve"> programs have been found to report positive attitudes towards their coping skills and self-efficacy (Moos, 2007). CBT also guides patients to learn what processes originally lead to the development of these behaviours and offer alternative healthy coping skills (Cline, 2018). This way, there is an increased likelihood that the patient will remain abstinent after completing the treatment. </w:t>
      </w:r>
    </w:p>
    <w:p w14:paraId="4B750124" w14:textId="462EA552" w:rsidR="00E2237B" w:rsidRDefault="00E2237B" w:rsidP="008722D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To conclude, </w:t>
      </w:r>
      <w:r w:rsidR="00487568">
        <w:rPr>
          <w:rFonts w:ascii="Times New Roman" w:hAnsi="Times New Roman" w:cs="Times New Roman"/>
          <w:sz w:val="24"/>
          <w:szCs w:val="24"/>
        </w:rPr>
        <w:t>there appears to be a substantial amount of similarities amongst both Cognitive Behavioural Therapy</w:t>
      </w:r>
      <w:r w:rsidR="00FC569F">
        <w:rPr>
          <w:rFonts w:ascii="Times New Roman" w:hAnsi="Times New Roman" w:cs="Times New Roman"/>
          <w:sz w:val="24"/>
          <w:szCs w:val="24"/>
        </w:rPr>
        <w:t xml:space="preserve"> (CBT)</w:t>
      </w:r>
      <w:r w:rsidR="00487568">
        <w:rPr>
          <w:rFonts w:ascii="Times New Roman" w:hAnsi="Times New Roman" w:cs="Times New Roman"/>
          <w:sz w:val="24"/>
          <w:szCs w:val="24"/>
        </w:rPr>
        <w:t xml:space="preserve"> and Motivational Enhancement Therapy</w:t>
      </w:r>
      <w:r w:rsidR="00FC569F">
        <w:rPr>
          <w:rFonts w:ascii="Times New Roman" w:hAnsi="Times New Roman" w:cs="Times New Roman"/>
          <w:sz w:val="24"/>
          <w:szCs w:val="24"/>
        </w:rPr>
        <w:t xml:space="preserve"> (MET)</w:t>
      </w:r>
      <w:r w:rsidR="00487568">
        <w:rPr>
          <w:rFonts w:ascii="Times New Roman" w:hAnsi="Times New Roman" w:cs="Times New Roman"/>
          <w:sz w:val="24"/>
          <w:szCs w:val="24"/>
        </w:rPr>
        <w:t>. For example, they can both be used to treat a variety of different substance use disorders. Both treatments can be used in group sessions or individually, group sessions are believed to be</w:t>
      </w:r>
      <w:r w:rsidR="003B2D89">
        <w:rPr>
          <w:rFonts w:ascii="Times New Roman" w:hAnsi="Times New Roman" w:cs="Times New Roman"/>
          <w:sz w:val="24"/>
          <w:szCs w:val="24"/>
        </w:rPr>
        <w:t xml:space="preserve"> very</w:t>
      </w:r>
      <w:r w:rsidR="00487568">
        <w:rPr>
          <w:rFonts w:ascii="Times New Roman" w:hAnsi="Times New Roman" w:cs="Times New Roman"/>
          <w:sz w:val="24"/>
          <w:szCs w:val="24"/>
        </w:rPr>
        <w:t xml:space="preserve"> effective as it provides a safe environment for patients </w:t>
      </w:r>
      <w:r w:rsidR="00FC569F">
        <w:rPr>
          <w:rFonts w:ascii="Times New Roman" w:hAnsi="Times New Roman" w:cs="Times New Roman"/>
          <w:sz w:val="24"/>
          <w:szCs w:val="24"/>
        </w:rPr>
        <w:t>to share their experiences and learn from each other. This way patients will also be able to learn and develop new social skills and develop techniques to manage stress. Studies suggest that they are both effective in their approach to treating and decreasing the patients positive opinions towards their substance use disorders and preventing relapse. As CBT focuses on the individuals thoughts and feelings towards their</w:t>
      </w:r>
      <w:r w:rsidR="008722D3">
        <w:rPr>
          <w:rFonts w:ascii="Times New Roman" w:hAnsi="Times New Roman" w:cs="Times New Roman"/>
          <w:sz w:val="24"/>
          <w:szCs w:val="24"/>
        </w:rPr>
        <w:t xml:space="preserve"> own</w:t>
      </w:r>
      <w:r w:rsidR="00FC569F">
        <w:rPr>
          <w:rFonts w:ascii="Times New Roman" w:hAnsi="Times New Roman" w:cs="Times New Roman"/>
          <w:sz w:val="24"/>
          <w:szCs w:val="24"/>
        </w:rPr>
        <w:t xml:space="preserve"> behaviour, it provides an excellent way of understanding and accepting the reasons behind how and why the substance abuse began and therefore, it provides the platform to deal with these issues prior to treatment in order to ensure </w:t>
      </w:r>
      <w:r w:rsidR="008722D3">
        <w:rPr>
          <w:rFonts w:ascii="Times New Roman" w:hAnsi="Times New Roman" w:cs="Times New Roman"/>
          <w:sz w:val="24"/>
          <w:szCs w:val="24"/>
        </w:rPr>
        <w:t xml:space="preserve">the </w:t>
      </w:r>
      <w:r w:rsidR="00FC569F">
        <w:rPr>
          <w:rFonts w:ascii="Times New Roman" w:hAnsi="Times New Roman" w:cs="Times New Roman"/>
          <w:sz w:val="24"/>
          <w:szCs w:val="24"/>
        </w:rPr>
        <w:t xml:space="preserve">treatment </w:t>
      </w:r>
      <w:r w:rsidR="008722D3">
        <w:rPr>
          <w:rFonts w:ascii="Times New Roman" w:hAnsi="Times New Roman" w:cs="Times New Roman"/>
          <w:sz w:val="24"/>
          <w:szCs w:val="24"/>
        </w:rPr>
        <w:t>will be</w:t>
      </w:r>
      <w:r w:rsidR="00FC569F">
        <w:rPr>
          <w:rFonts w:ascii="Times New Roman" w:hAnsi="Times New Roman" w:cs="Times New Roman"/>
          <w:sz w:val="24"/>
          <w:szCs w:val="24"/>
        </w:rPr>
        <w:t xml:space="preserve"> its most effective</w:t>
      </w:r>
      <w:r w:rsidR="00AB6E2E">
        <w:rPr>
          <w:rFonts w:ascii="Times New Roman" w:hAnsi="Times New Roman" w:cs="Times New Roman"/>
          <w:sz w:val="24"/>
          <w:szCs w:val="24"/>
        </w:rPr>
        <w:t xml:space="preserve"> (Cline, 2018)</w:t>
      </w:r>
      <w:r w:rsidR="00FC569F">
        <w:rPr>
          <w:rFonts w:ascii="Times New Roman" w:hAnsi="Times New Roman" w:cs="Times New Roman"/>
          <w:sz w:val="24"/>
          <w:szCs w:val="24"/>
        </w:rPr>
        <w:t>. Therefore, patients will be more likely to remain abstinent in the future as they have managed to face a variety of factors within their life, not just the substance abuse. Changing opinions and behaviour proves affective for treating not only the substance abuse but contributing factors leading to that behaviour and therefore there would be less chance of the individual developing new unhealthy habits or disorders.</w:t>
      </w:r>
      <w:r w:rsidR="008828A0">
        <w:rPr>
          <w:rFonts w:ascii="Times New Roman" w:hAnsi="Times New Roman" w:cs="Times New Roman"/>
          <w:sz w:val="24"/>
          <w:szCs w:val="24"/>
        </w:rPr>
        <w:t xml:space="preserve"> As for MET it suggests being just as effective as CBT as it provides a platform for patients to correct their incorrect thinking patterns, and also provides a motivational approach </w:t>
      </w:r>
      <w:r w:rsidR="008828A0">
        <w:rPr>
          <w:rFonts w:ascii="Times New Roman" w:hAnsi="Times New Roman" w:cs="Times New Roman"/>
          <w:sz w:val="24"/>
          <w:szCs w:val="24"/>
        </w:rPr>
        <w:lastRenderedPageBreak/>
        <w:t>to confronting issues</w:t>
      </w:r>
      <w:r w:rsidR="00AB6E2E">
        <w:rPr>
          <w:rFonts w:ascii="Times New Roman" w:hAnsi="Times New Roman" w:cs="Times New Roman"/>
          <w:sz w:val="24"/>
          <w:szCs w:val="24"/>
        </w:rPr>
        <w:t xml:space="preserve"> (Lenz et al., 2016)</w:t>
      </w:r>
      <w:bookmarkStart w:id="0" w:name="_GoBack"/>
      <w:bookmarkEnd w:id="0"/>
      <w:r w:rsidR="008722D3">
        <w:rPr>
          <w:rFonts w:ascii="Times New Roman" w:hAnsi="Times New Roman" w:cs="Times New Roman"/>
          <w:sz w:val="24"/>
          <w:szCs w:val="24"/>
        </w:rPr>
        <w:t>. Alongside an empathetic approach which provides patients with the comfort that they have additional support during their treatment should they be worried about relapse during difficult periods.</w:t>
      </w:r>
    </w:p>
    <w:p w14:paraId="7E180F8F" w14:textId="46BECF3F" w:rsidR="009A067D" w:rsidRDefault="009A067D" w:rsidP="009A067D">
      <w:pPr>
        <w:rPr>
          <w:rFonts w:ascii="Times New Roman" w:hAnsi="Times New Roman" w:cs="Times New Roman"/>
          <w:sz w:val="24"/>
          <w:szCs w:val="24"/>
        </w:rPr>
      </w:pPr>
    </w:p>
    <w:p w14:paraId="21219149" w14:textId="1FCF587E" w:rsidR="00542D30" w:rsidRDefault="00542D30" w:rsidP="009A067D">
      <w:pPr>
        <w:rPr>
          <w:rFonts w:ascii="Times New Roman" w:hAnsi="Times New Roman" w:cs="Times New Roman"/>
          <w:sz w:val="24"/>
          <w:szCs w:val="24"/>
        </w:rPr>
      </w:pPr>
    </w:p>
    <w:p w14:paraId="70828B60" w14:textId="5B29C527" w:rsidR="00542D30" w:rsidRDefault="00542D30" w:rsidP="009A067D">
      <w:pPr>
        <w:rPr>
          <w:rFonts w:ascii="Times New Roman" w:hAnsi="Times New Roman" w:cs="Times New Roman"/>
          <w:sz w:val="24"/>
          <w:szCs w:val="24"/>
        </w:rPr>
      </w:pPr>
    </w:p>
    <w:p w14:paraId="6C7D5CEE" w14:textId="206308A7" w:rsidR="00542D30" w:rsidRDefault="00542D30" w:rsidP="009A067D">
      <w:pPr>
        <w:rPr>
          <w:rFonts w:ascii="Times New Roman" w:hAnsi="Times New Roman" w:cs="Times New Roman"/>
          <w:sz w:val="24"/>
          <w:szCs w:val="24"/>
        </w:rPr>
      </w:pPr>
    </w:p>
    <w:p w14:paraId="124FC19E" w14:textId="18C380CD" w:rsidR="00542D30" w:rsidRDefault="00542D30" w:rsidP="009A067D">
      <w:pPr>
        <w:rPr>
          <w:rFonts w:ascii="Times New Roman" w:hAnsi="Times New Roman" w:cs="Times New Roman"/>
          <w:sz w:val="24"/>
          <w:szCs w:val="24"/>
        </w:rPr>
      </w:pPr>
    </w:p>
    <w:p w14:paraId="1F30E701" w14:textId="321AE37C" w:rsidR="00542D30" w:rsidRDefault="00542D30" w:rsidP="009A067D">
      <w:pPr>
        <w:rPr>
          <w:rFonts w:ascii="Times New Roman" w:hAnsi="Times New Roman" w:cs="Times New Roman"/>
          <w:sz w:val="24"/>
          <w:szCs w:val="24"/>
        </w:rPr>
      </w:pPr>
    </w:p>
    <w:p w14:paraId="4C95E8E2" w14:textId="2E1401F7" w:rsidR="00542D30" w:rsidRDefault="00542D30" w:rsidP="009A067D">
      <w:pPr>
        <w:rPr>
          <w:rFonts w:ascii="Times New Roman" w:hAnsi="Times New Roman" w:cs="Times New Roman"/>
          <w:sz w:val="24"/>
          <w:szCs w:val="24"/>
        </w:rPr>
      </w:pPr>
    </w:p>
    <w:p w14:paraId="509C2EBB" w14:textId="12B99926" w:rsidR="00542D30" w:rsidRDefault="00542D30" w:rsidP="009A067D">
      <w:pPr>
        <w:rPr>
          <w:rFonts w:ascii="Times New Roman" w:hAnsi="Times New Roman" w:cs="Times New Roman"/>
          <w:sz w:val="24"/>
          <w:szCs w:val="24"/>
        </w:rPr>
      </w:pPr>
    </w:p>
    <w:p w14:paraId="7534F8C7" w14:textId="0C38F06B" w:rsidR="00542D30" w:rsidRDefault="00542D30" w:rsidP="009A067D">
      <w:pPr>
        <w:rPr>
          <w:rFonts w:ascii="Times New Roman" w:hAnsi="Times New Roman" w:cs="Times New Roman"/>
          <w:sz w:val="24"/>
          <w:szCs w:val="24"/>
        </w:rPr>
      </w:pPr>
    </w:p>
    <w:p w14:paraId="7F6BF1BD" w14:textId="6B25DAB1" w:rsidR="00542D30" w:rsidRDefault="00542D30" w:rsidP="009A067D">
      <w:pPr>
        <w:rPr>
          <w:rFonts w:ascii="Times New Roman" w:hAnsi="Times New Roman" w:cs="Times New Roman"/>
          <w:sz w:val="24"/>
          <w:szCs w:val="24"/>
        </w:rPr>
      </w:pPr>
    </w:p>
    <w:p w14:paraId="26439C08" w14:textId="0AC5AFC2" w:rsidR="00542D30" w:rsidRDefault="00542D30" w:rsidP="009A067D">
      <w:pPr>
        <w:rPr>
          <w:rFonts w:ascii="Times New Roman" w:hAnsi="Times New Roman" w:cs="Times New Roman"/>
          <w:sz w:val="24"/>
          <w:szCs w:val="24"/>
        </w:rPr>
      </w:pPr>
    </w:p>
    <w:p w14:paraId="5CF45894" w14:textId="24F6FAF6" w:rsidR="00542D30" w:rsidRDefault="00542D30" w:rsidP="009A067D">
      <w:pPr>
        <w:rPr>
          <w:rFonts w:ascii="Times New Roman" w:hAnsi="Times New Roman" w:cs="Times New Roman"/>
          <w:sz w:val="24"/>
          <w:szCs w:val="24"/>
        </w:rPr>
      </w:pPr>
    </w:p>
    <w:p w14:paraId="32067700" w14:textId="3D10075A" w:rsidR="00542D30" w:rsidRDefault="00542D30" w:rsidP="009A067D">
      <w:pPr>
        <w:rPr>
          <w:rFonts w:ascii="Times New Roman" w:hAnsi="Times New Roman" w:cs="Times New Roman"/>
          <w:sz w:val="24"/>
          <w:szCs w:val="24"/>
        </w:rPr>
      </w:pPr>
    </w:p>
    <w:p w14:paraId="2AF6E50F" w14:textId="5CBE305D" w:rsidR="00542D30" w:rsidRDefault="00542D30" w:rsidP="009A067D">
      <w:pPr>
        <w:rPr>
          <w:rFonts w:ascii="Times New Roman" w:hAnsi="Times New Roman" w:cs="Times New Roman"/>
          <w:sz w:val="24"/>
          <w:szCs w:val="24"/>
        </w:rPr>
      </w:pPr>
    </w:p>
    <w:p w14:paraId="0752374E" w14:textId="782064CE" w:rsidR="00542D30" w:rsidRDefault="00542D30" w:rsidP="009A067D">
      <w:pPr>
        <w:rPr>
          <w:rFonts w:ascii="Times New Roman" w:hAnsi="Times New Roman" w:cs="Times New Roman"/>
          <w:sz w:val="24"/>
          <w:szCs w:val="24"/>
        </w:rPr>
      </w:pPr>
    </w:p>
    <w:p w14:paraId="0DC818E4" w14:textId="506FA597" w:rsidR="00542D30" w:rsidRDefault="00542D30" w:rsidP="009A067D">
      <w:pPr>
        <w:rPr>
          <w:rFonts w:ascii="Times New Roman" w:hAnsi="Times New Roman" w:cs="Times New Roman"/>
          <w:sz w:val="24"/>
          <w:szCs w:val="24"/>
        </w:rPr>
      </w:pPr>
    </w:p>
    <w:p w14:paraId="663065A0" w14:textId="69B787CF" w:rsidR="00542D30" w:rsidRDefault="00542D30" w:rsidP="009A067D">
      <w:pPr>
        <w:rPr>
          <w:rFonts w:ascii="Times New Roman" w:hAnsi="Times New Roman" w:cs="Times New Roman"/>
          <w:sz w:val="24"/>
          <w:szCs w:val="24"/>
        </w:rPr>
      </w:pPr>
    </w:p>
    <w:p w14:paraId="40E2047D" w14:textId="39D305A7" w:rsidR="00542D30" w:rsidRDefault="00542D30" w:rsidP="009A067D">
      <w:pPr>
        <w:rPr>
          <w:rFonts w:ascii="Times New Roman" w:hAnsi="Times New Roman" w:cs="Times New Roman"/>
          <w:sz w:val="24"/>
          <w:szCs w:val="24"/>
        </w:rPr>
      </w:pPr>
    </w:p>
    <w:p w14:paraId="6F8CB420" w14:textId="03E73560" w:rsidR="00542D30" w:rsidRDefault="00542D30" w:rsidP="009A067D">
      <w:pPr>
        <w:rPr>
          <w:rFonts w:ascii="Times New Roman" w:hAnsi="Times New Roman" w:cs="Times New Roman"/>
          <w:sz w:val="24"/>
          <w:szCs w:val="24"/>
        </w:rPr>
      </w:pPr>
    </w:p>
    <w:p w14:paraId="57F76031" w14:textId="48321A1B" w:rsidR="00542D30" w:rsidRDefault="00542D30" w:rsidP="009A067D">
      <w:pPr>
        <w:rPr>
          <w:rFonts w:ascii="Times New Roman" w:hAnsi="Times New Roman" w:cs="Times New Roman"/>
          <w:sz w:val="24"/>
          <w:szCs w:val="24"/>
        </w:rPr>
      </w:pPr>
    </w:p>
    <w:p w14:paraId="452063A3" w14:textId="069B384A" w:rsidR="00542D30" w:rsidRDefault="00542D30" w:rsidP="009A067D">
      <w:pPr>
        <w:rPr>
          <w:rFonts w:ascii="Times New Roman" w:hAnsi="Times New Roman" w:cs="Times New Roman"/>
          <w:sz w:val="24"/>
          <w:szCs w:val="24"/>
        </w:rPr>
      </w:pPr>
    </w:p>
    <w:p w14:paraId="0BCB1AB8" w14:textId="09CCC24A" w:rsidR="00542D30" w:rsidRDefault="00542D30" w:rsidP="009A067D">
      <w:pPr>
        <w:rPr>
          <w:rFonts w:ascii="Times New Roman" w:hAnsi="Times New Roman" w:cs="Times New Roman"/>
          <w:sz w:val="24"/>
          <w:szCs w:val="24"/>
        </w:rPr>
      </w:pPr>
    </w:p>
    <w:p w14:paraId="0F464244" w14:textId="1568D2B8" w:rsidR="00542D30" w:rsidRDefault="00542D30" w:rsidP="009A067D">
      <w:pPr>
        <w:rPr>
          <w:rFonts w:ascii="Times New Roman" w:hAnsi="Times New Roman" w:cs="Times New Roman"/>
          <w:sz w:val="24"/>
          <w:szCs w:val="24"/>
        </w:rPr>
      </w:pPr>
    </w:p>
    <w:p w14:paraId="7168902B" w14:textId="536FABB8" w:rsidR="00542D30" w:rsidRDefault="00542D30" w:rsidP="009A067D">
      <w:pPr>
        <w:rPr>
          <w:rFonts w:ascii="Times New Roman" w:hAnsi="Times New Roman" w:cs="Times New Roman"/>
          <w:sz w:val="24"/>
          <w:szCs w:val="24"/>
        </w:rPr>
      </w:pPr>
    </w:p>
    <w:p w14:paraId="300D97A6" w14:textId="1CFFF12F" w:rsidR="00542D30" w:rsidRDefault="00542D30" w:rsidP="009A067D">
      <w:pPr>
        <w:rPr>
          <w:rFonts w:ascii="Times New Roman" w:hAnsi="Times New Roman" w:cs="Times New Roman"/>
          <w:sz w:val="24"/>
          <w:szCs w:val="24"/>
        </w:rPr>
      </w:pPr>
    </w:p>
    <w:p w14:paraId="21D45717" w14:textId="77777777" w:rsidR="00AB6E2E" w:rsidRDefault="00AB6E2E" w:rsidP="009A067D">
      <w:pPr>
        <w:rPr>
          <w:rFonts w:ascii="Times New Roman" w:hAnsi="Times New Roman" w:cs="Times New Roman"/>
          <w:sz w:val="24"/>
          <w:szCs w:val="24"/>
        </w:rPr>
      </w:pPr>
    </w:p>
    <w:p w14:paraId="7C19CD38" w14:textId="77777777" w:rsidR="009A067D" w:rsidRDefault="009A067D" w:rsidP="00542D30">
      <w:pPr>
        <w:spacing w:line="240" w:lineRule="auto"/>
        <w:jc w:val="center"/>
        <w:rPr>
          <w:rFonts w:ascii="Times New Roman" w:hAnsi="Times New Roman" w:cs="Times New Roman"/>
          <w:sz w:val="24"/>
          <w:szCs w:val="24"/>
          <w:u w:val="single"/>
        </w:rPr>
      </w:pPr>
      <w:r w:rsidRPr="0050413D">
        <w:rPr>
          <w:rFonts w:ascii="Times New Roman" w:hAnsi="Times New Roman" w:cs="Times New Roman"/>
          <w:sz w:val="24"/>
          <w:szCs w:val="24"/>
          <w:u w:val="single"/>
        </w:rPr>
        <w:lastRenderedPageBreak/>
        <w:t>References</w:t>
      </w:r>
    </w:p>
    <w:p w14:paraId="04E2C952" w14:textId="77777777" w:rsidR="009A067D" w:rsidRDefault="009A067D" w:rsidP="00542D30">
      <w:pPr>
        <w:spacing w:line="240" w:lineRule="auto"/>
        <w:rPr>
          <w:rFonts w:ascii="Times New Roman" w:hAnsi="Times New Roman" w:cs="Times New Roman"/>
          <w:sz w:val="24"/>
          <w:szCs w:val="24"/>
          <w:u w:val="single"/>
        </w:rPr>
      </w:pPr>
    </w:p>
    <w:p w14:paraId="0B51F887" w14:textId="77777777" w:rsidR="009A067D" w:rsidRDefault="009A067D" w:rsidP="00542D30">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Blevins, C., Walker, D., Stephens, R., Banes, K., &amp; </w:t>
      </w:r>
      <w:proofErr w:type="spellStart"/>
      <w:r>
        <w:rPr>
          <w:rFonts w:ascii="Times New Roman" w:hAnsi="Times New Roman" w:cs="Times New Roman"/>
          <w:sz w:val="24"/>
          <w:szCs w:val="24"/>
        </w:rPr>
        <w:t>Roffman</w:t>
      </w:r>
      <w:proofErr w:type="spellEnd"/>
      <w:r>
        <w:rPr>
          <w:rFonts w:ascii="Times New Roman" w:hAnsi="Times New Roman" w:cs="Times New Roman"/>
          <w:sz w:val="24"/>
          <w:szCs w:val="24"/>
        </w:rPr>
        <w:t xml:space="preserve">, R. (2018). Changing social norms: The impact of normative feedback included in motivational enhancement therapy on cannabis outcomes among heavy-using adolescents. </w:t>
      </w:r>
      <w:r w:rsidRPr="00C94ACD">
        <w:rPr>
          <w:rFonts w:ascii="Times New Roman" w:hAnsi="Times New Roman" w:cs="Times New Roman"/>
          <w:i/>
          <w:iCs/>
          <w:sz w:val="24"/>
          <w:szCs w:val="24"/>
        </w:rPr>
        <w:t>Addictive Behaviours, 76</w:t>
      </w:r>
      <w:r>
        <w:rPr>
          <w:rFonts w:ascii="Times New Roman" w:hAnsi="Times New Roman" w:cs="Times New Roman"/>
          <w:sz w:val="24"/>
          <w:szCs w:val="24"/>
        </w:rPr>
        <w:t>, 270-274. https://doi.org/10.1016/j.addbeh.2017.08.030</w:t>
      </w:r>
    </w:p>
    <w:p w14:paraId="62B80D2F" w14:textId="77777777" w:rsidR="009A067D" w:rsidRDefault="009A067D" w:rsidP="00542D30">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Cline, E. (2018). Substance abuse treatment in prison settings: A systematic review.</w:t>
      </w:r>
    </w:p>
    <w:p w14:paraId="49DEC27A" w14:textId="77777777" w:rsidR="009A067D" w:rsidRDefault="009A067D" w:rsidP="00542D30">
      <w:pPr>
        <w:spacing w:line="240" w:lineRule="auto"/>
        <w:ind w:left="709" w:hanging="709"/>
        <w:rPr>
          <w:rFonts w:ascii="Times New Roman" w:hAnsi="Times New Roman" w:cs="Times New Roman"/>
          <w:sz w:val="24"/>
          <w:szCs w:val="24"/>
        </w:rPr>
      </w:pPr>
      <w:proofErr w:type="spellStart"/>
      <w:r>
        <w:rPr>
          <w:rFonts w:ascii="Times New Roman" w:hAnsi="Times New Roman" w:cs="Times New Roman"/>
          <w:sz w:val="24"/>
          <w:szCs w:val="24"/>
        </w:rPr>
        <w:t>Dakwar</w:t>
      </w:r>
      <w:proofErr w:type="spellEnd"/>
      <w:r>
        <w:rPr>
          <w:rFonts w:ascii="Times New Roman" w:hAnsi="Times New Roman" w:cs="Times New Roman"/>
          <w:sz w:val="24"/>
          <w:szCs w:val="24"/>
        </w:rPr>
        <w:t xml:space="preserve">, E., Levin, F., Hart, C., </w:t>
      </w:r>
      <w:proofErr w:type="spellStart"/>
      <w:r>
        <w:rPr>
          <w:rFonts w:ascii="Times New Roman" w:hAnsi="Times New Roman" w:cs="Times New Roman"/>
          <w:sz w:val="24"/>
          <w:szCs w:val="24"/>
        </w:rPr>
        <w:t>Basaraba</w:t>
      </w:r>
      <w:proofErr w:type="spellEnd"/>
      <w:r>
        <w:rPr>
          <w:rFonts w:ascii="Times New Roman" w:hAnsi="Times New Roman" w:cs="Times New Roman"/>
          <w:sz w:val="24"/>
          <w:szCs w:val="24"/>
        </w:rPr>
        <w:t xml:space="preserve">, C., Choi, J., </w:t>
      </w:r>
      <w:proofErr w:type="spellStart"/>
      <w:r>
        <w:rPr>
          <w:rFonts w:ascii="Times New Roman" w:hAnsi="Times New Roman" w:cs="Times New Roman"/>
          <w:sz w:val="24"/>
          <w:szCs w:val="24"/>
        </w:rPr>
        <w:t>Pavlicova</w:t>
      </w:r>
      <w:proofErr w:type="spellEnd"/>
      <w:r>
        <w:rPr>
          <w:rFonts w:ascii="Times New Roman" w:hAnsi="Times New Roman" w:cs="Times New Roman"/>
          <w:sz w:val="24"/>
          <w:szCs w:val="24"/>
        </w:rPr>
        <w:t xml:space="preserve">, M., &amp; Nunes, E. (2020). A single ketamine infusion combined with motivational enhancement therapy for alcohol use disorder: A randomised midazolam-controlled pilot trial. </w:t>
      </w:r>
      <w:r w:rsidRPr="00A25770">
        <w:rPr>
          <w:rFonts w:ascii="Times New Roman" w:hAnsi="Times New Roman" w:cs="Times New Roman"/>
          <w:i/>
          <w:iCs/>
          <w:sz w:val="24"/>
          <w:szCs w:val="24"/>
        </w:rPr>
        <w:t>American Journal of Psychiatry, 177</w:t>
      </w:r>
      <w:r w:rsidRPr="00A25770">
        <w:rPr>
          <w:rFonts w:ascii="Times New Roman" w:hAnsi="Times New Roman" w:cs="Times New Roman"/>
          <w:sz w:val="24"/>
          <w:szCs w:val="24"/>
        </w:rPr>
        <w:t xml:space="preserve">(2), </w:t>
      </w:r>
      <w:r>
        <w:rPr>
          <w:rFonts w:ascii="Times New Roman" w:hAnsi="Times New Roman" w:cs="Times New Roman"/>
          <w:sz w:val="24"/>
          <w:szCs w:val="24"/>
        </w:rPr>
        <w:t>125-133. https://doi.org/10.1176/appi.ajp.2019.19070684</w:t>
      </w:r>
    </w:p>
    <w:p w14:paraId="01D7AC93" w14:textId="77777777" w:rsidR="009A067D" w:rsidRDefault="009A067D" w:rsidP="00542D30">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Elkins, R., Richards, T., Nielsen, R., Repass, R., </w:t>
      </w:r>
      <w:proofErr w:type="spellStart"/>
      <w:r>
        <w:rPr>
          <w:rFonts w:ascii="Times New Roman" w:hAnsi="Times New Roman" w:cs="Times New Roman"/>
          <w:sz w:val="24"/>
          <w:szCs w:val="24"/>
        </w:rPr>
        <w:t>Stahlbrandt</w:t>
      </w:r>
      <w:proofErr w:type="spellEnd"/>
      <w:r>
        <w:rPr>
          <w:rFonts w:ascii="Times New Roman" w:hAnsi="Times New Roman" w:cs="Times New Roman"/>
          <w:sz w:val="24"/>
          <w:szCs w:val="24"/>
        </w:rPr>
        <w:t xml:space="preserve">, H., &amp; Hoffman, H. (2017). The neurobiological mechanism of chemical aversion (emetic) therapy for alcohol use disorder: An fMRI study. </w:t>
      </w:r>
      <w:r w:rsidRPr="0064312A">
        <w:rPr>
          <w:rFonts w:ascii="Times New Roman" w:hAnsi="Times New Roman" w:cs="Times New Roman"/>
          <w:i/>
          <w:iCs/>
          <w:sz w:val="24"/>
          <w:szCs w:val="24"/>
        </w:rPr>
        <w:t>Frontiers in Behavioural Neuroscience, 11</w:t>
      </w:r>
      <w:r>
        <w:rPr>
          <w:rFonts w:ascii="Times New Roman" w:hAnsi="Times New Roman" w:cs="Times New Roman"/>
          <w:sz w:val="24"/>
          <w:szCs w:val="24"/>
        </w:rPr>
        <w:t xml:space="preserve">. </w:t>
      </w:r>
      <w:hyperlink r:id="rId8" w:history="1">
        <w:r w:rsidRPr="007E3060">
          <w:rPr>
            <w:rStyle w:val="Hyperlink"/>
            <w:rFonts w:ascii="Times New Roman" w:hAnsi="Times New Roman" w:cs="Times New Roman"/>
            <w:sz w:val="24"/>
            <w:szCs w:val="24"/>
          </w:rPr>
          <w:t>https://doi.org/10.3389/fnbeh.2017.00182</w:t>
        </w:r>
      </w:hyperlink>
    </w:p>
    <w:p w14:paraId="4A04263E" w14:textId="2B815F02" w:rsidR="009A067D" w:rsidRDefault="009A067D" w:rsidP="00542D30">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Harley, D. (2017). Motivational interviewing and motivational enhancement therapy: Cultural implications in addiction intervention for African Americans. </w:t>
      </w:r>
      <w:proofErr w:type="spellStart"/>
      <w:r w:rsidRPr="00C94ACD">
        <w:rPr>
          <w:rFonts w:ascii="Times New Roman" w:hAnsi="Times New Roman" w:cs="Times New Roman"/>
          <w:i/>
          <w:iCs/>
          <w:sz w:val="24"/>
          <w:szCs w:val="24"/>
        </w:rPr>
        <w:t>Scifed</w:t>
      </w:r>
      <w:proofErr w:type="spellEnd"/>
      <w:r w:rsidRPr="00C94ACD">
        <w:rPr>
          <w:rFonts w:ascii="Times New Roman" w:hAnsi="Times New Roman" w:cs="Times New Roman"/>
          <w:i/>
          <w:iCs/>
          <w:sz w:val="24"/>
          <w:szCs w:val="24"/>
        </w:rPr>
        <w:t xml:space="preserve"> Journal of Addiction and Therapy, 1</w:t>
      </w:r>
      <w:r>
        <w:rPr>
          <w:rFonts w:ascii="Times New Roman" w:hAnsi="Times New Roman" w:cs="Times New Roman"/>
          <w:sz w:val="24"/>
          <w:szCs w:val="24"/>
        </w:rPr>
        <w:t xml:space="preserve">(1). </w:t>
      </w:r>
      <w:hyperlink r:id="rId9" w:history="1">
        <w:r w:rsidR="00911DB7" w:rsidRPr="007E3060">
          <w:rPr>
            <w:rStyle w:val="Hyperlink"/>
            <w:rFonts w:ascii="Times New Roman" w:hAnsi="Times New Roman" w:cs="Times New Roman"/>
            <w:sz w:val="24"/>
            <w:szCs w:val="24"/>
          </w:rPr>
          <w:t>https://doi.org/10.23959/sfjat-1000005</w:t>
        </w:r>
      </w:hyperlink>
    </w:p>
    <w:p w14:paraId="569D4FFB" w14:textId="22EA2D78" w:rsidR="00911DB7" w:rsidRDefault="00911DB7" w:rsidP="00542D30">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Lenz, A., Rosenbaum, L., &amp; Sheperis, D. (2016). Meta-analysis of randomised controlled trials of motivational enhancement therapy for reducing substance use. </w:t>
      </w:r>
      <w:r w:rsidRPr="00911DB7">
        <w:rPr>
          <w:rFonts w:ascii="Times New Roman" w:hAnsi="Times New Roman" w:cs="Times New Roman"/>
          <w:i/>
          <w:iCs/>
          <w:sz w:val="24"/>
          <w:szCs w:val="24"/>
        </w:rPr>
        <w:t>Journal of Addictions &amp; Offender Counselling, 37</w:t>
      </w:r>
      <w:r>
        <w:rPr>
          <w:rFonts w:ascii="Times New Roman" w:hAnsi="Times New Roman" w:cs="Times New Roman"/>
          <w:sz w:val="24"/>
          <w:szCs w:val="24"/>
        </w:rPr>
        <w:t>(2), 66-86. https://doi.org/10.1002/jaoc.12017</w:t>
      </w:r>
    </w:p>
    <w:p w14:paraId="1C3C0420" w14:textId="77777777" w:rsidR="009A067D" w:rsidRDefault="009A067D" w:rsidP="00542D30">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Moos, R. (2007). Theory-based active ingredients of effective treatments for substance use disorders. </w:t>
      </w:r>
      <w:r w:rsidRPr="0050413D">
        <w:rPr>
          <w:rFonts w:ascii="Times New Roman" w:hAnsi="Times New Roman" w:cs="Times New Roman"/>
          <w:i/>
          <w:iCs/>
          <w:sz w:val="24"/>
          <w:szCs w:val="24"/>
        </w:rPr>
        <w:t>Drug and Alcohol Dependence, 88</w:t>
      </w:r>
      <w:r>
        <w:rPr>
          <w:rFonts w:ascii="Times New Roman" w:hAnsi="Times New Roman" w:cs="Times New Roman"/>
          <w:sz w:val="24"/>
          <w:szCs w:val="24"/>
        </w:rPr>
        <w:t xml:space="preserve">(2-3), 109-121. </w:t>
      </w:r>
      <w:hyperlink r:id="rId10" w:history="1">
        <w:r w:rsidRPr="007E3060">
          <w:rPr>
            <w:rStyle w:val="Hyperlink"/>
            <w:rFonts w:ascii="Times New Roman" w:hAnsi="Times New Roman" w:cs="Times New Roman"/>
            <w:sz w:val="24"/>
            <w:szCs w:val="24"/>
          </w:rPr>
          <w:t>https://doi.org/10.1016/j.drugalcdep.2006.10.010</w:t>
        </w:r>
      </w:hyperlink>
    </w:p>
    <w:p w14:paraId="457703CF" w14:textId="77777777" w:rsidR="009A067D" w:rsidRDefault="009A067D" w:rsidP="00542D30">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Osterman, R., Lewis, D., &amp; </w:t>
      </w:r>
      <w:proofErr w:type="spellStart"/>
      <w:r>
        <w:rPr>
          <w:rFonts w:ascii="Times New Roman" w:hAnsi="Times New Roman" w:cs="Times New Roman"/>
          <w:sz w:val="24"/>
          <w:szCs w:val="24"/>
        </w:rPr>
        <w:t>Winhusen</w:t>
      </w:r>
      <w:proofErr w:type="spellEnd"/>
      <w:r>
        <w:rPr>
          <w:rFonts w:ascii="Times New Roman" w:hAnsi="Times New Roman" w:cs="Times New Roman"/>
          <w:sz w:val="24"/>
          <w:szCs w:val="24"/>
        </w:rPr>
        <w:t>, T. (2017). E</w:t>
      </w:r>
      <w:r w:rsidRPr="00A25770">
        <w:rPr>
          <w:rFonts w:ascii="Times New Roman" w:hAnsi="Times New Roman" w:cs="Times New Roman"/>
          <w:sz w:val="24"/>
          <w:szCs w:val="24"/>
        </w:rPr>
        <w:t>fficacy of motivational enhancement therapy to decrease alcohol and illicit-drug use in pregnant substance users reporting baseline alcohol use</w:t>
      </w:r>
      <w:r>
        <w:rPr>
          <w:rFonts w:ascii="Times New Roman" w:hAnsi="Times New Roman" w:cs="Times New Roman"/>
          <w:sz w:val="24"/>
          <w:szCs w:val="24"/>
        </w:rPr>
        <w:t xml:space="preserve">. </w:t>
      </w:r>
      <w:r w:rsidRPr="00A25770">
        <w:rPr>
          <w:rFonts w:ascii="Times New Roman" w:hAnsi="Times New Roman" w:cs="Times New Roman"/>
          <w:i/>
          <w:iCs/>
          <w:sz w:val="24"/>
          <w:szCs w:val="24"/>
        </w:rPr>
        <w:t>Journal of Substance Abuse Treatment, 77</w:t>
      </w:r>
      <w:r>
        <w:rPr>
          <w:rFonts w:ascii="Times New Roman" w:hAnsi="Times New Roman" w:cs="Times New Roman"/>
          <w:sz w:val="24"/>
          <w:szCs w:val="24"/>
        </w:rPr>
        <w:t>, 150-155. https://doi.org/10.1016/j.jsat.2017.02.003</w:t>
      </w:r>
    </w:p>
    <w:p w14:paraId="01DA0148" w14:textId="77777777" w:rsidR="009A067D" w:rsidRPr="0050413D" w:rsidRDefault="009A067D" w:rsidP="00542D30">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Winters, K. C., </w:t>
      </w:r>
      <w:proofErr w:type="spellStart"/>
      <w:r>
        <w:rPr>
          <w:rFonts w:ascii="Times New Roman" w:hAnsi="Times New Roman" w:cs="Times New Roman"/>
          <w:sz w:val="24"/>
          <w:szCs w:val="24"/>
        </w:rPr>
        <w:t>Botzet</w:t>
      </w:r>
      <w:proofErr w:type="spellEnd"/>
      <w:r>
        <w:rPr>
          <w:rFonts w:ascii="Times New Roman" w:hAnsi="Times New Roman" w:cs="Times New Roman"/>
          <w:sz w:val="24"/>
          <w:szCs w:val="24"/>
        </w:rPr>
        <w:t xml:space="preserve">, A. M., &amp; </w:t>
      </w:r>
      <w:proofErr w:type="spellStart"/>
      <w:r>
        <w:rPr>
          <w:rFonts w:ascii="Times New Roman" w:hAnsi="Times New Roman" w:cs="Times New Roman"/>
          <w:sz w:val="24"/>
          <w:szCs w:val="24"/>
        </w:rPr>
        <w:t>Stinchfield</w:t>
      </w:r>
      <w:proofErr w:type="spellEnd"/>
      <w:r>
        <w:rPr>
          <w:rFonts w:ascii="Times New Roman" w:hAnsi="Times New Roman" w:cs="Times New Roman"/>
          <w:sz w:val="24"/>
          <w:szCs w:val="24"/>
        </w:rPr>
        <w:t xml:space="preserve">, R., Gonzales-Castaneda, R., Finch, A. J., </w:t>
      </w:r>
      <w:proofErr w:type="spellStart"/>
      <w:r>
        <w:rPr>
          <w:rFonts w:ascii="Times New Roman" w:hAnsi="Times New Roman" w:cs="Times New Roman"/>
          <w:sz w:val="24"/>
          <w:szCs w:val="24"/>
        </w:rPr>
        <w:t>Piehler</w:t>
      </w:r>
      <w:proofErr w:type="spellEnd"/>
      <w:r>
        <w:rPr>
          <w:rFonts w:ascii="Times New Roman" w:hAnsi="Times New Roman" w:cs="Times New Roman"/>
          <w:sz w:val="24"/>
          <w:szCs w:val="24"/>
        </w:rPr>
        <w:t xml:space="preserve">, T. F., &amp; </w:t>
      </w:r>
      <w:proofErr w:type="spellStart"/>
      <w:r>
        <w:rPr>
          <w:rFonts w:ascii="Times New Roman" w:hAnsi="Times New Roman" w:cs="Times New Roman"/>
          <w:sz w:val="24"/>
          <w:szCs w:val="24"/>
        </w:rPr>
        <w:t>Hemze</w:t>
      </w:r>
      <w:proofErr w:type="spellEnd"/>
      <w:r>
        <w:rPr>
          <w:rFonts w:ascii="Times New Roman" w:hAnsi="Times New Roman" w:cs="Times New Roman"/>
          <w:sz w:val="24"/>
          <w:szCs w:val="24"/>
        </w:rPr>
        <w:t xml:space="preserve">, A. (2018). Adolescent substance abuse treatment: A review of evidence-based research. In Adolescent Substance Abuse, 141-171. </w:t>
      </w:r>
    </w:p>
    <w:p w14:paraId="023A8625" w14:textId="77777777" w:rsidR="009A067D" w:rsidRDefault="009A067D" w:rsidP="00542D30">
      <w:pPr>
        <w:spacing w:line="240" w:lineRule="auto"/>
        <w:ind w:left="709" w:hanging="709"/>
        <w:rPr>
          <w:rFonts w:ascii="Times New Roman" w:hAnsi="Times New Roman" w:cs="Times New Roman"/>
          <w:sz w:val="24"/>
          <w:szCs w:val="24"/>
          <w:lang w:val="en"/>
        </w:rPr>
      </w:pPr>
    </w:p>
    <w:p w14:paraId="2B52CF24" w14:textId="53579096" w:rsidR="00946BBB" w:rsidRPr="00173D3B" w:rsidRDefault="00946BBB" w:rsidP="00542D30">
      <w:pPr>
        <w:rPr>
          <w:rFonts w:ascii="Times New Roman" w:hAnsi="Times New Roman" w:cs="Times New Roman"/>
          <w:sz w:val="24"/>
          <w:szCs w:val="24"/>
        </w:rPr>
      </w:pPr>
    </w:p>
    <w:sectPr w:rsidR="00946BBB" w:rsidRPr="00173D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C2B"/>
    <w:rsid w:val="00010813"/>
    <w:rsid w:val="00043200"/>
    <w:rsid w:val="0004330D"/>
    <w:rsid w:val="000B2623"/>
    <w:rsid w:val="000B5C7D"/>
    <w:rsid w:val="000C1CCA"/>
    <w:rsid w:val="000C2938"/>
    <w:rsid w:val="000C7B32"/>
    <w:rsid w:val="000E5527"/>
    <w:rsid w:val="00173D3B"/>
    <w:rsid w:val="001747AE"/>
    <w:rsid w:val="00284E49"/>
    <w:rsid w:val="002A7BE1"/>
    <w:rsid w:val="002B1099"/>
    <w:rsid w:val="002B77BB"/>
    <w:rsid w:val="002E095E"/>
    <w:rsid w:val="00304A78"/>
    <w:rsid w:val="00305AF2"/>
    <w:rsid w:val="00306488"/>
    <w:rsid w:val="003479BB"/>
    <w:rsid w:val="00354F0C"/>
    <w:rsid w:val="00357430"/>
    <w:rsid w:val="00372DB2"/>
    <w:rsid w:val="00387FC1"/>
    <w:rsid w:val="003A6D18"/>
    <w:rsid w:val="003B2D89"/>
    <w:rsid w:val="003C5A21"/>
    <w:rsid w:val="003D4C2B"/>
    <w:rsid w:val="003E5233"/>
    <w:rsid w:val="003F2934"/>
    <w:rsid w:val="0041537D"/>
    <w:rsid w:val="00466BE8"/>
    <w:rsid w:val="00481E6E"/>
    <w:rsid w:val="00487568"/>
    <w:rsid w:val="00487593"/>
    <w:rsid w:val="00490A24"/>
    <w:rsid w:val="005152D4"/>
    <w:rsid w:val="0051764D"/>
    <w:rsid w:val="00542D30"/>
    <w:rsid w:val="00563F99"/>
    <w:rsid w:val="00587754"/>
    <w:rsid w:val="005A4EA9"/>
    <w:rsid w:val="005B71D8"/>
    <w:rsid w:val="005F0BCB"/>
    <w:rsid w:val="005F7814"/>
    <w:rsid w:val="00617932"/>
    <w:rsid w:val="006661CF"/>
    <w:rsid w:val="006844B8"/>
    <w:rsid w:val="006A216B"/>
    <w:rsid w:val="006C645F"/>
    <w:rsid w:val="006E7072"/>
    <w:rsid w:val="007353E3"/>
    <w:rsid w:val="00740C8D"/>
    <w:rsid w:val="00793FE4"/>
    <w:rsid w:val="007F204B"/>
    <w:rsid w:val="008305C1"/>
    <w:rsid w:val="00840A2A"/>
    <w:rsid w:val="0086331B"/>
    <w:rsid w:val="008722D3"/>
    <w:rsid w:val="008828A0"/>
    <w:rsid w:val="00887EC1"/>
    <w:rsid w:val="008C22E7"/>
    <w:rsid w:val="008F4309"/>
    <w:rsid w:val="00911DB7"/>
    <w:rsid w:val="00921920"/>
    <w:rsid w:val="00946BBB"/>
    <w:rsid w:val="009A067D"/>
    <w:rsid w:val="009B7133"/>
    <w:rsid w:val="009D51D4"/>
    <w:rsid w:val="00A03289"/>
    <w:rsid w:val="00A40F77"/>
    <w:rsid w:val="00A41A26"/>
    <w:rsid w:val="00A464CF"/>
    <w:rsid w:val="00A561E0"/>
    <w:rsid w:val="00AA66F4"/>
    <w:rsid w:val="00AB3C0F"/>
    <w:rsid w:val="00AB6E2E"/>
    <w:rsid w:val="00AC3CB6"/>
    <w:rsid w:val="00B14250"/>
    <w:rsid w:val="00B77928"/>
    <w:rsid w:val="00BF4469"/>
    <w:rsid w:val="00C65706"/>
    <w:rsid w:val="00CC31F0"/>
    <w:rsid w:val="00CD396B"/>
    <w:rsid w:val="00CE58EC"/>
    <w:rsid w:val="00D42F4F"/>
    <w:rsid w:val="00DA01C6"/>
    <w:rsid w:val="00DE73EB"/>
    <w:rsid w:val="00E009F9"/>
    <w:rsid w:val="00E2237B"/>
    <w:rsid w:val="00E51EC0"/>
    <w:rsid w:val="00E77D89"/>
    <w:rsid w:val="00E8568E"/>
    <w:rsid w:val="00E922D4"/>
    <w:rsid w:val="00F309CB"/>
    <w:rsid w:val="00F6290E"/>
    <w:rsid w:val="00FC569F"/>
    <w:rsid w:val="00FD1F9A"/>
    <w:rsid w:val="00FD39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AE577"/>
  <w15:chartTrackingRefBased/>
  <w15:docId w15:val="{161156E5-7924-44EA-8C09-D31371739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3C0F"/>
    <w:rPr>
      <w:color w:val="0563C1" w:themeColor="hyperlink"/>
      <w:u w:val="single"/>
    </w:rPr>
  </w:style>
  <w:style w:type="character" w:styleId="UnresolvedMention">
    <w:name w:val="Unresolved Mention"/>
    <w:basedOn w:val="DefaultParagraphFont"/>
    <w:uiPriority w:val="99"/>
    <w:semiHidden/>
    <w:unhideWhenUsed/>
    <w:rsid w:val="00AB3C0F"/>
    <w:rPr>
      <w:color w:val="605E5C"/>
      <w:shd w:val="clear" w:color="auto" w:fill="E1DFDD"/>
    </w:rPr>
  </w:style>
  <w:style w:type="character" w:styleId="PlaceholderText">
    <w:name w:val="Placeholder Text"/>
    <w:basedOn w:val="DefaultParagraphFont"/>
    <w:uiPriority w:val="99"/>
    <w:semiHidden/>
    <w:rsid w:val="00387FC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565338">
      <w:bodyDiv w:val="1"/>
      <w:marLeft w:val="0"/>
      <w:marRight w:val="0"/>
      <w:marTop w:val="0"/>
      <w:marBottom w:val="0"/>
      <w:divBdr>
        <w:top w:val="none" w:sz="0" w:space="0" w:color="auto"/>
        <w:left w:val="none" w:sz="0" w:space="0" w:color="auto"/>
        <w:bottom w:val="none" w:sz="0" w:space="0" w:color="auto"/>
        <w:right w:val="none" w:sz="0" w:space="0" w:color="auto"/>
      </w:divBdr>
    </w:div>
    <w:div w:id="327443798">
      <w:bodyDiv w:val="1"/>
      <w:marLeft w:val="0"/>
      <w:marRight w:val="0"/>
      <w:marTop w:val="0"/>
      <w:marBottom w:val="0"/>
      <w:divBdr>
        <w:top w:val="none" w:sz="0" w:space="0" w:color="auto"/>
        <w:left w:val="none" w:sz="0" w:space="0" w:color="auto"/>
        <w:bottom w:val="none" w:sz="0" w:space="0" w:color="auto"/>
        <w:right w:val="none" w:sz="0" w:space="0" w:color="auto"/>
      </w:divBdr>
    </w:div>
    <w:div w:id="2032220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nbeh.2017.00182" TargetMode="External"/><Relationship Id="rId3" Type="http://schemas.openxmlformats.org/officeDocument/2006/relationships/webSettings" Target="webSettings.xml"/><Relationship Id="rId7" Type="http://schemas.openxmlformats.org/officeDocument/2006/relationships/hyperlink" Target="https://doi.org/10.1002/eat.22094"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wsif.2006.03.007" TargetMode="External"/><Relationship Id="rId11" Type="http://schemas.openxmlformats.org/officeDocument/2006/relationships/fontTable" Target="fontTable.xml"/><Relationship Id="rId5" Type="http://schemas.openxmlformats.org/officeDocument/2006/relationships/hyperlink" Target="https://doi.org/10.1111/j.1741-3737.2000.00212.x" TargetMode="External"/><Relationship Id="rId10" Type="http://schemas.openxmlformats.org/officeDocument/2006/relationships/hyperlink" Target="https://doi.org/10.1016/j.drugalcdep.2006.10.010" TargetMode="External"/><Relationship Id="rId4" Type="http://schemas.openxmlformats.org/officeDocument/2006/relationships/hyperlink" Target="https://doi.org/10.3389/fpsyg.2019.02601" TargetMode="External"/><Relationship Id="rId9" Type="http://schemas.openxmlformats.org/officeDocument/2006/relationships/hyperlink" Target="https://doi.org/10.23959/sfjat-1000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2883</Words>
  <Characters>16436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dc:creator>
  <cp:keywords/>
  <dc:description/>
  <cp:lastModifiedBy>Lauren Williams</cp:lastModifiedBy>
  <cp:revision>2</cp:revision>
  <dcterms:created xsi:type="dcterms:W3CDTF">2020-05-14T12:47:00Z</dcterms:created>
  <dcterms:modified xsi:type="dcterms:W3CDTF">2020-05-14T12:47:00Z</dcterms:modified>
</cp:coreProperties>
</file>