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4FFA9" w14:textId="77777777" w:rsidR="00D44072" w:rsidRPr="00D27DB2" w:rsidRDefault="00D27DB2" w:rsidP="00D27DB2">
      <w:pPr>
        <w:jc w:val="center"/>
        <w:rPr>
          <w:i/>
          <w:u w:val="single"/>
        </w:rPr>
      </w:pPr>
      <w:bookmarkStart w:id="0" w:name="_GoBack"/>
      <w:bookmarkEnd w:id="0"/>
      <w:r w:rsidRPr="00D27DB2">
        <w:rPr>
          <w:i/>
          <w:u w:val="single"/>
        </w:rPr>
        <w:t>Map out the processes of marriage in legal terms.</w:t>
      </w:r>
    </w:p>
    <w:p w14:paraId="65F0CA50" w14:textId="4724EE59" w:rsidR="00D44072" w:rsidRDefault="00D44072" w:rsidP="00D44072"/>
    <w:p w14:paraId="6ED8A0C6" w14:textId="079CC0F9" w:rsidR="001C3199" w:rsidRDefault="001C3199" w:rsidP="00D44072"/>
    <w:p w14:paraId="59B35BBC" w14:textId="36D05034" w:rsidR="00D96D06" w:rsidRDefault="001C3199" w:rsidP="00D44072">
      <w:r>
        <w:t>This essay discusses the processes of marriage in legal terms. More specifically, it focuses on who citizens were legally allowed to marry in Ancient Athens.</w:t>
      </w:r>
      <w:r w:rsidR="00D96D06">
        <w:t xml:space="preserve"> </w:t>
      </w:r>
      <w:r w:rsidR="00090604">
        <w:t xml:space="preserve">It will look at marriages between different family members,  the </w:t>
      </w:r>
      <w:r w:rsidR="00EE3106">
        <w:t xml:space="preserve">legality of marriage between </w:t>
      </w:r>
      <w:r w:rsidR="00CC0542">
        <w:t>citizens and slaves, as well as the legal dissolution of marriage.</w:t>
      </w:r>
    </w:p>
    <w:p w14:paraId="2AADAA9F" w14:textId="77777777" w:rsidR="00D44072" w:rsidRDefault="00D44072" w:rsidP="00D44072"/>
    <w:p w14:paraId="63776CC0" w14:textId="1F1C1C0A" w:rsidR="00D44072" w:rsidRDefault="00865F39" w:rsidP="00D44072">
      <w:r>
        <w:t>In Classical Athens, m</w:t>
      </w:r>
      <w:r w:rsidR="00D44072">
        <w:t>arriages were dissolved</w:t>
      </w:r>
      <w:r w:rsidR="000055B6">
        <w:t xml:space="preserve"> </w:t>
      </w:r>
      <w:r w:rsidR="00C73BC8">
        <w:t>easily by either spouse</w:t>
      </w:r>
      <w:r w:rsidR="00C73BC8">
        <w:rPr>
          <w:rStyle w:val="FootnoteReference"/>
        </w:rPr>
        <w:footnoteReference w:id="1"/>
      </w:r>
      <w:r w:rsidR="00F47D61">
        <w:t>; any children would remain with the husband, leaving the wife free to remarry and produce more children.</w:t>
      </w:r>
    </w:p>
    <w:p w14:paraId="7793FD87" w14:textId="77777777" w:rsidR="00D44072" w:rsidRDefault="00D44072" w:rsidP="00D44072"/>
    <w:p w14:paraId="4D4CD1FA" w14:textId="0ED1C5B4" w:rsidR="00D44072" w:rsidRDefault="002C0AAF" w:rsidP="00D44072">
      <w:r>
        <w:t xml:space="preserve">It is thought that being related by blood might have been a bar to marriage, </w:t>
      </w:r>
      <w:r w:rsidR="00B126C1">
        <w:t>however there were many recorded cases of a married couple being related to one another</w:t>
      </w:r>
      <w:r w:rsidR="00C5688F">
        <w:t>.</w:t>
      </w:r>
      <w:r w:rsidR="00E24474">
        <w:t xml:space="preserve"> An uncle could marry his niece (whether the daughter of either </w:t>
      </w:r>
      <w:r w:rsidR="00EE3680">
        <w:t xml:space="preserve">brother or sister), </w:t>
      </w:r>
      <w:r w:rsidR="00B50A1A">
        <w:t xml:space="preserve">the fathers brother </w:t>
      </w:r>
      <w:r w:rsidR="00DD2CBF">
        <w:t xml:space="preserve">“often had </w:t>
      </w:r>
      <w:r w:rsidR="00B50A1A">
        <w:t xml:space="preserve"> </w:t>
      </w:r>
      <w:r w:rsidR="00754E26">
        <w:t xml:space="preserve">the first </w:t>
      </w:r>
      <w:r w:rsidR="00B71D35">
        <w:t>claim”</w:t>
      </w:r>
      <w:r w:rsidR="00B71D35">
        <w:rPr>
          <w:rStyle w:val="FootnoteReference"/>
        </w:rPr>
        <w:footnoteReference w:id="2"/>
      </w:r>
      <w:r w:rsidR="00B71D35">
        <w:t>.</w:t>
      </w:r>
    </w:p>
    <w:p w14:paraId="36A3E4AA" w14:textId="77777777" w:rsidR="00B71D35" w:rsidRDefault="00B71D35" w:rsidP="00D44072"/>
    <w:p w14:paraId="17204947" w14:textId="404623D9" w:rsidR="00D44072" w:rsidRDefault="00AD3CD0" w:rsidP="00D44072">
      <w:r>
        <w:t>Marriage between siblings varied in legal terms based on their parents. B</w:t>
      </w:r>
      <w:r w:rsidR="00D44072">
        <w:t>rothers and sisters of the same mother wa</w:t>
      </w:r>
      <w:r>
        <w:t>re</w:t>
      </w:r>
      <w:r w:rsidR="00D44072">
        <w:t xml:space="preserve"> forbidden </w:t>
      </w:r>
      <w:r>
        <w:t>from marriage</w:t>
      </w:r>
      <w:r w:rsidR="005C1481">
        <w:t>, while siblings from the same father but different mother were legally allowed to marry</w:t>
      </w:r>
      <w:r w:rsidR="000F3FBC">
        <w:rPr>
          <w:rStyle w:val="FootnoteReference"/>
        </w:rPr>
        <w:footnoteReference w:id="3"/>
      </w:r>
      <w:r w:rsidR="00236293">
        <w:rPr>
          <w:rStyle w:val="FootnoteReference"/>
        </w:rPr>
        <w:footnoteReference w:id="4"/>
      </w:r>
      <w:r w:rsidR="00DF0EA8">
        <w:t>.</w:t>
      </w:r>
    </w:p>
    <w:p w14:paraId="1B45A8F6" w14:textId="77777777" w:rsidR="00D44072" w:rsidRDefault="00D44072" w:rsidP="00D44072"/>
    <w:p w14:paraId="5A6FB5B0" w14:textId="348A4F4D" w:rsidR="00D44072" w:rsidRDefault="00D44072" w:rsidP="00D44072">
      <w:r>
        <w:t>Adoptive relationships were no bar to marriage</w:t>
      </w:r>
      <w:r w:rsidR="009D2EE9">
        <w:t>, men with only daughters often adopted a son to marry his daughter</w:t>
      </w:r>
      <w:r w:rsidR="00481EF8">
        <w:t xml:space="preserve"> as a way to continue the </w:t>
      </w:r>
      <w:proofErr w:type="spellStart"/>
      <w:r w:rsidR="00481EF8" w:rsidRPr="00481EF8">
        <w:rPr>
          <w:i/>
        </w:rPr>
        <w:t>oikos</w:t>
      </w:r>
      <w:proofErr w:type="spellEnd"/>
      <w:r w:rsidR="00481EF8">
        <w:rPr>
          <w:rStyle w:val="FootnoteReference"/>
          <w:i/>
        </w:rPr>
        <w:footnoteReference w:id="5"/>
      </w:r>
      <w:r w:rsidR="00481EF8">
        <w:rPr>
          <w:i/>
        </w:rPr>
        <w:t xml:space="preserve">. </w:t>
      </w:r>
    </w:p>
    <w:p w14:paraId="39111E28" w14:textId="60BEAE8F" w:rsidR="00367DED" w:rsidRDefault="00367DED" w:rsidP="00D44072"/>
    <w:p w14:paraId="2785B3F4" w14:textId="60A0E7FD" w:rsidR="00D44072" w:rsidRDefault="009A50D0" w:rsidP="00D44072">
      <w:r>
        <w:t xml:space="preserve">Marriages between men and women of different status varied </w:t>
      </w:r>
      <w:r w:rsidR="004314DA">
        <w:t xml:space="preserve">in legal terms. </w:t>
      </w:r>
      <w:r w:rsidR="007A6AF0">
        <w:t>A formal union between a slave and a free person could not take place</w:t>
      </w:r>
      <w:r w:rsidR="007A6AF0">
        <w:rPr>
          <w:rStyle w:val="FootnoteReference"/>
        </w:rPr>
        <w:footnoteReference w:id="6"/>
      </w:r>
      <w:r w:rsidR="006B4090">
        <w:t>, however there was</w:t>
      </w:r>
      <w:r w:rsidR="00083774">
        <w:t xml:space="preserve"> possibly </w:t>
      </w:r>
      <w:r w:rsidR="006B4090">
        <w:t xml:space="preserve">the opportunity for an informal marriage. </w:t>
      </w:r>
      <w:r w:rsidR="007403AE">
        <w:t>An informal marriage could likely be formed between a free man and a slave woman, however this is not the case for a free woman and a slave man</w:t>
      </w:r>
      <w:r w:rsidR="00FA164D">
        <w:rPr>
          <w:rStyle w:val="FootnoteReference"/>
        </w:rPr>
        <w:footnoteReference w:id="7"/>
      </w:r>
      <w:r w:rsidR="007403AE">
        <w:t xml:space="preserve">. This distinction is likely because </w:t>
      </w:r>
      <w:r w:rsidR="007777FD">
        <w:t xml:space="preserve">citizenship of the child </w:t>
      </w:r>
      <w:r w:rsidR="00FF591F">
        <w:t>depended on the citizenship of the father</w:t>
      </w:r>
      <w:r w:rsidR="00FF591F">
        <w:rPr>
          <w:rStyle w:val="FootnoteReference"/>
        </w:rPr>
        <w:footnoteReference w:id="8"/>
      </w:r>
      <w:r w:rsidR="006D0E94">
        <w:t>.</w:t>
      </w:r>
      <w:r w:rsidR="0081388D">
        <w:t xml:space="preserve"> In some cases</w:t>
      </w:r>
      <w:r w:rsidR="00EF687F">
        <w:t xml:space="preserve">, </w:t>
      </w:r>
      <w:r w:rsidR="00D44072">
        <w:t>slaves could buy their freedom</w:t>
      </w:r>
      <w:r w:rsidR="00EF687F">
        <w:rPr>
          <w:rStyle w:val="FootnoteReference"/>
        </w:rPr>
        <w:footnoteReference w:id="9"/>
      </w:r>
      <w:r w:rsidR="00EF687F">
        <w:t xml:space="preserve"> and </w:t>
      </w:r>
      <w:r w:rsidR="001755A3">
        <w:t xml:space="preserve">could </w:t>
      </w:r>
      <w:r w:rsidR="00EF687F">
        <w:t xml:space="preserve">therefore </w:t>
      </w:r>
      <w:r w:rsidR="001755A3">
        <w:t xml:space="preserve">get around this </w:t>
      </w:r>
      <w:r w:rsidR="00ED4A51">
        <w:t>legislation.</w:t>
      </w:r>
    </w:p>
    <w:p w14:paraId="4F5570CE" w14:textId="77777777" w:rsidR="00D44072" w:rsidRDefault="00D44072" w:rsidP="00D44072"/>
    <w:p w14:paraId="1BD56E86" w14:textId="4A70371A" w:rsidR="00D44072" w:rsidRDefault="002C1B90">
      <w:r>
        <w:t>There were many different, sometimes contradictory, laws when it came to marriage. Despite there being an unwritten agreement in Athens that marriage between relatives was “repugnant”</w:t>
      </w:r>
      <w:r>
        <w:rPr>
          <w:rStyle w:val="FootnoteReference"/>
        </w:rPr>
        <w:footnoteReference w:id="10"/>
      </w:r>
      <w:r>
        <w:t xml:space="preserve"> </w:t>
      </w:r>
      <w:r w:rsidR="003C4A3A">
        <w:rPr>
          <w:rStyle w:val="FootnoteReference"/>
        </w:rPr>
        <w:footnoteReference w:id="11"/>
      </w:r>
      <w:r w:rsidR="00232A21">
        <w:t>, it</w:t>
      </w:r>
      <w:r w:rsidR="007E145D">
        <w:t xml:space="preserve"> often happened.</w:t>
      </w:r>
    </w:p>
    <w:p w14:paraId="4DFEC107" w14:textId="30C03EEB" w:rsidR="00AA2818" w:rsidRDefault="00AA2818"/>
    <w:p w14:paraId="5A3A9868" w14:textId="06BE100C" w:rsidR="004A5B5E" w:rsidRDefault="004A5B5E"/>
    <w:p w14:paraId="447A61E5" w14:textId="77777777" w:rsidR="004A5B5E" w:rsidRDefault="004A5B5E">
      <w:r>
        <w:br w:type="page"/>
      </w:r>
    </w:p>
    <w:p w14:paraId="1F6F2A7F" w14:textId="3C4221A6" w:rsidR="00AA2818" w:rsidRDefault="004A5B5E">
      <w:r>
        <w:lastRenderedPageBreak/>
        <w:t>Bibliography:</w:t>
      </w:r>
    </w:p>
    <w:p w14:paraId="5011B63E" w14:textId="528959AA" w:rsidR="004A5B5E" w:rsidRDefault="004A5B5E"/>
    <w:p w14:paraId="7B9C8B61" w14:textId="77777777" w:rsidR="004A5B5E" w:rsidRDefault="004A5B5E" w:rsidP="005725B0">
      <w:pPr>
        <w:pStyle w:val="FootnoteText"/>
      </w:pPr>
      <w:r>
        <w:t xml:space="preserve">Dem. 44 </w:t>
      </w:r>
      <w:proofErr w:type="spellStart"/>
      <w:r>
        <w:t>Leoch</w:t>
      </w:r>
      <w:proofErr w:type="spellEnd"/>
      <w:r>
        <w:t xml:space="preserve">. 10, 59 </w:t>
      </w:r>
      <w:proofErr w:type="spellStart"/>
      <w:r>
        <w:t>Neair</w:t>
      </w:r>
      <w:proofErr w:type="spellEnd"/>
      <w:r>
        <w:t xml:space="preserve">. 2, 22, Lys. 32 </w:t>
      </w:r>
      <w:proofErr w:type="spellStart"/>
      <w:r>
        <w:t>Diogeit</w:t>
      </w:r>
      <w:proofErr w:type="spellEnd"/>
      <w:r>
        <w:t xml:space="preserve">. 4, Isai. 10 </w:t>
      </w:r>
      <w:proofErr w:type="spellStart"/>
      <w:r>
        <w:t>Aristrsch</w:t>
      </w:r>
      <w:proofErr w:type="spellEnd"/>
      <w:r>
        <w:t>. 5.</w:t>
      </w:r>
    </w:p>
    <w:p w14:paraId="5DAC8370" w14:textId="77777777" w:rsidR="004A5B5E" w:rsidRDefault="004A5B5E" w:rsidP="005725B0">
      <w:pPr>
        <w:pStyle w:val="FootnoteText"/>
      </w:pPr>
      <w:proofErr w:type="spellStart"/>
      <w:r>
        <w:t>Nepos</w:t>
      </w:r>
      <w:proofErr w:type="spellEnd"/>
      <w:r>
        <w:t xml:space="preserve">, Cim. 1. </w:t>
      </w:r>
    </w:p>
    <w:p w14:paraId="642A3C06" w14:textId="77777777" w:rsidR="009A6FED" w:rsidRDefault="009A6FED" w:rsidP="005725B0">
      <w:pPr>
        <w:pStyle w:val="FootnoteText"/>
      </w:pPr>
      <w:r>
        <w:t xml:space="preserve">Plato, Laws 838 b, Rep. 461 b, Xen., </w:t>
      </w:r>
      <w:proofErr w:type="spellStart"/>
      <w:r>
        <w:t>Mem</w:t>
      </w:r>
      <w:proofErr w:type="spellEnd"/>
      <w:r>
        <w:t xml:space="preserve">. 4. 4. 20, </w:t>
      </w:r>
      <w:proofErr w:type="spellStart"/>
      <w:r>
        <w:t>Eur</w:t>
      </w:r>
      <w:proofErr w:type="spellEnd"/>
      <w:r>
        <w:t xml:space="preserve">., </w:t>
      </w:r>
      <w:proofErr w:type="spellStart"/>
      <w:r>
        <w:t>Andr</w:t>
      </w:r>
      <w:proofErr w:type="spellEnd"/>
      <w:r>
        <w:t>. 173 ff.</w:t>
      </w:r>
    </w:p>
    <w:p w14:paraId="6354F73C" w14:textId="77777777" w:rsidR="009A6FED" w:rsidRDefault="009A6FED" w:rsidP="005725B0">
      <w:pPr>
        <w:pStyle w:val="FootnoteText"/>
      </w:pPr>
      <w:r>
        <w:t xml:space="preserve">Becker, Plat. 70, </w:t>
      </w:r>
      <w:proofErr w:type="spellStart"/>
      <w:r>
        <w:t>Erdmann</w:t>
      </w:r>
      <w:proofErr w:type="spellEnd"/>
      <w:r>
        <w:t>, Ehe 195.</w:t>
      </w:r>
    </w:p>
    <w:p w14:paraId="7A41B33C" w14:textId="3AEAF37D" w:rsidR="004A5B5E" w:rsidRDefault="00A3361B">
      <w:r>
        <w:t xml:space="preserve">Harrison, A.R. (1998) </w:t>
      </w:r>
      <w:r>
        <w:rPr>
          <w:i/>
        </w:rPr>
        <w:t xml:space="preserve">The Law of Athens Volume 1. </w:t>
      </w:r>
      <w:r>
        <w:t>2</w:t>
      </w:r>
      <w:r w:rsidRPr="00E661D4">
        <w:rPr>
          <w:vertAlign w:val="superscript"/>
        </w:rPr>
        <w:t>nd</w:t>
      </w:r>
      <w:r>
        <w:t xml:space="preserve"> Ed.</w:t>
      </w:r>
      <w:r w:rsidR="00AE0021">
        <w:t xml:space="preserve"> London: Gerald Duckworth &amp; Co. Ltd.</w:t>
      </w:r>
    </w:p>
    <w:p w14:paraId="1331F446" w14:textId="59A2F411" w:rsidR="009A6FED" w:rsidRPr="00A16A81" w:rsidRDefault="003C5524">
      <w:r>
        <w:t>Todd, (1995)</w:t>
      </w:r>
      <w:r w:rsidR="00A16A81">
        <w:t xml:space="preserve"> </w:t>
      </w:r>
      <w:r w:rsidR="00A16A81">
        <w:rPr>
          <w:i/>
        </w:rPr>
        <w:t>Shape of Athenian Law. London.</w:t>
      </w:r>
    </w:p>
    <w:sectPr w:rsidR="009A6FED" w:rsidRPr="00A16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11DF4" w14:textId="77777777" w:rsidR="00D20CAD" w:rsidRDefault="00D20CAD" w:rsidP="00D44072">
      <w:r>
        <w:separator/>
      </w:r>
    </w:p>
  </w:endnote>
  <w:endnote w:type="continuationSeparator" w:id="0">
    <w:p w14:paraId="76AA7DEE" w14:textId="77777777" w:rsidR="00D20CAD" w:rsidRDefault="00D20CAD" w:rsidP="00D4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DCFD4" w14:textId="77777777" w:rsidR="00D20CAD" w:rsidRDefault="00D20CAD" w:rsidP="00D44072">
      <w:r>
        <w:separator/>
      </w:r>
    </w:p>
  </w:footnote>
  <w:footnote w:type="continuationSeparator" w:id="0">
    <w:p w14:paraId="66EEEAAC" w14:textId="77777777" w:rsidR="00D20CAD" w:rsidRDefault="00D20CAD" w:rsidP="00D44072">
      <w:r>
        <w:continuationSeparator/>
      </w:r>
    </w:p>
  </w:footnote>
  <w:footnote w:id="1">
    <w:p w14:paraId="3B30CC57" w14:textId="5C6BDAB2" w:rsidR="00C73BC8" w:rsidRPr="00E661D4" w:rsidRDefault="00C73B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6361">
        <w:t xml:space="preserve">Harrison, A.R. </w:t>
      </w:r>
      <w:r w:rsidR="00A86E35">
        <w:t xml:space="preserve">(1998) </w:t>
      </w:r>
      <w:r w:rsidR="00E661D4">
        <w:rPr>
          <w:i/>
        </w:rPr>
        <w:t>The Law of Athens</w:t>
      </w:r>
      <w:r w:rsidR="009C5D2A">
        <w:rPr>
          <w:i/>
        </w:rPr>
        <w:t xml:space="preserve"> Volume 1</w:t>
      </w:r>
      <w:r w:rsidR="00E661D4">
        <w:rPr>
          <w:i/>
        </w:rPr>
        <w:t xml:space="preserve">. </w:t>
      </w:r>
      <w:r w:rsidR="00E661D4">
        <w:t>2</w:t>
      </w:r>
      <w:r w:rsidR="00E661D4" w:rsidRPr="00E661D4">
        <w:rPr>
          <w:vertAlign w:val="superscript"/>
        </w:rPr>
        <w:t>nd</w:t>
      </w:r>
      <w:r w:rsidR="00E661D4">
        <w:t xml:space="preserve"> Ed. p.21.</w:t>
      </w:r>
    </w:p>
  </w:footnote>
  <w:footnote w:id="2">
    <w:p w14:paraId="759519E0" w14:textId="57B13988" w:rsidR="00B71D35" w:rsidRDefault="00B71D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052E8">
        <w:t>Dem. 44</w:t>
      </w:r>
      <w:r w:rsidR="00554527">
        <w:t xml:space="preserve"> </w:t>
      </w:r>
      <w:proofErr w:type="spellStart"/>
      <w:r w:rsidR="00554527">
        <w:t>Leoch</w:t>
      </w:r>
      <w:proofErr w:type="spellEnd"/>
      <w:r w:rsidR="00554527">
        <w:t xml:space="preserve">. 10, 59 </w:t>
      </w:r>
      <w:proofErr w:type="spellStart"/>
      <w:r w:rsidR="00554527">
        <w:t>Neair</w:t>
      </w:r>
      <w:proofErr w:type="spellEnd"/>
      <w:r w:rsidR="00554527">
        <w:t xml:space="preserve">. 2, 22, Lys. 32 </w:t>
      </w:r>
      <w:proofErr w:type="spellStart"/>
      <w:r w:rsidR="00554527">
        <w:t>Diogeit</w:t>
      </w:r>
      <w:proofErr w:type="spellEnd"/>
      <w:r w:rsidR="00554527">
        <w:t xml:space="preserve">. 4, Isai. 10 </w:t>
      </w:r>
      <w:proofErr w:type="spellStart"/>
      <w:r w:rsidR="00554527">
        <w:t>Aristrsch</w:t>
      </w:r>
      <w:proofErr w:type="spellEnd"/>
      <w:r w:rsidR="00554527">
        <w:t>. 5.</w:t>
      </w:r>
    </w:p>
  </w:footnote>
  <w:footnote w:id="3">
    <w:p w14:paraId="2494D310" w14:textId="286FD89F" w:rsidR="000F3FBC" w:rsidRDefault="000F3F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5863">
        <w:t xml:space="preserve">Harrison, A.R. (1998) </w:t>
      </w:r>
      <w:r w:rsidR="00E55863">
        <w:rPr>
          <w:i/>
        </w:rPr>
        <w:t>The Law of Athens</w:t>
      </w:r>
      <w:r w:rsidR="002B6EBE">
        <w:rPr>
          <w:i/>
        </w:rPr>
        <w:t xml:space="preserve"> Volume 1</w:t>
      </w:r>
      <w:r w:rsidR="00E55863">
        <w:rPr>
          <w:i/>
        </w:rPr>
        <w:t xml:space="preserve">. </w:t>
      </w:r>
      <w:r w:rsidR="00E55863">
        <w:t>2</w:t>
      </w:r>
      <w:r w:rsidR="00E55863" w:rsidRPr="00E661D4">
        <w:rPr>
          <w:vertAlign w:val="superscript"/>
        </w:rPr>
        <w:t>nd</w:t>
      </w:r>
      <w:r w:rsidR="00E55863">
        <w:t xml:space="preserve"> Ed. p.</w:t>
      </w:r>
      <w:r w:rsidR="007E3249">
        <w:t>22.</w:t>
      </w:r>
    </w:p>
  </w:footnote>
  <w:footnote w:id="4">
    <w:p w14:paraId="4D98D279" w14:textId="606CD4A1" w:rsidR="00236293" w:rsidRDefault="002362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ED4A51">
        <w:t>Nepos</w:t>
      </w:r>
      <w:proofErr w:type="spellEnd"/>
      <w:r w:rsidR="00ED4A51">
        <w:t xml:space="preserve">, Cim. 1. </w:t>
      </w:r>
    </w:p>
  </w:footnote>
  <w:footnote w:id="5">
    <w:p w14:paraId="3795BF05" w14:textId="27B19389" w:rsidR="00481EF8" w:rsidRDefault="00481E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6168">
        <w:t xml:space="preserve">Harrison, A.R. (1998) </w:t>
      </w:r>
      <w:r w:rsidR="00E26168">
        <w:rPr>
          <w:i/>
        </w:rPr>
        <w:t>The Law of Athens</w:t>
      </w:r>
      <w:r w:rsidR="002B6EBE">
        <w:rPr>
          <w:i/>
        </w:rPr>
        <w:t xml:space="preserve"> Volume 1</w:t>
      </w:r>
      <w:r w:rsidR="00E26168">
        <w:rPr>
          <w:i/>
        </w:rPr>
        <w:t xml:space="preserve">. </w:t>
      </w:r>
      <w:r w:rsidR="00E26168">
        <w:t>2</w:t>
      </w:r>
      <w:r w:rsidR="00E26168" w:rsidRPr="00E661D4">
        <w:rPr>
          <w:vertAlign w:val="superscript"/>
        </w:rPr>
        <w:t>nd</w:t>
      </w:r>
      <w:r w:rsidR="00E26168">
        <w:t xml:space="preserve"> Ed. p.23.</w:t>
      </w:r>
    </w:p>
  </w:footnote>
  <w:footnote w:id="6">
    <w:p w14:paraId="747FD51C" w14:textId="750DDC1C" w:rsidR="007A6AF0" w:rsidRDefault="007A6A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27FE">
        <w:t xml:space="preserve">Harrison, A.R. (1998) </w:t>
      </w:r>
      <w:r w:rsidR="00C427FE">
        <w:rPr>
          <w:i/>
        </w:rPr>
        <w:t>The Law of Athens</w:t>
      </w:r>
      <w:r w:rsidR="002B6EBE">
        <w:rPr>
          <w:i/>
        </w:rPr>
        <w:t xml:space="preserve"> Volume 1</w:t>
      </w:r>
      <w:r w:rsidR="00C427FE">
        <w:rPr>
          <w:i/>
        </w:rPr>
        <w:t xml:space="preserve">. </w:t>
      </w:r>
      <w:r w:rsidR="00C427FE">
        <w:t>2</w:t>
      </w:r>
      <w:r w:rsidR="00C427FE" w:rsidRPr="00E661D4">
        <w:rPr>
          <w:vertAlign w:val="superscript"/>
        </w:rPr>
        <w:t>nd</w:t>
      </w:r>
      <w:r w:rsidR="00C427FE">
        <w:t xml:space="preserve"> Ed. p.24.</w:t>
      </w:r>
    </w:p>
  </w:footnote>
  <w:footnote w:id="7">
    <w:p w14:paraId="22DB3DEE" w14:textId="71E9E335" w:rsidR="00FA164D" w:rsidRDefault="00FA164D">
      <w:pPr>
        <w:pStyle w:val="FootnoteText"/>
      </w:pPr>
      <w:r>
        <w:rPr>
          <w:rStyle w:val="FootnoteReference"/>
        </w:rPr>
        <w:footnoteRef/>
      </w:r>
      <w:r>
        <w:t xml:space="preserve"> Becker, Plat. 70, </w:t>
      </w:r>
      <w:proofErr w:type="spellStart"/>
      <w:r>
        <w:t>Erd</w:t>
      </w:r>
      <w:r w:rsidR="005C4E4C">
        <w:t>mann</w:t>
      </w:r>
      <w:proofErr w:type="spellEnd"/>
      <w:r w:rsidR="005C4E4C">
        <w:t>, Ehe 195.</w:t>
      </w:r>
    </w:p>
  </w:footnote>
  <w:footnote w:id="8">
    <w:p w14:paraId="7FBF3A3A" w14:textId="2FC2F34C" w:rsidR="00FF591F" w:rsidRPr="00CB2304" w:rsidRDefault="00FF59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46B73">
        <w:t>Todd,</w:t>
      </w:r>
      <w:r w:rsidR="00A9396B">
        <w:t xml:space="preserve"> (19</w:t>
      </w:r>
      <w:r w:rsidR="007D3B3C">
        <w:t>95</w:t>
      </w:r>
      <w:r w:rsidR="00A9396B">
        <w:t>)</w:t>
      </w:r>
      <w:r w:rsidR="00F46B73">
        <w:t xml:space="preserve"> </w:t>
      </w:r>
      <w:r w:rsidR="00F46B73" w:rsidRPr="00CB2304">
        <w:rPr>
          <w:i/>
        </w:rPr>
        <w:t xml:space="preserve">Shape of </w:t>
      </w:r>
      <w:r w:rsidR="00CB2304">
        <w:rPr>
          <w:i/>
        </w:rPr>
        <w:t>Athenian Law.</w:t>
      </w:r>
      <w:r w:rsidR="00CB2304">
        <w:t xml:space="preserve"> p.</w:t>
      </w:r>
      <w:r w:rsidR="00A9396B">
        <w:t>177</w:t>
      </w:r>
      <w:r w:rsidR="00153785">
        <w:t>.</w:t>
      </w:r>
    </w:p>
  </w:footnote>
  <w:footnote w:id="9">
    <w:p w14:paraId="6E814398" w14:textId="0BF421D7" w:rsidR="00EF687F" w:rsidRPr="00153785" w:rsidRDefault="00EF68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396B">
        <w:t>Todd,</w:t>
      </w:r>
      <w:r w:rsidR="007D3B3C">
        <w:t xml:space="preserve"> (1995) </w:t>
      </w:r>
      <w:r w:rsidR="007D3B3C">
        <w:rPr>
          <w:i/>
        </w:rPr>
        <w:t xml:space="preserve">Shape of Athenian Law. </w:t>
      </w:r>
      <w:r w:rsidR="00153785">
        <w:t>p.186.</w:t>
      </w:r>
    </w:p>
  </w:footnote>
  <w:footnote w:id="10">
    <w:p w14:paraId="754564BF" w14:textId="2D4CECB8" w:rsidR="002C1B90" w:rsidRDefault="002C1B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E145D">
        <w:t xml:space="preserve">Harrison, A.R. (1998) </w:t>
      </w:r>
      <w:r w:rsidR="00FB46F9">
        <w:rPr>
          <w:i/>
        </w:rPr>
        <w:t>The Law of Athens</w:t>
      </w:r>
      <w:r w:rsidR="002B6EBE">
        <w:rPr>
          <w:i/>
        </w:rPr>
        <w:t xml:space="preserve"> Volume 1</w:t>
      </w:r>
      <w:r w:rsidR="00FB46F9">
        <w:rPr>
          <w:i/>
        </w:rPr>
        <w:t xml:space="preserve">. </w:t>
      </w:r>
      <w:r w:rsidR="00FB46F9">
        <w:t>2</w:t>
      </w:r>
      <w:r w:rsidR="00FB46F9" w:rsidRPr="00E661D4">
        <w:rPr>
          <w:vertAlign w:val="superscript"/>
        </w:rPr>
        <w:t>nd</w:t>
      </w:r>
      <w:r w:rsidR="00FB46F9">
        <w:t xml:space="preserve"> Ed. p.</w:t>
      </w:r>
      <w:r w:rsidR="00E55863">
        <w:t>22.</w:t>
      </w:r>
    </w:p>
  </w:footnote>
  <w:footnote w:id="11">
    <w:p w14:paraId="0BA9D903" w14:textId="56A6F678" w:rsidR="003C4A3A" w:rsidRDefault="003C4A3A">
      <w:pPr>
        <w:pStyle w:val="FootnoteText"/>
      </w:pPr>
      <w:r>
        <w:rPr>
          <w:rStyle w:val="FootnoteReference"/>
        </w:rPr>
        <w:footnoteRef/>
      </w:r>
      <w:r>
        <w:t xml:space="preserve"> Plato, Laws 838</w:t>
      </w:r>
      <w:r w:rsidR="00DA2A16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072"/>
    <w:rsid w:val="000052E8"/>
    <w:rsid w:val="000055B6"/>
    <w:rsid w:val="00083774"/>
    <w:rsid w:val="00090604"/>
    <w:rsid w:val="000F3FBC"/>
    <w:rsid w:val="00153785"/>
    <w:rsid w:val="001755A3"/>
    <w:rsid w:val="001C3199"/>
    <w:rsid w:val="00232A21"/>
    <w:rsid w:val="00236293"/>
    <w:rsid w:val="002752A3"/>
    <w:rsid w:val="002835F7"/>
    <w:rsid w:val="00297401"/>
    <w:rsid w:val="002B6EBE"/>
    <w:rsid w:val="002C0AAF"/>
    <w:rsid w:val="002C1B90"/>
    <w:rsid w:val="00367DED"/>
    <w:rsid w:val="003C4A3A"/>
    <w:rsid w:val="003C5524"/>
    <w:rsid w:val="004314DA"/>
    <w:rsid w:val="00481EF8"/>
    <w:rsid w:val="004A5B5E"/>
    <w:rsid w:val="004F0EBE"/>
    <w:rsid w:val="00554527"/>
    <w:rsid w:val="005C1481"/>
    <w:rsid w:val="005C4E4C"/>
    <w:rsid w:val="005D0770"/>
    <w:rsid w:val="00627DC0"/>
    <w:rsid w:val="006B4090"/>
    <w:rsid w:val="006D0E94"/>
    <w:rsid w:val="007403AE"/>
    <w:rsid w:val="00754E26"/>
    <w:rsid w:val="007777FD"/>
    <w:rsid w:val="007816BE"/>
    <w:rsid w:val="007A6AF0"/>
    <w:rsid w:val="007D3B3C"/>
    <w:rsid w:val="007E145D"/>
    <w:rsid w:val="007E27EC"/>
    <w:rsid w:val="007E3249"/>
    <w:rsid w:val="0081388D"/>
    <w:rsid w:val="00865F39"/>
    <w:rsid w:val="00953C39"/>
    <w:rsid w:val="009A50D0"/>
    <w:rsid w:val="009A6FED"/>
    <w:rsid w:val="009C5D2A"/>
    <w:rsid w:val="009D2EE9"/>
    <w:rsid w:val="00A16A81"/>
    <w:rsid w:val="00A3361B"/>
    <w:rsid w:val="00A41F1E"/>
    <w:rsid w:val="00A474C9"/>
    <w:rsid w:val="00A86E35"/>
    <w:rsid w:val="00A9396B"/>
    <w:rsid w:val="00AA2818"/>
    <w:rsid w:val="00AD3CD0"/>
    <w:rsid w:val="00AE0021"/>
    <w:rsid w:val="00B126C1"/>
    <w:rsid w:val="00B50A1A"/>
    <w:rsid w:val="00B5208D"/>
    <w:rsid w:val="00B7105C"/>
    <w:rsid w:val="00B71D35"/>
    <w:rsid w:val="00B902F7"/>
    <w:rsid w:val="00BA0FEA"/>
    <w:rsid w:val="00BA31DB"/>
    <w:rsid w:val="00BE76B7"/>
    <w:rsid w:val="00C3206A"/>
    <w:rsid w:val="00C427FE"/>
    <w:rsid w:val="00C5688F"/>
    <w:rsid w:val="00C73BC8"/>
    <w:rsid w:val="00CB2304"/>
    <w:rsid w:val="00CC0542"/>
    <w:rsid w:val="00D05C15"/>
    <w:rsid w:val="00D20CAD"/>
    <w:rsid w:val="00D27DB2"/>
    <w:rsid w:val="00D44072"/>
    <w:rsid w:val="00D4601F"/>
    <w:rsid w:val="00D66361"/>
    <w:rsid w:val="00D96D06"/>
    <w:rsid w:val="00DA2A16"/>
    <w:rsid w:val="00DD2CBF"/>
    <w:rsid w:val="00DF0EA8"/>
    <w:rsid w:val="00E24474"/>
    <w:rsid w:val="00E26168"/>
    <w:rsid w:val="00E4514C"/>
    <w:rsid w:val="00E55863"/>
    <w:rsid w:val="00E661D4"/>
    <w:rsid w:val="00ED4A51"/>
    <w:rsid w:val="00EE3106"/>
    <w:rsid w:val="00EE3680"/>
    <w:rsid w:val="00EF687F"/>
    <w:rsid w:val="00F1351E"/>
    <w:rsid w:val="00F46B73"/>
    <w:rsid w:val="00F47D61"/>
    <w:rsid w:val="00F65C57"/>
    <w:rsid w:val="00FA164D"/>
    <w:rsid w:val="00FB46F9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5965C2"/>
  <w15:chartTrackingRefBased/>
  <w15:docId w15:val="{4729C398-1577-9A41-92F4-C3560097B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40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4072"/>
  </w:style>
  <w:style w:type="paragraph" w:styleId="Footer">
    <w:name w:val="footer"/>
    <w:basedOn w:val="Normal"/>
    <w:link w:val="FooterChar"/>
    <w:uiPriority w:val="99"/>
    <w:unhideWhenUsed/>
    <w:rsid w:val="00D440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4072"/>
  </w:style>
  <w:style w:type="paragraph" w:styleId="FootnoteText">
    <w:name w:val="footnote text"/>
    <w:basedOn w:val="Normal"/>
    <w:link w:val="FootnoteTextChar"/>
    <w:uiPriority w:val="99"/>
    <w:semiHidden/>
    <w:unhideWhenUsed/>
    <w:rsid w:val="00FA164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16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16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(1801719)</dc:creator>
  <cp:keywords/>
  <dc:description/>
  <cp:lastModifiedBy>Rebecca Smith (1801719)</cp:lastModifiedBy>
  <cp:revision>2</cp:revision>
  <dcterms:created xsi:type="dcterms:W3CDTF">2018-10-07T19:58:00Z</dcterms:created>
  <dcterms:modified xsi:type="dcterms:W3CDTF">2018-10-07T19:58:00Z</dcterms:modified>
</cp:coreProperties>
</file>