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8D46E8" w14:textId="77777777" w:rsidR="004315E8" w:rsidRDefault="004315E8" w:rsidP="004315E8">
      <w:pPr>
        <w:spacing w:line="360" w:lineRule="auto"/>
        <w:jc w:val="center"/>
        <w:rPr>
          <w:rFonts w:ascii="Arial" w:hAnsi="Arial" w:cs="Arial"/>
          <w:b/>
          <w:bCs/>
          <w:sz w:val="48"/>
          <w:szCs w:val="48"/>
          <w:u w:val="single"/>
        </w:rPr>
      </w:pPr>
      <w:r w:rsidRPr="00F6092D">
        <w:rPr>
          <w:rFonts w:ascii="Arial" w:hAnsi="Arial" w:cs="Arial"/>
          <w:b/>
          <w:bCs/>
          <w:sz w:val="48"/>
          <w:szCs w:val="48"/>
          <w:u w:val="single"/>
        </w:rPr>
        <w:t>A Critical Evaluation of the Importance, Challenges and Mitigation of Organisational Control</w:t>
      </w:r>
    </w:p>
    <w:p w14:paraId="2BE5FF89" w14:textId="77777777" w:rsidR="004315E8" w:rsidRDefault="004315E8" w:rsidP="004315E8">
      <w:pPr>
        <w:spacing w:line="360" w:lineRule="auto"/>
        <w:jc w:val="center"/>
        <w:rPr>
          <w:rFonts w:ascii="Arial" w:hAnsi="Arial" w:cs="Arial"/>
          <w:b/>
          <w:bCs/>
          <w:sz w:val="48"/>
          <w:szCs w:val="48"/>
          <w:u w:val="single"/>
        </w:rPr>
      </w:pPr>
    </w:p>
    <w:p w14:paraId="3188E8A9" w14:textId="77777777" w:rsidR="004315E8" w:rsidRDefault="004315E8" w:rsidP="004315E8">
      <w:pPr>
        <w:spacing w:line="360" w:lineRule="auto"/>
        <w:jc w:val="center"/>
        <w:rPr>
          <w:rFonts w:ascii="Arial" w:hAnsi="Arial" w:cs="Arial"/>
          <w:b/>
          <w:bCs/>
          <w:sz w:val="48"/>
          <w:szCs w:val="48"/>
          <w:u w:val="single"/>
        </w:rPr>
      </w:pPr>
    </w:p>
    <w:p w14:paraId="6C527694" w14:textId="77777777" w:rsidR="004315E8" w:rsidRDefault="004315E8" w:rsidP="004315E8">
      <w:pPr>
        <w:spacing w:line="360" w:lineRule="auto"/>
        <w:jc w:val="center"/>
        <w:rPr>
          <w:rFonts w:ascii="Arial" w:hAnsi="Arial" w:cs="Arial"/>
          <w:sz w:val="32"/>
          <w:szCs w:val="32"/>
          <w:u w:val="single"/>
        </w:rPr>
      </w:pPr>
      <w:r>
        <w:rPr>
          <w:rFonts w:ascii="Arial" w:hAnsi="Arial" w:cs="Arial"/>
          <w:sz w:val="32"/>
          <w:szCs w:val="32"/>
          <w:u w:val="single"/>
        </w:rPr>
        <w:t>Student’s name and ID: Flaviu-Ioan-Costin Stefan (2212282)</w:t>
      </w:r>
    </w:p>
    <w:p w14:paraId="329C0E24" w14:textId="77777777" w:rsidR="004315E8" w:rsidRDefault="004315E8" w:rsidP="004315E8">
      <w:pPr>
        <w:spacing w:line="360" w:lineRule="auto"/>
        <w:jc w:val="center"/>
        <w:rPr>
          <w:rFonts w:ascii="Arial" w:hAnsi="Arial" w:cs="Arial"/>
          <w:sz w:val="32"/>
          <w:szCs w:val="32"/>
          <w:u w:val="single"/>
        </w:rPr>
      </w:pPr>
      <w:r>
        <w:rPr>
          <w:rFonts w:ascii="Arial" w:hAnsi="Arial" w:cs="Arial"/>
          <w:sz w:val="32"/>
          <w:szCs w:val="32"/>
          <w:u w:val="single"/>
        </w:rPr>
        <w:t xml:space="preserve">Module’s code and name: LCBB6022 </w:t>
      </w:r>
      <w:r w:rsidRPr="00004558">
        <w:rPr>
          <w:rFonts w:ascii="Arial" w:hAnsi="Arial" w:cs="Arial"/>
          <w:sz w:val="32"/>
          <w:szCs w:val="32"/>
          <w:u w:val="single"/>
        </w:rPr>
        <w:t>Leadership and Management Theory and Practice</w:t>
      </w:r>
    </w:p>
    <w:p w14:paraId="27D75704" w14:textId="77777777" w:rsidR="004315E8" w:rsidRPr="00F6092D" w:rsidRDefault="004315E8" w:rsidP="004315E8">
      <w:pPr>
        <w:spacing w:line="360" w:lineRule="auto"/>
        <w:jc w:val="center"/>
        <w:rPr>
          <w:rFonts w:ascii="Arial" w:hAnsi="Arial" w:cs="Arial"/>
          <w:sz w:val="32"/>
          <w:szCs w:val="32"/>
          <w:u w:val="single"/>
        </w:rPr>
      </w:pPr>
      <w:r>
        <w:rPr>
          <w:rFonts w:ascii="Arial" w:hAnsi="Arial" w:cs="Arial"/>
          <w:sz w:val="32"/>
          <w:szCs w:val="32"/>
          <w:u w:val="single"/>
        </w:rPr>
        <w:t xml:space="preserve">Lecturer’s name: </w:t>
      </w:r>
      <w:proofErr w:type="spellStart"/>
      <w:r w:rsidRPr="00854776">
        <w:rPr>
          <w:rFonts w:ascii="Arial" w:hAnsi="Arial" w:cs="Arial"/>
          <w:sz w:val="32"/>
          <w:szCs w:val="32"/>
          <w:u w:val="single"/>
        </w:rPr>
        <w:t>Piyumika</w:t>
      </w:r>
      <w:proofErr w:type="spellEnd"/>
      <w:r w:rsidRPr="00854776">
        <w:rPr>
          <w:rFonts w:ascii="Arial" w:hAnsi="Arial" w:cs="Arial"/>
          <w:sz w:val="32"/>
          <w:szCs w:val="32"/>
          <w:u w:val="single"/>
        </w:rPr>
        <w:t xml:space="preserve"> K. Gamage</w:t>
      </w:r>
    </w:p>
    <w:p w14:paraId="0B32096D" w14:textId="77777777" w:rsidR="004315E8" w:rsidRDefault="004315E8" w:rsidP="004315E8">
      <w:pPr>
        <w:rPr>
          <w:rFonts w:ascii="Arial" w:hAnsi="Arial" w:cs="Arial"/>
          <w:b/>
          <w:bCs/>
          <w:sz w:val="28"/>
          <w:szCs w:val="28"/>
          <w:u w:val="single"/>
        </w:rPr>
      </w:pPr>
      <w:r>
        <w:rPr>
          <w:rFonts w:ascii="Arial" w:hAnsi="Arial" w:cs="Arial"/>
          <w:b/>
          <w:bCs/>
          <w:sz w:val="28"/>
          <w:szCs w:val="28"/>
          <w:u w:val="single"/>
        </w:rPr>
        <w:br w:type="page"/>
      </w:r>
    </w:p>
    <w:p w14:paraId="19A04D54" w14:textId="77777777" w:rsidR="004315E8" w:rsidRDefault="004315E8" w:rsidP="004315E8">
      <w:pPr>
        <w:spacing w:line="360" w:lineRule="auto"/>
        <w:jc w:val="both"/>
        <w:rPr>
          <w:rFonts w:ascii="Arial" w:hAnsi="Arial" w:cs="Arial"/>
          <w:b/>
          <w:bCs/>
          <w:sz w:val="28"/>
          <w:szCs w:val="28"/>
          <w:u w:val="single"/>
        </w:rPr>
      </w:pPr>
    </w:p>
    <w:p w14:paraId="35C341DE" w14:textId="77777777" w:rsidR="004315E8" w:rsidRDefault="004315E8" w:rsidP="004315E8">
      <w:pPr>
        <w:jc w:val="center"/>
        <w:rPr>
          <w:rFonts w:ascii="Arial" w:hAnsi="Arial" w:cs="Arial"/>
          <w:b/>
          <w:bCs/>
          <w:sz w:val="40"/>
          <w:szCs w:val="40"/>
          <w:u w:val="single"/>
        </w:rPr>
      </w:pPr>
      <w:r>
        <w:rPr>
          <w:rFonts w:ascii="Arial" w:hAnsi="Arial" w:cs="Arial"/>
          <w:b/>
          <w:bCs/>
          <w:sz w:val="40"/>
          <w:szCs w:val="40"/>
          <w:u w:val="single"/>
        </w:rPr>
        <w:t>Table of Contents</w:t>
      </w:r>
    </w:p>
    <w:p w14:paraId="1EC2BDE3" w14:textId="77777777" w:rsidR="004315E8" w:rsidRDefault="004315E8" w:rsidP="004315E8">
      <w:pPr>
        <w:jc w:val="center"/>
        <w:rPr>
          <w:rFonts w:ascii="Arial" w:hAnsi="Arial" w:cs="Arial"/>
          <w:b/>
          <w:bCs/>
          <w:sz w:val="40"/>
          <w:szCs w:val="40"/>
          <w:u w:val="single"/>
        </w:rPr>
      </w:pPr>
    </w:p>
    <w:p w14:paraId="2FFB77F2" w14:textId="77777777" w:rsidR="004315E8" w:rsidRDefault="004315E8" w:rsidP="004315E8">
      <w:pPr>
        <w:jc w:val="center"/>
        <w:rPr>
          <w:rFonts w:ascii="Arial" w:hAnsi="Arial" w:cs="Arial"/>
          <w:b/>
          <w:bCs/>
          <w:sz w:val="40"/>
          <w:szCs w:val="40"/>
          <w:u w:val="single"/>
        </w:rPr>
      </w:pPr>
    </w:p>
    <w:p w14:paraId="5D354785" w14:textId="77777777" w:rsidR="004315E8" w:rsidRDefault="004315E8" w:rsidP="004315E8">
      <w:pPr>
        <w:jc w:val="both"/>
        <w:rPr>
          <w:rFonts w:ascii="Arial" w:hAnsi="Arial" w:cs="Arial"/>
        </w:rPr>
      </w:pPr>
      <w:r>
        <w:rPr>
          <w:rFonts w:ascii="Arial" w:hAnsi="Arial" w:cs="Arial"/>
        </w:rPr>
        <w:t>Introduction……………………………………………………………………………</w:t>
      </w:r>
      <w:proofErr w:type="gramStart"/>
      <w:r>
        <w:rPr>
          <w:rFonts w:ascii="Arial" w:hAnsi="Arial" w:cs="Arial"/>
        </w:rPr>
        <w:t>….pg.</w:t>
      </w:r>
      <w:proofErr w:type="gramEnd"/>
      <w:r>
        <w:rPr>
          <w:rFonts w:ascii="Arial" w:hAnsi="Arial" w:cs="Arial"/>
        </w:rPr>
        <w:t>2</w:t>
      </w:r>
    </w:p>
    <w:p w14:paraId="60059387" w14:textId="77777777" w:rsidR="004315E8" w:rsidRDefault="004315E8" w:rsidP="004315E8">
      <w:pPr>
        <w:jc w:val="both"/>
        <w:rPr>
          <w:rFonts w:ascii="Arial" w:hAnsi="Arial" w:cs="Arial"/>
        </w:rPr>
      </w:pPr>
      <w:r w:rsidRPr="003B7914">
        <w:rPr>
          <w:rFonts w:ascii="Arial" w:hAnsi="Arial" w:cs="Arial"/>
        </w:rPr>
        <w:t>Why Controlling is Essential in Organisations</w:t>
      </w:r>
      <w:r>
        <w:rPr>
          <w:rFonts w:ascii="Arial" w:hAnsi="Arial" w:cs="Arial"/>
        </w:rPr>
        <w:t>……………………………………</w:t>
      </w:r>
      <w:proofErr w:type="gramStart"/>
      <w:r>
        <w:rPr>
          <w:rFonts w:ascii="Arial" w:hAnsi="Arial" w:cs="Arial"/>
        </w:rPr>
        <w:t>…..</w:t>
      </w:r>
      <w:proofErr w:type="gramEnd"/>
      <w:r>
        <w:rPr>
          <w:rFonts w:ascii="Arial" w:hAnsi="Arial" w:cs="Arial"/>
        </w:rPr>
        <w:t>pg.2</w:t>
      </w:r>
    </w:p>
    <w:p w14:paraId="50F9968E" w14:textId="77777777" w:rsidR="004315E8" w:rsidRDefault="004315E8" w:rsidP="004315E8">
      <w:pPr>
        <w:jc w:val="both"/>
        <w:rPr>
          <w:rFonts w:ascii="Arial" w:hAnsi="Arial" w:cs="Arial"/>
        </w:rPr>
      </w:pPr>
      <w:r w:rsidRPr="003B7914">
        <w:rPr>
          <w:rFonts w:ascii="Arial" w:hAnsi="Arial" w:cs="Arial"/>
        </w:rPr>
        <w:t>Challenges Associated with Controlling</w:t>
      </w:r>
      <w:r>
        <w:rPr>
          <w:rFonts w:ascii="Arial" w:hAnsi="Arial" w:cs="Arial"/>
        </w:rPr>
        <w:t>……………………………………………</w:t>
      </w:r>
      <w:proofErr w:type="gramStart"/>
      <w:r>
        <w:rPr>
          <w:rFonts w:ascii="Arial" w:hAnsi="Arial" w:cs="Arial"/>
        </w:rPr>
        <w:t>….pg.</w:t>
      </w:r>
      <w:proofErr w:type="gramEnd"/>
      <w:r>
        <w:rPr>
          <w:rFonts w:ascii="Arial" w:hAnsi="Arial" w:cs="Arial"/>
        </w:rPr>
        <w:t>4</w:t>
      </w:r>
    </w:p>
    <w:p w14:paraId="1211B0BD" w14:textId="77777777" w:rsidR="004315E8" w:rsidRDefault="004315E8" w:rsidP="004315E8">
      <w:pPr>
        <w:jc w:val="both"/>
        <w:rPr>
          <w:rFonts w:ascii="Arial" w:hAnsi="Arial" w:cs="Arial"/>
        </w:rPr>
      </w:pPr>
      <w:r w:rsidRPr="003B7914">
        <w:rPr>
          <w:rFonts w:ascii="Arial" w:hAnsi="Arial" w:cs="Arial"/>
        </w:rPr>
        <w:t>How Managers Can Mitigate the Challenges</w:t>
      </w:r>
      <w:r>
        <w:rPr>
          <w:rFonts w:ascii="Arial" w:hAnsi="Arial" w:cs="Arial"/>
        </w:rPr>
        <w:t>,,,,,,,,,,,,,,,,,,,,,,,,,,,,,,,,,,,,,,,,,,,,,,,,,,,,,,,,,pg.6</w:t>
      </w:r>
    </w:p>
    <w:p w14:paraId="4BB5EC65" w14:textId="77777777" w:rsidR="004315E8" w:rsidRPr="003B7914" w:rsidRDefault="004315E8" w:rsidP="004315E8">
      <w:pPr>
        <w:jc w:val="both"/>
        <w:rPr>
          <w:rFonts w:ascii="Arial" w:hAnsi="Arial" w:cs="Arial"/>
        </w:rPr>
      </w:pPr>
      <w:r>
        <w:rPr>
          <w:rFonts w:ascii="Arial" w:hAnsi="Arial" w:cs="Arial"/>
        </w:rPr>
        <w:t>Conclusion……………………………………………………………………………</w:t>
      </w:r>
      <w:proofErr w:type="gramStart"/>
      <w:r>
        <w:rPr>
          <w:rFonts w:ascii="Arial" w:hAnsi="Arial" w:cs="Arial"/>
        </w:rPr>
        <w:t>….pg.</w:t>
      </w:r>
      <w:proofErr w:type="gramEnd"/>
      <w:r>
        <w:rPr>
          <w:rFonts w:ascii="Arial" w:hAnsi="Arial" w:cs="Arial"/>
        </w:rPr>
        <w:t>7</w:t>
      </w:r>
      <w:r w:rsidRPr="003B7914">
        <w:rPr>
          <w:rFonts w:ascii="Arial" w:hAnsi="Arial" w:cs="Arial"/>
        </w:rPr>
        <w:br w:type="page"/>
      </w:r>
    </w:p>
    <w:p w14:paraId="1D3ABF34" w14:textId="77777777" w:rsidR="004315E8" w:rsidRPr="007C3DB3" w:rsidRDefault="004315E8" w:rsidP="004315E8">
      <w:pPr>
        <w:spacing w:line="360" w:lineRule="auto"/>
        <w:jc w:val="both"/>
        <w:rPr>
          <w:rFonts w:ascii="Arial" w:hAnsi="Arial" w:cs="Arial"/>
          <w:b/>
          <w:bCs/>
          <w:sz w:val="28"/>
          <w:szCs w:val="28"/>
          <w:u w:val="single"/>
        </w:rPr>
      </w:pPr>
      <w:r w:rsidRPr="007C3DB3">
        <w:rPr>
          <w:rFonts w:ascii="Arial" w:hAnsi="Arial" w:cs="Arial"/>
          <w:b/>
          <w:bCs/>
          <w:sz w:val="28"/>
          <w:szCs w:val="28"/>
          <w:u w:val="single"/>
        </w:rPr>
        <w:t>1.Introduction</w:t>
      </w:r>
    </w:p>
    <w:p w14:paraId="71C5DF91" w14:textId="77777777" w:rsidR="004315E8" w:rsidRDefault="004315E8" w:rsidP="004315E8">
      <w:pPr>
        <w:spacing w:line="360" w:lineRule="auto"/>
        <w:jc w:val="both"/>
        <w:rPr>
          <w:rFonts w:ascii="Arial" w:hAnsi="Arial" w:cs="Arial"/>
        </w:rPr>
      </w:pPr>
      <w:r w:rsidRPr="00143972">
        <w:rPr>
          <w:rFonts w:ascii="Arial" w:hAnsi="Arial" w:cs="Arial"/>
        </w:rPr>
        <w:t>Management is commonly understood through four interconnected functions: planning, organising, leading and controlling. Planning establishes organisational objectives, organising allocates resources and responsibilities, leading influences employees towards those objectives, while controlling provides a means of assessing whether planned outcomes are actually being achieved. In contemporary organisations, controlling is particularly important because managers operate in environments characterised by uncertainty, technological change, competitive pressure and increasing demands for accountability. However, controlling should not be understood simply as monitoring employees or enforcing rules. Effective control involves generating useful information, comparing actual performance with intended outcomes and taking appropriate corrective action. Recent research indicates that well-designed management control systems can support organisational performance, innovation, risk management and adaptation, but poorly designed controls may encourage dysfunctional behaviour, bureaucracy and reduced employee autonomy. This essay therefore critically evaluates why controlling is essential in organisations, examines the main challenges associated with it, and discusses how managers can mitigate these problems.</w:t>
      </w:r>
    </w:p>
    <w:p w14:paraId="4F1EA7EC" w14:textId="77777777" w:rsidR="004315E8" w:rsidRPr="00143972" w:rsidRDefault="004315E8" w:rsidP="004315E8">
      <w:pPr>
        <w:spacing w:line="360" w:lineRule="auto"/>
        <w:jc w:val="both"/>
        <w:rPr>
          <w:rFonts w:ascii="Arial" w:hAnsi="Arial" w:cs="Arial"/>
        </w:rPr>
      </w:pPr>
    </w:p>
    <w:p w14:paraId="661CF873" w14:textId="77777777" w:rsidR="004315E8" w:rsidRPr="007C3DB3" w:rsidRDefault="004315E8" w:rsidP="004315E8">
      <w:pPr>
        <w:spacing w:line="360" w:lineRule="auto"/>
        <w:jc w:val="both"/>
        <w:rPr>
          <w:rFonts w:ascii="Arial" w:hAnsi="Arial" w:cs="Arial"/>
          <w:b/>
          <w:bCs/>
          <w:sz w:val="28"/>
          <w:szCs w:val="28"/>
          <w:u w:val="single"/>
        </w:rPr>
      </w:pPr>
      <w:r>
        <w:rPr>
          <w:rFonts w:ascii="Arial" w:hAnsi="Arial" w:cs="Arial"/>
          <w:b/>
          <w:bCs/>
          <w:sz w:val="28"/>
          <w:szCs w:val="28"/>
          <w:u w:val="single"/>
        </w:rPr>
        <w:t>2.</w:t>
      </w:r>
      <w:r w:rsidRPr="007C3DB3">
        <w:rPr>
          <w:rFonts w:ascii="Arial" w:hAnsi="Arial" w:cs="Arial"/>
          <w:b/>
          <w:bCs/>
          <w:sz w:val="28"/>
          <w:szCs w:val="28"/>
          <w:u w:val="single"/>
        </w:rPr>
        <w:t>Why Controlling is Essential in Organisations</w:t>
      </w:r>
    </w:p>
    <w:p w14:paraId="00744D51" w14:textId="77777777" w:rsidR="004315E8" w:rsidRPr="00143972" w:rsidRDefault="004315E8" w:rsidP="004315E8">
      <w:pPr>
        <w:spacing w:line="360" w:lineRule="auto"/>
        <w:jc w:val="both"/>
        <w:rPr>
          <w:rFonts w:ascii="Arial" w:hAnsi="Arial" w:cs="Arial"/>
        </w:rPr>
      </w:pPr>
      <w:r w:rsidRPr="00143972">
        <w:rPr>
          <w:rFonts w:ascii="Arial" w:hAnsi="Arial" w:cs="Arial"/>
        </w:rPr>
        <w:t xml:space="preserve">The importance of controlling begins with its relationship with organisational objectives. Planning establishes what an organisation wants to achieve, but without monitoring there is no reliable way of determining whether those objectives are being met. Controlling allows managers to compare actual results with planned targets, identify deviations and decide whether corrective action is required. </w:t>
      </w:r>
      <w:proofErr w:type="spellStart"/>
      <w:r w:rsidRPr="00143972">
        <w:rPr>
          <w:rFonts w:ascii="Arial" w:hAnsi="Arial" w:cs="Arial"/>
        </w:rPr>
        <w:t>Bieńkowska</w:t>
      </w:r>
      <w:proofErr w:type="spellEnd"/>
      <w:r w:rsidRPr="00143972">
        <w:rPr>
          <w:rFonts w:ascii="Arial" w:hAnsi="Arial" w:cs="Arial"/>
        </w:rPr>
        <w:t xml:space="preserve"> (2020) found that the quality of controlling can significantly influence organisational performance through its effects on the performance of managers and employees. This suggests that controlling is not merely an administrative activity; when it provides relevant information and supports managerial action, it can influence how effectively organisational resources and people are used.</w:t>
      </w:r>
    </w:p>
    <w:p w14:paraId="08C6C15E" w14:textId="77777777" w:rsidR="004315E8" w:rsidRPr="00143972" w:rsidRDefault="004315E8" w:rsidP="004315E8">
      <w:pPr>
        <w:spacing w:line="360" w:lineRule="auto"/>
        <w:jc w:val="both"/>
        <w:rPr>
          <w:rFonts w:ascii="Arial" w:hAnsi="Arial" w:cs="Arial"/>
        </w:rPr>
      </w:pPr>
      <w:r w:rsidRPr="00143972">
        <w:rPr>
          <w:rFonts w:ascii="Arial" w:hAnsi="Arial" w:cs="Arial"/>
        </w:rPr>
        <w:t>Control is also important because organisational strategies differ, meaning that a single control system cannot be equally effective in every organisation. Jukka (2021), using data from 80 firms and 621 firm-years, found that different business strategies performed better when matched with appropriate types of management control systems. Defender strategies were associated more strongly with hierarchy or market controls, while prospector strategies performed better with clan or adhocracy controls. This is significant because it challenges the assumption that stronger control automatically produces stronger performance. Instead, the value of controlling depends on the fit between organisational circumstances, strategy and control mechanisms. Consequently, managers need to design controls around what the organisation is trying to achieve rather than applying standardised measures simply because they are familiar.</w:t>
      </w:r>
    </w:p>
    <w:p w14:paraId="4BF4FBAE" w14:textId="77777777" w:rsidR="004315E8" w:rsidRPr="00143972" w:rsidRDefault="004315E8" w:rsidP="004315E8">
      <w:pPr>
        <w:spacing w:line="360" w:lineRule="auto"/>
        <w:jc w:val="both"/>
        <w:rPr>
          <w:rFonts w:ascii="Arial" w:hAnsi="Arial" w:cs="Arial"/>
        </w:rPr>
      </w:pPr>
      <w:r w:rsidRPr="00143972">
        <w:rPr>
          <w:rFonts w:ascii="Arial" w:hAnsi="Arial" w:cs="Arial"/>
        </w:rPr>
        <w:t xml:space="preserve">Controlling can also contribute to innovation when it is used in a balanced way. Barros and Ferreira (2021) found in an innovative company that different levers of control could operate together, creating an environment that supported innovation while maintaining attention to organisational goals. This is important because control is sometimes presented as the opposite of creativity: strict monitoring is assumed to restrict experimentation, while freedom is associated with innovation. The evidence suggests a more nuanced position. Control can create boundaries within which employees can experiment, provided that it does not become so rigid that it prevents initiative. Similarly, Nani and </w:t>
      </w:r>
      <w:proofErr w:type="spellStart"/>
      <w:r w:rsidRPr="00143972">
        <w:rPr>
          <w:rFonts w:ascii="Arial" w:hAnsi="Arial" w:cs="Arial"/>
        </w:rPr>
        <w:t>Safitri</w:t>
      </w:r>
      <w:proofErr w:type="spellEnd"/>
      <w:r w:rsidRPr="00143972">
        <w:rPr>
          <w:rFonts w:ascii="Arial" w:hAnsi="Arial" w:cs="Arial"/>
        </w:rPr>
        <w:t xml:space="preserve"> (2021) found that well-designed formal management control systems, together with appropriate leadership characteristics, can improve both organisational performance and innovation.</w:t>
      </w:r>
    </w:p>
    <w:p w14:paraId="106820F6" w14:textId="77777777" w:rsidR="004315E8" w:rsidRPr="00143972" w:rsidRDefault="004315E8" w:rsidP="004315E8">
      <w:pPr>
        <w:spacing w:line="360" w:lineRule="auto"/>
        <w:jc w:val="both"/>
        <w:rPr>
          <w:rFonts w:ascii="Arial" w:hAnsi="Arial" w:cs="Arial"/>
        </w:rPr>
      </w:pPr>
      <w:r w:rsidRPr="00143972">
        <w:rPr>
          <w:rFonts w:ascii="Arial" w:hAnsi="Arial" w:cs="Arial"/>
        </w:rPr>
        <w:t xml:space="preserve">The importance of control becomes even clearer under conditions of uncertainty. </w:t>
      </w:r>
      <w:proofErr w:type="spellStart"/>
      <w:r w:rsidRPr="00143972">
        <w:rPr>
          <w:rFonts w:ascii="Arial" w:hAnsi="Arial" w:cs="Arial"/>
        </w:rPr>
        <w:t>Laguir</w:t>
      </w:r>
      <w:proofErr w:type="spellEnd"/>
      <w:r w:rsidRPr="00143972">
        <w:rPr>
          <w:rFonts w:ascii="Arial" w:hAnsi="Arial" w:cs="Arial"/>
        </w:rPr>
        <w:t xml:space="preserve"> et al. (2022) found that management control systems can help organisations convert insights generated through analytics capabilities into greater competitiveness under environmental uncertainty. During the COVID-19 pandemic, Passetti et al. (2021) found that both organic and mechanistic control mechanisms helped organisations coordinate health and safety, monitor financial performance and undertake social interventions. </w:t>
      </w:r>
      <w:proofErr w:type="spellStart"/>
      <w:r w:rsidRPr="00143972">
        <w:rPr>
          <w:rFonts w:ascii="Arial" w:hAnsi="Arial" w:cs="Arial"/>
        </w:rPr>
        <w:t>Bieńkowska</w:t>
      </w:r>
      <w:proofErr w:type="spellEnd"/>
      <w:r w:rsidRPr="00143972">
        <w:rPr>
          <w:rFonts w:ascii="Arial" w:hAnsi="Arial" w:cs="Arial"/>
        </w:rPr>
        <w:t xml:space="preserve"> and Tworek (2022) similarly concluded that the quality of controlling could limit the negative effects of pandemic-related disruption. These findings demonstrate that controlling is not only a backward-looking process concerned with checking past performance. When control systems provide timely and relevant information, they can also support adaptation and managerial decision-making.</w:t>
      </w:r>
    </w:p>
    <w:p w14:paraId="05C537F7" w14:textId="77777777" w:rsidR="004315E8" w:rsidRPr="00143972" w:rsidRDefault="004315E8" w:rsidP="004315E8">
      <w:pPr>
        <w:spacing w:line="360" w:lineRule="auto"/>
        <w:jc w:val="both"/>
        <w:rPr>
          <w:rFonts w:ascii="Arial" w:hAnsi="Arial" w:cs="Arial"/>
        </w:rPr>
      </w:pPr>
      <w:r w:rsidRPr="00143972">
        <w:rPr>
          <w:rFonts w:ascii="Arial" w:hAnsi="Arial" w:cs="Arial"/>
        </w:rPr>
        <w:t xml:space="preserve">Risk management provides another reason for the importance of controlling. Kunz and Heitz (2021) show the close relationship between risk culture and management control systems in banking, while Bracci et al. (2021) argue that integrating risk management with management accounting and control systems is important in public-sector organisations. </w:t>
      </w:r>
      <w:proofErr w:type="spellStart"/>
      <w:r w:rsidRPr="00143972">
        <w:rPr>
          <w:rFonts w:ascii="Arial" w:hAnsi="Arial" w:cs="Arial"/>
        </w:rPr>
        <w:t>Ghazieh</w:t>
      </w:r>
      <w:proofErr w:type="spellEnd"/>
      <w:r w:rsidRPr="00143972">
        <w:rPr>
          <w:rFonts w:ascii="Arial" w:hAnsi="Arial" w:cs="Arial"/>
        </w:rPr>
        <w:t xml:space="preserve"> and </w:t>
      </w:r>
      <w:proofErr w:type="spellStart"/>
      <w:r w:rsidRPr="00143972">
        <w:rPr>
          <w:rFonts w:ascii="Arial" w:hAnsi="Arial" w:cs="Arial"/>
        </w:rPr>
        <w:t>Chebana</w:t>
      </w:r>
      <w:proofErr w:type="spellEnd"/>
      <w:r w:rsidRPr="00143972">
        <w:rPr>
          <w:rFonts w:ascii="Arial" w:hAnsi="Arial" w:cs="Arial"/>
        </w:rPr>
        <w:t xml:space="preserve"> (2021) also found that effective risk management systems can positively influence performance and value creation in large European companies. Therefore, control provides an organisational mechanism through which managers can identify risks, monitor exposure and ensure that responses remain aligned with organisational objectives.</w:t>
      </w:r>
    </w:p>
    <w:p w14:paraId="7A00B3DA" w14:textId="77777777" w:rsidR="004315E8" w:rsidRDefault="004315E8" w:rsidP="004315E8">
      <w:pPr>
        <w:spacing w:line="360" w:lineRule="auto"/>
        <w:jc w:val="both"/>
        <w:rPr>
          <w:rFonts w:ascii="Arial" w:hAnsi="Arial" w:cs="Arial"/>
        </w:rPr>
      </w:pPr>
      <w:r w:rsidRPr="00143972">
        <w:rPr>
          <w:rFonts w:ascii="Arial" w:hAnsi="Arial" w:cs="Arial"/>
        </w:rPr>
        <w:t>Nevertheless, the evidence does not justify the conclusion that controlling is beneficial simply because more control is applied. Its effectiveness depends on quality, relevance, organisational fit and the behavioural consequences it produces. Controlling is therefore essential not because organisations need maximum control, but because they need an appropriate mechanism for maintaining direction, accountability, learning and adaptation. The distinction matters across sectors. A manufacturing organisation may rely heavily on production, quality and cost measures, whereas a professional service organisation may need greater emphasis on knowledge, client outcomes and professional judgement. The underlying managerial purpose remains similar, but the controls required to achieve it are not identical. This reinforces the argument that effective controlling is contingent rather than universal.</w:t>
      </w:r>
    </w:p>
    <w:p w14:paraId="0800AA16" w14:textId="77777777" w:rsidR="004315E8" w:rsidRPr="00143972" w:rsidRDefault="004315E8" w:rsidP="004315E8">
      <w:pPr>
        <w:spacing w:line="360" w:lineRule="auto"/>
        <w:jc w:val="both"/>
        <w:rPr>
          <w:rFonts w:ascii="Arial" w:hAnsi="Arial" w:cs="Arial"/>
        </w:rPr>
      </w:pPr>
    </w:p>
    <w:p w14:paraId="1C89B316" w14:textId="77777777" w:rsidR="004315E8" w:rsidRPr="007C3DB3" w:rsidRDefault="004315E8" w:rsidP="004315E8">
      <w:pPr>
        <w:spacing w:line="360" w:lineRule="auto"/>
        <w:jc w:val="both"/>
        <w:rPr>
          <w:rFonts w:ascii="Arial" w:hAnsi="Arial" w:cs="Arial"/>
          <w:b/>
          <w:bCs/>
          <w:sz w:val="28"/>
          <w:szCs w:val="28"/>
          <w:u w:val="single"/>
        </w:rPr>
      </w:pPr>
      <w:r w:rsidRPr="007C3DB3">
        <w:rPr>
          <w:rFonts w:ascii="Arial" w:hAnsi="Arial" w:cs="Arial"/>
          <w:b/>
          <w:bCs/>
          <w:sz w:val="28"/>
          <w:szCs w:val="28"/>
          <w:u w:val="single"/>
        </w:rPr>
        <w:t>3.Challenges Associated with Controlling</w:t>
      </w:r>
    </w:p>
    <w:p w14:paraId="69A80318" w14:textId="77777777" w:rsidR="004315E8" w:rsidRPr="00143972" w:rsidRDefault="004315E8" w:rsidP="004315E8">
      <w:pPr>
        <w:spacing w:line="360" w:lineRule="auto"/>
        <w:jc w:val="both"/>
        <w:rPr>
          <w:rFonts w:ascii="Arial" w:hAnsi="Arial" w:cs="Arial"/>
        </w:rPr>
      </w:pPr>
      <w:r w:rsidRPr="00143972">
        <w:rPr>
          <w:rFonts w:ascii="Arial" w:hAnsi="Arial" w:cs="Arial"/>
        </w:rPr>
        <w:t xml:space="preserve">One of the main challenges is that controls can become excessive or poorly designed. </w:t>
      </w:r>
      <w:proofErr w:type="spellStart"/>
      <w:r w:rsidRPr="00143972">
        <w:rPr>
          <w:rFonts w:ascii="Arial" w:hAnsi="Arial" w:cs="Arial"/>
        </w:rPr>
        <w:t>Arobani</w:t>
      </w:r>
      <w:proofErr w:type="spellEnd"/>
      <w:r w:rsidRPr="00143972">
        <w:rPr>
          <w:rFonts w:ascii="Arial" w:hAnsi="Arial" w:cs="Arial"/>
        </w:rPr>
        <w:t xml:space="preserve"> and </w:t>
      </w:r>
      <w:proofErr w:type="spellStart"/>
      <w:r w:rsidRPr="00143972">
        <w:rPr>
          <w:rFonts w:ascii="Arial" w:hAnsi="Arial" w:cs="Arial"/>
        </w:rPr>
        <w:t>Kusnanto</w:t>
      </w:r>
      <w:proofErr w:type="spellEnd"/>
      <w:r w:rsidRPr="00143972">
        <w:rPr>
          <w:rFonts w:ascii="Arial" w:hAnsi="Arial" w:cs="Arial"/>
        </w:rPr>
        <w:t xml:space="preserve"> (2025) identify dysfunctional costs associated with overly rigid controls, inappropriate performance targets and misaligned incentives. These can include behavioural displacement, game-playing, operating delays, negative attitudes, short-termism and budget slack. The significance of this finding is that a control system may appear successful according to its formal measures while simultaneously damaging wider organisational performance. For example, if managers are rewarded solely for meeting short-term financial targets, they may prioritise immediate results over investment, employee development or long-term resilience. Control can therefore create the behaviour it is intended to prevent if incentives and measures are badly designed.</w:t>
      </w:r>
    </w:p>
    <w:p w14:paraId="6D8BA115" w14:textId="77777777" w:rsidR="004315E8" w:rsidRPr="00143972" w:rsidRDefault="004315E8" w:rsidP="004315E8">
      <w:pPr>
        <w:spacing w:line="360" w:lineRule="auto"/>
        <w:jc w:val="both"/>
        <w:rPr>
          <w:rFonts w:ascii="Arial" w:hAnsi="Arial" w:cs="Arial"/>
        </w:rPr>
      </w:pPr>
      <w:r w:rsidRPr="00143972">
        <w:rPr>
          <w:rFonts w:ascii="Arial" w:hAnsi="Arial" w:cs="Arial"/>
        </w:rPr>
        <w:t xml:space="preserve">Performance measurement itself presents another difficulty. Cunha, Dinis-Carvalho and Sousa (2023) identified 175 obstacles to the effectiveness of performance measurement systems in continuous improvement environments. Dvořáková and Kotková </w:t>
      </w:r>
      <w:proofErr w:type="spellStart"/>
      <w:r w:rsidRPr="00143972">
        <w:rPr>
          <w:rFonts w:ascii="Arial" w:hAnsi="Arial" w:cs="Arial"/>
        </w:rPr>
        <w:t>Stříteská</w:t>
      </w:r>
      <w:proofErr w:type="spellEnd"/>
      <w:r w:rsidRPr="00143972">
        <w:rPr>
          <w:rFonts w:ascii="Arial" w:hAnsi="Arial" w:cs="Arial"/>
        </w:rPr>
        <w:t xml:space="preserve"> (2023) similarly highlight technical problems, insufficient knowledge sharing and ineffective implementation as factors that can contribute to dysfunctional employee behaviour and declining performance. This demonstrates that establishing KPIs is not enough. Measures need reliable information, appropriate implementation and continued review. Otherwise, managers may receive data that appear precise but do not accurately represent organisational performance.</w:t>
      </w:r>
    </w:p>
    <w:p w14:paraId="20AF9C04" w14:textId="77777777" w:rsidR="004315E8" w:rsidRPr="00143972" w:rsidRDefault="004315E8" w:rsidP="004315E8">
      <w:pPr>
        <w:spacing w:line="360" w:lineRule="auto"/>
        <w:jc w:val="both"/>
        <w:rPr>
          <w:rFonts w:ascii="Arial" w:hAnsi="Arial" w:cs="Arial"/>
        </w:rPr>
      </w:pPr>
      <w:r w:rsidRPr="00143972">
        <w:rPr>
          <w:rFonts w:ascii="Arial" w:hAnsi="Arial" w:cs="Arial"/>
        </w:rPr>
        <w:t xml:space="preserve">A related problem is gaming. </w:t>
      </w:r>
      <w:proofErr w:type="spellStart"/>
      <w:r w:rsidRPr="00143972">
        <w:rPr>
          <w:rFonts w:ascii="Arial" w:hAnsi="Arial" w:cs="Arial"/>
        </w:rPr>
        <w:t>Aboubichr</w:t>
      </w:r>
      <w:proofErr w:type="spellEnd"/>
      <w:r w:rsidRPr="00143972">
        <w:rPr>
          <w:rFonts w:ascii="Arial" w:hAnsi="Arial" w:cs="Arial"/>
        </w:rPr>
        <w:t xml:space="preserve"> and Conway (2021) found that performance management systems in British universities can encourage several forms of gaming behaviour. This is an important challenge because employees respond to the incentives created by control systems. If employees understand that particular measures determine rewards, promotion or managerial approval, they may focus on improving the measured indicator rather than the underlying outcome. Consequently, managers must consider not only whether a target is measurable but also what behaviours achieving that target is likely to encourage.</w:t>
      </w:r>
    </w:p>
    <w:p w14:paraId="0C0102D3" w14:textId="77777777" w:rsidR="004315E8" w:rsidRPr="00143972" w:rsidRDefault="004315E8" w:rsidP="004315E8">
      <w:pPr>
        <w:spacing w:line="360" w:lineRule="auto"/>
        <w:jc w:val="both"/>
        <w:rPr>
          <w:rFonts w:ascii="Arial" w:hAnsi="Arial" w:cs="Arial"/>
        </w:rPr>
      </w:pPr>
      <w:r w:rsidRPr="00143972">
        <w:rPr>
          <w:rFonts w:ascii="Arial" w:hAnsi="Arial" w:cs="Arial"/>
        </w:rPr>
        <w:t>Controlling can also create tension between accountability and employee autonomy. Corduneanu and Lebec (2020) show how inconsistencies in control systems can affect empowerment and employee buy-in in a UK non-profit organisation. Moe et al. (2021), studying large-scale agile software development, similarly examine the difficulty of finding an appropriate balance between organisational control and team autonomy. Excessive control may reduce flexibility and motivation, while insufficient control can weaken coordination and accountability. This tension is particularly important in knowledge-intensive organisations where employees may possess more detailed knowledge of specific tasks than senior managers.</w:t>
      </w:r>
    </w:p>
    <w:p w14:paraId="1DD60310" w14:textId="77777777" w:rsidR="004315E8" w:rsidRDefault="004315E8" w:rsidP="004315E8">
      <w:pPr>
        <w:spacing w:line="360" w:lineRule="auto"/>
        <w:jc w:val="both"/>
        <w:rPr>
          <w:rFonts w:ascii="Arial" w:hAnsi="Arial" w:cs="Arial"/>
        </w:rPr>
      </w:pPr>
      <w:r w:rsidRPr="00143972">
        <w:rPr>
          <w:rFonts w:ascii="Arial" w:hAnsi="Arial" w:cs="Arial"/>
        </w:rPr>
        <w:t>Finally, control systems can become difficult to adapt when organisational conditions change. McCarthy et al. (2023) found that employees' perceptions and responses to controls in inter-organisational IT projects are context-dependent and can change over time. This suggests that managers cannot assume that a control that worked previously will continue to work in exactly the same way. Digitalisation and uncertainty can further increase this challenge by changing how information is generated, shared and used. The challenge is therefore not only creating a control system but ensuring that it remains relevant as the organisation and its environment develop.</w:t>
      </w:r>
    </w:p>
    <w:p w14:paraId="36404F4F" w14:textId="77777777" w:rsidR="004315E8" w:rsidRPr="00143972" w:rsidRDefault="004315E8" w:rsidP="004315E8">
      <w:pPr>
        <w:spacing w:line="360" w:lineRule="auto"/>
        <w:jc w:val="both"/>
        <w:rPr>
          <w:rFonts w:ascii="Arial" w:hAnsi="Arial" w:cs="Arial"/>
        </w:rPr>
      </w:pPr>
    </w:p>
    <w:p w14:paraId="5C2F6303" w14:textId="77777777" w:rsidR="004315E8" w:rsidRPr="00DF0452" w:rsidRDefault="004315E8" w:rsidP="004315E8">
      <w:pPr>
        <w:spacing w:line="360" w:lineRule="auto"/>
        <w:jc w:val="both"/>
        <w:rPr>
          <w:rFonts w:ascii="Arial" w:hAnsi="Arial" w:cs="Arial"/>
          <w:b/>
          <w:bCs/>
          <w:sz w:val="28"/>
          <w:szCs w:val="28"/>
          <w:u w:val="single"/>
        </w:rPr>
      </w:pPr>
      <w:r w:rsidRPr="00DF0452">
        <w:rPr>
          <w:rFonts w:ascii="Arial" w:hAnsi="Arial" w:cs="Arial"/>
          <w:b/>
          <w:bCs/>
          <w:sz w:val="28"/>
          <w:szCs w:val="28"/>
          <w:u w:val="single"/>
        </w:rPr>
        <w:t>4.How Managers Can Mitigate the Challenges</w:t>
      </w:r>
    </w:p>
    <w:p w14:paraId="20F657B6" w14:textId="77777777" w:rsidR="004315E8" w:rsidRPr="00143972" w:rsidRDefault="004315E8" w:rsidP="004315E8">
      <w:pPr>
        <w:spacing w:line="360" w:lineRule="auto"/>
        <w:jc w:val="both"/>
        <w:rPr>
          <w:rFonts w:ascii="Arial" w:hAnsi="Arial" w:cs="Arial"/>
        </w:rPr>
      </w:pPr>
      <w:r w:rsidRPr="00143972">
        <w:rPr>
          <w:rFonts w:ascii="Arial" w:hAnsi="Arial" w:cs="Arial"/>
        </w:rPr>
        <w:t xml:space="preserve">The first way managers can mitigate these challenges is by designing controls around organisational strategy and context. Jukka (2021) demonstrates the importance of matching control systems with business strategy, while the findings of </w:t>
      </w:r>
      <w:proofErr w:type="spellStart"/>
      <w:r w:rsidRPr="00143972">
        <w:rPr>
          <w:rFonts w:ascii="Arial" w:hAnsi="Arial" w:cs="Arial"/>
        </w:rPr>
        <w:t>Arobani</w:t>
      </w:r>
      <w:proofErr w:type="spellEnd"/>
      <w:r w:rsidRPr="00143972">
        <w:rPr>
          <w:rFonts w:ascii="Arial" w:hAnsi="Arial" w:cs="Arial"/>
        </w:rPr>
        <w:t xml:space="preserve"> and </w:t>
      </w:r>
      <w:proofErr w:type="spellStart"/>
      <w:r w:rsidRPr="00143972">
        <w:rPr>
          <w:rFonts w:ascii="Arial" w:hAnsi="Arial" w:cs="Arial"/>
        </w:rPr>
        <w:t>Kusnanto</w:t>
      </w:r>
      <w:proofErr w:type="spellEnd"/>
      <w:r w:rsidRPr="00143972">
        <w:rPr>
          <w:rFonts w:ascii="Arial" w:hAnsi="Arial" w:cs="Arial"/>
        </w:rPr>
        <w:t xml:space="preserve"> (2025) indicate that rigid and misaligned controls can create dysfunctional costs. Managers should therefore begin by asking what behaviours and outcomes the organisation actually needs, and then select measures that reinforce those priorities. This reduces the risk that employees are rewarded for achieving indicators that conflict with wider organisational objectives.</w:t>
      </w:r>
    </w:p>
    <w:p w14:paraId="258FB0FE" w14:textId="77777777" w:rsidR="004315E8" w:rsidRPr="00143972" w:rsidRDefault="004315E8" w:rsidP="004315E8">
      <w:pPr>
        <w:spacing w:line="360" w:lineRule="auto"/>
        <w:jc w:val="both"/>
        <w:rPr>
          <w:rFonts w:ascii="Arial" w:hAnsi="Arial" w:cs="Arial"/>
        </w:rPr>
      </w:pPr>
      <w:r w:rsidRPr="00143972">
        <w:rPr>
          <w:rFonts w:ascii="Arial" w:hAnsi="Arial" w:cs="Arial"/>
        </w:rPr>
        <w:t>Managers should also combine different forms of control rather than relying on a single mechanism. Müller, Gómez-Ruiz and Naranjo-Gil (2025) conclude from their literature review that combining the different levers of control can reduce dysfunctional behaviours, although individual levers may sometimes increase them. This is consistent with Barros and Ferreira's (2021) finding that combinations of controls can support innovation while maintaining organisational direction. In practice, formal targets and performance measures can be supplemented by communication, shared values, dialogue and managerial judgement. Such an approach allows accountability to be maintained without turning every aspect of work into a rigid numerical target.</w:t>
      </w:r>
    </w:p>
    <w:p w14:paraId="1485CBE1" w14:textId="77777777" w:rsidR="004315E8" w:rsidRPr="00143972" w:rsidRDefault="004315E8" w:rsidP="004315E8">
      <w:pPr>
        <w:spacing w:line="360" w:lineRule="auto"/>
        <w:jc w:val="both"/>
        <w:rPr>
          <w:rFonts w:ascii="Arial" w:hAnsi="Arial" w:cs="Arial"/>
        </w:rPr>
      </w:pPr>
      <w:r w:rsidRPr="00143972">
        <w:rPr>
          <w:rFonts w:ascii="Arial" w:hAnsi="Arial" w:cs="Arial"/>
        </w:rPr>
        <w:t xml:space="preserve">Employee involvement is another important mitigation strategy. Control systems are more likely to generate resistance when employees do not understand their purpose or perceive them as imposed surveillance. </w:t>
      </w:r>
      <w:proofErr w:type="spellStart"/>
      <w:r w:rsidRPr="00143972">
        <w:rPr>
          <w:rFonts w:ascii="Arial" w:hAnsi="Arial" w:cs="Arial"/>
        </w:rPr>
        <w:t>Furxhi</w:t>
      </w:r>
      <w:proofErr w:type="spellEnd"/>
      <w:r w:rsidRPr="00143972">
        <w:rPr>
          <w:rFonts w:ascii="Arial" w:hAnsi="Arial" w:cs="Arial"/>
        </w:rPr>
        <w:t xml:space="preserve"> (2021) identifies employee resistance as a significant issue during organisational change and emphasises the importance of reducing resistance for successful implementation. Managers can respond by involving employees in the development and review of measures, explaining why particular controls are required and creating opportunities for feedback. This does not mean allowing employees to reject accountability; rather, participation can improve the quality and acceptance of the control system.</w:t>
      </w:r>
    </w:p>
    <w:p w14:paraId="6BEB34C7" w14:textId="77777777" w:rsidR="004315E8" w:rsidRPr="00143972" w:rsidRDefault="004315E8" w:rsidP="004315E8">
      <w:pPr>
        <w:spacing w:line="360" w:lineRule="auto"/>
        <w:jc w:val="both"/>
        <w:rPr>
          <w:rFonts w:ascii="Arial" w:hAnsi="Arial" w:cs="Arial"/>
        </w:rPr>
      </w:pPr>
      <w:r w:rsidRPr="00143972">
        <w:rPr>
          <w:rFonts w:ascii="Arial" w:hAnsi="Arial" w:cs="Arial"/>
        </w:rPr>
        <w:t xml:space="preserve">Managers should also protect appropriate levels of autonomy. Van Triest and Williams (2022) found that managers are more willing to grant employees authority when employees possess specific knowledge, tasks contain more exceptions and monitoring costs are lower. Moe et al. (2021) and Daemen, </w:t>
      </w:r>
      <w:proofErr w:type="spellStart"/>
      <w:r w:rsidRPr="00143972">
        <w:rPr>
          <w:rFonts w:ascii="Arial" w:hAnsi="Arial" w:cs="Arial"/>
        </w:rPr>
        <w:t>Tsilionis</w:t>
      </w:r>
      <w:proofErr w:type="spellEnd"/>
      <w:r w:rsidRPr="00143972">
        <w:rPr>
          <w:rFonts w:ascii="Arial" w:hAnsi="Arial" w:cs="Arial"/>
        </w:rPr>
        <w:t xml:space="preserve"> and </w:t>
      </w:r>
      <w:proofErr w:type="spellStart"/>
      <w:r w:rsidRPr="00143972">
        <w:rPr>
          <w:rFonts w:ascii="Arial" w:hAnsi="Arial" w:cs="Arial"/>
        </w:rPr>
        <w:t>Turetken</w:t>
      </w:r>
      <w:proofErr w:type="spellEnd"/>
      <w:r w:rsidRPr="00143972">
        <w:rPr>
          <w:rFonts w:ascii="Arial" w:hAnsi="Arial" w:cs="Arial"/>
        </w:rPr>
        <w:t xml:space="preserve"> (2026) similarly show the importance of balancing organisational alignment with team autonomy. This suggests that managers should not attempt to monitor every decision. Where employees have specialist knowledge, autonomy may improve responsiveness while managers retain control through broader objectives, reporting and accountability mechanisms.</w:t>
      </w:r>
    </w:p>
    <w:p w14:paraId="39549F6B" w14:textId="77777777" w:rsidR="004315E8" w:rsidRDefault="004315E8" w:rsidP="004315E8">
      <w:pPr>
        <w:spacing w:line="360" w:lineRule="auto"/>
        <w:jc w:val="both"/>
        <w:rPr>
          <w:rFonts w:ascii="Arial" w:hAnsi="Arial" w:cs="Arial"/>
        </w:rPr>
      </w:pPr>
      <w:r w:rsidRPr="00143972">
        <w:rPr>
          <w:rFonts w:ascii="Arial" w:hAnsi="Arial" w:cs="Arial"/>
        </w:rPr>
        <w:t>Finally, control systems should be reviewed continuously rather than treated as permanent. Cunha, Dinis-Carvalho and Sousa (2023) demonstrate the large number of potential obstacles affecting performance measurement systems, while McCarthy et al. (2023) show that responses to controls can change over time and across contexts. Managers should therefore regularly assess whether KPIs remain relevant, whether the information produced is reliable, whether the system encourages desirable behaviour and whether its administrative cost is justified. An effective control system should be capable of changing when strategy, technology, risk or organisational circumstances change.</w:t>
      </w:r>
    </w:p>
    <w:p w14:paraId="7E749FB6" w14:textId="77777777" w:rsidR="004315E8" w:rsidRPr="00143972" w:rsidRDefault="004315E8" w:rsidP="004315E8">
      <w:pPr>
        <w:spacing w:line="360" w:lineRule="auto"/>
        <w:jc w:val="both"/>
        <w:rPr>
          <w:rFonts w:ascii="Arial" w:hAnsi="Arial" w:cs="Arial"/>
        </w:rPr>
      </w:pPr>
    </w:p>
    <w:p w14:paraId="5B201322" w14:textId="77777777" w:rsidR="004315E8" w:rsidRPr="00DF0452" w:rsidRDefault="004315E8" w:rsidP="004315E8">
      <w:pPr>
        <w:spacing w:line="360" w:lineRule="auto"/>
        <w:jc w:val="both"/>
        <w:rPr>
          <w:rFonts w:ascii="Arial" w:hAnsi="Arial" w:cs="Arial"/>
          <w:b/>
          <w:bCs/>
          <w:sz w:val="28"/>
          <w:szCs w:val="28"/>
          <w:u w:val="single"/>
        </w:rPr>
      </w:pPr>
      <w:r w:rsidRPr="00DF0452">
        <w:rPr>
          <w:rFonts w:ascii="Arial" w:hAnsi="Arial" w:cs="Arial"/>
          <w:b/>
          <w:bCs/>
          <w:sz w:val="28"/>
          <w:szCs w:val="28"/>
          <w:u w:val="single"/>
        </w:rPr>
        <w:t>5.Conclusion</w:t>
      </w:r>
    </w:p>
    <w:p w14:paraId="788AEFAA" w14:textId="77777777" w:rsidR="004315E8" w:rsidRDefault="004315E8" w:rsidP="004315E8">
      <w:pPr>
        <w:spacing w:line="360" w:lineRule="auto"/>
        <w:jc w:val="both"/>
        <w:rPr>
          <w:rFonts w:ascii="Arial" w:hAnsi="Arial" w:cs="Arial"/>
        </w:rPr>
      </w:pPr>
      <w:r w:rsidRPr="00143972">
        <w:rPr>
          <w:rFonts w:ascii="Arial" w:hAnsi="Arial" w:cs="Arial"/>
        </w:rPr>
        <w:t>Controlling is an essential managerial function because it enables organisations to monitor performance, maintain accountability, identify deviations from objectives, manage risk and support informed decision-making. Recent research demonstrates that effective control can contribute to organisational performance, innovation, competitiveness and resilience, particularly when control mechanisms are aligned with strategy and adapted to uncertainty. However, controlling is not inherently beneficial. Rigid targets, poorly designed incentives, weak performance measures and excessive monitoring can create gaming, bureaucracy, negative attitudes and reduced autonomy. The central issue is therefore not whether organisations should control, but how control should be designed and implemented. Managers can mitigate these challenges by aligning controls with strategy, combining formal and informal mechanisms, involving employees, protecting appropriate autonomy and regularly reviewing performance measures. Ultimately, effective controlling should provide direction and accountability without preventing learning, innovation and professional judgement. The strongest approach is therefore one in which control is sufficiently robust to maintain organisational alignment but sufficiently flexible to respond to people and changing circumstances.</w:t>
      </w:r>
    </w:p>
    <w:p w14:paraId="051957AE" w14:textId="77777777" w:rsidR="004315E8" w:rsidRDefault="004315E8" w:rsidP="004315E8">
      <w:pPr>
        <w:spacing w:line="360" w:lineRule="auto"/>
        <w:jc w:val="both"/>
        <w:rPr>
          <w:rFonts w:ascii="Arial" w:hAnsi="Arial" w:cs="Arial"/>
        </w:rPr>
      </w:pPr>
    </w:p>
    <w:p w14:paraId="384558B2" w14:textId="77777777" w:rsidR="004315E8" w:rsidRDefault="004315E8" w:rsidP="004315E8">
      <w:pPr>
        <w:spacing w:line="360" w:lineRule="auto"/>
        <w:jc w:val="both"/>
        <w:rPr>
          <w:rFonts w:ascii="Arial" w:hAnsi="Arial" w:cs="Arial"/>
        </w:rPr>
      </w:pPr>
    </w:p>
    <w:p w14:paraId="57687E21" w14:textId="77777777" w:rsidR="004315E8" w:rsidRDefault="004315E8" w:rsidP="004315E8">
      <w:pPr>
        <w:spacing w:line="360" w:lineRule="auto"/>
        <w:jc w:val="both"/>
        <w:rPr>
          <w:rFonts w:ascii="Arial" w:hAnsi="Arial" w:cs="Arial"/>
        </w:rPr>
      </w:pPr>
    </w:p>
    <w:p w14:paraId="5EBB8D2E" w14:textId="77777777" w:rsidR="004315E8" w:rsidRDefault="004315E8" w:rsidP="004315E8">
      <w:pPr>
        <w:spacing w:line="360" w:lineRule="auto"/>
        <w:jc w:val="both"/>
        <w:rPr>
          <w:rFonts w:ascii="Arial" w:hAnsi="Arial" w:cs="Arial"/>
        </w:rPr>
      </w:pPr>
    </w:p>
    <w:p w14:paraId="5C240BB4" w14:textId="77777777" w:rsidR="004315E8" w:rsidRDefault="004315E8" w:rsidP="004315E8">
      <w:pPr>
        <w:spacing w:line="360" w:lineRule="auto"/>
        <w:jc w:val="both"/>
        <w:rPr>
          <w:rFonts w:ascii="Arial" w:hAnsi="Arial" w:cs="Arial"/>
        </w:rPr>
      </w:pPr>
    </w:p>
    <w:p w14:paraId="6DE1EB1A" w14:textId="77777777" w:rsidR="004315E8" w:rsidRDefault="004315E8" w:rsidP="004315E8">
      <w:pPr>
        <w:spacing w:line="360" w:lineRule="auto"/>
        <w:jc w:val="both"/>
        <w:rPr>
          <w:rFonts w:ascii="Arial" w:hAnsi="Arial" w:cs="Arial"/>
        </w:rPr>
      </w:pPr>
    </w:p>
    <w:p w14:paraId="0F05482C" w14:textId="77777777" w:rsidR="004315E8" w:rsidRDefault="004315E8" w:rsidP="004315E8">
      <w:pPr>
        <w:spacing w:line="360" w:lineRule="auto"/>
        <w:jc w:val="both"/>
        <w:rPr>
          <w:rFonts w:ascii="Arial" w:hAnsi="Arial" w:cs="Arial"/>
        </w:rPr>
      </w:pPr>
    </w:p>
    <w:p w14:paraId="58AE800C" w14:textId="77777777" w:rsidR="004315E8" w:rsidRDefault="004315E8" w:rsidP="004315E8">
      <w:pPr>
        <w:spacing w:line="360" w:lineRule="auto"/>
        <w:jc w:val="both"/>
        <w:rPr>
          <w:rFonts w:ascii="Arial" w:hAnsi="Arial" w:cs="Arial"/>
        </w:rPr>
      </w:pPr>
    </w:p>
    <w:p w14:paraId="397331D0" w14:textId="77777777" w:rsidR="004315E8" w:rsidRDefault="004315E8" w:rsidP="004315E8">
      <w:pPr>
        <w:spacing w:line="360" w:lineRule="auto"/>
        <w:jc w:val="both"/>
        <w:rPr>
          <w:rFonts w:ascii="Arial" w:hAnsi="Arial" w:cs="Arial"/>
        </w:rPr>
      </w:pPr>
    </w:p>
    <w:p w14:paraId="134AD028" w14:textId="77777777" w:rsidR="004315E8" w:rsidRDefault="004315E8" w:rsidP="004315E8">
      <w:pPr>
        <w:spacing w:line="360" w:lineRule="auto"/>
        <w:jc w:val="both"/>
        <w:rPr>
          <w:rFonts w:ascii="Arial" w:hAnsi="Arial" w:cs="Arial"/>
        </w:rPr>
      </w:pPr>
    </w:p>
    <w:p w14:paraId="38204EF8" w14:textId="77777777" w:rsidR="004315E8" w:rsidRDefault="004315E8" w:rsidP="004315E8">
      <w:pPr>
        <w:spacing w:line="360" w:lineRule="auto"/>
        <w:jc w:val="both"/>
        <w:rPr>
          <w:rFonts w:ascii="Arial" w:hAnsi="Arial" w:cs="Arial"/>
        </w:rPr>
      </w:pPr>
    </w:p>
    <w:p w14:paraId="4A826206" w14:textId="77777777" w:rsidR="004315E8" w:rsidRDefault="004315E8" w:rsidP="004315E8">
      <w:pPr>
        <w:spacing w:line="360" w:lineRule="auto"/>
        <w:jc w:val="both"/>
        <w:rPr>
          <w:rFonts w:ascii="Arial" w:hAnsi="Arial" w:cs="Arial"/>
        </w:rPr>
      </w:pPr>
    </w:p>
    <w:p w14:paraId="06F76988" w14:textId="77777777" w:rsidR="004315E8" w:rsidRDefault="004315E8" w:rsidP="004315E8">
      <w:pPr>
        <w:spacing w:line="360" w:lineRule="auto"/>
        <w:jc w:val="both"/>
        <w:rPr>
          <w:rFonts w:ascii="Arial" w:hAnsi="Arial" w:cs="Arial"/>
        </w:rPr>
      </w:pPr>
    </w:p>
    <w:p w14:paraId="5C9848B7" w14:textId="77777777" w:rsidR="004315E8" w:rsidRDefault="004315E8" w:rsidP="004315E8">
      <w:pPr>
        <w:spacing w:line="360" w:lineRule="auto"/>
        <w:jc w:val="both"/>
        <w:rPr>
          <w:rFonts w:ascii="Arial" w:hAnsi="Arial" w:cs="Arial"/>
        </w:rPr>
      </w:pPr>
    </w:p>
    <w:p w14:paraId="592A8B2A" w14:textId="77777777" w:rsidR="004315E8" w:rsidRDefault="004315E8" w:rsidP="004315E8">
      <w:pPr>
        <w:spacing w:line="360" w:lineRule="auto"/>
        <w:jc w:val="both"/>
        <w:rPr>
          <w:rFonts w:ascii="Arial" w:hAnsi="Arial" w:cs="Arial"/>
        </w:rPr>
      </w:pPr>
    </w:p>
    <w:p w14:paraId="5029BFAB" w14:textId="77777777" w:rsidR="004315E8" w:rsidRDefault="004315E8" w:rsidP="004315E8">
      <w:pPr>
        <w:spacing w:line="360" w:lineRule="auto"/>
        <w:jc w:val="both"/>
        <w:rPr>
          <w:rFonts w:ascii="Arial" w:hAnsi="Arial" w:cs="Arial"/>
        </w:rPr>
      </w:pPr>
    </w:p>
    <w:p w14:paraId="6CAAF529" w14:textId="77777777" w:rsidR="004315E8" w:rsidRDefault="004315E8" w:rsidP="004315E8">
      <w:pPr>
        <w:spacing w:line="360" w:lineRule="auto"/>
        <w:jc w:val="both"/>
        <w:rPr>
          <w:rFonts w:ascii="Arial" w:hAnsi="Arial" w:cs="Arial"/>
        </w:rPr>
      </w:pPr>
    </w:p>
    <w:p w14:paraId="758C1144" w14:textId="77777777" w:rsidR="004315E8" w:rsidRPr="00143972" w:rsidRDefault="004315E8" w:rsidP="004315E8">
      <w:pPr>
        <w:spacing w:line="360" w:lineRule="auto"/>
        <w:jc w:val="both"/>
        <w:rPr>
          <w:rFonts w:ascii="Arial" w:hAnsi="Arial" w:cs="Arial"/>
        </w:rPr>
      </w:pPr>
    </w:p>
    <w:p w14:paraId="197F42C9" w14:textId="77777777" w:rsidR="004315E8" w:rsidRDefault="004315E8" w:rsidP="004315E8">
      <w:pPr>
        <w:spacing w:line="360" w:lineRule="auto"/>
        <w:jc w:val="center"/>
        <w:rPr>
          <w:rFonts w:ascii="Arial" w:hAnsi="Arial" w:cs="Arial"/>
          <w:b/>
          <w:bCs/>
          <w:sz w:val="40"/>
          <w:szCs w:val="40"/>
          <w:u w:val="single"/>
        </w:rPr>
      </w:pPr>
      <w:r w:rsidRPr="00DF0452">
        <w:rPr>
          <w:rFonts w:ascii="Arial" w:hAnsi="Arial" w:cs="Arial"/>
          <w:b/>
          <w:bCs/>
          <w:sz w:val="40"/>
          <w:szCs w:val="40"/>
          <w:u w:val="single"/>
        </w:rPr>
        <w:t>Reference List</w:t>
      </w:r>
    </w:p>
    <w:p w14:paraId="4231CDD8" w14:textId="77777777" w:rsidR="004315E8" w:rsidRDefault="004315E8" w:rsidP="004315E8">
      <w:pPr>
        <w:spacing w:line="360" w:lineRule="auto"/>
        <w:jc w:val="center"/>
        <w:rPr>
          <w:rFonts w:ascii="Arial" w:hAnsi="Arial" w:cs="Arial"/>
          <w:b/>
          <w:bCs/>
          <w:sz w:val="40"/>
          <w:szCs w:val="40"/>
          <w:u w:val="single"/>
        </w:rPr>
      </w:pPr>
    </w:p>
    <w:p w14:paraId="0BB2B37C" w14:textId="77777777" w:rsidR="004315E8" w:rsidRPr="00DF0452" w:rsidRDefault="004315E8" w:rsidP="004315E8">
      <w:pPr>
        <w:spacing w:line="360" w:lineRule="auto"/>
        <w:jc w:val="center"/>
        <w:rPr>
          <w:rFonts w:ascii="Arial" w:hAnsi="Arial" w:cs="Arial"/>
          <w:b/>
          <w:bCs/>
          <w:sz w:val="40"/>
          <w:szCs w:val="40"/>
          <w:u w:val="single"/>
        </w:rPr>
      </w:pPr>
    </w:p>
    <w:p w14:paraId="619C519E" w14:textId="77777777" w:rsidR="004315E8" w:rsidRPr="00143972" w:rsidRDefault="004315E8" w:rsidP="004315E8">
      <w:pPr>
        <w:spacing w:line="360" w:lineRule="auto"/>
        <w:jc w:val="both"/>
        <w:rPr>
          <w:rFonts w:ascii="Arial" w:hAnsi="Arial" w:cs="Arial"/>
        </w:rPr>
      </w:pPr>
      <w:proofErr w:type="spellStart"/>
      <w:r w:rsidRPr="00143972">
        <w:rPr>
          <w:rFonts w:ascii="Arial" w:hAnsi="Arial" w:cs="Arial"/>
        </w:rPr>
        <w:t>Aboubichr</w:t>
      </w:r>
      <w:proofErr w:type="spellEnd"/>
      <w:r w:rsidRPr="00143972">
        <w:rPr>
          <w:rFonts w:ascii="Arial" w:hAnsi="Arial" w:cs="Arial"/>
        </w:rPr>
        <w:t xml:space="preserve">, B. and Conway, N. (2021) ‘The gaming of performance management systems in British universities’, </w:t>
      </w:r>
      <w:r w:rsidRPr="00143972">
        <w:rPr>
          <w:rFonts w:ascii="Arial" w:hAnsi="Arial" w:cs="Arial"/>
          <w:i/>
          <w:iCs/>
        </w:rPr>
        <w:t>Human Relations</w:t>
      </w:r>
      <w:r w:rsidRPr="00143972">
        <w:rPr>
          <w:rFonts w:ascii="Arial" w:hAnsi="Arial" w:cs="Arial"/>
        </w:rPr>
        <w:t xml:space="preserve">. </w:t>
      </w:r>
      <w:proofErr w:type="spellStart"/>
      <w:r w:rsidRPr="00143972">
        <w:rPr>
          <w:rFonts w:ascii="Arial" w:hAnsi="Arial" w:cs="Arial"/>
        </w:rPr>
        <w:t>doi</w:t>
      </w:r>
      <w:proofErr w:type="spellEnd"/>
      <w:r w:rsidRPr="00143972">
        <w:rPr>
          <w:rFonts w:ascii="Arial" w:hAnsi="Arial" w:cs="Arial"/>
        </w:rPr>
        <w:t>: 10.1177/00187267211052827.</w:t>
      </w:r>
    </w:p>
    <w:p w14:paraId="44F415BB" w14:textId="77777777" w:rsidR="004315E8" w:rsidRPr="00143972" w:rsidRDefault="004315E8" w:rsidP="004315E8">
      <w:pPr>
        <w:spacing w:line="360" w:lineRule="auto"/>
        <w:jc w:val="both"/>
        <w:rPr>
          <w:rFonts w:ascii="Arial" w:hAnsi="Arial" w:cs="Arial"/>
        </w:rPr>
      </w:pPr>
      <w:proofErr w:type="spellStart"/>
      <w:r w:rsidRPr="00143972">
        <w:rPr>
          <w:rFonts w:ascii="Arial" w:hAnsi="Arial" w:cs="Arial"/>
        </w:rPr>
        <w:t>Arobani</w:t>
      </w:r>
      <w:proofErr w:type="spellEnd"/>
      <w:r w:rsidRPr="00143972">
        <w:rPr>
          <w:rFonts w:ascii="Arial" w:hAnsi="Arial" w:cs="Arial"/>
        </w:rPr>
        <w:t xml:space="preserve">, S. and </w:t>
      </w:r>
      <w:proofErr w:type="spellStart"/>
      <w:r w:rsidRPr="00143972">
        <w:rPr>
          <w:rFonts w:ascii="Arial" w:hAnsi="Arial" w:cs="Arial"/>
        </w:rPr>
        <w:t>Kusnanto</w:t>
      </w:r>
      <w:proofErr w:type="spellEnd"/>
      <w:r w:rsidRPr="00143972">
        <w:rPr>
          <w:rFonts w:ascii="Arial" w:hAnsi="Arial" w:cs="Arial"/>
        </w:rPr>
        <w:t>, E. (2025) ‘</w:t>
      </w:r>
      <w:proofErr w:type="spellStart"/>
      <w:r w:rsidRPr="00143972">
        <w:rPr>
          <w:rFonts w:ascii="Arial" w:hAnsi="Arial" w:cs="Arial"/>
        </w:rPr>
        <w:t>Biaya</w:t>
      </w:r>
      <w:proofErr w:type="spellEnd"/>
      <w:r w:rsidRPr="00143972">
        <w:rPr>
          <w:rFonts w:ascii="Arial" w:hAnsi="Arial" w:cs="Arial"/>
        </w:rPr>
        <w:t xml:space="preserve"> </w:t>
      </w:r>
      <w:proofErr w:type="spellStart"/>
      <w:r w:rsidRPr="00143972">
        <w:rPr>
          <w:rFonts w:ascii="Arial" w:hAnsi="Arial" w:cs="Arial"/>
        </w:rPr>
        <w:t>Disfungsional</w:t>
      </w:r>
      <w:proofErr w:type="spellEnd"/>
      <w:r w:rsidRPr="00143972">
        <w:rPr>
          <w:rFonts w:ascii="Arial" w:hAnsi="Arial" w:cs="Arial"/>
        </w:rPr>
        <w:t xml:space="preserve"> </w:t>
      </w:r>
      <w:proofErr w:type="spellStart"/>
      <w:r w:rsidRPr="00143972">
        <w:rPr>
          <w:rFonts w:ascii="Arial" w:hAnsi="Arial" w:cs="Arial"/>
        </w:rPr>
        <w:t>dalam</w:t>
      </w:r>
      <w:proofErr w:type="spellEnd"/>
      <w:r w:rsidRPr="00143972">
        <w:rPr>
          <w:rFonts w:ascii="Arial" w:hAnsi="Arial" w:cs="Arial"/>
        </w:rPr>
        <w:t xml:space="preserve"> </w:t>
      </w:r>
      <w:proofErr w:type="spellStart"/>
      <w:r w:rsidRPr="00143972">
        <w:rPr>
          <w:rFonts w:ascii="Arial" w:hAnsi="Arial" w:cs="Arial"/>
        </w:rPr>
        <w:t>Sistem</w:t>
      </w:r>
      <w:proofErr w:type="spellEnd"/>
      <w:r w:rsidRPr="00143972">
        <w:rPr>
          <w:rFonts w:ascii="Arial" w:hAnsi="Arial" w:cs="Arial"/>
        </w:rPr>
        <w:t xml:space="preserve"> </w:t>
      </w:r>
      <w:proofErr w:type="spellStart"/>
      <w:r w:rsidRPr="00143972">
        <w:rPr>
          <w:rFonts w:ascii="Arial" w:hAnsi="Arial" w:cs="Arial"/>
        </w:rPr>
        <w:t>Kontrol</w:t>
      </w:r>
      <w:proofErr w:type="spellEnd"/>
      <w:r w:rsidRPr="00143972">
        <w:rPr>
          <w:rFonts w:ascii="Arial" w:hAnsi="Arial" w:cs="Arial"/>
        </w:rPr>
        <w:t xml:space="preserve"> </w:t>
      </w:r>
      <w:proofErr w:type="spellStart"/>
      <w:r w:rsidRPr="00143972">
        <w:rPr>
          <w:rFonts w:ascii="Arial" w:hAnsi="Arial" w:cs="Arial"/>
        </w:rPr>
        <w:t>Manajemen</w:t>
      </w:r>
      <w:proofErr w:type="spellEnd"/>
      <w:r w:rsidRPr="00143972">
        <w:rPr>
          <w:rFonts w:ascii="Arial" w:hAnsi="Arial" w:cs="Arial"/>
        </w:rPr>
        <w:t xml:space="preserve">: </w:t>
      </w:r>
      <w:proofErr w:type="spellStart"/>
      <w:r w:rsidRPr="00143972">
        <w:rPr>
          <w:rFonts w:ascii="Arial" w:hAnsi="Arial" w:cs="Arial"/>
        </w:rPr>
        <w:t>Tinjauan</w:t>
      </w:r>
      <w:proofErr w:type="spellEnd"/>
      <w:r w:rsidRPr="00143972">
        <w:rPr>
          <w:rFonts w:ascii="Arial" w:hAnsi="Arial" w:cs="Arial"/>
        </w:rPr>
        <w:t xml:space="preserve"> </w:t>
      </w:r>
      <w:proofErr w:type="spellStart"/>
      <w:r w:rsidRPr="00143972">
        <w:rPr>
          <w:rFonts w:ascii="Arial" w:hAnsi="Arial" w:cs="Arial"/>
        </w:rPr>
        <w:t>Teoretis</w:t>
      </w:r>
      <w:proofErr w:type="spellEnd"/>
      <w:r w:rsidRPr="00143972">
        <w:rPr>
          <w:rFonts w:ascii="Arial" w:hAnsi="Arial" w:cs="Arial"/>
        </w:rPr>
        <w:t xml:space="preserve"> dan </w:t>
      </w:r>
      <w:proofErr w:type="spellStart"/>
      <w:r w:rsidRPr="00143972">
        <w:rPr>
          <w:rFonts w:ascii="Arial" w:hAnsi="Arial" w:cs="Arial"/>
        </w:rPr>
        <w:t>Implikasi</w:t>
      </w:r>
      <w:proofErr w:type="spellEnd"/>
      <w:r w:rsidRPr="00143972">
        <w:rPr>
          <w:rFonts w:ascii="Arial" w:hAnsi="Arial" w:cs="Arial"/>
        </w:rPr>
        <w:t xml:space="preserve">’, </w:t>
      </w:r>
      <w:proofErr w:type="spellStart"/>
      <w:r w:rsidRPr="00143972">
        <w:rPr>
          <w:rFonts w:ascii="Arial" w:hAnsi="Arial" w:cs="Arial"/>
          <w:i/>
          <w:iCs/>
        </w:rPr>
        <w:t>Jurnal</w:t>
      </w:r>
      <w:proofErr w:type="spellEnd"/>
      <w:r w:rsidRPr="00143972">
        <w:rPr>
          <w:rFonts w:ascii="Arial" w:hAnsi="Arial" w:cs="Arial"/>
          <w:i/>
          <w:iCs/>
        </w:rPr>
        <w:t xml:space="preserve"> </w:t>
      </w:r>
      <w:proofErr w:type="spellStart"/>
      <w:r w:rsidRPr="00143972">
        <w:rPr>
          <w:rFonts w:ascii="Arial" w:hAnsi="Arial" w:cs="Arial"/>
          <w:i/>
          <w:iCs/>
        </w:rPr>
        <w:t>Bisnis</w:t>
      </w:r>
      <w:proofErr w:type="spellEnd"/>
      <w:r w:rsidRPr="00143972">
        <w:rPr>
          <w:rFonts w:ascii="Arial" w:hAnsi="Arial" w:cs="Arial"/>
          <w:i/>
          <w:iCs/>
        </w:rPr>
        <w:t xml:space="preserve"> </w:t>
      </w:r>
      <w:proofErr w:type="spellStart"/>
      <w:r w:rsidRPr="00143972">
        <w:rPr>
          <w:rFonts w:ascii="Arial" w:hAnsi="Arial" w:cs="Arial"/>
          <w:i/>
          <w:iCs/>
        </w:rPr>
        <w:t>Kreatif</w:t>
      </w:r>
      <w:proofErr w:type="spellEnd"/>
      <w:r w:rsidRPr="00143972">
        <w:rPr>
          <w:rFonts w:ascii="Arial" w:hAnsi="Arial" w:cs="Arial"/>
          <w:i/>
          <w:iCs/>
        </w:rPr>
        <w:t xml:space="preserve"> dan Inovatif</w:t>
      </w:r>
      <w:r w:rsidRPr="00143972">
        <w:rPr>
          <w:rFonts w:ascii="Arial" w:hAnsi="Arial" w:cs="Arial"/>
        </w:rPr>
        <w:t xml:space="preserve">. </w:t>
      </w:r>
      <w:proofErr w:type="spellStart"/>
      <w:r w:rsidRPr="00143972">
        <w:rPr>
          <w:rFonts w:ascii="Arial" w:hAnsi="Arial" w:cs="Arial"/>
        </w:rPr>
        <w:t>doi</w:t>
      </w:r>
      <w:proofErr w:type="spellEnd"/>
      <w:r w:rsidRPr="00143972">
        <w:rPr>
          <w:rFonts w:ascii="Arial" w:hAnsi="Arial" w:cs="Arial"/>
        </w:rPr>
        <w:t>: 10.61132/</w:t>
      </w:r>
      <w:proofErr w:type="gramStart"/>
      <w:r w:rsidRPr="00143972">
        <w:rPr>
          <w:rFonts w:ascii="Arial" w:hAnsi="Arial" w:cs="Arial"/>
        </w:rPr>
        <w:t>jubikin.v</w:t>
      </w:r>
      <w:proofErr w:type="gramEnd"/>
      <w:r w:rsidRPr="00143972">
        <w:rPr>
          <w:rFonts w:ascii="Arial" w:hAnsi="Arial" w:cs="Arial"/>
        </w:rPr>
        <w:t>2i4.1084.</w:t>
      </w:r>
    </w:p>
    <w:p w14:paraId="62F28006" w14:textId="77777777" w:rsidR="004315E8" w:rsidRPr="00143972" w:rsidRDefault="004315E8" w:rsidP="004315E8">
      <w:pPr>
        <w:spacing w:line="360" w:lineRule="auto"/>
        <w:jc w:val="both"/>
        <w:rPr>
          <w:rFonts w:ascii="Arial" w:hAnsi="Arial" w:cs="Arial"/>
        </w:rPr>
      </w:pPr>
      <w:r w:rsidRPr="00143972">
        <w:rPr>
          <w:rFonts w:ascii="Arial" w:hAnsi="Arial" w:cs="Arial"/>
        </w:rPr>
        <w:t xml:space="preserve">Barros, R. and Ferreira, A. (2021) ‘Management Control Systems and Innovation: a </w:t>
      </w:r>
      <w:proofErr w:type="gramStart"/>
      <w:r w:rsidRPr="00143972">
        <w:rPr>
          <w:rFonts w:ascii="Arial" w:hAnsi="Arial" w:cs="Arial"/>
        </w:rPr>
        <w:t>levers of control analysis</w:t>
      </w:r>
      <w:proofErr w:type="gramEnd"/>
      <w:r w:rsidRPr="00143972">
        <w:rPr>
          <w:rFonts w:ascii="Arial" w:hAnsi="Arial" w:cs="Arial"/>
        </w:rPr>
        <w:t xml:space="preserve"> in an innovative company’, </w:t>
      </w:r>
      <w:r w:rsidRPr="00143972">
        <w:rPr>
          <w:rFonts w:ascii="Arial" w:hAnsi="Arial" w:cs="Arial"/>
          <w:i/>
          <w:iCs/>
        </w:rPr>
        <w:t>Journal of Accounting &amp; Organizational Change</w:t>
      </w:r>
      <w:r w:rsidRPr="00143972">
        <w:rPr>
          <w:rFonts w:ascii="Arial" w:hAnsi="Arial" w:cs="Arial"/>
        </w:rPr>
        <w:t xml:space="preserve">. </w:t>
      </w:r>
      <w:proofErr w:type="spellStart"/>
      <w:r w:rsidRPr="00143972">
        <w:rPr>
          <w:rFonts w:ascii="Arial" w:hAnsi="Arial" w:cs="Arial"/>
        </w:rPr>
        <w:t>doi</w:t>
      </w:r>
      <w:proofErr w:type="spellEnd"/>
      <w:r w:rsidRPr="00143972">
        <w:rPr>
          <w:rFonts w:ascii="Arial" w:hAnsi="Arial" w:cs="Arial"/>
        </w:rPr>
        <w:t>: 10.1108/JAOC-09-2020-0137.</w:t>
      </w:r>
    </w:p>
    <w:p w14:paraId="0C263EE6" w14:textId="77777777" w:rsidR="004315E8" w:rsidRPr="00143972" w:rsidRDefault="004315E8" w:rsidP="004315E8">
      <w:pPr>
        <w:spacing w:line="360" w:lineRule="auto"/>
        <w:jc w:val="both"/>
        <w:rPr>
          <w:rFonts w:ascii="Arial" w:hAnsi="Arial" w:cs="Arial"/>
        </w:rPr>
      </w:pPr>
      <w:proofErr w:type="spellStart"/>
      <w:r w:rsidRPr="00143972">
        <w:rPr>
          <w:rFonts w:ascii="Arial" w:hAnsi="Arial" w:cs="Arial"/>
        </w:rPr>
        <w:t>Bieńkowska</w:t>
      </w:r>
      <w:proofErr w:type="spellEnd"/>
      <w:r w:rsidRPr="00143972">
        <w:rPr>
          <w:rFonts w:ascii="Arial" w:hAnsi="Arial" w:cs="Arial"/>
        </w:rPr>
        <w:t xml:space="preserve">, A. (2020) ‘Controlling Effectiveness Model — empirical research results regarding the influence of controlling on organisational performance’, </w:t>
      </w:r>
      <w:r w:rsidRPr="00143972">
        <w:rPr>
          <w:rFonts w:ascii="Arial" w:hAnsi="Arial" w:cs="Arial"/>
          <w:i/>
          <w:iCs/>
        </w:rPr>
        <w:t>Economics and Management</w:t>
      </w:r>
      <w:r w:rsidRPr="00143972">
        <w:rPr>
          <w:rFonts w:ascii="Arial" w:hAnsi="Arial" w:cs="Arial"/>
        </w:rPr>
        <w:t xml:space="preserve">. </w:t>
      </w:r>
      <w:proofErr w:type="spellStart"/>
      <w:r w:rsidRPr="00143972">
        <w:rPr>
          <w:rFonts w:ascii="Arial" w:hAnsi="Arial" w:cs="Arial"/>
        </w:rPr>
        <w:t>doi</w:t>
      </w:r>
      <w:proofErr w:type="spellEnd"/>
      <w:r w:rsidRPr="00143972">
        <w:rPr>
          <w:rFonts w:ascii="Arial" w:hAnsi="Arial" w:cs="Arial"/>
        </w:rPr>
        <w:t>: 10.2478/emj-2020-0017.</w:t>
      </w:r>
    </w:p>
    <w:p w14:paraId="3247B36E" w14:textId="77777777" w:rsidR="004315E8" w:rsidRPr="00143972" w:rsidRDefault="004315E8" w:rsidP="004315E8">
      <w:pPr>
        <w:spacing w:line="360" w:lineRule="auto"/>
        <w:jc w:val="both"/>
        <w:rPr>
          <w:rFonts w:ascii="Arial" w:hAnsi="Arial" w:cs="Arial"/>
        </w:rPr>
      </w:pPr>
      <w:proofErr w:type="spellStart"/>
      <w:r w:rsidRPr="00143972">
        <w:rPr>
          <w:rFonts w:ascii="Arial" w:hAnsi="Arial" w:cs="Arial"/>
        </w:rPr>
        <w:t>Bieńkowska</w:t>
      </w:r>
      <w:proofErr w:type="spellEnd"/>
      <w:r w:rsidRPr="00143972">
        <w:rPr>
          <w:rFonts w:ascii="Arial" w:hAnsi="Arial" w:cs="Arial"/>
        </w:rPr>
        <w:t xml:space="preserve">, A. and Tworek, K. (2022) ‘Controlling and Its Influence on Organizations’ Functioning under Conditions Caused by the COVID-19 Pandemic’, </w:t>
      </w:r>
      <w:r w:rsidRPr="00143972">
        <w:rPr>
          <w:rFonts w:ascii="Arial" w:hAnsi="Arial" w:cs="Arial"/>
          <w:i/>
          <w:iCs/>
        </w:rPr>
        <w:t>Sustainability</w:t>
      </w:r>
      <w:r w:rsidRPr="00143972">
        <w:rPr>
          <w:rFonts w:ascii="Arial" w:hAnsi="Arial" w:cs="Arial"/>
        </w:rPr>
        <w:t xml:space="preserve">, 14. </w:t>
      </w:r>
      <w:proofErr w:type="spellStart"/>
      <w:r w:rsidRPr="00143972">
        <w:rPr>
          <w:rFonts w:ascii="Arial" w:hAnsi="Arial" w:cs="Arial"/>
        </w:rPr>
        <w:t>doi</w:t>
      </w:r>
      <w:proofErr w:type="spellEnd"/>
      <w:r w:rsidRPr="00143972">
        <w:rPr>
          <w:rFonts w:ascii="Arial" w:hAnsi="Arial" w:cs="Arial"/>
        </w:rPr>
        <w:t>: 10.3390/su142416644.</w:t>
      </w:r>
    </w:p>
    <w:p w14:paraId="03BB4D72" w14:textId="77777777" w:rsidR="004315E8" w:rsidRPr="00143972" w:rsidRDefault="004315E8" w:rsidP="004315E8">
      <w:pPr>
        <w:spacing w:line="360" w:lineRule="auto"/>
        <w:jc w:val="both"/>
        <w:rPr>
          <w:rFonts w:ascii="Arial" w:hAnsi="Arial" w:cs="Arial"/>
        </w:rPr>
      </w:pPr>
      <w:r w:rsidRPr="00143972">
        <w:rPr>
          <w:rFonts w:ascii="Arial" w:hAnsi="Arial" w:cs="Arial"/>
        </w:rPr>
        <w:t xml:space="preserve">Bracci, E., Mouhcine, T., Rana, T. and Wickramasinghe, D. (2021) ‘Risk management and management accounting control systems in public sector organizations: a systematic literature review’, </w:t>
      </w:r>
      <w:r w:rsidRPr="00143972">
        <w:rPr>
          <w:rFonts w:ascii="Arial" w:hAnsi="Arial" w:cs="Arial"/>
          <w:i/>
          <w:iCs/>
        </w:rPr>
        <w:t>Public Money &amp; Management</w:t>
      </w:r>
      <w:r w:rsidRPr="00143972">
        <w:rPr>
          <w:rFonts w:ascii="Arial" w:hAnsi="Arial" w:cs="Arial"/>
        </w:rPr>
        <w:t xml:space="preserve">. </w:t>
      </w:r>
      <w:proofErr w:type="spellStart"/>
      <w:r w:rsidRPr="00143972">
        <w:rPr>
          <w:rFonts w:ascii="Arial" w:hAnsi="Arial" w:cs="Arial"/>
        </w:rPr>
        <w:t>doi</w:t>
      </w:r>
      <w:proofErr w:type="spellEnd"/>
      <w:r w:rsidRPr="00143972">
        <w:rPr>
          <w:rFonts w:ascii="Arial" w:hAnsi="Arial" w:cs="Arial"/>
        </w:rPr>
        <w:t>: 10.1080/09540962.2021.1963071.</w:t>
      </w:r>
    </w:p>
    <w:p w14:paraId="4396B0A8" w14:textId="77777777" w:rsidR="004315E8" w:rsidRPr="00143972" w:rsidRDefault="004315E8" w:rsidP="004315E8">
      <w:pPr>
        <w:spacing w:line="360" w:lineRule="auto"/>
        <w:jc w:val="both"/>
        <w:rPr>
          <w:rFonts w:ascii="Arial" w:hAnsi="Arial" w:cs="Arial"/>
        </w:rPr>
      </w:pPr>
      <w:r w:rsidRPr="00143972">
        <w:rPr>
          <w:rFonts w:ascii="Arial" w:hAnsi="Arial" w:cs="Arial"/>
        </w:rPr>
        <w:t xml:space="preserve">Corduneanu, R. and Lebec, L. (2020) ‘People in suits: a case study of empowerment and control in a non-profit UK organisation’, </w:t>
      </w:r>
      <w:r w:rsidRPr="00143972">
        <w:rPr>
          <w:rFonts w:ascii="Arial" w:hAnsi="Arial" w:cs="Arial"/>
          <w:i/>
          <w:iCs/>
        </w:rPr>
        <w:t>Journal of Public Budgeting, Accounting &amp; Financial Management</w:t>
      </w:r>
      <w:r w:rsidRPr="00143972">
        <w:rPr>
          <w:rFonts w:ascii="Arial" w:hAnsi="Arial" w:cs="Arial"/>
        </w:rPr>
        <w:t xml:space="preserve">. </w:t>
      </w:r>
      <w:proofErr w:type="spellStart"/>
      <w:r w:rsidRPr="00143972">
        <w:rPr>
          <w:rFonts w:ascii="Arial" w:hAnsi="Arial" w:cs="Arial"/>
        </w:rPr>
        <w:t>doi</w:t>
      </w:r>
      <w:proofErr w:type="spellEnd"/>
      <w:r w:rsidRPr="00143972">
        <w:rPr>
          <w:rFonts w:ascii="Arial" w:hAnsi="Arial" w:cs="Arial"/>
        </w:rPr>
        <w:t>: 10.1108/JPBAFM-06-2019-0098.</w:t>
      </w:r>
    </w:p>
    <w:p w14:paraId="0703F740" w14:textId="77777777" w:rsidR="004315E8" w:rsidRPr="00143972" w:rsidRDefault="004315E8" w:rsidP="004315E8">
      <w:pPr>
        <w:spacing w:line="360" w:lineRule="auto"/>
        <w:jc w:val="both"/>
        <w:rPr>
          <w:rFonts w:ascii="Arial" w:hAnsi="Arial" w:cs="Arial"/>
        </w:rPr>
      </w:pPr>
      <w:r w:rsidRPr="00143972">
        <w:rPr>
          <w:rFonts w:ascii="Arial" w:hAnsi="Arial" w:cs="Arial"/>
        </w:rPr>
        <w:t xml:space="preserve">Cunha, F., Dinis-Carvalho, J. and Sousa, R. (2023) ‘Performance Measurement Systems in Continuous Improvement Environments: Obstacles to Their Effectiveness’, </w:t>
      </w:r>
      <w:r w:rsidRPr="00143972">
        <w:rPr>
          <w:rFonts w:ascii="Arial" w:hAnsi="Arial" w:cs="Arial"/>
          <w:i/>
          <w:iCs/>
        </w:rPr>
        <w:t>Sustainability</w:t>
      </w:r>
      <w:r w:rsidRPr="00143972">
        <w:rPr>
          <w:rFonts w:ascii="Arial" w:hAnsi="Arial" w:cs="Arial"/>
        </w:rPr>
        <w:t xml:space="preserve">, 15. </w:t>
      </w:r>
      <w:proofErr w:type="spellStart"/>
      <w:r w:rsidRPr="00143972">
        <w:rPr>
          <w:rFonts w:ascii="Arial" w:hAnsi="Arial" w:cs="Arial"/>
        </w:rPr>
        <w:t>doi</w:t>
      </w:r>
      <w:proofErr w:type="spellEnd"/>
      <w:r w:rsidRPr="00143972">
        <w:rPr>
          <w:rFonts w:ascii="Arial" w:hAnsi="Arial" w:cs="Arial"/>
        </w:rPr>
        <w:t>: 10.3390/su15010867.</w:t>
      </w:r>
    </w:p>
    <w:p w14:paraId="3E30FA0A" w14:textId="77777777" w:rsidR="004315E8" w:rsidRPr="00143972" w:rsidRDefault="004315E8" w:rsidP="004315E8">
      <w:pPr>
        <w:spacing w:line="360" w:lineRule="auto"/>
        <w:jc w:val="both"/>
        <w:rPr>
          <w:rFonts w:ascii="Arial" w:hAnsi="Arial" w:cs="Arial"/>
        </w:rPr>
      </w:pPr>
      <w:r w:rsidRPr="00143972">
        <w:rPr>
          <w:rFonts w:ascii="Arial" w:hAnsi="Arial" w:cs="Arial"/>
        </w:rPr>
        <w:t xml:space="preserve">Daemen, B., </w:t>
      </w:r>
      <w:proofErr w:type="spellStart"/>
      <w:r w:rsidRPr="00143972">
        <w:rPr>
          <w:rFonts w:ascii="Arial" w:hAnsi="Arial" w:cs="Arial"/>
        </w:rPr>
        <w:t>Tsilionis</w:t>
      </w:r>
      <w:proofErr w:type="spellEnd"/>
      <w:r w:rsidRPr="00143972">
        <w:rPr>
          <w:rFonts w:ascii="Arial" w:hAnsi="Arial" w:cs="Arial"/>
        </w:rPr>
        <w:t xml:space="preserve">, K. and </w:t>
      </w:r>
      <w:proofErr w:type="spellStart"/>
      <w:r w:rsidRPr="00143972">
        <w:rPr>
          <w:rFonts w:ascii="Arial" w:hAnsi="Arial" w:cs="Arial"/>
        </w:rPr>
        <w:t>Turetken</w:t>
      </w:r>
      <w:proofErr w:type="spellEnd"/>
      <w:r w:rsidRPr="00143972">
        <w:rPr>
          <w:rFonts w:ascii="Arial" w:hAnsi="Arial" w:cs="Arial"/>
        </w:rPr>
        <w:t xml:space="preserve">, O. (2026) ‘Balancing organizational alignment, team autonomy, and control in large-scale agile organizations’, </w:t>
      </w:r>
      <w:r w:rsidRPr="00143972">
        <w:rPr>
          <w:rFonts w:ascii="Arial" w:hAnsi="Arial" w:cs="Arial"/>
          <w:i/>
          <w:iCs/>
        </w:rPr>
        <w:t>Information and Software Technology</w:t>
      </w:r>
      <w:r w:rsidRPr="00143972">
        <w:rPr>
          <w:rFonts w:ascii="Arial" w:hAnsi="Arial" w:cs="Arial"/>
        </w:rPr>
        <w:t xml:space="preserve">. </w:t>
      </w:r>
      <w:proofErr w:type="spellStart"/>
      <w:r w:rsidRPr="00143972">
        <w:rPr>
          <w:rFonts w:ascii="Arial" w:hAnsi="Arial" w:cs="Arial"/>
        </w:rPr>
        <w:t>doi</w:t>
      </w:r>
      <w:proofErr w:type="spellEnd"/>
      <w:r w:rsidRPr="00143972">
        <w:rPr>
          <w:rFonts w:ascii="Arial" w:hAnsi="Arial" w:cs="Arial"/>
        </w:rPr>
        <w:t>: 10.1016/j.infsof.2025.107998.</w:t>
      </w:r>
    </w:p>
    <w:p w14:paraId="77F5166A" w14:textId="77777777" w:rsidR="004315E8" w:rsidRPr="00143972" w:rsidRDefault="004315E8" w:rsidP="004315E8">
      <w:pPr>
        <w:spacing w:line="360" w:lineRule="auto"/>
        <w:jc w:val="both"/>
        <w:rPr>
          <w:rFonts w:ascii="Arial" w:hAnsi="Arial" w:cs="Arial"/>
        </w:rPr>
      </w:pPr>
      <w:r w:rsidRPr="00143972">
        <w:rPr>
          <w:rFonts w:ascii="Arial" w:hAnsi="Arial" w:cs="Arial"/>
        </w:rPr>
        <w:t xml:space="preserve">Dvořáková, A. and Kotková </w:t>
      </w:r>
      <w:proofErr w:type="spellStart"/>
      <w:r w:rsidRPr="00143972">
        <w:rPr>
          <w:rFonts w:ascii="Arial" w:hAnsi="Arial" w:cs="Arial"/>
        </w:rPr>
        <w:t>Stříteská</w:t>
      </w:r>
      <w:proofErr w:type="spellEnd"/>
      <w:r w:rsidRPr="00143972">
        <w:rPr>
          <w:rFonts w:ascii="Arial" w:hAnsi="Arial" w:cs="Arial"/>
        </w:rPr>
        <w:t xml:space="preserve">, M. (2023) ‘Shortcomings of Current Performance Measurement and Management Systems: A Literature Review’, </w:t>
      </w:r>
      <w:r w:rsidRPr="00143972">
        <w:rPr>
          <w:rFonts w:ascii="Arial" w:hAnsi="Arial" w:cs="Arial"/>
          <w:i/>
          <w:iCs/>
        </w:rPr>
        <w:t>European Conference on Knowledge Management</w:t>
      </w:r>
      <w:r w:rsidRPr="00143972">
        <w:rPr>
          <w:rFonts w:ascii="Arial" w:hAnsi="Arial" w:cs="Arial"/>
        </w:rPr>
        <w:t xml:space="preserve">. </w:t>
      </w:r>
      <w:proofErr w:type="spellStart"/>
      <w:r w:rsidRPr="00143972">
        <w:rPr>
          <w:rFonts w:ascii="Arial" w:hAnsi="Arial" w:cs="Arial"/>
        </w:rPr>
        <w:t>doi</w:t>
      </w:r>
      <w:proofErr w:type="spellEnd"/>
      <w:r w:rsidRPr="00143972">
        <w:rPr>
          <w:rFonts w:ascii="Arial" w:hAnsi="Arial" w:cs="Arial"/>
        </w:rPr>
        <w:t>: 10.34190/eckm.24.1.1478.</w:t>
      </w:r>
    </w:p>
    <w:p w14:paraId="1069D6F9" w14:textId="77777777" w:rsidR="004315E8" w:rsidRPr="00143972" w:rsidRDefault="004315E8" w:rsidP="004315E8">
      <w:pPr>
        <w:spacing w:line="360" w:lineRule="auto"/>
        <w:jc w:val="both"/>
        <w:rPr>
          <w:rFonts w:ascii="Arial" w:hAnsi="Arial" w:cs="Arial"/>
        </w:rPr>
      </w:pPr>
      <w:proofErr w:type="spellStart"/>
      <w:r w:rsidRPr="00143972">
        <w:rPr>
          <w:rFonts w:ascii="Arial" w:hAnsi="Arial" w:cs="Arial"/>
        </w:rPr>
        <w:t>Furxhi</w:t>
      </w:r>
      <w:proofErr w:type="spellEnd"/>
      <w:r w:rsidRPr="00143972">
        <w:rPr>
          <w:rFonts w:ascii="Arial" w:hAnsi="Arial" w:cs="Arial"/>
        </w:rPr>
        <w:t xml:space="preserve">, G. (2021) ‘Employee’s Resistance and Organizational Change Factors’, </w:t>
      </w:r>
      <w:r w:rsidRPr="00143972">
        <w:rPr>
          <w:rFonts w:ascii="Arial" w:hAnsi="Arial" w:cs="Arial"/>
          <w:i/>
          <w:iCs/>
        </w:rPr>
        <w:t>European Journal of Business and Management</w:t>
      </w:r>
      <w:r w:rsidRPr="00143972">
        <w:rPr>
          <w:rFonts w:ascii="Arial" w:hAnsi="Arial" w:cs="Arial"/>
        </w:rPr>
        <w:t xml:space="preserve">. </w:t>
      </w:r>
      <w:proofErr w:type="spellStart"/>
      <w:r w:rsidRPr="00143972">
        <w:rPr>
          <w:rFonts w:ascii="Arial" w:hAnsi="Arial" w:cs="Arial"/>
        </w:rPr>
        <w:t>doi</w:t>
      </w:r>
      <w:proofErr w:type="spellEnd"/>
      <w:r w:rsidRPr="00143972">
        <w:rPr>
          <w:rFonts w:ascii="Arial" w:hAnsi="Arial" w:cs="Arial"/>
        </w:rPr>
        <w:t>: 10.24018/ejbmr.2021.6.2.759.</w:t>
      </w:r>
    </w:p>
    <w:p w14:paraId="4768C8AD" w14:textId="77777777" w:rsidR="004315E8" w:rsidRPr="00143972" w:rsidRDefault="004315E8" w:rsidP="004315E8">
      <w:pPr>
        <w:spacing w:line="360" w:lineRule="auto"/>
        <w:jc w:val="both"/>
        <w:rPr>
          <w:rFonts w:ascii="Arial" w:hAnsi="Arial" w:cs="Arial"/>
        </w:rPr>
      </w:pPr>
      <w:proofErr w:type="spellStart"/>
      <w:r w:rsidRPr="00143972">
        <w:rPr>
          <w:rFonts w:ascii="Arial" w:hAnsi="Arial" w:cs="Arial"/>
        </w:rPr>
        <w:t>Ghazieh</w:t>
      </w:r>
      <w:proofErr w:type="spellEnd"/>
      <w:r w:rsidRPr="00143972">
        <w:rPr>
          <w:rFonts w:ascii="Arial" w:hAnsi="Arial" w:cs="Arial"/>
        </w:rPr>
        <w:t xml:space="preserve">, L. and </w:t>
      </w:r>
      <w:proofErr w:type="spellStart"/>
      <w:r w:rsidRPr="00143972">
        <w:rPr>
          <w:rFonts w:ascii="Arial" w:hAnsi="Arial" w:cs="Arial"/>
        </w:rPr>
        <w:t>Chebana</w:t>
      </w:r>
      <w:proofErr w:type="spellEnd"/>
      <w:r w:rsidRPr="00143972">
        <w:rPr>
          <w:rFonts w:ascii="Arial" w:hAnsi="Arial" w:cs="Arial"/>
        </w:rPr>
        <w:t xml:space="preserve">, N. (2021) ‘The effectiveness of risk management system and firm performance in the European context’, </w:t>
      </w:r>
      <w:r w:rsidRPr="00143972">
        <w:rPr>
          <w:rFonts w:ascii="Arial" w:hAnsi="Arial" w:cs="Arial"/>
          <w:i/>
          <w:iCs/>
        </w:rPr>
        <w:t>Journal of Economics, Finance and Administrative Science</w:t>
      </w:r>
      <w:r w:rsidRPr="00143972">
        <w:rPr>
          <w:rFonts w:ascii="Arial" w:hAnsi="Arial" w:cs="Arial"/>
        </w:rPr>
        <w:t xml:space="preserve">. </w:t>
      </w:r>
      <w:proofErr w:type="spellStart"/>
      <w:r w:rsidRPr="00143972">
        <w:rPr>
          <w:rFonts w:ascii="Arial" w:hAnsi="Arial" w:cs="Arial"/>
        </w:rPr>
        <w:t>doi</w:t>
      </w:r>
      <w:proofErr w:type="spellEnd"/>
      <w:r w:rsidRPr="00143972">
        <w:rPr>
          <w:rFonts w:ascii="Arial" w:hAnsi="Arial" w:cs="Arial"/>
        </w:rPr>
        <w:t>: 10.1108/JEFAS-07-2019-0118.</w:t>
      </w:r>
    </w:p>
    <w:p w14:paraId="19E773DC" w14:textId="77777777" w:rsidR="004315E8" w:rsidRPr="00143972" w:rsidRDefault="004315E8" w:rsidP="004315E8">
      <w:pPr>
        <w:spacing w:line="360" w:lineRule="auto"/>
        <w:jc w:val="both"/>
        <w:rPr>
          <w:rFonts w:ascii="Arial" w:hAnsi="Arial" w:cs="Arial"/>
        </w:rPr>
      </w:pPr>
      <w:r w:rsidRPr="00143972">
        <w:rPr>
          <w:rFonts w:ascii="Arial" w:hAnsi="Arial" w:cs="Arial"/>
        </w:rPr>
        <w:t xml:space="preserve">Jukka, T. (2021) ‘Does business strategy and management control system fit determine performance?’, </w:t>
      </w:r>
      <w:r w:rsidRPr="00143972">
        <w:rPr>
          <w:rFonts w:ascii="Arial" w:hAnsi="Arial" w:cs="Arial"/>
          <w:i/>
          <w:iCs/>
        </w:rPr>
        <w:t>International Journal of Productivity and Performance Management</w:t>
      </w:r>
      <w:r w:rsidRPr="00143972">
        <w:rPr>
          <w:rFonts w:ascii="Arial" w:hAnsi="Arial" w:cs="Arial"/>
        </w:rPr>
        <w:t xml:space="preserve">. </w:t>
      </w:r>
      <w:proofErr w:type="spellStart"/>
      <w:r w:rsidRPr="00143972">
        <w:rPr>
          <w:rFonts w:ascii="Arial" w:hAnsi="Arial" w:cs="Arial"/>
        </w:rPr>
        <w:t>doi</w:t>
      </w:r>
      <w:proofErr w:type="spellEnd"/>
      <w:r w:rsidRPr="00143972">
        <w:rPr>
          <w:rFonts w:ascii="Arial" w:hAnsi="Arial" w:cs="Arial"/>
        </w:rPr>
        <w:t>: 10.1108/IJPPM-11-2020-0584.</w:t>
      </w:r>
    </w:p>
    <w:p w14:paraId="5F547EAF" w14:textId="77777777" w:rsidR="004315E8" w:rsidRPr="00143972" w:rsidRDefault="004315E8" w:rsidP="004315E8">
      <w:pPr>
        <w:spacing w:line="360" w:lineRule="auto"/>
        <w:jc w:val="both"/>
        <w:rPr>
          <w:rFonts w:ascii="Arial" w:hAnsi="Arial" w:cs="Arial"/>
        </w:rPr>
      </w:pPr>
      <w:r w:rsidRPr="00143972">
        <w:rPr>
          <w:rFonts w:ascii="Arial" w:hAnsi="Arial" w:cs="Arial"/>
        </w:rPr>
        <w:t xml:space="preserve">Kunz, J. and Heitz, M. (2021) ‘Banks’ risk culture and management control systems: A systematic literature review’, </w:t>
      </w:r>
      <w:r w:rsidRPr="00143972">
        <w:rPr>
          <w:rFonts w:ascii="Arial" w:hAnsi="Arial" w:cs="Arial"/>
          <w:i/>
          <w:iCs/>
        </w:rPr>
        <w:t>Journal of Management Control</w:t>
      </w:r>
      <w:r w:rsidRPr="00143972">
        <w:rPr>
          <w:rFonts w:ascii="Arial" w:hAnsi="Arial" w:cs="Arial"/>
        </w:rPr>
        <w:t xml:space="preserve">. </w:t>
      </w:r>
      <w:proofErr w:type="spellStart"/>
      <w:r w:rsidRPr="00143972">
        <w:rPr>
          <w:rFonts w:ascii="Arial" w:hAnsi="Arial" w:cs="Arial"/>
        </w:rPr>
        <w:t>doi</w:t>
      </w:r>
      <w:proofErr w:type="spellEnd"/>
      <w:r w:rsidRPr="00143972">
        <w:rPr>
          <w:rFonts w:ascii="Arial" w:hAnsi="Arial" w:cs="Arial"/>
        </w:rPr>
        <w:t>: 10.1007/s00187-021-00325-4.</w:t>
      </w:r>
    </w:p>
    <w:p w14:paraId="478CEF84" w14:textId="77777777" w:rsidR="004315E8" w:rsidRPr="00143972" w:rsidRDefault="004315E8" w:rsidP="004315E8">
      <w:pPr>
        <w:spacing w:line="360" w:lineRule="auto"/>
        <w:jc w:val="both"/>
        <w:rPr>
          <w:rFonts w:ascii="Arial" w:hAnsi="Arial" w:cs="Arial"/>
        </w:rPr>
      </w:pPr>
      <w:proofErr w:type="spellStart"/>
      <w:r w:rsidRPr="00143972">
        <w:rPr>
          <w:rFonts w:ascii="Arial" w:hAnsi="Arial" w:cs="Arial"/>
        </w:rPr>
        <w:t>Laguir</w:t>
      </w:r>
      <w:proofErr w:type="spellEnd"/>
      <w:r w:rsidRPr="00143972">
        <w:rPr>
          <w:rFonts w:ascii="Arial" w:hAnsi="Arial" w:cs="Arial"/>
        </w:rPr>
        <w:t xml:space="preserve">, I., Gupta, S., Bose, I., </w:t>
      </w:r>
      <w:proofErr w:type="spellStart"/>
      <w:r w:rsidRPr="00143972">
        <w:rPr>
          <w:rFonts w:ascii="Arial" w:hAnsi="Arial" w:cs="Arial"/>
        </w:rPr>
        <w:t>Stekelorum</w:t>
      </w:r>
      <w:proofErr w:type="spellEnd"/>
      <w:r w:rsidRPr="00143972">
        <w:rPr>
          <w:rFonts w:ascii="Arial" w:hAnsi="Arial" w:cs="Arial"/>
        </w:rPr>
        <w:t xml:space="preserve">, R. and </w:t>
      </w:r>
      <w:proofErr w:type="spellStart"/>
      <w:r w:rsidRPr="00143972">
        <w:rPr>
          <w:rFonts w:ascii="Arial" w:hAnsi="Arial" w:cs="Arial"/>
        </w:rPr>
        <w:t>Laguir</w:t>
      </w:r>
      <w:proofErr w:type="spellEnd"/>
      <w:r w:rsidRPr="00143972">
        <w:rPr>
          <w:rFonts w:ascii="Arial" w:hAnsi="Arial" w:cs="Arial"/>
        </w:rPr>
        <w:t xml:space="preserve">, L. (2022) ‘Analytics capabilities and organizational competitiveness: Unveiling the impact of management control systems and environmental uncertainty’, </w:t>
      </w:r>
      <w:r w:rsidRPr="00143972">
        <w:rPr>
          <w:rFonts w:ascii="Arial" w:hAnsi="Arial" w:cs="Arial"/>
          <w:i/>
          <w:iCs/>
        </w:rPr>
        <w:t>Decision Support Systems</w:t>
      </w:r>
      <w:r w:rsidRPr="00143972">
        <w:rPr>
          <w:rFonts w:ascii="Arial" w:hAnsi="Arial" w:cs="Arial"/>
        </w:rPr>
        <w:t xml:space="preserve">. </w:t>
      </w:r>
      <w:proofErr w:type="spellStart"/>
      <w:r w:rsidRPr="00143972">
        <w:rPr>
          <w:rFonts w:ascii="Arial" w:hAnsi="Arial" w:cs="Arial"/>
        </w:rPr>
        <w:t>doi</w:t>
      </w:r>
      <w:proofErr w:type="spellEnd"/>
      <w:r w:rsidRPr="00143972">
        <w:rPr>
          <w:rFonts w:ascii="Arial" w:hAnsi="Arial" w:cs="Arial"/>
        </w:rPr>
        <w:t>: 10.1016/j.dss.2022.113744.</w:t>
      </w:r>
    </w:p>
    <w:p w14:paraId="04CD8308" w14:textId="77777777" w:rsidR="004315E8" w:rsidRPr="00143972" w:rsidRDefault="004315E8" w:rsidP="004315E8">
      <w:pPr>
        <w:spacing w:line="360" w:lineRule="auto"/>
        <w:jc w:val="both"/>
        <w:rPr>
          <w:rFonts w:ascii="Arial" w:hAnsi="Arial" w:cs="Arial"/>
        </w:rPr>
      </w:pPr>
      <w:r w:rsidRPr="00143972">
        <w:rPr>
          <w:rFonts w:ascii="Arial" w:hAnsi="Arial" w:cs="Arial"/>
        </w:rPr>
        <w:t xml:space="preserve">McCarthy, S., </w:t>
      </w:r>
      <w:proofErr w:type="spellStart"/>
      <w:r w:rsidRPr="00143972">
        <w:rPr>
          <w:rFonts w:ascii="Arial" w:hAnsi="Arial" w:cs="Arial"/>
        </w:rPr>
        <w:t>O’Raghallaigh</w:t>
      </w:r>
      <w:proofErr w:type="spellEnd"/>
      <w:r w:rsidRPr="00143972">
        <w:rPr>
          <w:rFonts w:ascii="Arial" w:hAnsi="Arial" w:cs="Arial"/>
        </w:rPr>
        <w:t xml:space="preserve">, P., Li, Y. and Adam, F. (2023) ‘Control enactment in context: Understanding the interaction of controlee and controller perceptions in inter-organisational project teams’, </w:t>
      </w:r>
      <w:r w:rsidRPr="00143972">
        <w:rPr>
          <w:rFonts w:ascii="Arial" w:hAnsi="Arial" w:cs="Arial"/>
          <w:i/>
          <w:iCs/>
        </w:rPr>
        <w:t>Information Systems Journal</w:t>
      </w:r>
      <w:r w:rsidRPr="00143972">
        <w:rPr>
          <w:rFonts w:ascii="Arial" w:hAnsi="Arial" w:cs="Arial"/>
        </w:rPr>
        <w:t xml:space="preserve">. </w:t>
      </w:r>
      <w:proofErr w:type="spellStart"/>
      <w:r w:rsidRPr="00143972">
        <w:rPr>
          <w:rFonts w:ascii="Arial" w:hAnsi="Arial" w:cs="Arial"/>
        </w:rPr>
        <w:t>doi</w:t>
      </w:r>
      <w:proofErr w:type="spellEnd"/>
      <w:r w:rsidRPr="00143972">
        <w:rPr>
          <w:rFonts w:ascii="Arial" w:hAnsi="Arial" w:cs="Arial"/>
        </w:rPr>
        <w:t>: 10.1111/isj.12434.</w:t>
      </w:r>
    </w:p>
    <w:p w14:paraId="5B2888D8" w14:textId="77777777" w:rsidR="004315E8" w:rsidRPr="00143972" w:rsidRDefault="004315E8" w:rsidP="004315E8">
      <w:pPr>
        <w:spacing w:line="360" w:lineRule="auto"/>
        <w:jc w:val="both"/>
        <w:rPr>
          <w:rFonts w:ascii="Arial" w:hAnsi="Arial" w:cs="Arial"/>
        </w:rPr>
      </w:pPr>
      <w:r w:rsidRPr="00143972">
        <w:rPr>
          <w:rFonts w:ascii="Arial" w:hAnsi="Arial" w:cs="Arial"/>
        </w:rPr>
        <w:t xml:space="preserve">Moe, N., </w:t>
      </w:r>
      <w:proofErr w:type="spellStart"/>
      <w:r w:rsidRPr="00143972">
        <w:rPr>
          <w:rFonts w:ascii="Arial" w:hAnsi="Arial" w:cs="Arial"/>
        </w:rPr>
        <w:t>Šmite</w:t>
      </w:r>
      <w:proofErr w:type="spellEnd"/>
      <w:r w:rsidRPr="00143972">
        <w:rPr>
          <w:rFonts w:ascii="Arial" w:hAnsi="Arial" w:cs="Arial"/>
        </w:rPr>
        <w:t xml:space="preserve">, D., Paasivaara, M. and Lassenius, C. (2021) ‘Finding the sweet spot for organizational control and team autonomy in large-scale agile software development’, </w:t>
      </w:r>
      <w:r w:rsidRPr="00143972">
        <w:rPr>
          <w:rFonts w:ascii="Arial" w:hAnsi="Arial" w:cs="Arial"/>
          <w:i/>
          <w:iCs/>
        </w:rPr>
        <w:t>Empirical Software Engineering</w:t>
      </w:r>
      <w:r w:rsidRPr="00143972">
        <w:rPr>
          <w:rFonts w:ascii="Arial" w:hAnsi="Arial" w:cs="Arial"/>
        </w:rPr>
        <w:t xml:space="preserve">. </w:t>
      </w:r>
      <w:proofErr w:type="spellStart"/>
      <w:r w:rsidRPr="00143972">
        <w:rPr>
          <w:rFonts w:ascii="Arial" w:hAnsi="Arial" w:cs="Arial"/>
        </w:rPr>
        <w:t>doi</w:t>
      </w:r>
      <w:proofErr w:type="spellEnd"/>
      <w:r w:rsidRPr="00143972">
        <w:rPr>
          <w:rFonts w:ascii="Arial" w:hAnsi="Arial" w:cs="Arial"/>
        </w:rPr>
        <w:t>: 10.1007/s10664-021-09967-3.</w:t>
      </w:r>
    </w:p>
    <w:p w14:paraId="3D16B67D" w14:textId="77777777" w:rsidR="004315E8" w:rsidRPr="00143972" w:rsidRDefault="004315E8" w:rsidP="004315E8">
      <w:pPr>
        <w:spacing w:line="360" w:lineRule="auto"/>
        <w:jc w:val="both"/>
        <w:rPr>
          <w:rFonts w:ascii="Arial" w:hAnsi="Arial" w:cs="Arial"/>
        </w:rPr>
      </w:pPr>
      <w:r w:rsidRPr="00143972">
        <w:rPr>
          <w:rFonts w:ascii="Arial" w:hAnsi="Arial" w:cs="Arial"/>
        </w:rPr>
        <w:t xml:space="preserve">Müller, J., Gómez-Ruiz, L. and Naranjo-Gil, D. (2025) ‘Do management control systems reduce dysfunctional behaviours? Insights from a literature review on the levers of control framework and research agenda’, </w:t>
      </w:r>
      <w:r w:rsidRPr="00143972">
        <w:rPr>
          <w:rFonts w:ascii="Arial" w:hAnsi="Arial" w:cs="Arial"/>
          <w:i/>
          <w:iCs/>
        </w:rPr>
        <w:t>Journal of Accounting &amp; Organizational Change</w:t>
      </w:r>
      <w:r w:rsidRPr="00143972">
        <w:rPr>
          <w:rFonts w:ascii="Arial" w:hAnsi="Arial" w:cs="Arial"/>
        </w:rPr>
        <w:t xml:space="preserve">. </w:t>
      </w:r>
      <w:proofErr w:type="spellStart"/>
      <w:r w:rsidRPr="00143972">
        <w:rPr>
          <w:rFonts w:ascii="Arial" w:hAnsi="Arial" w:cs="Arial"/>
        </w:rPr>
        <w:t>doi</w:t>
      </w:r>
      <w:proofErr w:type="spellEnd"/>
      <w:r w:rsidRPr="00143972">
        <w:rPr>
          <w:rFonts w:ascii="Arial" w:hAnsi="Arial" w:cs="Arial"/>
        </w:rPr>
        <w:t>: 10.1108/JAOC-10-2024-0354.</w:t>
      </w:r>
    </w:p>
    <w:p w14:paraId="2B63A218" w14:textId="77777777" w:rsidR="004315E8" w:rsidRPr="00143972" w:rsidRDefault="004315E8" w:rsidP="004315E8">
      <w:pPr>
        <w:spacing w:line="360" w:lineRule="auto"/>
        <w:jc w:val="both"/>
        <w:rPr>
          <w:rFonts w:ascii="Arial" w:hAnsi="Arial" w:cs="Arial"/>
        </w:rPr>
      </w:pPr>
      <w:r w:rsidRPr="00143972">
        <w:rPr>
          <w:rFonts w:ascii="Arial" w:hAnsi="Arial" w:cs="Arial"/>
        </w:rPr>
        <w:t xml:space="preserve">Nani, D.A. and </w:t>
      </w:r>
      <w:proofErr w:type="spellStart"/>
      <w:r w:rsidRPr="00143972">
        <w:rPr>
          <w:rFonts w:ascii="Arial" w:hAnsi="Arial" w:cs="Arial"/>
        </w:rPr>
        <w:t>Safitri</w:t>
      </w:r>
      <w:proofErr w:type="spellEnd"/>
      <w:r w:rsidRPr="00143972">
        <w:rPr>
          <w:rFonts w:ascii="Arial" w:hAnsi="Arial" w:cs="Arial"/>
        </w:rPr>
        <w:t xml:space="preserve">, V. (2021) ‘Exploring the Relationship between Formal Management Control Systems, Organisational Performance and Innovation: The Role of Leadership Characteristics’, </w:t>
      </w:r>
      <w:r w:rsidRPr="00143972">
        <w:rPr>
          <w:rFonts w:ascii="Arial" w:hAnsi="Arial" w:cs="Arial"/>
          <w:i/>
          <w:iCs/>
        </w:rPr>
        <w:t>Asian Journal of Business and Accounting</w:t>
      </w:r>
      <w:r w:rsidRPr="00143972">
        <w:rPr>
          <w:rFonts w:ascii="Arial" w:hAnsi="Arial" w:cs="Arial"/>
        </w:rPr>
        <w:t xml:space="preserve">, 14(1). </w:t>
      </w:r>
      <w:proofErr w:type="spellStart"/>
      <w:r w:rsidRPr="00143972">
        <w:rPr>
          <w:rFonts w:ascii="Arial" w:hAnsi="Arial" w:cs="Arial"/>
        </w:rPr>
        <w:t>doi</w:t>
      </w:r>
      <w:proofErr w:type="spellEnd"/>
      <w:r w:rsidRPr="00143972">
        <w:rPr>
          <w:rFonts w:ascii="Arial" w:hAnsi="Arial" w:cs="Arial"/>
        </w:rPr>
        <w:t>: 10.22452/ajba.vol14no1.8.</w:t>
      </w:r>
    </w:p>
    <w:p w14:paraId="284E2D8A" w14:textId="77777777" w:rsidR="004315E8" w:rsidRPr="00143972" w:rsidRDefault="004315E8" w:rsidP="004315E8">
      <w:pPr>
        <w:spacing w:line="360" w:lineRule="auto"/>
        <w:jc w:val="both"/>
        <w:rPr>
          <w:rFonts w:ascii="Arial" w:hAnsi="Arial" w:cs="Arial"/>
        </w:rPr>
      </w:pPr>
      <w:r w:rsidRPr="00143972">
        <w:rPr>
          <w:rFonts w:ascii="Arial" w:hAnsi="Arial" w:cs="Arial"/>
        </w:rPr>
        <w:t xml:space="preserve">Passetti, E., Battaglia, M., Bianchi, L. and Annesi, N. (2021) ‘Coping with the COVID-19 pandemic: the technical, moral and facilitating role of management control’, </w:t>
      </w:r>
      <w:r w:rsidRPr="00143972">
        <w:rPr>
          <w:rFonts w:ascii="Arial" w:hAnsi="Arial" w:cs="Arial"/>
          <w:i/>
          <w:iCs/>
        </w:rPr>
        <w:t>Accounting, Auditing &amp; Accountability Journal</w:t>
      </w:r>
      <w:r w:rsidRPr="00143972">
        <w:rPr>
          <w:rFonts w:ascii="Arial" w:hAnsi="Arial" w:cs="Arial"/>
        </w:rPr>
        <w:t xml:space="preserve">. </w:t>
      </w:r>
      <w:proofErr w:type="spellStart"/>
      <w:r w:rsidRPr="00143972">
        <w:rPr>
          <w:rFonts w:ascii="Arial" w:hAnsi="Arial" w:cs="Arial"/>
        </w:rPr>
        <w:t>doi</w:t>
      </w:r>
      <w:proofErr w:type="spellEnd"/>
      <w:r w:rsidRPr="00143972">
        <w:rPr>
          <w:rFonts w:ascii="Arial" w:hAnsi="Arial" w:cs="Arial"/>
        </w:rPr>
        <w:t>: 10.1108/AAAJ-08-2020-4839.</w:t>
      </w:r>
    </w:p>
    <w:p w14:paraId="5A35D129" w14:textId="77777777" w:rsidR="004315E8" w:rsidRPr="00143972" w:rsidRDefault="004315E8" w:rsidP="004315E8">
      <w:pPr>
        <w:spacing w:line="360" w:lineRule="auto"/>
        <w:jc w:val="both"/>
        <w:rPr>
          <w:rFonts w:ascii="Arial" w:hAnsi="Arial" w:cs="Arial"/>
        </w:rPr>
      </w:pPr>
      <w:r w:rsidRPr="00143972">
        <w:rPr>
          <w:rFonts w:ascii="Arial" w:hAnsi="Arial" w:cs="Arial"/>
        </w:rPr>
        <w:t xml:space="preserve">Van Triest, S. and Williams, C. (2022) ‘Following the chain of command? How managers balance benefits and risks in granting autonomy to employees’, </w:t>
      </w:r>
      <w:r w:rsidRPr="00143972">
        <w:rPr>
          <w:rFonts w:ascii="Arial" w:hAnsi="Arial" w:cs="Arial"/>
          <w:i/>
          <w:iCs/>
        </w:rPr>
        <w:t>European Management Journal</w:t>
      </w:r>
      <w:r w:rsidRPr="00143972">
        <w:rPr>
          <w:rFonts w:ascii="Arial" w:hAnsi="Arial" w:cs="Arial"/>
        </w:rPr>
        <w:t xml:space="preserve">. </w:t>
      </w:r>
      <w:proofErr w:type="spellStart"/>
      <w:r w:rsidRPr="00143972">
        <w:rPr>
          <w:rFonts w:ascii="Arial" w:hAnsi="Arial" w:cs="Arial"/>
        </w:rPr>
        <w:t>doi</w:t>
      </w:r>
      <w:proofErr w:type="spellEnd"/>
      <w:r w:rsidRPr="00143972">
        <w:rPr>
          <w:rFonts w:ascii="Arial" w:hAnsi="Arial" w:cs="Arial"/>
        </w:rPr>
        <w:t>: 10.1016/j.emj.2022.08.007.</w:t>
      </w:r>
    </w:p>
    <w:p w14:paraId="5DA5FD6A" w14:textId="77777777" w:rsidR="004315E8" w:rsidRDefault="004315E8" w:rsidP="004315E8"/>
    <w:p w14:paraId="7C57FAFA" w14:textId="77777777" w:rsidR="006C17A4" w:rsidRDefault="006C17A4"/>
    <w:sectPr w:rsidR="006C17A4" w:rsidSect="004315E8">
      <w:headerReference w:type="default" r:id="rId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68441868"/>
      <w:docPartObj>
        <w:docPartGallery w:val="Page Numbers (Top of Page)"/>
        <w:docPartUnique/>
      </w:docPartObj>
    </w:sdtPr>
    <w:sdtEndPr>
      <w:rPr>
        <w:noProof/>
      </w:rPr>
    </w:sdtEndPr>
    <w:sdtContent>
      <w:p w14:paraId="43F7BE73" w14:textId="77777777" w:rsidR="004315E8" w:rsidRDefault="004315E8">
        <w:pPr>
          <w:pStyle w:val="Header"/>
        </w:pPr>
        <w:r w:rsidRPr="006D666A">
          <w:rPr>
            <w:noProof/>
            <w:color w:val="7F7F7F" w:themeColor="background1" w:themeShade="7F"/>
            <w:spacing w:val="60"/>
          </w:rPr>
          <w:t>Page</w:t>
        </w:r>
        <w:r>
          <w:rPr>
            <w:noProof/>
          </w:rPr>
          <w:t xml:space="preserve"> | </w:t>
        </w:r>
        <w:r>
          <w:rPr>
            <w:noProof/>
          </w:rPr>
          <w:fldChar w:fldCharType="begin"/>
        </w:r>
        <w:r>
          <w:rPr>
            <w:noProof/>
          </w:rPr>
          <w:instrText xml:space="preserve"> PAGE   \* MERGEFORMAT </w:instrText>
        </w:r>
        <w:r>
          <w:rPr>
            <w:noProof/>
          </w:rPr>
          <w:fldChar w:fldCharType="separate"/>
        </w:r>
        <w:r w:rsidRPr="006D666A">
          <w:rPr>
            <w:b/>
            <w:bCs/>
            <w:noProof/>
          </w:rPr>
          <w:t>1</w:t>
        </w:r>
        <w:r w:rsidRPr="006D666A">
          <w:rPr>
            <w:b/>
            <w:bCs/>
            <w:noProof/>
          </w:rPr>
          <w:fldChar w:fldCharType="end"/>
        </w:r>
      </w:p>
    </w:sdtContent>
  </w:sdt>
  <w:p w14:paraId="12520DAF" w14:textId="77777777" w:rsidR="004315E8" w:rsidRDefault="004315E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17A4"/>
    <w:rsid w:val="004315E8"/>
    <w:rsid w:val="006C17A4"/>
    <w:rsid w:val="00B528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8CDCA6"/>
  <w15:chartTrackingRefBased/>
  <w15:docId w15:val="{CF3676CF-4380-41EE-9016-21B1D5FC31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15E8"/>
  </w:style>
  <w:style w:type="paragraph" w:styleId="Heading1">
    <w:name w:val="heading 1"/>
    <w:basedOn w:val="Normal"/>
    <w:next w:val="Normal"/>
    <w:link w:val="Heading1Char"/>
    <w:uiPriority w:val="9"/>
    <w:qFormat/>
    <w:rsid w:val="006C17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C17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C17A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C17A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C17A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C17A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C17A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C17A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C17A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17A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C17A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C17A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C17A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C17A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C17A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C17A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C17A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C17A4"/>
    <w:rPr>
      <w:rFonts w:eastAsiaTheme="majorEastAsia" w:cstheme="majorBidi"/>
      <w:color w:val="272727" w:themeColor="text1" w:themeTint="D8"/>
    </w:rPr>
  </w:style>
  <w:style w:type="paragraph" w:styleId="Title">
    <w:name w:val="Title"/>
    <w:basedOn w:val="Normal"/>
    <w:next w:val="Normal"/>
    <w:link w:val="TitleChar"/>
    <w:uiPriority w:val="10"/>
    <w:qFormat/>
    <w:rsid w:val="006C17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17A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C17A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C17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C17A4"/>
    <w:pPr>
      <w:spacing w:before="160"/>
      <w:jc w:val="center"/>
    </w:pPr>
    <w:rPr>
      <w:i/>
      <w:iCs/>
      <w:color w:val="404040" w:themeColor="text1" w:themeTint="BF"/>
    </w:rPr>
  </w:style>
  <w:style w:type="character" w:customStyle="1" w:styleId="QuoteChar">
    <w:name w:val="Quote Char"/>
    <w:basedOn w:val="DefaultParagraphFont"/>
    <w:link w:val="Quote"/>
    <w:uiPriority w:val="29"/>
    <w:rsid w:val="006C17A4"/>
    <w:rPr>
      <w:i/>
      <w:iCs/>
      <w:color w:val="404040" w:themeColor="text1" w:themeTint="BF"/>
    </w:rPr>
  </w:style>
  <w:style w:type="paragraph" w:styleId="ListParagraph">
    <w:name w:val="List Paragraph"/>
    <w:basedOn w:val="Normal"/>
    <w:uiPriority w:val="34"/>
    <w:qFormat/>
    <w:rsid w:val="006C17A4"/>
    <w:pPr>
      <w:ind w:left="720"/>
      <w:contextualSpacing/>
    </w:pPr>
  </w:style>
  <w:style w:type="character" w:styleId="IntenseEmphasis">
    <w:name w:val="Intense Emphasis"/>
    <w:basedOn w:val="DefaultParagraphFont"/>
    <w:uiPriority w:val="21"/>
    <w:qFormat/>
    <w:rsid w:val="006C17A4"/>
    <w:rPr>
      <w:i/>
      <w:iCs/>
      <w:color w:val="0F4761" w:themeColor="accent1" w:themeShade="BF"/>
    </w:rPr>
  </w:style>
  <w:style w:type="paragraph" w:styleId="IntenseQuote">
    <w:name w:val="Intense Quote"/>
    <w:basedOn w:val="Normal"/>
    <w:next w:val="Normal"/>
    <w:link w:val="IntenseQuoteChar"/>
    <w:uiPriority w:val="30"/>
    <w:qFormat/>
    <w:rsid w:val="006C17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C17A4"/>
    <w:rPr>
      <w:i/>
      <w:iCs/>
      <w:color w:val="0F4761" w:themeColor="accent1" w:themeShade="BF"/>
    </w:rPr>
  </w:style>
  <w:style w:type="character" w:styleId="IntenseReference">
    <w:name w:val="Intense Reference"/>
    <w:basedOn w:val="DefaultParagraphFont"/>
    <w:uiPriority w:val="32"/>
    <w:qFormat/>
    <w:rsid w:val="006C17A4"/>
    <w:rPr>
      <w:b/>
      <w:bCs/>
      <w:smallCaps/>
      <w:color w:val="0F4761" w:themeColor="accent1" w:themeShade="BF"/>
      <w:spacing w:val="5"/>
    </w:rPr>
  </w:style>
  <w:style w:type="paragraph" w:styleId="Header">
    <w:name w:val="header"/>
    <w:basedOn w:val="Normal"/>
    <w:link w:val="HeaderChar"/>
    <w:uiPriority w:val="99"/>
    <w:unhideWhenUsed/>
    <w:rsid w:val="004315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15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3013</Words>
  <Characters>17175</Characters>
  <Application>Microsoft Office Word</Application>
  <DocSecurity>0</DocSecurity>
  <Lines>143</Lines>
  <Paragraphs>40</Paragraphs>
  <ScaleCrop>false</ScaleCrop>
  <Company/>
  <LinksUpToDate>false</LinksUpToDate>
  <CharactersWithSpaces>20148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Flaviu-Ioan-Costin Stefan (2212282)</dc:creator>
  <cp:keywords/>
  <dc:description/>
  <cp:lastModifiedBy>Flaviu-Ioan-Costin Stefan (2212282)</cp:lastModifiedBy>
  <cp:revision>2</cp:revision>
  <dcterms:created xsi:type="dcterms:W3CDTF">2026-08-16T21:30:00Z</dcterms:created>
  <dcterms:modified xsi:type="dcterms:W3CDTF">2026-08-16T21:30:00Z</dcterms:modified>
</cp:coreProperties>
</file>