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94839B" w14:textId="77777777" w:rsidR="00622DA0" w:rsidRDefault="00622DA0" w:rsidP="00622DA0">
      <w:pPr>
        <w:jc w:val="center"/>
        <w:rPr>
          <w:b/>
          <w:bCs/>
          <w:sz w:val="40"/>
          <w:szCs w:val="40"/>
        </w:rPr>
      </w:pPr>
    </w:p>
    <w:p w14:paraId="2ED90710" w14:textId="77777777" w:rsidR="00622DA0" w:rsidRDefault="00622DA0" w:rsidP="00622DA0">
      <w:pPr>
        <w:jc w:val="center"/>
        <w:rPr>
          <w:b/>
          <w:bCs/>
          <w:sz w:val="40"/>
          <w:szCs w:val="40"/>
        </w:rPr>
      </w:pPr>
    </w:p>
    <w:p w14:paraId="6A17AE54" w14:textId="7565A16D" w:rsidR="00622DA0" w:rsidRDefault="00622DA0" w:rsidP="00622DA0">
      <w:pPr>
        <w:jc w:val="center"/>
        <w:rPr>
          <w:b/>
          <w:bCs/>
          <w:sz w:val="40"/>
          <w:szCs w:val="40"/>
        </w:rPr>
      </w:pPr>
    </w:p>
    <w:p w14:paraId="56EECC0E" w14:textId="3DF0B93F" w:rsidR="00371818" w:rsidRDefault="00371818" w:rsidP="00622DA0">
      <w:pPr>
        <w:jc w:val="center"/>
        <w:rPr>
          <w:b/>
          <w:bCs/>
          <w:sz w:val="40"/>
          <w:szCs w:val="40"/>
        </w:rPr>
      </w:pPr>
    </w:p>
    <w:p w14:paraId="56FF7C21" w14:textId="77777777" w:rsidR="00371818" w:rsidRDefault="00371818" w:rsidP="00622DA0">
      <w:pPr>
        <w:jc w:val="center"/>
        <w:rPr>
          <w:b/>
          <w:bCs/>
          <w:sz w:val="40"/>
          <w:szCs w:val="40"/>
        </w:rPr>
      </w:pPr>
    </w:p>
    <w:p w14:paraId="5502B759" w14:textId="77777777" w:rsidR="00622DA0" w:rsidRDefault="00622DA0" w:rsidP="00622DA0">
      <w:pPr>
        <w:jc w:val="center"/>
        <w:rPr>
          <w:b/>
          <w:bCs/>
          <w:sz w:val="40"/>
          <w:szCs w:val="40"/>
        </w:rPr>
      </w:pPr>
    </w:p>
    <w:p w14:paraId="00000001" w14:textId="2987ACF3" w:rsidR="00D36042" w:rsidRPr="00622DA0" w:rsidRDefault="00656E37" w:rsidP="00622DA0">
      <w:pPr>
        <w:jc w:val="center"/>
        <w:rPr>
          <w:b/>
          <w:bCs/>
          <w:sz w:val="40"/>
          <w:szCs w:val="40"/>
        </w:rPr>
      </w:pPr>
      <w:r w:rsidRPr="00622DA0">
        <w:rPr>
          <w:b/>
          <w:bCs/>
          <w:sz w:val="40"/>
          <w:szCs w:val="40"/>
        </w:rPr>
        <w:t>Module Name: International Meetings Management for the Hotel Industry</w:t>
      </w:r>
    </w:p>
    <w:p w14:paraId="00000002" w14:textId="77777777" w:rsidR="00D36042" w:rsidRPr="00622DA0" w:rsidRDefault="00656E37" w:rsidP="00622DA0">
      <w:pPr>
        <w:jc w:val="center"/>
        <w:rPr>
          <w:rFonts w:eastAsia="Times New Roman" w:cs="Times New Roman"/>
          <w:b/>
          <w:bCs/>
          <w:sz w:val="40"/>
          <w:szCs w:val="40"/>
        </w:rPr>
      </w:pPr>
      <w:r w:rsidRPr="00622DA0">
        <w:rPr>
          <w:rFonts w:eastAsia="Times New Roman" w:cs="Times New Roman"/>
          <w:b/>
          <w:bCs/>
          <w:sz w:val="40"/>
          <w:szCs w:val="40"/>
        </w:rPr>
        <w:t>Module Code: BMIH6007</w:t>
      </w:r>
    </w:p>
    <w:p w14:paraId="00000003" w14:textId="70636390" w:rsidR="00D36042" w:rsidRPr="00622DA0" w:rsidRDefault="00656E37" w:rsidP="00622DA0">
      <w:pPr>
        <w:jc w:val="center"/>
        <w:rPr>
          <w:rFonts w:eastAsia="Times New Roman" w:cs="Times New Roman"/>
          <w:b/>
          <w:bCs/>
          <w:sz w:val="40"/>
          <w:szCs w:val="40"/>
        </w:rPr>
      </w:pPr>
      <w:r w:rsidRPr="00622DA0">
        <w:rPr>
          <w:rFonts w:eastAsia="Times New Roman" w:cs="Times New Roman"/>
          <w:b/>
          <w:bCs/>
          <w:sz w:val="40"/>
          <w:szCs w:val="40"/>
        </w:rPr>
        <w:t xml:space="preserve">Student </w:t>
      </w:r>
      <w:proofErr w:type="spellStart"/>
      <w:proofErr w:type="gramStart"/>
      <w:r w:rsidRPr="00622DA0">
        <w:rPr>
          <w:rFonts w:eastAsia="Times New Roman" w:cs="Times New Roman"/>
          <w:b/>
          <w:bCs/>
          <w:sz w:val="40"/>
          <w:szCs w:val="40"/>
        </w:rPr>
        <w:t>Name:</w:t>
      </w:r>
      <w:r w:rsidR="009946F3">
        <w:rPr>
          <w:rFonts w:eastAsia="Times New Roman" w:cs="Times New Roman"/>
          <w:b/>
          <w:bCs/>
          <w:sz w:val="40"/>
          <w:szCs w:val="40"/>
        </w:rPr>
        <w:t>Mariana</w:t>
      </w:r>
      <w:proofErr w:type="spellEnd"/>
      <w:proofErr w:type="gramEnd"/>
      <w:r w:rsidR="009946F3">
        <w:rPr>
          <w:rFonts w:eastAsia="Times New Roman" w:cs="Times New Roman"/>
          <w:b/>
          <w:bCs/>
          <w:sz w:val="40"/>
          <w:szCs w:val="40"/>
        </w:rPr>
        <w:t xml:space="preserve"> </w:t>
      </w:r>
      <w:proofErr w:type="spellStart"/>
      <w:r w:rsidR="009946F3">
        <w:rPr>
          <w:rFonts w:eastAsia="Times New Roman" w:cs="Times New Roman"/>
          <w:b/>
          <w:bCs/>
          <w:sz w:val="40"/>
          <w:szCs w:val="40"/>
        </w:rPr>
        <w:t>Mironov</w:t>
      </w:r>
      <w:proofErr w:type="spellEnd"/>
    </w:p>
    <w:p w14:paraId="4E5744B8" w14:textId="4F89E61C" w:rsidR="0090055B" w:rsidRDefault="00656E37" w:rsidP="00622DA0">
      <w:pPr>
        <w:jc w:val="center"/>
        <w:rPr>
          <w:rFonts w:eastAsia="Times New Roman" w:cs="Times New Roman"/>
          <w:b/>
          <w:bCs/>
          <w:sz w:val="40"/>
          <w:szCs w:val="40"/>
        </w:rPr>
      </w:pPr>
      <w:r w:rsidRPr="00622DA0">
        <w:rPr>
          <w:rFonts w:eastAsia="Times New Roman" w:cs="Times New Roman"/>
          <w:b/>
          <w:bCs/>
          <w:sz w:val="40"/>
          <w:szCs w:val="40"/>
        </w:rPr>
        <w:t>Student I</w:t>
      </w:r>
      <w:r w:rsidR="00A328AF">
        <w:rPr>
          <w:rFonts w:eastAsia="Times New Roman" w:cs="Times New Roman"/>
          <w:b/>
          <w:bCs/>
          <w:sz w:val="40"/>
          <w:szCs w:val="40"/>
        </w:rPr>
        <w:t>D</w:t>
      </w:r>
      <w:r w:rsidRPr="00622DA0">
        <w:rPr>
          <w:rFonts w:eastAsia="Times New Roman" w:cs="Times New Roman"/>
          <w:b/>
          <w:bCs/>
          <w:sz w:val="40"/>
          <w:szCs w:val="40"/>
        </w:rPr>
        <w:t>:</w:t>
      </w:r>
      <w:r w:rsidR="009946F3">
        <w:rPr>
          <w:rFonts w:eastAsia="Times New Roman" w:cs="Times New Roman"/>
          <w:b/>
          <w:bCs/>
          <w:sz w:val="40"/>
          <w:szCs w:val="40"/>
        </w:rPr>
        <w:t>2232725</w:t>
      </w:r>
    </w:p>
    <w:p w14:paraId="784DA8B2" w14:textId="44CE4527" w:rsidR="009946F3" w:rsidRPr="00622DA0" w:rsidRDefault="009946F3" w:rsidP="00622DA0">
      <w:pPr>
        <w:jc w:val="center"/>
        <w:rPr>
          <w:rFonts w:eastAsia="Times New Roman" w:cs="Times New Roman"/>
          <w:b/>
          <w:bCs/>
          <w:sz w:val="40"/>
          <w:szCs w:val="40"/>
        </w:rPr>
      </w:pPr>
      <w:r>
        <w:rPr>
          <w:rFonts w:eastAsia="Times New Roman" w:cs="Times New Roman"/>
          <w:b/>
          <w:bCs/>
          <w:sz w:val="40"/>
          <w:szCs w:val="40"/>
        </w:rPr>
        <w:t>Tutor name:</w:t>
      </w:r>
      <w:r w:rsidRPr="009946F3">
        <w:rPr>
          <w:color w:val="543E34"/>
          <w:kern w:val="24"/>
          <w:position w:val="1"/>
          <w:sz w:val="96"/>
          <w:szCs w:val="96"/>
        </w:rPr>
        <w:t xml:space="preserve"> </w:t>
      </w:r>
      <w:r w:rsidRPr="009946F3">
        <w:rPr>
          <w:rFonts w:eastAsia="Times New Roman" w:cs="Times New Roman"/>
          <w:b/>
          <w:bCs/>
          <w:sz w:val="40"/>
          <w:szCs w:val="40"/>
        </w:rPr>
        <w:t>Kathryn Flynn</w:t>
      </w:r>
      <w:bookmarkStart w:id="0" w:name="_GoBack"/>
      <w:bookmarkEnd w:id="0"/>
    </w:p>
    <w:p w14:paraId="26DE30FF" w14:textId="476F038D" w:rsidR="0090055B" w:rsidRPr="00622DA0" w:rsidRDefault="0090055B" w:rsidP="00622DA0">
      <w:pPr>
        <w:spacing w:line="276" w:lineRule="auto"/>
        <w:jc w:val="center"/>
        <w:rPr>
          <w:rFonts w:eastAsia="Times New Roman" w:cs="Times New Roman"/>
          <w:b/>
          <w:bCs/>
          <w:sz w:val="40"/>
          <w:szCs w:val="40"/>
        </w:rPr>
      </w:pPr>
      <w:r w:rsidRPr="00622DA0">
        <w:rPr>
          <w:rFonts w:eastAsia="Times New Roman" w:cs="Times New Roman"/>
          <w:b/>
          <w:bCs/>
          <w:sz w:val="40"/>
          <w:szCs w:val="40"/>
        </w:rPr>
        <w:br w:type="page"/>
      </w:r>
    </w:p>
    <w:sdt>
      <w:sdtPr>
        <w:rPr>
          <w:rFonts w:ascii="Times New Roman" w:eastAsia="Arial" w:hAnsi="Times New Roman" w:cs="Arial"/>
          <w:color w:val="auto"/>
          <w:sz w:val="24"/>
          <w:szCs w:val="22"/>
          <w:lang w:val="en-GB" w:eastAsia="en-IN"/>
        </w:rPr>
        <w:id w:val="-2139012041"/>
        <w:docPartObj>
          <w:docPartGallery w:val="Table of Contents"/>
          <w:docPartUnique/>
        </w:docPartObj>
      </w:sdtPr>
      <w:sdtEndPr>
        <w:rPr>
          <w:b/>
          <w:bCs/>
          <w:noProof/>
        </w:rPr>
      </w:sdtEndPr>
      <w:sdtContent>
        <w:p w14:paraId="4EEF7616" w14:textId="5CE7B616" w:rsidR="00E40C7C" w:rsidRPr="00E40C7C" w:rsidRDefault="00E40C7C" w:rsidP="00E40C7C">
          <w:pPr>
            <w:pStyle w:val="TOCHeading"/>
            <w:jc w:val="center"/>
            <w:rPr>
              <w:rFonts w:ascii="Times New Roman" w:hAnsi="Times New Roman" w:cs="Times New Roman"/>
              <w:b/>
              <w:bCs/>
              <w:color w:val="auto"/>
              <w:sz w:val="28"/>
              <w:szCs w:val="28"/>
            </w:rPr>
          </w:pPr>
          <w:r w:rsidRPr="00E40C7C">
            <w:rPr>
              <w:rFonts w:ascii="Times New Roman" w:hAnsi="Times New Roman" w:cs="Times New Roman"/>
              <w:b/>
              <w:bCs/>
              <w:color w:val="auto"/>
              <w:sz w:val="28"/>
              <w:szCs w:val="28"/>
            </w:rPr>
            <w:t>Table of Contents</w:t>
          </w:r>
        </w:p>
        <w:p w14:paraId="43FE2418" w14:textId="6CB5C498" w:rsidR="00E40C7C" w:rsidRDefault="00E40C7C">
          <w:pPr>
            <w:pStyle w:val="TOC1"/>
            <w:tabs>
              <w:tab w:val="right" w:leader="dot" w:pos="9019"/>
            </w:tabs>
            <w:rPr>
              <w:noProof/>
            </w:rPr>
          </w:pPr>
          <w:r>
            <w:fldChar w:fldCharType="begin"/>
          </w:r>
          <w:r>
            <w:instrText xml:space="preserve"> TOC \o "1-3" \h \z \u </w:instrText>
          </w:r>
          <w:r>
            <w:fldChar w:fldCharType="separate"/>
          </w:r>
          <w:hyperlink w:anchor="_Toc188890520" w:history="1">
            <w:r w:rsidRPr="008C2563">
              <w:rPr>
                <w:rStyle w:val="Hyperlink"/>
                <w:noProof/>
              </w:rPr>
              <w:t>Introduction</w:t>
            </w:r>
            <w:r>
              <w:rPr>
                <w:noProof/>
                <w:webHidden/>
              </w:rPr>
              <w:tab/>
            </w:r>
            <w:r>
              <w:rPr>
                <w:noProof/>
                <w:webHidden/>
              </w:rPr>
              <w:fldChar w:fldCharType="begin"/>
            </w:r>
            <w:r>
              <w:rPr>
                <w:noProof/>
                <w:webHidden/>
              </w:rPr>
              <w:instrText xml:space="preserve"> PAGEREF _Toc188890520 \h </w:instrText>
            </w:r>
            <w:r>
              <w:rPr>
                <w:noProof/>
                <w:webHidden/>
              </w:rPr>
            </w:r>
            <w:r>
              <w:rPr>
                <w:noProof/>
                <w:webHidden/>
              </w:rPr>
              <w:fldChar w:fldCharType="separate"/>
            </w:r>
            <w:r>
              <w:rPr>
                <w:noProof/>
                <w:webHidden/>
              </w:rPr>
              <w:t>3</w:t>
            </w:r>
            <w:r>
              <w:rPr>
                <w:noProof/>
                <w:webHidden/>
              </w:rPr>
              <w:fldChar w:fldCharType="end"/>
            </w:r>
          </w:hyperlink>
        </w:p>
        <w:p w14:paraId="07BB93AD" w14:textId="587B5710" w:rsidR="00E40C7C" w:rsidRDefault="00EA5D6E">
          <w:pPr>
            <w:pStyle w:val="TOC1"/>
            <w:tabs>
              <w:tab w:val="right" w:leader="dot" w:pos="9019"/>
            </w:tabs>
            <w:rPr>
              <w:noProof/>
            </w:rPr>
          </w:pPr>
          <w:hyperlink w:anchor="_Toc188890521" w:history="1">
            <w:r w:rsidR="00E40C7C" w:rsidRPr="008C2563">
              <w:rPr>
                <w:rStyle w:val="Hyperlink"/>
                <w:noProof/>
              </w:rPr>
              <w:t>Event Content and Context</w:t>
            </w:r>
            <w:r w:rsidR="00E40C7C">
              <w:rPr>
                <w:noProof/>
                <w:webHidden/>
              </w:rPr>
              <w:tab/>
            </w:r>
            <w:r w:rsidR="00E40C7C">
              <w:rPr>
                <w:noProof/>
                <w:webHidden/>
              </w:rPr>
              <w:fldChar w:fldCharType="begin"/>
            </w:r>
            <w:r w:rsidR="00E40C7C">
              <w:rPr>
                <w:noProof/>
                <w:webHidden/>
              </w:rPr>
              <w:instrText xml:space="preserve"> PAGEREF _Toc188890521 \h </w:instrText>
            </w:r>
            <w:r w:rsidR="00E40C7C">
              <w:rPr>
                <w:noProof/>
                <w:webHidden/>
              </w:rPr>
            </w:r>
            <w:r w:rsidR="00E40C7C">
              <w:rPr>
                <w:noProof/>
                <w:webHidden/>
              </w:rPr>
              <w:fldChar w:fldCharType="separate"/>
            </w:r>
            <w:r w:rsidR="00E40C7C">
              <w:rPr>
                <w:noProof/>
                <w:webHidden/>
              </w:rPr>
              <w:t>4</w:t>
            </w:r>
            <w:r w:rsidR="00E40C7C">
              <w:rPr>
                <w:noProof/>
                <w:webHidden/>
              </w:rPr>
              <w:fldChar w:fldCharType="end"/>
            </w:r>
          </w:hyperlink>
        </w:p>
        <w:p w14:paraId="421CF6FD" w14:textId="3185A7E7" w:rsidR="00E40C7C" w:rsidRDefault="00EA5D6E">
          <w:pPr>
            <w:pStyle w:val="TOC1"/>
            <w:tabs>
              <w:tab w:val="right" w:leader="dot" w:pos="9019"/>
            </w:tabs>
            <w:rPr>
              <w:noProof/>
            </w:rPr>
          </w:pPr>
          <w:hyperlink w:anchor="_Toc188890522" w:history="1">
            <w:r w:rsidR="00E40C7C" w:rsidRPr="008C2563">
              <w:rPr>
                <w:rStyle w:val="Hyperlink"/>
                <w:noProof/>
              </w:rPr>
              <w:t>Market factors</w:t>
            </w:r>
            <w:r w:rsidR="00E40C7C">
              <w:rPr>
                <w:noProof/>
                <w:webHidden/>
              </w:rPr>
              <w:tab/>
            </w:r>
            <w:r w:rsidR="00E40C7C">
              <w:rPr>
                <w:noProof/>
                <w:webHidden/>
              </w:rPr>
              <w:fldChar w:fldCharType="begin"/>
            </w:r>
            <w:r w:rsidR="00E40C7C">
              <w:rPr>
                <w:noProof/>
                <w:webHidden/>
              </w:rPr>
              <w:instrText xml:space="preserve"> PAGEREF _Toc188890522 \h </w:instrText>
            </w:r>
            <w:r w:rsidR="00E40C7C">
              <w:rPr>
                <w:noProof/>
                <w:webHidden/>
              </w:rPr>
            </w:r>
            <w:r w:rsidR="00E40C7C">
              <w:rPr>
                <w:noProof/>
                <w:webHidden/>
              </w:rPr>
              <w:fldChar w:fldCharType="separate"/>
            </w:r>
            <w:r w:rsidR="00E40C7C">
              <w:rPr>
                <w:noProof/>
                <w:webHidden/>
              </w:rPr>
              <w:t>5</w:t>
            </w:r>
            <w:r w:rsidR="00E40C7C">
              <w:rPr>
                <w:noProof/>
                <w:webHidden/>
              </w:rPr>
              <w:fldChar w:fldCharType="end"/>
            </w:r>
          </w:hyperlink>
        </w:p>
        <w:p w14:paraId="6C3C2904" w14:textId="2974A2C0" w:rsidR="00E40C7C" w:rsidRDefault="00EA5D6E">
          <w:pPr>
            <w:pStyle w:val="TOC2"/>
            <w:tabs>
              <w:tab w:val="right" w:leader="dot" w:pos="9019"/>
            </w:tabs>
            <w:rPr>
              <w:noProof/>
            </w:rPr>
          </w:pPr>
          <w:hyperlink w:anchor="_Toc188890523" w:history="1">
            <w:r w:rsidR="00E40C7C" w:rsidRPr="008C2563">
              <w:rPr>
                <w:rStyle w:val="Hyperlink"/>
                <w:noProof/>
              </w:rPr>
              <w:t>Target market</w:t>
            </w:r>
            <w:r w:rsidR="00E40C7C">
              <w:rPr>
                <w:noProof/>
                <w:webHidden/>
              </w:rPr>
              <w:tab/>
            </w:r>
            <w:r w:rsidR="00E40C7C">
              <w:rPr>
                <w:noProof/>
                <w:webHidden/>
              </w:rPr>
              <w:fldChar w:fldCharType="begin"/>
            </w:r>
            <w:r w:rsidR="00E40C7C">
              <w:rPr>
                <w:noProof/>
                <w:webHidden/>
              </w:rPr>
              <w:instrText xml:space="preserve"> PAGEREF _Toc188890523 \h </w:instrText>
            </w:r>
            <w:r w:rsidR="00E40C7C">
              <w:rPr>
                <w:noProof/>
                <w:webHidden/>
              </w:rPr>
            </w:r>
            <w:r w:rsidR="00E40C7C">
              <w:rPr>
                <w:noProof/>
                <w:webHidden/>
              </w:rPr>
              <w:fldChar w:fldCharType="separate"/>
            </w:r>
            <w:r w:rsidR="00E40C7C">
              <w:rPr>
                <w:noProof/>
                <w:webHidden/>
              </w:rPr>
              <w:t>5</w:t>
            </w:r>
            <w:r w:rsidR="00E40C7C">
              <w:rPr>
                <w:noProof/>
                <w:webHidden/>
              </w:rPr>
              <w:fldChar w:fldCharType="end"/>
            </w:r>
          </w:hyperlink>
        </w:p>
        <w:p w14:paraId="5AFE67E0" w14:textId="0E3479B6" w:rsidR="00E40C7C" w:rsidRDefault="00EA5D6E">
          <w:pPr>
            <w:pStyle w:val="TOC2"/>
            <w:tabs>
              <w:tab w:val="right" w:leader="dot" w:pos="9019"/>
            </w:tabs>
            <w:rPr>
              <w:noProof/>
            </w:rPr>
          </w:pPr>
          <w:hyperlink w:anchor="_Toc188890524" w:history="1">
            <w:r w:rsidR="00E40C7C" w:rsidRPr="008C2563">
              <w:rPr>
                <w:rStyle w:val="Hyperlink"/>
                <w:noProof/>
              </w:rPr>
              <w:t>Demand</w:t>
            </w:r>
            <w:r w:rsidR="00E40C7C">
              <w:rPr>
                <w:noProof/>
                <w:webHidden/>
              </w:rPr>
              <w:tab/>
            </w:r>
            <w:r w:rsidR="00E40C7C">
              <w:rPr>
                <w:noProof/>
                <w:webHidden/>
              </w:rPr>
              <w:fldChar w:fldCharType="begin"/>
            </w:r>
            <w:r w:rsidR="00E40C7C">
              <w:rPr>
                <w:noProof/>
                <w:webHidden/>
              </w:rPr>
              <w:instrText xml:space="preserve"> PAGEREF _Toc188890524 \h </w:instrText>
            </w:r>
            <w:r w:rsidR="00E40C7C">
              <w:rPr>
                <w:noProof/>
                <w:webHidden/>
              </w:rPr>
            </w:r>
            <w:r w:rsidR="00E40C7C">
              <w:rPr>
                <w:noProof/>
                <w:webHidden/>
              </w:rPr>
              <w:fldChar w:fldCharType="separate"/>
            </w:r>
            <w:r w:rsidR="00E40C7C">
              <w:rPr>
                <w:noProof/>
                <w:webHidden/>
              </w:rPr>
              <w:t>5</w:t>
            </w:r>
            <w:r w:rsidR="00E40C7C">
              <w:rPr>
                <w:noProof/>
                <w:webHidden/>
              </w:rPr>
              <w:fldChar w:fldCharType="end"/>
            </w:r>
          </w:hyperlink>
        </w:p>
        <w:p w14:paraId="6CE3EC17" w14:textId="2B142005" w:rsidR="00E40C7C" w:rsidRDefault="00EA5D6E">
          <w:pPr>
            <w:pStyle w:val="TOC2"/>
            <w:tabs>
              <w:tab w:val="right" w:leader="dot" w:pos="9019"/>
            </w:tabs>
            <w:rPr>
              <w:noProof/>
            </w:rPr>
          </w:pPr>
          <w:hyperlink w:anchor="_Toc188890525" w:history="1">
            <w:r w:rsidR="00E40C7C" w:rsidRPr="008C2563">
              <w:rPr>
                <w:rStyle w:val="Hyperlink"/>
                <w:noProof/>
              </w:rPr>
              <w:t>Supply</w:t>
            </w:r>
            <w:r w:rsidR="00E40C7C">
              <w:rPr>
                <w:noProof/>
                <w:webHidden/>
              </w:rPr>
              <w:tab/>
            </w:r>
            <w:r w:rsidR="00E40C7C">
              <w:rPr>
                <w:noProof/>
                <w:webHidden/>
              </w:rPr>
              <w:fldChar w:fldCharType="begin"/>
            </w:r>
            <w:r w:rsidR="00E40C7C">
              <w:rPr>
                <w:noProof/>
                <w:webHidden/>
              </w:rPr>
              <w:instrText xml:space="preserve"> PAGEREF _Toc188890525 \h </w:instrText>
            </w:r>
            <w:r w:rsidR="00E40C7C">
              <w:rPr>
                <w:noProof/>
                <w:webHidden/>
              </w:rPr>
            </w:r>
            <w:r w:rsidR="00E40C7C">
              <w:rPr>
                <w:noProof/>
                <w:webHidden/>
              </w:rPr>
              <w:fldChar w:fldCharType="separate"/>
            </w:r>
            <w:r w:rsidR="00E40C7C">
              <w:rPr>
                <w:noProof/>
                <w:webHidden/>
              </w:rPr>
              <w:t>6</w:t>
            </w:r>
            <w:r w:rsidR="00E40C7C">
              <w:rPr>
                <w:noProof/>
                <w:webHidden/>
              </w:rPr>
              <w:fldChar w:fldCharType="end"/>
            </w:r>
          </w:hyperlink>
        </w:p>
        <w:p w14:paraId="7EE527E3" w14:textId="325F11B5" w:rsidR="00E40C7C" w:rsidRDefault="00EA5D6E">
          <w:pPr>
            <w:pStyle w:val="TOC2"/>
            <w:tabs>
              <w:tab w:val="right" w:leader="dot" w:pos="9019"/>
            </w:tabs>
            <w:rPr>
              <w:noProof/>
            </w:rPr>
          </w:pPr>
          <w:hyperlink w:anchor="_Toc188890526" w:history="1">
            <w:r w:rsidR="00E40C7C" w:rsidRPr="008C2563">
              <w:rPr>
                <w:rStyle w:val="Hyperlink"/>
                <w:noProof/>
              </w:rPr>
              <w:t>Competition</w:t>
            </w:r>
            <w:r w:rsidR="00E40C7C">
              <w:rPr>
                <w:noProof/>
                <w:webHidden/>
              </w:rPr>
              <w:tab/>
            </w:r>
            <w:r w:rsidR="00E40C7C">
              <w:rPr>
                <w:noProof/>
                <w:webHidden/>
              </w:rPr>
              <w:fldChar w:fldCharType="begin"/>
            </w:r>
            <w:r w:rsidR="00E40C7C">
              <w:rPr>
                <w:noProof/>
                <w:webHidden/>
              </w:rPr>
              <w:instrText xml:space="preserve"> PAGEREF _Toc188890526 \h </w:instrText>
            </w:r>
            <w:r w:rsidR="00E40C7C">
              <w:rPr>
                <w:noProof/>
                <w:webHidden/>
              </w:rPr>
            </w:r>
            <w:r w:rsidR="00E40C7C">
              <w:rPr>
                <w:noProof/>
                <w:webHidden/>
              </w:rPr>
              <w:fldChar w:fldCharType="separate"/>
            </w:r>
            <w:r w:rsidR="00E40C7C">
              <w:rPr>
                <w:noProof/>
                <w:webHidden/>
              </w:rPr>
              <w:t>6</w:t>
            </w:r>
            <w:r w:rsidR="00E40C7C">
              <w:rPr>
                <w:noProof/>
                <w:webHidden/>
              </w:rPr>
              <w:fldChar w:fldCharType="end"/>
            </w:r>
          </w:hyperlink>
        </w:p>
        <w:p w14:paraId="38382148" w14:textId="0693CEC0" w:rsidR="00E40C7C" w:rsidRDefault="00EA5D6E">
          <w:pPr>
            <w:pStyle w:val="TOC2"/>
            <w:tabs>
              <w:tab w:val="right" w:leader="dot" w:pos="9019"/>
            </w:tabs>
            <w:rPr>
              <w:noProof/>
            </w:rPr>
          </w:pPr>
          <w:hyperlink w:anchor="_Toc188890527" w:history="1">
            <w:r w:rsidR="00E40C7C" w:rsidRPr="008C2563">
              <w:rPr>
                <w:rStyle w:val="Hyperlink"/>
                <w:noProof/>
              </w:rPr>
              <w:t>Marketing activities</w:t>
            </w:r>
            <w:r w:rsidR="00E40C7C">
              <w:rPr>
                <w:noProof/>
                <w:webHidden/>
              </w:rPr>
              <w:tab/>
            </w:r>
            <w:r w:rsidR="00E40C7C">
              <w:rPr>
                <w:noProof/>
                <w:webHidden/>
              </w:rPr>
              <w:fldChar w:fldCharType="begin"/>
            </w:r>
            <w:r w:rsidR="00E40C7C">
              <w:rPr>
                <w:noProof/>
                <w:webHidden/>
              </w:rPr>
              <w:instrText xml:space="preserve"> PAGEREF _Toc188890527 \h </w:instrText>
            </w:r>
            <w:r w:rsidR="00E40C7C">
              <w:rPr>
                <w:noProof/>
                <w:webHidden/>
              </w:rPr>
            </w:r>
            <w:r w:rsidR="00E40C7C">
              <w:rPr>
                <w:noProof/>
                <w:webHidden/>
              </w:rPr>
              <w:fldChar w:fldCharType="separate"/>
            </w:r>
            <w:r w:rsidR="00E40C7C">
              <w:rPr>
                <w:noProof/>
                <w:webHidden/>
              </w:rPr>
              <w:t>6</w:t>
            </w:r>
            <w:r w:rsidR="00E40C7C">
              <w:rPr>
                <w:noProof/>
                <w:webHidden/>
              </w:rPr>
              <w:fldChar w:fldCharType="end"/>
            </w:r>
          </w:hyperlink>
        </w:p>
        <w:p w14:paraId="5C619DB2" w14:textId="08E9ED1A" w:rsidR="00E40C7C" w:rsidRDefault="00EA5D6E">
          <w:pPr>
            <w:pStyle w:val="TOC1"/>
            <w:tabs>
              <w:tab w:val="right" w:leader="dot" w:pos="9019"/>
            </w:tabs>
            <w:rPr>
              <w:noProof/>
            </w:rPr>
          </w:pPr>
          <w:hyperlink w:anchor="_Toc188890528" w:history="1">
            <w:r w:rsidR="00E40C7C" w:rsidRPr="008C2563">
              <w:rPr>
                <w:rStyle w:val="Hyperlink"/>
                <w:noProof/>
              </w:rPr>
              <w:t>Operational factors</w:t>
            </w:r>
            <w:r w:rsidR="00E40C7C">
              <w:rPr>
                <w:noProof/>
                <w:webHidden/>
              </w:rPr>
              <w:tab/>
            </w:r>
            <w:r w:rsidR="00E40C7C">
              <w:rPr>
                <w:noProof/>
                <w:webHidden/>
              </w:rPr>
              <w:fldChar w:fldCharType="begin"/>
            </w:r>
            <w:r w:rsidR="00E40C7C">
              <w:rPr>
                <w:noProof/>
                <w:webHidden/>
              </w:rPr>
              <w:instrText xml:space="preserve"> PAGEREF _Toc188890528 \h </w:instrText>
            </w:r>
            <w:r w:rsidR="00E40C7C">
              <w:rPr>
                <w:noProof/>
                <w:webHidden/>
              </w:rPr>
            </w:r>
            <w:r w:rsidR="00E40C7C">
              <w:rPr>
                <w:noProof/>
                <w:webHidden/>
              </w:rPr>
              <w:fldChar w:fldCharType="separate"/>
            </w:r>
            <w:r w:rsidR="00E40C7C">
              <w:rPr>
                <w:noProof/>
                <w:webHidden/>
              </w:rPr>
              <w:t>7</w:t>
            </w:r>
            <w:r w:rsidR="00E40C7C">
              <w:rPr>
                <w:noProof/>
                <w:webHidden/>
              </w:rPr>
              <w:fldChar w:fldCharType="end"/>
            </w:r>
          </w:hyperlink>
        </w:p>
        <w:p w14:paraId="27EBAE00" w14:textId="072095FE" w:rsidR="00E40C7C" w:rsidRDefault="00EA5D6E">
          <w:pPr>
            <w:pStyle w:val="TOC1"/>
            <w:tabs>
              <w:tab w:val="right" w:leader="dot" w:pos="9019"/>
            </w:tabs>
            <w:rPr>
              <w:noProof/>
            </w:rPr>
          </w:pPr>
          <w:hyperlink w:anchor="_Toc188890529" w:history="1">
            <w:r w:rsidR="00E40C7C" w:rsidRPr="008C2563">
              <w:rPr>
                <w:rStyle w:val="Hyperlink"/>
                <w:noProof/>
              </w:rPr>
              <w:t>Financial factors</w:t>
            </w:r>
            <w:r w:rsidR="00E40C7C">
              <w:rPr>
                <w:noProof/>
                <w:webHidden/>
              </w:rPr>
              <w:tab/>
            </w:r>
            <w:r w:rsidR="00E40C7C">
              <w:rPr>
                <w:noProof/>
                <w:webHidden/>
              </w:rPr>
              <w:fldChar w:fldCharType="begin"/>
            </w:r>
            <w:r w:rsidR="00E40C7C">
              <w:rPr>
                <w:noProof/>
                <w:webHidden/>
              </w:rPr>
              <w:instrText xml:space="preserve"> PAGEREF _Toc188890529 \h </w:instrText>
            </w:r>
            <w:r w:rsidR="00E40C7C">
              <w:rPr>
                <w:noProof/>
                <w:webHidden/>
              </w:rPr>
            </w:r>
            <w:r w:rsidR="00E40C7C">
              <w:rPr>
                <w:noProof/>
                <w:webHidden/>
              </w:rPr>
              <w:fldChar w:fldCharType="separate"/>
            </w:r>
            <w:r w:rsidR="00E40C7C">
              <w:rPr>
                <w:noProof/>
                <w:webHidden/>
              </w:rPr>
              <w:t>9</w:t>
            </w:r>
            <w:r w:rsidR="00E40C7C">
              <w:rPr>
                <w:noProof/>
                <w:webHidden/>
              </w:rPr>
              <w:fldChar w:fldCharType="end"/>
            </w:r>
          </w:hyperlink>
        </w:p>
        <w:p w14:paraId="177F04E7" w14:textId="32B67C82" w:rsidR="00E40C7C" w:rsidRDefault="00EA5D6E">
          <w:pPr>
            <w:pStyle w:val="TOC1"/>
            <w:tabs>
              <w:tab w:val="right" w:leader="dot" w:pos="9019"/>
            </w:tabs>
            <w:rPr>
              <w:noProof/>
            </w:rPr>
          </w:pPr>
          <w:hyperlink w:anchor="_Toc188890530" w:history="1">
            <w:r w:rsidR="00E40C7C" w:rsidRPr="008C2563">
              <w:rPr>
                <w:rStyle w:val="Hyperlink"/>
                <w:noProof/>
              </w:rPr>
              <w:t>Conclusion</w:t>
            </w:r>
            <w:r w:rsidR="00E40C7C">
              <w:rPr>
                <w:noProof/>
                <w:webHidden/>
              </w:rPr>
              <w:tab/>
            </w:r>
            <w:r w:rsidR="00E40C7C">
              <w:rPr>
                <w:noProof/>
                <w:webHidden/>
              </w:rPr>
              <w:fldChar w:fldCharType="begin"/>
            </w:r>
            <w:r w:rsidR="00E40C7C">
              <w:rPr>
                <w:noProof/>
                <w:webHidden/>
              </w:rPr>
              <w:instrText xml:space="preserve"> PAGEREF _Toc188890530 \h </w:instrText>
            </w:r>
            <w:r w:rsidR="00E40C7C">
              <w:rPr>
                <w:noProof/>
                <w:webHidden/>
              </w:rPr>
            </w:r>
            <w:r w:rsidR="00E40C7C">
              <w:rPr>
                <w:noProof/>
                <w:webHidden/>
              </w:rPr>
              <w:fldChar w:fldCharType="separate"/>
            </w:r>
            <w:r w:rsidR="00E40C7C">
              <w:rPr>
                <w:noProof/>
                <w:webHidden/>
              </w:rPr>
              <w:t>10</w:t>
            </w:r>
            <w:r w:rsidR="00E40C7C">
              <w:rPr>
                <w:noProof/>
                <w:webHidden/>
              </w:rPr>
              <w:fldChar w:fldCharType="end"/>
            </w:r>
          </w:hyperlink>
        </w:p>
        <w:p w14:paraId="7EEBCFA8" w14:textId="56EB8B8D" w:rsidR="00E40C7C" w:rsidRDefault="00EA5D6E">
          <w:pPr>
            <w:pStyle w:val="TOC1"/>
            <w:tabs>
              <w:tab w:val="right" w:leader="dot" w:pos="9019"/>
            </w:tabs>
            <w:rPr>
              <w:noProof/>
            </w:rPr>
          </w:pPr>
          <w:hyperlink w:anchor="_Toc188890531" w:history="1">
            <w:r w:rsidR="00E40C7C" w:rsidRPr="008C2563">
              <w:rPr>
                <w:rStyle w:val="Hyperlink"/>
                <w:noProof/>
              </w:rPr>
              <w:t>References</w:t>
            </w:r>
            <w:r w:rsidR="00E40C7C">
              <w:rPr>
                <w:noProof/>
                <w:webHidden/>
              </w:rPr>
              <w:tab/>
            </w:r>
            <w:r w:rsidR="00E40C7C">
              <w:rPr>
                <w:noProof/>
                <w:webHidden/>
              </w:rPr>
              <w:fldChar w:fldCharType="begin"/>
            </w:r>
            <w:r w:rsidR="00E40C7C">
              <w:rPr>
                <w:noProof/>
                <w:webHidden/>
              </w:rPr>
              <w:instrText xml:space="preserve"> PAGEREF _Toc188890531 \h </w:instrText>
            </w:r>
            <w:r w:rsidR="00E40C7C">
              <w:rPr>
                <w:noProof/>
                <w:webHidden/>
              </w:rPr>
            </w:r>
            <w:r w:rsidR="00E40C7C">
              <w:rPr>
                <w:noProof/>
                <w:webHidden/>
              </w:rPr>
              <w:fldChar w:fldCharType="separate"/>
            </w:r>
            <w:r w:rsidR="00E40C7C">
              <w:rPr>
                <w:noProof/>
                <w:webHidden/>
              </w:rPr>
              <w:t>11</w:t>
            </w:r>
            <w:r w:rsidR="00E40C7C">
              <w:rPr>
                <w:noProof/>
                <w:webHidden/>
              </w:rPr>
              <w:fldChar w:fldCharType="end"/>
            </w:r>
          </w:hyperlink>
        </w:p>
        <w:p w14:paraId="5391FAB0" w14:textId="2555854E" w:rsidR="00E40C7C" w:rsidRDefault="00E40C7C">
          <w:r>
            <w:rPr>
              <w:b/>
              <w:bCs/>
              <w:noProof/>
            </w:rPr>
            <w:fldChar w:fldCharType="end"/>
          </w:r>
        </w:p>
      </w:sdtContent>
    </w:sdt>
    <w:p w14:paraId="00000004" w14:textId="04F42FE6" w:rsidR="00D36042" w:rsidRDefault="00656E37" w:rsidP="0090055B">
      <w:pPr>
        <w:rPr>
          <w:rFonts w:eastAsia="Times New Roman" w:cs="Times New Roman"/>
          <w:b/>
          <w:szCs w:val="24"/>
        </w:rPr>
      </w:pPr>
      <w:r>
        <w:br w:type="page"/>
      </w:r>
    </w:p>
    <w:p w14:paraId="00000005" w14:textId="3FDF035E" w:rsidR="00D36042" w:rsidRDefault="00656E37">
      <w:pPr>
        <w:rPr>
          <w:rFonts w:eastAsia="Times New Roman" w:cs="Times New Roman"/>
          <w:b/>
          <w:i/>
          <w:szCs w:val="24"/>
        </w:rPr>
      </w:pPr>
      <w:r>
        <w:rPr>
          <w:rFonts w:eastAsia="Times New Roman" w:cs="Times New Roman"/>
          <w:b/>
          <w:i/>
          <w:szCs w:val="24"/>
        </w:rPr>
        <w:lastRenderedPageBreak/>
        <w:t>Slide:</w:t>
      </w:r>
      <w:r w:rsidR="00073C88" w:rsidRPr="00073C88">
        <w:rPr>
          <w:rFonts w:eastAsia="Times New Roman" w:cs="Times New Roman"/>
          <w:b/>
          <w:i/>
          <w:noProof/>
          <w:szCs w:val="24"/>
          <w:lang w:val="ro-RO" w:eastAsia="ro-RO"/>
        </w:rPr>
        <w:drawing>
          <wp:inline distT="0" distB="0" distL="0" distR="0" wp14:anchorId="699102B7" wp14:editId="77F2538F">
            <wp:extent cx="5733415" cy="3269615"/>
            <wp:effectExtent l="0" t="0" r="635" b="6985"/>
            <wp:docPr id="687079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79857" name=""/>
                    <pic:cNvPicPr/>
                  </pic:nvPicPr>
                  <pic:blipFill>
                    <a:blip r:embed="rId7"/>
                    <a:stretch>
                      <a:fillRect/>
                    </a:stretch>
                  </pic:blipFill>
                  <pic:spPr>
                    <a:xfrm>
                      <a:off x="0" y="0"/>
                      <a:ext cx="5733415" cy="3269615"/>
                    </a:xfrm>
                    <a:prstGeom prst="rect">
                      <a:avLst/>
                    </a:prstGeom>
                  </pic:spPr>
                </pic:pic>
              </a:graphicData>
            </a:graphic>
          </wp:inline>
        </w:drawing>
      </w:r>
    </w:p>
    <w:p w14:paraId="00000006" w14:textId="77777777" w:rsidR="00D36042" w:rsidRDefault="00656E37">
      <w:pPr>
        <w:rPr>
          <w:rFonts w:eastAsia="Times New Roman" w:cs="Times New Roman"/>
          <w:b/>
          <w:i/>
          <w:szCs w:val="24"/>
        </w:rPr>
      </w:pPr>
      <w:r>
        <w:rPr>
          <w:rFonts w:eastAsia="Times New Roman" w:cs="Times New Roman"/>
          <w:b/>
          <w:i/>
          <w:szCs w:val="24"/>
        </w:rPr>
        <w:t>Note:</w:t>
      </w:r>
    </w:p>
    <w:p w14:paraId="00000007" w14:textId="77777777" w:rsidR="00D36042" w:rsidRDefault="00656E37" w:rsidP="00D84877">
      <w:pPr>
        <w:pStyle w:val="Heading1"/>
      </w:pPr>
      <w:bookmarkStart w:id="1" w:name="_Toc188890520"/>
      <w:r>
        <w:t>Introduction</w:t>
      </w:r>
      <w:bookmarkEnd w:id="1"/>
    </w:p>
    <w:p w14:paraId="00000008" w14:textId="77777777" w:rsidR="00D36042" w:rsidRDefault="00656E37">
      <w:pPr>
        <w:rPr>
          <w:rFonts w:eastAsia="Times New Roman" w:cs="Times New Roman"/>
          <w:szCs w:val="24"/>
        </w:rPr>
      </w:pPr>
      <w:r>
        <w:rPr>
          <w:rFonts w:eastAsia="Times New Roman" w:cs="Times New Roman"/>
          <w:szCs w:val="24"/>
        </w:rPr>
        <w:t xml:space="preserve">The following presentation will provide an overview of a specific event that will be arranged with the purpose of promoting diversity, inclusion and equality. It will discuss the target market, competition, activities of marketing, and venue taken for the event. The financial aspects will also be the content of discussion for the following presentation. The financial aspects will include a predicted breakdown of the costs, resources for funding and predicted revenue to be generated from the event. </w:t>
      </w:r>
    </w:p>
    <w:p w14:paraId="00000009" w14:textId="77777777" w:rsidR="00D36042" w:rsidRDefault="00656E37">
      <w:pPr>
        <w:rPr>
          <w:rFonts w:eastAsia="Times New Roman" w:cs="Times New Roman"/>
          <w:b/>
          <w:szCs w:val="24"/>
        </w:rPr>
      </w:pPr>
      <w:r>
        <w:br w:type="page"/>
      </w:r>
    </w:p>
    <w:p w14:paraId="0000000A" w14:textId="1C6AA5C3" w:rsidR="00D36042" w:rsidRDefault="00656E37">
      <w:pPr>
        <w:rPr>
          <w:rFonts w:eastAsia="Times New Roman" w:cs="Times New Roman"/>
          <w:b/>
          <w:i/>
          <w:szCs w:val="24"/>
        </w:rPr>
      </w:pPr>
      <w:r>
        <w:rPr>
          <w:rFonts w:eastAsia="Times New Roman" w:cs="Times New Roman"/>
          <w:b/>
          <w:i/>
          <w:szCs w:val="24"/>
        </w:rPr>
        <w:lastRenderedPageBreak/>
        <w:t>Slide:</w:t>
      </w:r>
      <w:r w:rsidR="00073C88" w:rsidRPr="00073C88">
        <w:rPr>
          <w:rFonts w:eastAsia="Times New Roman" w:cs="Times New Roman"/>
          <w:b/>
          <w:i/>
          <w:noProof/>
          <w:szCs w:val="24"/>
          <w:lang w:val="ro-RO" w:eastAsia="ro-RO"/>
        </w:rPr>
        <w:drawing>
          <wp:inline distT="0" distB="0" distL="0" distR="0" wp14:anchorId="4265EE8D" wp14:editId="2E253138">
            <wp:extent cx="5733415" cy="3171825"/>
            <wp:effectExtent l="0" t="0" r="635" b="9525"/>
            <wp:docPr id="911633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633947" name=""/>
                    <pic:cNvPicPr/>
                  </pic:nvPicPr>
                  <pic:blipFill>
                    <a:blip r:embed="rId8"/>
                    <a:stretch>
                      <a:fillRect/>
                    </a:stretch>
                  </pic:blipFill>
                  <pic:spPr>
                    <a:xfrm>
                      <a:off x="0" y="0"/>
                      <a:ext cx="5733415" cy="3171825"/>
                    </a:xfrm>
                    <a:prstGeom prst="rect">
                      <a:avLst/>
                    </a:prstGeom>
                  </pic:spPr>
                </pic:pic>
              </a:graphicData>
            </a:graphic>
          </wp:inline>
        </w:drawing>
      </w:r>
    </w:p>
    <w:p w14:paraId="0000000B" w14:textId="77777777" w:rsidR="00D36042" w:rsidRDefault="00656E37">
      <w:pPr>
        <w:rPr>
          <w:rFonts w:eastAsia="Times New Roman" w:cs="Times New Roman"/>
          <w:b/>
          <w:i/>
          <w:szCs w:val="24"/>
        </w:rPr>
      </w:pPr>
      <w:r>
        <w:rPr>
          <w:rFonts w:eastAsia="Times New Roman" w:cs="Times New Roman"/>
          <w:b/>
          <w:i/>
          <w:szCs w:val="24"/>
        </w:rPr>
        <w:t>Note:</w:t>
      </w:r>
    </w:p>
    <w:p w14:paraId="0000000C" w14:textId="77777777" w:rsidR="00D36042" w:rsidRDefault="00656E37" w:rsidP="00D84877">
      <w:pPr>
        <w:pStyle w:val="Heading1"/>
      </w:pPr>
      <w:bookmarkStart w:id="2" w:name="_Toc188890521"/>
      <w:r>
        <w:t>Event Content and Context</w:t>
      </w:r>
      <w:bookmarkEnd w:id="2"/>
    </w:p>
    <w:p w14:paraId="0000000D" w14:textId="7E5971DF" w:rsidR="00D36042" w:rsidRDefault="00656E37">
      <w:pPr>
        <w:rPr>
          <w:rFonts w:eastAsia="Times New Roman" w:cs="Times New Roman"/>
          <w:szCs w:val="24"/>
        </w:rPr>
      </w:pPr>
      <w:r>
        <w:rPr>
          <w:rFonts w:eastAsia="Times New Roman" w:cs="Times New Roman"/>
          <w:b/>
          <w:szCs w:val="24"/>
        </w:rPr>
        <w:t xml:space="preserve">Description: </w:t>
      </w:r>
      <w:r>
        <w:rPr>
          <w:rFonts w:eastAsia="Times New Roman" w:cs="Times New Roman"/>
          <w:szCs w:val="24"/>
        </w:rPr>
        <w:t>The event will be a Cultural exchange exhibition</w:t>
      </w:r>
      <w:r>
        <w:rPr>
          <w:rFonts w:eastAsia="Times New Roman" w:cs="Times New Roman"/>
          <w:b/>
          <w:szCs w:val="24"/>
        </w:rPr>
        <w:t xml:space="preserve"> </w:t>
      </w:r>
      <w:r>
        <w:rPr>
          <w:rFonts w:eastAsia="Times New Roman" w:cs="Times New Roman"/>
          <w:szCs w:val="24"/>
        </w:rPr>
        <w:t>organised by The VintageCheer that will remain open for both the general public as well as the members of the business. The event will provide the opportunity to acquire knowledge and information about different types of cultural practices such as traditional music, dance or forms of art. This type of initiative will be beneficial to ensure diversity, inclusion, and equality among the members of the team as well as for the general public. Therefore, the primary focus of the event will be to enhance inclusivity, diversity and equality among people and provide them enough opportunity to get engaged with different types of cultures and traditions. There are many travellers who have the desire to explore and know about different cultures and traditions and this type of event will play a significant role in fulfilling their desire</w:t>
      </w:r>
      <w:r w:rsidR="00D84877">
        <w:rPr>
          <w:rFonts w:eastAsia="Times New Roman" w:cs="Times New Roman"/>
          <w:szCs w:val="24"/>
        </w:rPr>
        <w:t xml:space="preserve"> (</w:t>
      </w:r>
      <w:r w:rsidR="00D84877" w:rsidRPr="0090055B">
        <w:rPr>
          <w:rFonts w:eastAsia="Times New Roman" w:cs="Times New Roman"/>
          <w:bCs/>
          <w:szCs w:val="24"/>
        </w:rPr>
        <w:t>Walker, 2021</w:t>
      </w:r>
      <w:r w:rsidR="00D84877">
        <w:rPr>
          <w:rFonts w:eastAsia="Times New Roman" w:cs="Times New Roman"/>
          <w:bCs/>
          <w:szCs w:val="24"/>
        </w:rPr>
        <w:t>)</w:t>
      </w:r>
      <w:r>
        <w:rPr>
          <w:rFonts w:eastAsia="Times New Roman" w:cs="Times New Roman"/>
          <w:szCs w:val="24"/>
        </w:rPr>
        <w:t xml:space="preserve">. </w:t>
      </w:r>
    </w:p>
    <w:p w14:paraId="00000011" w14:textId="10C4C3B1" w:rsidR="00D36042" w:rsidRPr="0090055B" w:rsidRDefault="00656E37">
      <w:pPr>
        <w:rPr>
          <w:rFonts w:eastAsia="Times New Roman" w:cs="Times New Roman"/>
          <w:b/>
          <w:szCs w:val="24"/>
        </w:rPr>
      </w:pPr>
      <w:r>
        <w:rPr>
          <w:rFonts w:eastAsia="Times New Roman" w:cs="Times New Roman"/>
          <w:b/>
          <w:szCs w:val="24"/>
        </w:rPr>
        <w:t xml:space="preserve">Type and Nature: </w:t>
      </w:r>
      <w:r>
        <w:rPr>
          <w:rFonts w:eastAsia="Times New Roman" w:cs="Times New Roman"/>
          <w:szCs w:val="24"/>
        </w:rPr>
        <w:t xml:space="preserve">It will be a MICE industry event within the sector of tourism and it will focus on attracting a huge number of travellers as well as members of the business. Art pieces from different regions and countries will be showcased in this exhibition and a detailed </w:t>
      </w:r>
      <w:r>
        <w:rPr>
          <w:rFonts w:eastAsia="Times New Roman" w:cs="Times New Roman"/>
          <w:szCs w:val="24"/>
        </w:rPr>
        <w:lastRenderedPageBreak/>
        <w:t>description of them will also be provided along with them so that the engaging audiences can boost their knowledge</w:t>
      </w:r>
      <w:r w:rsidR="00D84877">
        <w:rPr>
          <w:rFonts w:eastAsia="Times New Roman" w:cs="Times New Roman"/>
          <w:szCs w:val="24"/>
        </w:rPr>
        <w:t xml:space="preserve"> (</w:t>
      </w:r>
      <w:r w:rsidR="00D84877" w:rsidRPr="0090055B">
        <w:rPr>
          <w:rFonts w:eastAsia="Times New Roman" w:cs="Times New Roman"/>
          <w:bCs/>
          <w:szCs w:val="24"/>
        </w:rPr>
        <w:t>Bladen</w:t>
      </w:r>
      <w:r w:rsidR="00D84877">
        <w:rPr>
          <w:rFonts w:eastAsia="Times New Roman" w:cs="Times New Roman"/>
          <w:bCs/>
          <w:szCs w:val="24"/>
        </w:rPr>
        <w:t xml:space="preserve"> et al., 2022)</w:t>
      </w:r>
      <w:r>
        <w:rPr>
          <w:rFonts w:eastAsia="Times New Roman" w:cs="Times New Roman"/>
          <w:szCs w:val="24"/>
        </w:rPr>
        <w:t xml:space="preserve">. Therefore, by nature, the event will be an encouraging approach to diversity, equality and inclusion and will play a significant role in enriching traveller’s experiences and expectations. Apart from acquiring knowledge and information, they will also get the opportunity to take part in different types of cultural and traditional dances and music and in this way, they will become able to respect different cultures and traditions. </w:t>
      </w:r>
    </w:p>
    <w:p w14:paraId="00000012" w14:textId="77777777" w:rsidR="00D36042" w:rsidRDefault="00D36042">
      <w:pPr>
        <w:rPr>
          <w:rFonts w:eastAsia="Times New Roman" w:cs="Times New Roman"/>
          <w:szCs w:val="24"/>
        </w:rPr>
      </w:pPr>
    </w:p>
    <w:p w14:paraId="00000013" w14:textId="77777777" w:rsidR="00D36042" w:rsidRDefault="00D36042">
      <w:pPr>
        <w:rPr>
          <w:rFonts w:eastAsia="Times New Roman" w:cs="Times New Roman"/>
          <w:b/>
          <w:szCs w:val="24"/>
        </w:rPr>
      </w:pPr>
    </w:p>
    <w:p w14:paraId="65C4B862" w14:textId="77777777" w:rsidR="00073C88" w:rsidRDefault="00073C88">
      <w:pPr>
        <w:spacing w:line="276" w:lineRule="auto"/>
        <w:jc w:val="left"/>
        <w:rPr>
          <w:rFonts w:eastAsia="Times New Roman" w:cs="Times New Roman"/>
          <w:b/>
          <w:i/>
          <w:szCs w:val="24"/>
        </w:rPr>
      </w:pPr>
      <w:r>
        <w:rPr>
          <w:rFonts w:eastAsia="Times New Roman" w:cs="Times New Roman"/>
          <w:b/>
          <w:i/>
          <w:szCs w:val="24"/>
        </w:rPr>
        <w:br w:type="page"/>
      </w:r>
    </w:p>
    <w:p w14:paraId="00000015" w14:textId="129299E9" w:rsidR="00D36042" w:rsidRDefault="00656E37">
      <w:pPr>
        <w:rPr>
          <w:rFonts w:eastAsia="Times New Roman" w:cs="Times New Roman"/>
          <w:b/>
          <w:i/>
          <w:szCs w:val="24"/>
        </w:rPr>
      </w:pPr>
      <w:r>
        <w:rPr>
          <w:rFonts w:eastAsia="Times New Roman" w:cs="Times New Roman"/>
          <w:b/>
          <w:i/>
          <w:szCs w:val="24"/>
        </w:rPr>
        <w:lastRenderedPageBreak/>
        <w:t>Slide:</w:t>
      </w:r>
      <w:r w:rsidR="00073C88" w:rsidRPr="00073C88">
        <w:rPr>
          <w:rFonts w:eastAsia="Times New Roman" w:cs="Times New Roman"/>
          <w:b/>
          <w:i/>
          <w:noProof/>
          <w:szCs w:val="24"/>
          <w:lang w:val="ro-RO" w:eastAsia="ro-RO"/>
        </w:rPr>
        <w:drawing>
          <wp:inline distT="0" distB="0" distL="0" distR="0" wp14:anchorId="1D27348C" wp14:editId="21DA03EE">
            <wp:extent cx="5733415" cy="3227070"/>
            <wp:effectExtent l="0" t="0" r="635" b="0"/>
            <wp:docPr id="1326275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275834" name=""/>
                    <pic:cNvPicPr/>
                  </pic:nvPicPr>
                  <pic:blipFill>
                    <a:blip r:embed="rId9"/>
                    <a:stretch>
                      <a:fillRect/>
                    </a:stretch>
                  </pic:blipFill>
                  <pic:spPr>
                    <a:xfrm>
                      <a:off x="0" y="0"/>
                      <a:ext cx="5733415" cy="3227070"/>
                    </a:xfrm>
                    <a:prstGeom prst="rect">
                      <a:avLst/>
                    </a:prstGeom>
                  </pic:spPr>
                </pic:pic>
              </a:graphicData>
            </a:graphic>
          </wp:inline>
        </w:drawing>
      </w:r>
    </w:p>
    <w:p w14:paraId="00000016" w14:textId="77777777" w:rsidR="00D36042" w:rsidRDefault="00656E37">
      <w:pPr>
        <w:rPr>
          <w:rFonts w:eastAsia="Times New Roman" w:cs="Times New Roman"/>
          <w:b/>
          <w:i/>
          <w:szCs w:val="24"/>
        </w:rPr>
      </w:pPr>
      <w:r>
        <w:rPr>
          <w:rFonts w:eastAsia="Times New Roman" w:cs="Times New Roman"/>
          <w:b/>
          <w:i/>
          <w:szCs w:val="24"/>
        </w:rPr>
        <w:t>Note:</w:t>
      </w:r>
    </w:p>
    <w:p w14:paraId="00000017" w14:textId="77777777" w:rsidR="00D36042" w:rsidRDefault="00656E37" w:rsidP="00D84877">
      <w:pPr>
        <w:pStyle w:val="Heading1"/>
      </w:pPr>
      <w:bookmarkStart w:id="3" w:name="_Toc188890522"/>
      <w:r>
        <w:t>Market factors</w:t>
      </w:r>
      <w:bookmarkEnd w:id="3"/>
    </w:p>
    <w:p w14:paraId="00000018" w14:textId="77777777" w:rsidR="00D36042" w:rsidRDefault="00656E37" w:rsidP="00D84877">
      <w:pPr>
        <w:pStyle w:val="Heading2"/>
      </w:pPr>
      <w:bookmarkStart w:id="4" w:name="_Toc188890523"/>
      <w:r>
        <w:t>Target market</w:t>
      </w:r>
      <w:bookmarkEnd w:id="4"/>
    </w:p>
    <w:p w14:paraId="00000019" w14:textId="0C1DBF37" w:rsidR="00D36042" w:rsidRDefault="00656E37">
      <w:pPr>
        <w:rPr>
          <w:rFonts w:eastAsia="Times New Roman" w:cs="Times New Roman"/>
          <w:szCs w:val="24"/>
        </w:rPr>
      </w:pPr>
      <w:r>
        <w:rPr>
          <w:rFonts w:eastAsia="Times New Roman" w:cs="Times New Roman"/>
          <w:szCs w:val="24"/>
        </w:rPr>
        <w:t>The target audiences for the organised event will be those audiences who have the desire and interest in exploring different types of cultures and traditions from different areas and regions of the world. In this aspect, students, travellers, artists, training centres</w:t>
      </w:r>
      <w:r w:rsidR="008D629E">
        <w:rPr>
          <w:rFonts w:eastAsia="Times New Roman" w:cs="Times New Roman"/>
          <w:szCs w:val="24"/>
        </w:rPr>
        <w:t>, l</w:t>
      </w:r>
      <w:r>
        <w:rPr>
          <w:rFonts w:eastAsia="Times New Roman" w:cs="Times New Roman"/>
          <w:szCs w:val="24"/>
        </w:rPr>
        <w:t xml:space="preserve">ocal community groups, people from different cultural backgrounds and so on will be the target audiences for the event. The UK tourism market will be targetted here as the event will be organised in Bristol and people residing there or visiting the places can be </w:t>
      </w:r>
      <w:r w:rsidR="003423B7">
        <w:rPr>
          <w:rFonts w:eastAsia="Times New Roman" w:cs="Times New Roman"/>
          <w:szCs w:val="24"/>
        </w:rPr>
        <w:t xml:space="preserve">targeted </w:t>
      </w:r>
      <w:r w:rsidR="003423B7" w:rsidRPr="00DA377B">
        <w:rPr>
          <w:rFonts w:eastAsia="Times New Roman" w:cs="Times New Roman"/>
          <w:color w:val="000000" w:themeColor="text1"/>
          <w:szCs w:val="24"/>
        </w:rPr>
        <w:t>(</w:t>
      </w:r>
      <w:r w:rsidR="003423B7" w:rsidRPr="00DA377B">
        <w:rPr>
          <w:rFonts w:eastAsia="Times New Roman" w:cs="Times New Roman"/>
          <w:bCs/>
          <w:color w:val="000000" w:themeColor="text1"/>
          <w:szCs w:val="24"/>
        </w:rPr>
        <w:t>Jeong and Kim, 2020)</w:t>
      </w:r>
      <w:r w:rsidRPr="00DA377B">
        <w:rPr>
          <w:rFonts w:eastAsia="Times New Roman" w:cs="Times New Roman"/>
          <w:color w:val="000000" w:themeColor="text1"/>
          <w:szCs w:val="24"/>
        </w:rPr>
        <w:t xml:space="preserve">. </w:t>
      </w:r>
      <w:r>
        <w:rPr>
          <w:rFonts w:eastAsia="Times New Roman" w:cs="Times New Roman"/>
          <w:szCs w:val="24"/>
        </w:rPr>
        <w:t>Audiences between the age group of 12 to 45 will be ideal for this event and based on this aspect the marketing activities will be aligned according to their preferences</w:t>
      </w:r>
      <w:r w:rsidR="00D84877">
        <w:rPr>
          <w:rFonts w:eastAsia="Times New Roman" w:cs="Times New Roman"/>
          <w:szCs w:val="24"/>
        </w:rPr>
        <w:t xml:space="preserve"> (</w:t>
      </w:r>
      <w:r w:rsidR="00D84877" w:rsidRPr="0090055B">
        <w:rPr>
          <w:rFonts w:eastAsia="Times New Roman" w:cs="Times New Roman"/>
          <w:bCs/>
          <w:szCs w:val="24"/>
        </w:rPr>
        <w:t>Allen</w:t>
      </w:r>
      <w:r w:rsidR="00D84877">
        <w:rPr>
          <w:rFonts w:eastAsia="Times New Roman" w:cs="Times New Roman"/>
          <w:bCs/>
          <w:szCs w:val="24"/>
        </w:rPr>
        <w:t xml:space="preserve"> et al., 2022)</w:t>
      </w:r>
      <w:r>
        <w:rPr>
          <w:rFonts w:eastAsia="Times New Roman" w:cs="Times New Roman"/>
          <w:szCs w:val="24"/>
        </w:rPr>
        <w:t xml:space="preserve">. </w:t>
      </w:r>
    </w:p>
    <w:p w14:paraId="0000001A" w14:textId="77777777" w:rsidR="00D36042" w:rsidRDefault="00656E37" w:rsidP="00D84877">
      <w:pPr>
        <w:pStyle w:val="Heading2"/>
      </w:pPr>
      <w:bookmarkStart w:id="5" w:name="_Toc188890524"/>
      <w:r>
        <w:lastRenderedPageBreak/>
        <w:t>Demand</w:t>
      </w:r>
      <w:bookmarkEnd w:id="5"/>
    </w:p>
    <w:p w14:paraId="0000001B" w14:textId="76460219" w:rsidR="00D36042" w:rsidRPr="00DA377B" w:rsidRDefault="00656E37">
      <w:pPr>
        <w:rPr>
          <w:rFonts w:eastAsia="Times New Roman" w:cs="Times New Roman"/>
          <w:color w:val="000000" w:themeColor="text1"/>
          <w:szCs w:val="24"/>
        </w:rPr>
      </w:pPr>
      <w:r>
        <w:rPr>
          <w:rFonts w:eastAsia="Times New Roman" w:cs="Times New Roman"/>
          <w:szCs w:val="24"/>
        </w:rPr>
        <w:t>The United Kingdom upholds a vital position in the market of art and due to this reason, it has become an important hub for art exhibitions and related events. In the year 2024, the market of art tourism has generated a huge revenue of around USD 2.2 billion and there are high expectations of reaching nearly USD 2.6 billion by the year 2030. On the other hand, the UK market has the potential to grow at a CAGR of 3.4% during the time frame of 2025 to 2030</w:t>
      </w:r>
      <w:r w:rsidR="0090055B">
        <w:rPr>
          <w:rFonts w:eastAsia="Times New Roman" w:cs="Times New Roman"/>
          <w:szCs w:val="24"/>
        </w:rPr>
        <w:t xml:space="preserve"> </w:t>
      </w:r>
      <w:sdt>
        <w:sdtPr>
          <w:rPr>
            <w:rFonts w:eastAsia="Times New Roman" w:cs="Times New Roman"/>
            <w:szCs w:val="24"/>
          </w:rPr>
          <w:id w:val="-236863757"/>
          <w:citation/>
        </w:sdtPr>
        <w:sdtEndPr/>
        <w:sdtContent>
          <w:r w:rsidR="0090055B">
            <w:rPr>
              <w:rFonts w:eastAsia="Times New Roman" w:cs="Times New Roman"/>
              <w:szCs w:val="24"/>
            </w:rPr>
            <w:fldChar w:fldCharType="begin"/>
          </w:r>
          <w:r w:rsidR="0090055B">
            <w:rPr>
              <w:rFonts w:eastAsia="Times New Roman" w:cs="Times New Roman"/>
              <w:szCs w:val="24"/>
              <w:lang w:val="en-IN"/>
            </w:rPr>
            <w:instrText xml:space="preserve"> CITATION gra251 \l 16393 </w:instrText>
          </w:r>
          <w:r w:rsidR="0090055B">
            <w:rPr>
              <w:rFonts w:eastAsia="Times New Roman" w:cs="Times New Roman"/>
              <w:szCs w:val="24"/>
            </w:rPr>
            <w:fldChar w:fldCharType="separate"/>
          </w:r>
          <w:r w:rsidR="0090055B" w:rsidRPr="0090055B">
            <w:rPr>
              <w:rFonts w:eastAsia="Times New Roman" w:cs="Times New Roman"/>
              <w:noProof/>
              <w:szCs w:val="24"/>
              <w:lang w:val="en-IN"/>
            </w:rPr>
            <w:t>(grandviewresearch, 2025)</w:t>
          </w:r>
          <w:r w:rsidR="0090055B">
            <w:rPr>
              <w:rFonts w:eastAsia="Times New Roman" w:cs="Times New Roman"/>
              <w:szCs w:val="24"/>
            </w:rPr>
            <w:fldChar w:fldCharType="end"/>
          </w:r>
        </w:sdtContent>
      </w:sdt>
      <w:r>
        <w:rPr>
          <w:rFonts w:eastAsia="Times New Roman" w:cs="Times New Roman"/>
          <w:szCs w:val="24"/>
        </w:rPr>
        <w:t>. Based on all the relevant data and information it can be said that this type of cultural event has demand and appreciation in the market of the United Kingdom and this aspect raises the chances of the exhibition getting success</w:t>
      </w:r>
      <w:r w:rsidR="003423B7">
        <w:rPr>
          <w:rFonts w:eastAsia="Times New Roman" w:cs="Times New Roman"/>
          <w:szCs w:val="24"/>
        </w:rPr>
        <w:t xml:space="preserve"> </w:t>
      </w:r>
      <w:r w:rsidR="003423B7" w:rsidRPr="00DA377B">
        <w:rPr>
          <w:rFonts w:eastAsia="Times New Roman" w:cs="Times New Roman"/>
          <w:color w:val="000000" w:themeColor="text1"/>
          <w:szCs w:val="24"/>
        </w:rPr>
        <w:t>(</w:t>
      </w:r>
      <w:r w:rsidR="003423B7" w:rsidRPr="00DA377B">
        <w:rPr>
          <w:rFonts w:eastAsia="Times New Roman" w:cs="Times New Roman"/>
          <w:bCs/>
          <w:color w:val="000000" w:themeColor="text1"/>
          <w:szCs w:val="24"/>
        </w:rPr>
        <w:t>Rogers and Wynn-Moylan, 2022)</w:t>
      </w:r>
      <w:r w:rsidRPr="00DA377B">
        <w:rPr>
          <w:rFonts w:eastAsia="Times New Roman" w:cs="Times New Roman"/>
          <w:color w:val="000000" w:themeColor="text1"/>
          <w:szCs w:val="24"/>
        </w:rPr>
        <w:t xml:space="preserve">. </w:t>
      </w:r>
    </w:p>
    <w:p w14:paraId="0000001C" w14:textId="77777777" w:rsidR="00D36042" w:rsidRDefault="00656E37">
      <w:pPr>
        <w:rPr>
          <w:rFonts w:eastAsia="Times New Roman" w:cs="Times New Roman"/>
          <w:b/>
          <w:szCs w:val="24"/>
        </w:rPr>
      </w:pPr>
      <w:r>
        <w:br w:type="page"/>
      </w:r>
    </w:p>
    <w:p w14:paraId="0000001D" w14:textId="22E1F3B6" w:rsidR="00D36042" w:rsidRDefault="00656E37">
      <w:pPr>
        <w:rPr>
          <w:rFonts w:eastAsia="Times New Roman" w:cs="Times New Roman"/>
          <w:b/>
          <w:i/>
          <w:szCs w:val="24"/>
        </w:rPr>
      </w:pPr>
      <w:r>
        <w:rPr>
          <w:rFonts w:eastAsia="Times New Roman" w:cs="Times New Roman"/>
          <w:b/>
          <w:i/>
          <w:szCs w:val="24"/>
        </w:rPr>
        <w:lastRenderedPageBreak/>
        <w:t>Slide:</w:t>
      </w:r>
      <w:r w:rsidR="00073C88" w:rsidRPr="00073C88">
        <w:rPr>
          <w:rFonts w:eastAsia="Times New Roman" w:cs="Times New Roman"/>
          <w:b/>
          <w:i/>
          <w:noProof/>
          <w:szCs w:val="24"/>
          <w:lang w:val="ro-RO" w:eastAsia="ro-RO"/>
        </w:rPr>
        <w:drawing>
          <wp:inline distT="0" distB="0" distL="0" distR="0" wp14:anchorId="514F5D84" wp14:editId="6EF1AD7F">
            <wp:extent cx="5733415" cy="3150235"/>
            <wp:effectExtent l="0" t="0" r="635" b="0"/>
            <wp:docPr id="1296510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10955" name=""/>
                    <pic:cNvPicPr/>
                  </pic:nvPicPr>
                  <pic:blipFill>
                    <a:blip r:embed="rId10"/>
                    <a:stretch>
                      <a:fillRect/>
                    </a:stretch>
                  </pic:blipFill>
                  <pic:spPr>
                    <a:xfrm>
                      <a:off x="0" y="0"/>
                      <a:ext cx="5733415" cy="3150235"/>
                    </a:xfrm>
                    <a:prstGeom prst="rect">
                      <a:avLst/>
                    </a:prstGeom>
                  </pic:spPr>
                </pic:pic>
              </a:graphicData>
            </a:graphic>
          </wp:inline>
        </w:drawing>
      </w:r>
    </w:p>
    <w:p w14:paraId="0000001E" w14:textId="77777777" w:rsidR="00D36042" w:rsidRDefault="00656E37">
      <w:pPr>
        <w:rPr>
          <w:rFonts w:eastAsia="Times New Roman" w:cs="Times New Roman"/>
          <w:b/>
          <w:i/>
          <w:szCs w:val="24"/>
        </w:rPr>
      </w:pPr>
      <w:r>
        <w:rPr>
          <w:rFonts w:eastAsia="Times New Roman" w:cs="Times New Roman"/>
          <w:b/>
          <w:i/>
          <w:szCs w:val="24"/>
        </w:rPr>
        <w:t>Note:</w:t>
      </w:r>
    </w:p>
    <w:p w14:paraId="0000001F" w14:textId="77777777" w:rsidR="00D36042" w:rsidRDefault="00656E37" w:rsidP="00D84877">
      <w:pPr>
        <w:pStyle w:val="Heading2"/>
      </w:pPr>
      <w:bookmarkStart w:id="6" w:name="_Toc188890525"/>
      <w:r>
        <w:t>Supply</w:t>
      </w:r>
      <w:bookmarkEnd w:id="6"/>
    </w:p>
    <w:p w14:paraId="00000020" w14:textId="43E4E3B1" w:rsidR="00D36042" w:rsidRDefault="00656E37">
      <w:pPr>
        <w:rPr>
          <w:rFonts w:eastAsia="Times New Roman" w:cs="Times New Roman"/>
          <w:szCs w:val="24"/>
        </w:rPr>
      </w:pPr>
      <w:r>
        <w:rPr>
          <w:rFonts w:eastAsia="Times New Roman" w:cs="Times New Roman"/>
          <w:szCs w:val="24"/>
        </w:rPr>
        <w:t>In order to make the event successful and appealing to the target audience it will be required to engage some efficient suppliers who can supply the required materials and resources for the exhibition. Therefore, the required suppliers for the event will include decorators, designers who will design the entire exhibition, and manufacturers who will prepare the items for the exhibition</w:t>
      </w:r>
      <w:r w:rsidR="00F54906">
        <w:rPr>
          <w:rFonts w:eastAsia="Times New Roman" w:cs="Times New Roman"/>
          <w:szCs w:val="24"/>
        </w:rPr>
        <w:t xml:space="preserve"> </w:t>
      </w:r>
      <w:r w:rsidR="00F54906" w:rsidRPr="00DA377B">
        <w:rPr>
          <w:rFonts w:eastAsia="Times New Roman" w:cs="Times New Roman"/>
          <w:color w:val="000000" w:themeColor="text1"/>
          <w:szCs w:val="24"/>
        </w:rPr>
        <w:t>(Abson and Schofield, 2022)</w:t>
      </w:r>
      <w:r w:rsidRPr="00DA377B">
        <w:rPr>
          <w:rFonts w:eastAsia="Times New Roman" w:cs="Times New Roman"/>
          <w:color w:val="000000" w:themeColor="text1"/>
          <w:szCs w:val="24"/>
        </w:rPr>
        <w:t xml:space="preserve">. </w:t>
      </w:r>
      <w:r>
        <w:rPr>
          <w:rFonts w:eastAsia="Times New Roman" w:cs="Times New Roman"/>
          <w:szCs w:val="24"/>
        </w:rPr>
        <w:t>The event will call the local community people who can convey their knowledge regarding the local culture and can make the travellers participate in the cultural performances. Some renowned artists will also be invited to show their artworks to the audiences present there and enrich the experience of every member</w:t>
      </w:r>
      <w:r w:rsidR="00D84877">
        <w:rPr>
          <w:rFonts w:eastAsia="Times New Roman" w:cs="Times New Roman"/>
          <w:szCs w:val="24"/>
        </w:rPr>
        <w:t xml:space="preserve"> (</w:t>
      </w:r>
      <w:r w:rsidR="00D84877" w:rsidRPr="0090055B">
        <w:rPr>
          <w:rFonts w:eastAsia="Times New Roman" w:cs="Times New Roman"/>
          <w:bCs/>
          <w:szCs w:val="24"/>
        </w:rPr>
        <w:t>Parent</w:t>
      </w:r>
      <w:r w:rsidR="00D84877">
        <w:rPr>
          <w:rFonts w:eastAsia="Times New Roman" w:cs="Times New Roman"/>
          <w:bCs/>
          <w:szCs w:val="24"/>
        </w:rPr>
        <w:t xml:space="preserve"> et al., 2020)</w:t>
      </w:r>
      <w:r>
        <w:rPr>
          <w:rFonts w:eastAsia="Times New Roman" w:cs="Times New Roman"/>
          <w:szCs w:val="24"/>
        </w:rPr>
        <w:t xml:space="preserve">. </w:t>
      </w:r>
    </w:p>
    <w:p w14:paraId="00000021" w14:textId="77777777" w:rsidR="00D36042" w:rsidRDefault="00656E37" w:rsidP="00D84877">
      <w:pPr>
        <w:pStyle w:val="Heading2"/>
      </w:pPr>
      <w:bookmarkStart w:id="7" w:name="_Toc188890526"/>
      <w:r>
        <w:t>Competition</w:t>
      </w:r>
      <w:bookmarkEnd w:id="7"/>
    </w:p>
    <w:p w14:paraId="00000022" w14:textId="32424709" w:rsidR="00D36042" w:rsidRPr="00DA377B" w:rsidRDefault="00656E37">
      <w:pPr>
        <w:rPr>
          <w:rFonts w:eastAsia="Times New Roman" w:cs="Times New Roman"/>
          <w:color w:val="000000" w:themeColor="text1"/>
          <w:szCs w:val="24"/>
        </w:rPr>
      </w:pPr>
      <w:r>
        <w:rPr>
          <w:rFonts w:eastAsia="Times New Roman" w:cs="Times New Roman"/>
          <w:szCs w:val="24"/>
        </w:rPr>
        <w:t xml:space="preserve">Competitors in the sector of these types of cultural events are increasing at a rapid rate considering the increasing demand. There are some event organisers within the United Kingdom that can become potential competitors for the cultural exhibition. Such competitors include Artbox London, Bristol City Council, Auto Italia and many more. The unique </w:t>
      </w:r>
      <w:r>
        <w:rPr>
          <w:rFonts w:eastAsia="Times New Roman" w:cs="Times New Roman"/>
          <w:szCs w:val="24"/>
        </w:rPr>
        <w:lastRenderedPageBreak/>
        <w:t>approaches and initiatives of the event may provide them with competitive advantages</w:t>
      </w:r>
      <w:r w:rsidR="00F54906">
        <w:rPr>
          <w:rFonts w:eastAsia="Times New Roman" w:cs="Times New Roman"/>
          <w:szCs w:val="24"/>
        </w:rPr>
        <w:t xml:space="preserve"> </w:t>
      </w:r>
      <w:r w:rsidR="00F54906" w:rsidRPr="00DA377B">
        <w:rPr>
          <w:rFonts w:eastAsia="Times New Roman" w:cs="Times New Roman"/>
          <w:color w:val="000000" w:themeColor="text1"/>
          <w:szCs w:val="24"/>
        </w:rPr>
        <w:t>(Bowdin et al., 2023)</w:t>
      </w:r>
      <w:r w:rsidRPr="00DA377B">
        <w:rPr>
          <w:rFonts w:eastAsia="Times New Roman" w:cs="Times New Roman"/>
          <w:color w:val="000000" w:themeColor="text1"/>
          <w:szCs w:val="24"/>
        </w:rPr>
        <w:t xml:space="preserve">. </w:t>
      </w:r>
    </w:p>
    <w:p w14:paraId="00000023" w14:textId="77777777" w:rsidR="00D36042" w:rsidRDefault="00656E37" w:rsidP="00D84877">
      <w:pPr>
        <w:pStyle w:val="Heading2"/>
      </w:pPr>
      <w:bookmarkStart w:id="8" w:name="_Toc188890527"/>
      <w:r>
        <w:t>Marketing activities</w:t>
      </w:r>
      <w:bookmarkEnd w:id="8"/>
      <w:r>
        <w:t xml:space="preserve"> </w:t>
      </w:r>
    </w:p>
    <w:p w14:paraId="00000024" w14:textId="7011417A" w:rsidR="00D36042" w:rsidRDefault="00656E37">
      <w:pPr>
        <w:rPr>
          <w:rFonts w:eastAsia="Times New Roman" w:cs="Times New Roman"/>
          <w:szCs w:val="24"/>
        </w:rPr>
      </w:pPr>
      <w:r>
        <w:rPr>
          <w:rFonts w:eastAsia="Times New Roman" w:cs="Times New Roman"/>
          <w:szCs w:val="24"/>
        </w:rPr>
        <w:t>The marketing activities will be aligned with the target audiences and their needs and will set some goals for marketing. To let a huge amount of audience regarding the cultural exchange exhibition, the business will use digital technologies and strategies of marketing. Social media platforms will be the ideal medium to reach a lot of potential audiences and they will include Facebook, Instagram, YouTube and many more. It will use content marketing also to provide informative content regarding the event to audiences</w:t>
      </w:r>
      <w:r w:rsidR="00D84877">
        <w:rPr>
          <w:rFonts w:eastAsia="Times New Roman" w:cs="Times New Roman"/>
          <w:szCs w:val="24"/>
        </w:rPr>
        <w:t xml:space="preserve"> (</w:t>
      </w:r>
      <w:r w:rsidR="00D84877" w:rsidRPr="0090055B">
        <w:rPr>
          <w:rFonts w:eastAsia="Times New Roman" w:cs="Times New Roman"/>
          <w:bCs/>
          <w:szCs w:val="24"/>
        </w:rPr>
        <w:t>Pooch</w:t>
      </w:r>
      <w:r w:rsidR="00D84877">
        <w:rPr>
          <w:rFonts w:eastAsia="Times New Roman" w:cs="Times New Roman"/>
          <w:bCs/>
          <w:szCs w:val="24"/>
        </w:rPr>
        <w:t xml:space="preserve"> </w:t>
      </w:r>
      <w:r w:rsidR="00D84877" w:rsidRPr="0090055B">
        <w:rPr>
          <w:rFonts w:eastAsia="Times New Roman" w:cs="Times New Roman"/>
          <w:bCs/>
          <w:szCs w:val="24"/>
        </w:rPr>
        <w:t>and Wall, 2024</w:t>
      </w:r>
      <w:r w:rsidR="00D84877">
        <w:rPr>
          <w:rFonts w:eastAsia="Times New Roman" w:cs="Times New Roman"/>
          <w:bCs/>
          <w:szCs w:val="24"/>
        </w:rPr>
        <w:t>)</w:t>
      </w:r>
      <w:r>
        <w:rPr>
          <w:rFonts w:eastAsia="Times New Roman" w:cs="Times New Roman"/>
          <w:szCs w:val="24"/>
        </w:rPr>
        <w:t xml:space="preserve">. </w:t>
      </w:r>
    </w:p>
    <w:p w14:paraId="00000025" w14:textId="77777777" w:rsidR="00D36042" w:rsidRDefault="00D36042">
      <w:pPr>
        <w:rPr>
          <w:rFonts w:eastAsia="Times New Roman" w:cs="Times New Roman"/>
          <w:b/>
          <w:szCs w:val="24"/>
        </w:rPr>
      </w:pPr>
    </w:p>
    <w:p w14:paraId="52A30CA3" w14:textId="77777777" w:rsidR="00073C88" w:rsidRDefault="00073C88">
      <w:pPr>
        <w:spacing w:line="276" w:lineRule="auto"/>
        <w:jc w:val="left"/>
        <w:rPr>
          <w:rFonts w:eastAsia="Times New Roman" w:cs="Times New Roman"/>
          <w:b/>
          <w:i/>
          <w:szCs w:val="24"/>
        </w:rPr>
      </w:pPr>
      <w:r>
        <w:rPr>
          <w:rFonts w:eastAsia="Times New Roman" w:cs="Times New Roman"/>
          <w:b/>
          <w:i/>
          <w:szCs w:val="24"/>
        </w:rPr>
        <w:br w:type="page"/>
      </w:r>
    </w:p>
    <w:p w14:paraId="00000029" w14:textId="68FE1AB5" w:rsidR="00D36042" w:rsidRDefault="00656E37">
      <w:pPr>
        <w:rPr>
          <w:rFonts w:eastAsia="Times New Roman" w:cs="Times New Roman"/>
          <w:b/>
          <w:i/>
          <w:szCs w:val="24"/>
        </w:rPr>
      </w:pPr>
      <w:r>
        <w:rPr>
          <w:rFonts w:eastAsia="Times New Roman" w:cs="Times New Roman"/>
          <w:b/>
          <w:i/>
          <w:szCs w:val="24"/>
        </w:rPr>
        <w:lastRenderedPageBreak/>
        <w:t>Slide:</w:t>
      </w:r>
      <w:r w:rsidR="00073C88" w:rsidRPr="00073C88">
        <w:rPr>
          <w:rFonts w:eastAsia="Times New Roman" w:cs="Times New Roman"/>
          <w:b/>
          <w:i/>
          <w:noProof/>
          <w:szCs w:val="24"/>
          <w:lang w:val="ro-RO" w:eastAsia="ro-RO"/>
        </w:rPr>
        <w:drawing>
          <wp:inline distT="0" distB="0" distL="0" distR="0" wp14:anchorId="77538777" wp14:editId="0D1C0A67">
            <wp:extent cx="5733415" cy="3144520"/>
            <wp:effectExtent l="0" t="0" r="635" b="0"/>
            <wp:docPr id="2087475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475362" name=""/>
                    <pic:cNvPicPr/>
                  </pic:nvPicPr>
                  <pic:blipFill>
                    <a:blip r:embed="rId11"/>
                    <a:stretch>
                      <a:fillRect/>
                    </a:stretch>
                  </pic:blipFill>
                  <pic:spPr>
                    <a:xfrm>
                      <a:off x="0" y="0"/>
                      <a:ext cx="5733415" cy="3144520"/>
                    </a:xfrm>
                    <a:prstGeom prst="rect">
                      <a:avLst/>
                    </a:prstGeom>
                  </pic:spPr>
                </pic:pic>
              </a:graphicData>
            </a:graphic>
          </wp:inline>
        </w:drawing>
      </w:r>
    </w:p>
    <w:p w14:paraId="0000002A" w14:textId="77777777" w:rsidR="00D36042" w:rsidRDefault="00656E37">
      <w:pPr>
        <w:rPr>
          <w:rFonts w:eastAsia="Times New Roman" w:cs="Times New Roman"/>
          <w:b/>
          <w:i/>
          <w:szCs w:val="24"/>
        </w:rPr>
      </w:pPr>
      <w:r>
        <w:rPr>
          <w:rFonts w:eastAsia="Times New Roman" w:cs="Times New Roman"/>
          <w:b/>
          <w:i/>
          <w:szCs w:val="24"/>
        </w:rPr>
        <w:t>Note:</w:t>
      </w:r>
    </w:p>
    <w:p w14:paraId="0000002B" w14:textId="77777777" w:rsidR="00D36042" w:rsidRDefault="00656E37" w:rsidP="00D84877">
      <w:pPr>
        <w:pStyle w:val="Heading1"/>
      </w:pPr>
      <w:bookmarkStart w:id="9" w:name="_Toc188890528"/>
      <w:r>
        <w:t>Operational factors</w:t>
      </w:r>
      <w:bookmarkEnd w:id="9"/>
    </w:p>
    <w:p w14:paraId="0000002C" w14:textId="77777777" w:rsidR="00D36042" w:rsidRDefault="00656E37">
      <w:pPr>
        <w:rPr>
          <w:rFonts w:eastAsia="Times New Roman" w:cs="Times New Roman"/>
          <w:b/>
          <w:szCs w:val="24"/>
        </w:rPr>
      </w:pPr>
      <w:r>
        <w:rPr>
          <w:rFonts w:eastAsia="Times New Roman" w:cs="Times New Roman"/>
          <w:b/>
          <w:szCs w:val="24"/>
        </w:rPr>
        <w:t>Venue Availability</w:t>
      </w:r>
    </w:p>
    <w:p w14:paraId="0000002D" w14:textId="44DB233C" w:rsidR="00D36042" w:rsidRDefault="00656E37">
      <w:pPr>
        <w:rPr>
          <w:rFonts w:eastAsia="Times New Roman" w:cs="Times New Roman"/>
          <w:szCs w:val="24"/>
        </w:rPr>
      </w:pPr>
      <w:r>
        <w:rPr>
          <w:rFonts w:eastAsia="Times New Roman" w:cs="Times New Roman"/>
          <w:szCs w:val="24"/>
        </w:rPr>
        <w:t>The event will be organised in Bristol and Ashton Gate Stadium will be the most suitable venue to organise the event. This place has a wide range of function rooms and due to this reason, it will be the most suitable one for the exhibition. It is known for events and conferences and it will be required to be pre-booked so that it remains available on the date of the exhibition</w:t>
      </w:r>
      <w:r w:rsidR="0090055B">
        <w:rPr>
          <w:rFonts w:eastAsia="Times New Roman" w:cs="Times New Roman"/>
          <w:szCs w:val="24"/>
        </w:rPr>
        <w:t xml:space="preserve"> </w:t>
      </w:r>
      <w:sdt>
        <w:sdtPr>
          <w:rPr>
            <w:rFonts w:eastAsia="Times New Roman" w:cs="Times New Roman"/>
            <w:szCs w:val="24"/>
          </w:rPr>
          <w:id w:val="-1618521597"/>
          <w:citation/>
        </w:sdtPr>
        <w:sdtEndPr/>
        <w:sdtContent>
          <w:r w:rsidR="0090055B">
            <w:rPr>
              <w:rFonts w:eastAsia="Times New Roman" w:cs="Times New Roman"/>
              <w:szCs w:val="24"/>
            </w:rPr>
            <w:fldChar w:fldCharType="begin"/>
          </w:r>
          <w:r w:rsidR="0090055B">
            <w:rPr>
              <w:rFonts w:eastAsia="Times New Roman" w:cs="Times New Roman"/>
              <w:szCs w:val="24"/>
              <w:lang w:val="en-IN"/>
            </w:rPr>
            <w:instrText xml:space="preserve"> CITATION ash25 \l 16393 </w:instrText>
          </w:r>
          <w:r w:rsidR="0090055B">
            <w:rPr>
              <w:rFonts w:eastAsia="Times New Roman" w:cs="Times New Roman"/>
              <w:szCs w:val="24"/>
            </w:rPr>
            <w:fldChar w:fldCharType="separate"/>
          </w:r>
          <w:r w:rsidR="0090055B" w:rsidRPr="0090055B">
            <w:rPr>
              <w:rFonts w:eastAsia="Times New Roman" w:cs="Times New Roman"/>
              <w:noProof/>
              <w:szCs w:val="24"/>
              <w:lang w:val="en-IN"/>
            </w:rPr>
            <w:t>(ashtongatestadium, 2025)</w:t>
          </w:r>
          <w:r w:rsidR="0090055B">
            <w:rPr>
              <w:rFonts w:eastAsia="Times New Roman" w:cs="Times New Roman"/>
              <w:szCs w:val="24"/>
            </w:rPr>
            <w:fldChar w:fldCharType="end"/>
          </w:r>
        </w:sdtContent>
      </w:sdt>
      <w:r>
        <w:rPr>
          <w:rFonts w:eastAsia="Times New Roman" w:cs="Times New Roman"/>
          <w:szCs w:val="24"/>
        </w:rPr>
        <w:t xml:space="preserve">. The date for the event will be on 28th March 2025 and based on the information regarding availability it can be said it will be available on the above-mentioned date. </w:t>
      </w:r>
    </w:p>
    <w:p w14:paraId="0000002E" w14:textId="77777777" w:rsidR="00D36042" w:rsidRDefault="00656E37">
      <w:pPr>
        <w:rPr>
          <w:rFonts w:eastAsia="Times New Roman" w:cs="Times New Roman"/>
          <w:b/>
          <w:szCs w:val="24"/>
        </w:rPr>
      </w:pPr>
      <w:r>
        <w:rPr>
          <w:rFonts w:eastAsia="Times New Roman" w:cs="Times New Roman"/>
          <w:b/>
          <w:szCs w:val="24"/>
        </w:rPr>
        <w:t>Required skills</w:t>
      </w:r>
    </w:p>
    <w:p w14:paraId="0000002F" w14:textId="3E1F088A" w:rsidR="00D36042" w:rsidRDefault="00656E37">
      <w:pPr>
        <w:rPr>
          <w:rFonts w:eastAsia="Times New Roman" w:cs="Times New Roman"/>
          <w:szCs w:val="24"/>
        </w:rPr>
      </w:pPr>
      <w:r>
        <w:rPr>
          <w:rFonts w:eastAsia="Times New Roman" w:cs="Times New Roman"/>
          <w:szCs w:val="24"/>
        </w:rPr>
        <w:t xml:space="preserve">The event will be large enough and people from various countries and regions will participate, a lot of staff will be required for the effective execution of the event. Therefore, 20 to 22 staff are required for a variety of services such as catering, decoration, management and many more. Apart from this, the employees will be supposed to have some essential skills so that they can </w:t>
      </w:r>
      <w:r>
        <w:rPr>
          <w:rFonts w:eastAsia="Times New Roman" w:cs="Times New Roman"/>
          <w:szCs w:val="24"/>
        </w:rPr>
        <w:lastRenderedPageBreak/>
        <w:t>execute their tasks in a proper way. The skills and abilities will include effective time management skills, communication skills, critical thinking, problem-solving skills and so on</w:t>
      </w:r>
      <w:r w:rsidR="0090055B">
        <w:rPr>
          <w:rFonts w:eastAsia="Times New Roman" w:cs="Times New Roman"/>
          <w:szCs w:val="24"/>
        </w:rPr>
        <w:t xml:space="preserve"> (</w:t>
      </w:r>
      <w:r w:rsidR="0090055B" w:rsidRPr="0090055B">
        <w:rPr>
          <w:rFonts w:eastAsia="Times New Roman" w:cs="Times New Roman"/>
          <w:bCs/>
          <w:szCs w:val="24"/>
        </w:rPr>
        <w:t>Bowdin</w:t>
      </w:r>
      <w:r w:rsidR="0090055B">
        <w:rPr>
          <w:rFonts w:eastAsia="Times New Roman" w:cs="Times New Roman"/>
          <w:bCs/>
          <w:szCs w:val="24"/>
        </w:rPr>
        <w:t xml:space="preserve"> et al., 2023)</w:t>
      </w:r>
      <w:r>
        <w:rPr>
          <w:rFonts w:eastAsia="Times New Roman" w:cs="Times New Roman"/>
          <w:szCs w:val="24"/>
        </w:rPr>
        <w:t>. In addition to this, it will be important that they have some knowledge regarding the cultural aspects so that they can resolve the queries of people present there to an extent. The staff will be trained properly to accomplish the allotted responsibilities properly</w:t>
      </w:r>
      <w:r w:rsidR="00F54906">
        <w:rPr>
          <w:rFonts w:eastAsia="Times New Roman" w:cs="Times New Roman"/>
          <w:szCs w:val="24"/>
        </w:rPr>
        <w:t xml:space="preserve"> </w:t>
      </w:r>
      <w:r w:rsidR="00F54906" w:rsidRPr="00DA377B">
        <w:rPr>
          <w:rFonts w:eastAsia="Times New Roman" w:cs="Times New Roman"/>
          <w:color w:val="000000" w:themeColor="text1"/>
          <w:szCs w:val="24"/>
        </w:rPr>
        <w:t>(Silva and Figueiredo, 2020)</w:t>
      </w:r>
      <w:r w:rsidRPr="00DA377B">
        <w:rPr>
          <w:rFonts w:eastAsia="Times New Roman" w:cs="Times New Roman"/>
          <w:color w:val="000000" w:themeColor="text1"/>
          <w:szCs w:val="24"/>
        </w:rPr>
        <w:t xml:space="preserve">. </w:t>
      </w:r>
    </w:p>
    <w:p w14:paraId="00000030" w14:textId="77777777" w:rsidR="00D36042" w:rsidRDefault="00656E37">
      <w:pPr>
        <w:rPr>
          <w:rFonts w:eastAsia="Times New Roman" w:cs="Times New Roman"/>
          <w:b/>
          <w:szCs w:val="24"/>
        </w:rPr>
      </w:pPr>
      <w:r>
        <w:rPr>
          <w:rFonts w:eastAsia="Times New Roman" w:cs="Times New Roman"/>
          <w:b/>
          <w:szCs w:val="24"/>
        </w:rPr>
        <w:t>Resources</w:t>
      </w:r>
    </w:p>
    <w:p w14:paraId="00000031" w14:textId="7ED6B26A" w:rsidR="00D36042" w:rsidRDefault="00656E37">
      <w:pPr>
        <w:rPr>
          <w:rFonts w:eastAsia="Times New Roman" w:cs="Times New Roman"/>
          <w:szCs w:val="24"/>
        </w:rPr>
      </w:pPr>
      <w:r>
        <w:rPr>
          <w:rFonts w:eastAsia="Times New Roman" w:cs="Times New Roman"/>
          <w:szCs w:val="24"/>
        </w:rPr>
        <w:t>The event will include catering services, parking facilities and proper seating so that the audience does not face any type of issue or complexity and their entire experience becomes enriched. The selected venue Ashton Gate Stadium offers parking and catering services and due to this reason, the complexities will be reduced in this aspect</w:t>
      </w:r>
      <w:r w:rsidR="00D84877">
        <w:rPr>
          <w:rFonts w:eastAsia="Times New Roman" w:cs="Times New Roman"/>
          <w:szCs w:val="24"/>
        </w:rPr>
        <w:t xml:space="preserve"> (</w:t>
      </w:r>
      <w:r w:rsidR="00D84877" w:rsidRPr="00D84877">
        <w:rPr>
          <w:rFonts w:eastAsia="Times New Roman" w:cs="Times New Roman"/>
          <w:bCs/>
          <w:szCs w:val="24"/>
          <w:lang w:val="en-IN"/>
        </w:rPr>
        <w:t>Li</w:t>
      </w:r>
      <w:r w:rsidR="00D84877">
        <w:rPr>
          <w:rFonts w:eastAsia="Times New Roman" w:cs="Times New Roman"/>
          <w:bCs/>
          <w:szCs w:val="24"/>
          <w:lang w:val="en-IN"/>
        </w:rPr>
        <w:t xml:space="preserve"> et al., 2021)</w:t>
      </w:r>
      <w:r>
        <w:rPr>
          <w:rFonts w:eastAsia="Times New Roman" w:cs="Times New Roman"/>
          <w:szCs w:val="24"/>
        </w:rPr>
        <w:t xml:space="preserve">. </w:t>
      </w:r>
    </w:p>
    <w:p w14:paraId="00000032" w14:textId="77777777" w:rsidR="00D36042" w:rsidRDefault="00D36042">
      <w:pPr>
        <w:rPr>
          <w:rFonts w:eastAsia="Times New Roman" w:cs="Times New Roman"/>
          <w:b/>
          <w:szCs w:val="24"/>
        </w:rPr>
      </w:pPr>
    </w:p>
    <w:p w14:paraId="00000033" w14:textId="77777777" w:rsidR="00D36042" w:rsidRDefault="00D36042">
      <w:pPr>
        <w:rPr>
          <w:rFonts w:eastAsia="Times New Roman" w:cs="Times New Roman"/>
          <w:b/>
          <w:szCs w:val="24"/>
        </w:rPr>
      </w:pPr>
    </w:p>
    <w:p w14:paraId="00000034" w14:textId="77777777" w:rsidR="00D36042" w:rsidRDefault="00D36042">
      <w:pPr>
        <w:rPr>
          <w:rFonts w:eastAsia="Times New Roman" w:cs="Times New Roman"/>
          <w:b/>
          <w:szCs w:val="24"/>
        </w:rPr>
      </w:pPr>
    </w:p>
    <w:p w14:paraId="00000035" w14:textId="77777777" w:rsidR="00D36042" w:rsidRDefault="00656E37">
      <w:pPr>
        <w:rPr>
          <w:rFonts w:eastAsia="Times New Roman" w:cs="Times New Roman"/>
          <w:b/>
          <w:szCs w:val="24"/>
        </w:rPr>
      </w:pPr>
      <w:r>
        <w:br w:type="page"/>
      </w:r>
    </w:p>
    <w:p w14:paraId="00000036" w14:textId="55ED1C8D" w:rsidR="00D36042" w:rsidRDefault="00656E37">
      <w:pPr>
        <w:rPr>
          <w:rFonts w:eastAsia="Times New Roman" w:cs="Times New Roman"/>
          <w:b/>
          <w:i/>
          <w:szCs w:val="24"/>
        </w:rPr>
      </w:pPr>
      <w:r>
        <w:rPr>
          <w:rFonts w:eastAsia="Times New Roman" w:cs="Times New Roman"/>
          <w:b/>
          <w:i/>
          <w:szCs w:val="24"/>
        </w:rPr>
        <w:lastRenderedPageBreak/>
        <w:t>Slide:</w:t>
      </w:r>
      <w:r w:rsidR="00073C88" w:rsidRPr="00073C88">
        <w:rPr>
          <w:rFonts w:eastAsia="Times New Roman" w:cs="Times New Roman"/>
          <w:b/>
          <w:i/>
          <w:noProof/>
          <w:szCs w:val="24"/>
          <w:lang w:val="ro-RO" w:eastAsia="ro-RO"/>
        </w:rPr>
        <w:drawing>
          <wp:inline distT="0" distB="0" distL="0" distR="0" wp14:anchorId="046D20D9" wp14:editId="42D12D95">
            <wp:extent cx="5733415" cy="3168650"/>
            <wp:effectExtent l="0" t="0" r="635" b="0"/>
            <wp:docPr id="1134096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96933" name=""/>
                    <pic:cNvPicPr/>
                  </pic:nvPicPr>
                  <pic:blipFill>
                    <a:blip r:embed="rId12"/>
                    <a:stretch>
                      <a:fillRect/>
                    </a:stretch>
                  </pic:blipFill>
                  <pic:spPr>
                    <a:xfrm>
                      <a:off x="0" y="0"/>
                      <a:ext cx="5733415" cy="3168650"/>
                    </a:xfrm>
                    <a:prstGeom prst="rect">
                      <a:avLst/>
                    </a:prstGeom>
                  </pic:spPr>
                </pic:pic>
              </a:graphicData>
            </a:graphic>
          </wp:inline>
        </w:drawing>
      </w:r>
    </w:p>
    <w:p w14:paraId="00000037" w14:textId="77777777" w:rsidR="00D36042" w:rsidRDefault="00656E37">
      <w:pPr>
        <w:rPr>
          <w:rFonts w:eastAsia="Times New Roman" w:cs="Times New Roman"/>
          <w:b/>
          <w:i/>
          <w:szCs w:val="24"/>
        </w:rPr>
      </w:pPr>
      <w:r>
        <w:rPr>
          <w:rFonts w:eastAsia="Times New Roman" w:cs="Times New Roman"/>
          <w:b/>
          <w:i/>
          <w:szCs w:val="24"/>
        </w:rPr>
        <w:t>Note:</w:t>
      </w:r>
    </w:p>
    <w:p w14:paraId="00000038" w14:textId="77777777" w:rsidR="00D36042" w:rsidRDefault="00656E37" w:rsidP="00D84877">
      <w:pPr>
        <w:pStyle w:val="Heading1"/>
      </w:pPr>
      <w:bookmarkStart w:id="10" w:name="_Toc188890529"/>
      <w:r>
        <w:t>Financial factors</w:t>
      </w:r>
      <w:bookmarkEnd w:id="10"/>
    </w:p>
    <w:p w14:paraId="00000039" w14:textId="77777777" w:rsidR="00D36042" w:rsidRDefault="00656E37">
      <w:pPr>
        <w:rPr>
          <w:rFonts w:eastAsia="Times New Roman" w:cs="Times New Roman"/>
          <w:b/>
          <w:szCs w:val="24"/>
        </w:rPr>
      </w:pPr>
      <w:r>
        <w:rPr>
          <w:rFonts w:eastAsia="Times New Roman" w:cs="Times New Roman"/>
          <w:b/>
          <w:szCs w:val="24"/>
        </w:rPr>
        <w:t>Cost</w:t>
      </w:r>
    </w:p>
    <w:p w14:paraId="0000003A" w14:textId="0F1F5FEB" w:rsidR="00D36042" w:rsidRDefault="00656E37">
      <w:pPr>
        <w:rPr>
          <w:rFonts w:eastAsia="Times New Roman" w:cs="Times New Roman"/>
          <w:szCs w:val="24"/>
        </w:rPr>
      </w:pPr>
      <w:r>
        <w:rPr>
          <w:rFonts w:eastAsia="Times New Roman" w:cs="Times New Roman"/>
          <w:szCs w:val="24"/>
        </w:rPr>
        <w:t xml:space="preserve">The event will include various types of services and due to this reason, a sufficient amount of cost will be needed. The capacity of the event will be 500 persons and the catering person around £2500 and within this cost, it will be required to fulfil audience </w:t>
      </w:r>
      <w:r w:rsidRPr="00DA377B">
        <w:rPr>
          <w:rFonts w:eastAsia="Times New Roman" w:cs="Times New Roman"/>
          <w:color w:val="000000" w:themeColor="text1"/>
          <w:szCs w:val="24"/>
        </w:rPr>
        <w:t>expectations</w:t>
      </w:r>
      <w:r w:rsidR="00F54906" w:rsidRPr="00DA377B">
        <w:rPr>
          <w:rFonts w:eastAsia="Times New Roman" w:cs="Times New Roman"/>
          <w:color w:val="000000" w:themeColor="text1"/>
          <w:szCs w:val="24"/>
        </w:rPr>
        <w:t xml:space="preserve"> (Allen et al., 2022)</w:t>
      </w:r>
      <w:r w:rsidRPr="00DA377B">
        <w:rPr>
          <w:rFonts w:eastAsia="Times New Roman" w:cs="Times New Roman"/>
          <w:color w:val="000000" w:themeColor="text1"/>
          <w:szCs w:val="24"/>
        </w:rPr>
        <w:t>. Marketing activities will require £1000 and for staff, £800 will be alloc</w:t>
      </w:r>
      <w:r>
        <w:rPr>
          <w:rFonts w:eastAsia="Times New Roman" w:cs="Times New Roman"/>
          <w:szCs w:val="24"/>
        </w:rPr>
        <w:t>ated. Therefore, including the venue charges, maintenance and all the other aspects, the overall cost of the event will be nearly £6,000 and it will be the motive to recover this cost and generate more revenue</w:t>
      </w:r>
      <w:r w:rsidR="0090055B">
        <w:rPr>
          <w:rFonts w:eastAsia="Times New Roman" w:cs="Times New Roman"/>
          <w:szCs w:val="24"/>
        </w:rPr>
        <w:t xml:space="preserve"> (</w:t>
      </w:r>
      <w:r w:rsidR="0090055B" w:rsidRPr="0090055B">
        <w:rPr>
          <w:rFonts w:eastAsia="Times New Roman" w:cs="Times New Roman"/>
          <w:bCs/>
          <w:szCs w:val="24"/>
        </w:rPr>
        <w:t>Pilbeam, 2023</w:t>
      </w:r>
      <w:r w:rsidR="0090055B">
        <w:rPr>
          <w:rFonts w:eastAsia="Times New Roman" w:cs="Times New Roman"/>
          <w:bCs/>
          <w:szCs w:val="24"/>
        </w:rPr>
        <w:t>)</w:t>
      </w:r>
      <w:r>
        <w:rPr>
          <w:rFonts w:eastAsia="Times New Roman" w:cs="Times New Roman"/>
          <w:szCs w:val="24"/>
        </w:rPr>
        <w:t xml:space="preserve">. </w:t>
      </w:r>
    </w:p>
    <w:p w14:paraId="0000003E" w14:textId="7BB42E79" w:rsidR="00D36042" w:rsidRDefault="00656E37">
      <w:pPr>
        <w:rPr>
          <w:rFonts w:eastAsia="Times New Roman" w:cs="Times New Roman"/>
          <w:b/>
          <w:szCs w:val="24"/>
        </w:rPr>
      </w:pPr>
      <w:r>
        <w:rPr>
          <w:rFonts w:eastAsia="Times New Roman" w:cs="Times New Roman"/>
          <w:b/>
          <w:szCs w:val="24"/>
        </w:rPr>
        <w:t>Predicted Revenue</w:t>
      </w:r>
    </w:p>
    <w:p w14:paraId="0000003F" w14:textId="505F2ED5" w:rsidR="00D36042" w:rsidRDefault="00656E37">
      <w:pPr>
        <w:rPr>
          <w:rFonts w:eastAsia="Times New Roman" w:cs="Times New Roman"/>
          <w:szCs w:val="24"/>
        </w:rPr>
      </w:pPr>
      <w:r>
        <w:rPr>
          <w:rFonts w:eastAsia="Times New Roman" w:cs="Times New Roman"/>
          <w:szCs w:val="24"/>
        </w:rPr>
        <w:t>The ticket price to enter the exhibition will be around £80 per person and it will be one of the most significant ways to generate income</w:t>
      </w:r>
      <w:r w:rsidR="00F54906">
        <w:rPr>
          <w:rFonts w:eastAsia="Times New Roman" w:cs="Times New Roman"/>
          <w:szCs w:val="24"/>
        </w:rPr>
        <w:t xml:space="preserve"> </w:t>
      </w:r>
      <w:r w:rsidR="00F54906" w:rsidRPr="00DA377B">
        <w:rPr>
          <w:rFonts w:eastAsia="Times New Roman" w:cs="Times New Roman"/>
          <w:color w:val="000000" w:themeColor="text1"/>
          <w:szCs w:val="24"/>
        </w:rPr>
        <w:t>(Caliendo et al.,2021)</w:t>
      </w:r>
      <w:r w:rsidRPr="00DA377B">
        <w:rPr>
          <w:rFonts w:eastAsia="Times New Roman" w:cs="Times New Roman"/>
          <w:color w:val="000000" w:themeColor="text1"/>
          <w:szCs w:val="24"/>
        </w:rPr>
        <w:t xml:space="preserve">. </w:t>
      </w:r>
      <w:r>
        <w:rPr>
          <w:rFonts w:eastAsia="Times New Roman" w:cs="Times New Roman"/>
          <w:szCs w:val="24"/>
        </w:rPr>
        <w:t xml:space="preserve">Apart from this, other ways to generate revenue will income from the sales of art pieces and their commissions, sponsorships and partnerships, sales of merchandise and so on. Based on all the aspects the </w:t>
      </w:r>
      <w:r>
        <w:rPr>
          <w:rFonts w:eastAsia="Times New Roman" w:cs="Times New Roman"/>
          <w:szCs w:val="24"/>
        </w:rPr>
        <w:lastRenderedPageBreak/>
        <w:t>predicted revenue from the entire event can be around £10,000 and there is the potential to get a profit of £ 4000 and make the event successful enough</w:t>
      </w:r>
      <w:r w:rsidR="0090055B">
        <w:rPr>
          <w:rFonts w:eastAsia="Times New Roman" w:cs="Times New Roman"/>
          <w:szCs w:val="24"/>
        </w:rPr>
        <w:t xml:space="preserve"> (</w:t>
      </w:r>
      <w:r w:rsidR="0090055B" w:rsidRPr="0090055B">
        <w:rPr>
          <w:rFonts w:eastAsia="Times New Roman" w:cs="Times New Roman"/>
          <w:bCs/>
          <w:szCs w:val="24"/>
        </w:rPr>
        <w:t>Banks, 2023</w:t>
      </w:r>
      <w:r w:rsidR="0090055B">
        <w:rPr>
          <w:rFonts w:eastAsia="Times New Roman" w:cs="Times New Roman"/>
          <w:bCs/>
          <w:szCs w:val="24"/>
        </w:rPr>
        <w:t>)</w:t>
      </w:r>
      <w:r>
        <w:rPr>
          <w:rFonts w:eastAsia="Times New Roman" w:cs="Times New Roman"/>
          <w:szCs w:val="24"/>
        </w:rPr>
        <w:t xml:space="preserve">. </w:t>
      </w:r>
    </w:p>
    <w:p w14:paraId="00000040" w14:textId="77777777" w:rsidR="00D36042" w:rsidRDefault="00656E37">
      <w:pPr>
        <w:rPr>
          <w:rFonts w:eastAsia="Times New Roman" w:cs="Times New Roman"/>
          <w:b/>
          <w:szCs w:val="24"/>
        </w:rPr>
      </w:pPr>
      <w:r>
        <w:rPr>
          <w:rFonts w:eastAsia="Times New Roman" w:cs="Times New Roman"/>
          <w:b/>
          <w:szCs w:val="24"/>
        </w:rPr>
        <w:t>Funding sources</w:t>
      </w:r>
    </w:p>
    <w:p w14:paraId="00000041" w14:textId="1978A236" w:rsidR="00D36042" w:rsidRDefault="00656E37">
      <w:pPr>
        <w:rPr>
          <w:rFonts w:eastAsia="Times New Roman" w:cs="Times New Roman"/>
          <w:szCs w:val="24"/>
        </w:rPr>
      </w:pPr>
      <w:r>
        <w:rPr>
          <w:rFonts w:eastAsia="Times New Roman" w:cs="Times New Roman"/>
          <w:szCs w:val="24"/>
        </w:rPr>
        <w:t>To gather the required funding for the event the partnerships and sponsorships will be beneficial enough. Investors will also play a significant role in providing the funds that will be required apart from the partnerships and sponsorships</w:t>
      </w:r>
      <w:r w:rsidR="00F54906">
        <w:rPr>
          <w:rFonts w:eastAsia="Times New Roman" w:cs="Times New Roman"/>
          <w:szCs w:val="24"/>
        </w:rPr>
        <w:t xml:space="preserve"> </w:t>
      </w:r>
      <w:r w:rsidR="00F54906" w:rsidRPr="00DA377B">
        <w:rPr>
          <w:rFonts w:eastAsia="Times New Roman" w:cs="Times New Roman"/>
          <w:color w:val="000000" w:themeColor="text1"/>
          <w:szCs w:val="24"/>
        </w:rPr>
        <w:t>(Harvey and Liu, 2021)</w:t>
      </w:r>
      <w:r w:rsidRPr="00DA377B">
        <w:rPr>
          <w:rFonts w:eastAsia="Times New Roman" w:cs="Times New Roman"/>
          <w:color w:val="000000" w:themeColor="text1"/>
          <w:szCs w:val="24"/>
        </w:rPr>
        <w:t xml:space="preserve">. </w:t>
      </w:r>
    </w:p>
    <w:p w14:paraId="00000042" w14:textId="77777777" w:rsidR="00D36042" w:rsidRDefault="00D36042">
      <w:pPr>
        <w:rPr>
          <w:rFonts w:eastAsia="Times New Roman" w:cs="Times New Roman"/>
          <w:b/>
          <w:szCs w:val="24"/>
        </w:rPr>
      </w:pPr>
    </w:p>
    <w:p w14:paraId="00000043" w14:textId="77777777" w:rsidR="00D36042" w:rsidRDefault="00D36042">
      <w:pPr>
        <w:rPr>
          <w:rFonts w:eastAsia="Times New Roman" w:cs="Times New Roman"/>
          <w:b/>
          <w:szCs w:val="24"/>
        </w:rPr>
      </w:pPr>
    </w:p>
    <w:p w14:paraId="00000044" w14:textId="77777777" w:rsidR="00D36042" w:rsidRDefault="00656E37">
      <w:pPr>
        <w:rPr>
          <w:rFonts w:eastAsia="Times New Roman" w:cs="Times New Roman"/>
          <w:b/>
          <w:szCs w:val="24"/>
        </w:rPr>
      </w:pPr>
      <w:r>
        <w:br w:type="page"/>
      </w:r>
    </w:p>
    <w:p w14:paraId="00000045" w14:textId="76137E91" w:rsidR="00D36042" w:rsidRDefault="00656E37">
      <w:pPr>
        <w:rPr>
          <w:rFonts w:eastAsia="Times New Roman" w:cs="Times New Roman"/>
          <w:b/>
          <w:i/>
          <w:szCs w:val="24"/>
        </w:rPr>
      </w:pPr>
      <w:r>
        <w:rPr>
          <w:rFonts w:eastAsia="Times New Roman" w:cs="Times New Roman"/>
          <w:b/>
          <w:i/>
          <w:szCs w:val="24"/>
        </w:rPr>
        <w:lastRenderedPageBreak/>
        <w:t>Slide:</w:t>
      </w:r>
      <w:r w:rsidR="00073C88" w:rsidRPr="00073C88">
        <w:rPr>
          <w:rFonts w:eastAsia="Times New Roman" w:cs="Times New Roman"/>
          <w:b/>
          <w:i/>
          <w:noProof/>
          <w:szCs w:val="24"/>
          <w:lang w:val="ro-RO" w:eastAsia="ro-RO"/>
        </w:rPr>
        <w:drawing>
          <wp:inline distT="0" distB="0" distL="0" distR="0" wp14:anchorId="64EB6FB8" wp14:editId="41BD5678">
            <wp:extent cx="5733415" cy="3261995"/>
            <wp:effectExtent l="0" t="0" r="635" b="0"/>
            <wp:docPr id="130326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269256" name=""/>
                    <pic:cNvPicPr/>
                  </pic:nvPicPr>
                  <pic:blipFill>
                    <a:blip r:embed="rId13"/>
                    <a:stretch>
                      <a:fillRect/>
                    </a:stretch>
                  </pic:blipFill>
                  <pic:spPr>
                    <a:xfrm>
                      <a:off x="0" y="0"/>
                      <a:ext cx="5733415" cy="3261995"/>
                    </a:xfrm>
                    <a:prstGeom prst="rect">
                      <a:avLst/>
                    </a:prstGeom>
                  </pic:spPr>
                </pic:pic>
              </a:graphicData>
            </a:graphic>
          </wp:inline>
        </w:drawing>
      </w:r>
    </w:p>
    <w:p w14:paraId="00000046" w14:textId="77777777" w:rsidR="00D36042" w:rsidRDefault="00656E37">
      <w:pPr>
        <w:rPr>
          <w:rFonts w:eastAsia="Times New Roman" w:cs="Times New Roman"/>
          <w:b/>
          <w:i/>
          <w:szCs w:val="24"/>
        </w:rPr>
      </w:pPr>
      <w:r>
        <w:rPr>
          <w:rFonts w:eastAsia="Times New Roman" w:cs="Times New Roman"/>
          <w:b/>
          <w:i/>
          <w:szCs w:val="24"/>
        </w:rPr>
        <w:t>Note:</w:t>
      </w:r>
    </w:p>
    <w:p w14:paraId="00000047" w14:textId="77777777" w:rsidR="00D36042" w:rsidRDefault="00656E37" w:rsidP="00D84877">
      <w:pPr>
        <w:pStyle w:val="Heading1"/>
      </w:pPr>
      <w:bookmarkStart w:id="11" w:name="_Toc188890530"/>
      <w:r>
        <w:t>Conclusion</w:t>
      </w:r>
      <w:bookmarkEnd w:id="11"/>
    </w:p>
    <w:p w14:paraId="00000048" w14:textId="77777777" w:rsidR="00D36042" w:rsidRDefault="00656E37">
      <w:pPr>
        <w:rPr>
          <w:rFonts w:eastAsia="Times New Roman" w:cs="Times New Roman"/>
          <w:szCs w:val="24"/>
        </w:rPr>
      </w:pPr>
      <w:r>
        <w:rPr>
          <w:rFonts w:eastAsia="Times New Roman" w:cs="Times New Roman"/>
          <w:szCs w:val="24"/>
        </w:rPr>
        <w:t xml:space="preserve">The event will be a cultural exchange exhibition and it will enable the travellers as well as the other desired people to participate and boost their knowledge regarding different cultures and traditions. Therefore, this specific approach will contribute to inclusion, diversity and equality and will be proven as a successful attempt for the same purpose. The event will be organised in Ashton Gate Stadium and with proper marketing strategies it will try to reach a huge number of audiences. </w:t>
      </w:r>
      <w:r>
        <w:br w:type="page"/>
      </w:r>
    </w:p>
    <w:p w14:paraId="00000049" w14:textId="426E0219" w:rsidR="00D36042" w:rsidRDefault="00656E37">
      <w:pPr>
        <w:rPr>
          <w:rFonts w:eastAsia="Times New Roman" w:cs="Times New Roman"/>
          <w:b/>
          <w:i/>
          <w:szCs w:val="24"/>
        </w:rPr>
      </w:pPr>
      <w:r>
        <w:rPr>
          <w:rFonts w:eastAsia="Times New Roman" w:cs="Times New Roman"/>
          <w:b/>
          <w:i/>
          <w:szCs w:val="24"/>
        </w:rPr>
        <w:lastRenderedPageBreak/>
        <w:t>Slide:</w:t>
      </w:r>
      <w:r w:rsidR="00073C88" w:rsidRPr="00073C88">
        <w:rPr>
          <w:rFonts w:eastAsia="Times New Roman" w:cs="Times New Roman"/>
          <w:b/>
          <w:i/>
          <w:noProof/>
          <w:szCs w:val="24"/>
          <w:lang w:val="ro-RO" w:eastAsia="ro-RO"/>
        </w:rPr>
        <w:drawing>
          <wp:inline distT="0" distB="0" distL="0" distR="0" wp14:anchorId="11535E63" wp14:editId="25EB062D">
            <wp:extent cx="5733415" cy="3265805"/>
            <wp:effectExtent l="0" t="0" r="635" b="0"/>
            <wp:docPr id="240691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91764" name=""/>
                    <pic:cNvPicPr/>
                  </pic:nvPicPr>
                  <pic:blipFill>
                    <a:blip r:embed="rId14"/>
                    <a:stretch>
                      <a:fillRect/>
                    </a:stretch>
                  </pic:blipFill>
                  <pic:spPr>
                    <a:xfrm>
                      <a:off x="0" y="0"/>
                      <a:ext cx="5733415" cy="3265805"/>
                    </a:xfrm>
                    <a:prstGeom prst="rect">
                      <a:avLst/>
                    </a:prstGeom>
                  </pic:spPr>
                </pic:pic>
              </a:graphicData>
            </a:graphic>
          </wp:inline>
        </w:drawing>
      </w:r>
    </w:p>
    <w:p w14:paraId="0000004A" w14:textId="77777777" w:rsidR="00D36042" w:rsidRDefault="00656E37" w:rsidP="00D84877">
      <w:pPr>
        <w:pStyle w:val="Heading1"/>
      </w:pPr>
      <w:bookmarkStart w:id="12" w:name="_Toc188890531"/>
      <w:r>
        <w:t>References</w:t>
      </w:r>
      <w:bookmarkEnd w:id="12"/>
    </w:p>
    <w:p w14:paraId="08D6DD05" w14:textId="77777777" w:rsidR="003423B7" w:rsidRPr="00DA377B" w:rsidRDefault="003423B7" w:rsidP="003423B7">
      <w:pPr>
        <w:rPr>
          <w:rFonts w:eastAsia="Times New Roman" w:cs="Times New Roman"/>
          <w:bCs/>
          <w:color w:val="000000" w:themeColor="text1"/>
          <w:szCs w:val="24"/>
          <w:lang w:val="en-IN"/>
        </w:rPr>
      </w:pPr>
      <w:r w:rsidRPr="00DA377B">
        <w:rPr>
          <w:rFonts w:eastAsia="Times New Roman" w:cs="Times New Roman"/>
          <w:bCs/>
          <w:color w:val="000000" w:themeColor="text1"/>
          <w:szCs w:val="24"/>
          <w:lang w:val="en-IN"/>
        </w:rPr>
        <w:t xml:space="preserve">Abson, E. and Schofield, P., (2022). Exploring the antecedents of shared leadership in event organisations. </w:t>
      </w:r>
      <w:r w:rsidRPr="00DA377B">
        <w:rPr>
          <w:rFonts w:eastAsia="Times New Roman" w:cs="Times New Roman"/>
          <w:bCs/>
          <w:i/>
          <w:iCs/>
          <w:color w:val="000000" w:themeColor="text1"/>
          <w:szCs w:val="24"/>
          <w:lang w:val="en-IN"/>
        </w:rPr>
        <w:t>Journal of Hospitality and Tourism Management</w:t>
      </w:r>
      <w:r w:rsidRPr="00DA377B">
        <w:rPr>
          <w:rFonts w:eastAsia="Times New Roman" w:cs="Times New Roman"/>
          <w:bCs/>
          <w:color w:val="000000" w:themeColor="text1"/>
          <w:szCs w:val="24"/>
          <w:lang w:val="en-IN"/>
        </w:rPr>
        <w:t xml:space="preserve">, </w:t>
      </w:r>
      <w:r w:rsidRPr="00DA377B">
        <w:rPr>
          <w:rFonts w:eastAsia="Times New Roman" w:cs="Times New Roman"/>
          <w:bCs/>
          <w:i/>
          <w:iCs/>
          <w:color w:val="000000" w:themeColor="text1"/>
          <w:szCs w:val="24"/>
          <w:lang w:val="en-IN"/>
        </w:rPr>
        <w:t>52</w:t>
      </w:r>
      <w:r w:rsidRPr="00DA377B">
        <w:rPr>
          <w:rFonts w:eastAsia="Times New Roman" w:cs="Times New Roman"/>
          <w:bCs/>
          <w:color w:val="000000" w:themeColor="text1"/>
          <w:szCs w:val="24"/>
          <w:lang w:val="en-IN"/>
        </w:rPr>
        <w:t>, pp.439-451.</w:t>
      </w:r>
    </w:p>
    <w:p w14:paraId="35E9C9B5" w14:textId="77777777" w:rsidR="003423B7" w:rsidRPr="00DA377B" w:rsidRDefault="003423B7" w:rsidP="003423B7">
      <w:pPr>
        <w:rPr>
          <w:rFonts w:eastAsia="Times New Roman" w:cs="Times New Roman"/>
          <w:bCs/>
          <w:color w:val="000000" w:themeColor="text1"/>
          <w:szCs w:val="24"/>
          <w:lang w:val="en-IN"/>
        </w:rPr>
      </w:pPr>
      <w:r w:rsidRPr="00DA377B">
        <w:rPr>
          <w:rFonts w:eastAsia="Times New Roman" w:cs="Times New Roman"/>
          <w:bCs/>
          <w:color w:val="000000" w:themeColor="text1"/>
          <w:szCs w:val="24"/>
          <w:lang w:val="en-IN"/>
        </w:rPr>
        <w:t xml:space="preserve">Allen, J., Harris, R. and Jago, L., (2022). </w:t>
      </w:r>
      <w:r w:rsidRPr="00DA377B">
        <w:rPr>
          <w:rFonts w:eastAsia="Times New Roman" w:cs="Times New Roman"/>
          <w:bCs/>
          <w:i/>
          <w:iCs/>
          <w:color w:val="000000" w:themeColor="text1"/>
          <w:szCs w:val="24"/>
          <w:lang w:val="en-IN"/>
        </w:rPr>
        <w:t>Festival &amp; special event management</w:t>
      </w:r>
      <w:r w:rsidRPr="00DA377B">
        <w:rPr>
          <w:rFonts w:eastAsia="Times New Roman" w:cs="Times New Roman"/>
          <w:bCs/>
          <w:color w:val="000000" w:themeColor="text1"/>
          <w:szCs w:val="24"/>
          <w:lang w:val="en-IN"/>
        </w:rPr>
        <w:t>. John Wiley &amp; Sons.</w:t>
      </w:r>
    </w:p>
    <w:p w14:paraId="64EBE3C4" w14:textId="77777777" w:rsidR="003423B7" w:rsidRDefault="003423B7" w:rsidP="00D84877">
      <w:proofErr w:type="spellStart"/>
      <w:r>
        <w:t>ashtongatestadium</w:t>
      </w:r>
      <w:proofErr w:type="spellEnd"/>
      <w:r>
        <w:t xml:space="preserve">, (2025). </w:t>
      </w:r>
      <w:r w:rsidRPr="00D84877">
        <w:rPr>
          <w:i/>
          <w:iCs/>
        </w:rPr>
        <w:t>Ashton Gate</w:t>
      </w:r>
      <w:r>
        <w:t>. [Online] Available at: https://www.ashtongatestadium.co.uk/ [Accessed 19 January 2025].</w:t>
      </w:r>
    </w:p>
    <w:p w14:paraId="488DCD30" w14:textId="77777777" w:rsidR="003423B7" w:rsidRDefault="003423B7">
      <w:pPr>
        <w:rPr>
          <w:rFonts w:eastAsia="Times New Roman" w:cs="Times New Roman"/>
          <w:bCs/>
          <w:szCs w:val="24"/>
        </w:rPr>
      </w:pPr>
      <w:r w:rsidRPr="0090055B">
        <w:rPr>
          <w:rFonts w:eastAsia="Times New Roman" w:cs="Times New Roman"/>
          <w:bCs/>
          <w:szCs w:val="24"/>
        </w:rPr>
        <w:t xml:space="preserve">Banks, E., </w:t>
      </w:r>
      <w:r>
        <w:rPr>
          <w:rFonts w:eastAsia="Times New Roman" w:cs="Times New Roman"/>
          <w:bCs/>
          <w:szCs w:val="24"/>
        </w:rPr>
        <w:t>(</w:t>
      </w:r>
      <w:r w:rsidRPr="0090055B">
        <w:rPr>
          <w:rFonts w:eastAsia="Times New Roman" w:cs="Times New Roman"/>
          <w:bCs/>
          <w:szCs w:val="24"/>
        </w:rPr>
        <w:t>2023</w:t>
      </w:r>
      <w:r>
        <w:rPr>
          <w:rFonts w:eastAsia="Times New Roman" w:cs="Times New Roman"/>
          <w:bCs/>
          <w:szCs w:val="24"/>
        </w:rPr>
        <w:t>)</w:t>
      </w:r>
      <w:r w:rsidRPr="0090055B">
        <w:rPr>
          <w:rFonts w:eastAsia="Times New Roman" w:cs="Times New Roman"/>
          <w:bCs/>
          <w:szCs w:val="24"/>
        </w:rPr>
        <w:t>. </w:t>
      </w:r>
      <w:r w:rsidRPr="0090055B">
        <w:rPr>
          <w:rFonts w:eastAsia="Times New Roman" w:cs="Times New Roman"/>
          <w:bCs/>
          <w:i/>
          <w:iCs/>
          <w:szCs w:val="24"/>
        </w:rPr>
        <w:t>Finance: the basics</w:t>
      </w:r>
      <w:r w:rsidRPr="0090055B">
        <w:rPr>
          <w:rFonts w:eastAsia="Times New Roman" w:cs="Times New Roman"/>
          <w:bCs/>
          <w:szCs w:val="24"/>
        </w:rPr>
        <w:t>. Routledge.</w:t>
      </w:r>
      <w:r>
        <w:rPr>
          <w:rFonts w:eastAsia="Times New Roman" w:cs="Times New Roman"/>
          <w:bCs/>
          <w:szCs w:val="24"/>
        </w:rPr>
        <w:t xml:space="preserve"> </w:t>
      </w:r>
    </w:p>
    <w:p w14:paraId="0305955D" w14:textId="77777777" w:rsidR="003423B7" w:rsidRDefault="003423B7">
      <w:pPr>
        <w:rPr>
          <w:rFonts w:eastAsia="Times New Roman" w:cs="Times New Roman"/>
          <w:bCs/>
          <w:szCs w:val="24"/>
        </w:rPr>
      </w:pPr>
      <w:r w:rsidRPr="0090055B">
        <w:rPr>
          <w:rFonts w:eastAsia="Times New Roman" w:cs="Times New Roman"/>
          <w:bCs/>
          <w:szCs w:val="24"/>
        </w:rPr>
        <w:t xml:space="preserve">Bladen, C., Kennell, J., Abson, E. and Wilde, N., </w:t>
      </w:r>
      <w:r>
        <w:rPr>
          <w:rFonts w:eastAsia="Times New Roman" w:cs="Times New Roman"/>
          <w:bCs/>
          <w:szCs w:val="24"/>
        </w:rPr>
        <w:t>(</w:t>
      </w:r>
      <w:r w:rsidRPr="0090055B">
        <w:rPr>
          <w:rFonts w:eastAsia="Times New Roman" w:cs="Times New Roman"/>
          <w:bCs/>
          <w:szCs w:val="24"/>
        </w:rPr>
        <w:t>2022</w:t>
      </w:r>
      <w:r>
        <w:rPr>
          <w:rFonts w:eastAsia="Times New Roman" w:cs="Times New Roman"/>
          <w:bCs/>
          <w:szCs w:val="24"/>
        </w:rPr>
        <w:t>)</w:t>
      </w:r>
      <w:r w:rsidRPr="0090055B">
        <w:rPr>
          <w:rFonts w:eastAsia="Times New Roman" w:cs="Times New Roman"/>
          <w:bCs/>
          <w:szCs w:val="24"/>
        </w:rPr>
        <w:t>. </w:t>
      </w:r>
      <w:r w:rsidRPr="0090055B">
        <w:rPr>
          <w:rFonts w:eastAsia="Times New Roman" w:cs="Times New Roman"/>
          <w:bCs/>
          <w:i/>
          <w:iCs/>
          <w:szCs w:val="24"/>
        </w:rPr>
        <w:t>Events management: An introduction</w:t>
      </w:r>
      <w:r w:rsidRPr="0090055B">
        <w:rPr>
          <w:rFonts w:eastAsia="Times New Roman" w:cs="Times New Roman"/>
          <w:bCs/>
          <w:szCs w:val="24"/>
        </w:rPr>
        <w:t>. Routledge.</w:t>
      </w:r>
      <w:r>
        <w:rPr>
          <w:rFonts w:eastAsia="Times New Roman" w:cs="Times New Roman"/>
          <w:bCs/>
          <w:szCs w:val="24"/>
        </w:rPr>
        <w:t xml:space="preserve"> </w:t>
      </w:r>
    </w:p>
    <w:p w14:paraId="083FCBFB" w14:textId="77777777" w:rsidR="003423B7" w:rsidRDefault="003423B7">
      <w:pPr>
        <w:rPr>
          <w:rFonts w:eastAsia="Times New Roman" w:cs="Times New Roman"/>
          <w:bCs/>
          <w:szCs w:val="24"/>
        </w:rPr>
      </w:pPr>
      <w:r w:rsidRPr="0090055B">
        <w:rPr>
          <w:rFonts w:eastAsia="Times New Roman" w:cs="Times New Roman"/>
          <w:bCs/>
          <w:szCs w:val="24"/>
        </w:rPr>
        <w:t xml:space="preserve">Bowdin, G.A., Allen, J., Harris, R., Jago, L., </w:t>
      </w:r>
      <w:proofErr w:type="spellStart"/>
      <w:r w:rsidRPr="0090055B">
        <w:rPr>
          <w:rFonts w:eastAsia="Times New Roman" w:cs="Times New Roman"/>
          <w:bCs/>
          <w:szCs w:val="24"/>
        </w:rPr>
        <w:t>O'toole</w:t>
      </w:r>
      <w:proofErr w:type="spellEnd"/>
      <w:r w:rsidRPr="0090055B">
        <w:rPr>
          <w:rFonts w:eastAsia="Times New Roman" w:cs="Times New Roman"/>
          <w:bCs/>
          <w:szCs w:val="24"/>
        </w:rPr>
        <w:t xml:space="preserve">, W. and McDonnell, I., </w:t>
      </w:r>
      <w:r>
        <w:rPr>
          <w:rFonts w:eastAsia="Times New Roman" w:cs="Times New Roman"/>
          <w:bCs/>
          <w:szCs w:val="24"/>
        </w:rPr>
        <w:t>(</w:t>
      </w:r>
      <w:r w:rsidRPr="0090055B">
        <w:rPr>
          <w:rFonts w:eastAsia="Times New Roman" w:cs="Times New Roman"/>
          <w:bCs/>
          <w:szCs w:val="24"/>
        </w:rPr>
        <w:t>2023</w:t>
      </w:r>
      <w:r>
        <w:rPr>
          <w:rFonts w:eastAsia="Times New Roman" w:cs="Times New Roman"/>
          <w:bCs/>
          <w:szCs w:val="24"/>
        </w:rPr>
        <w:t>)</w:t>
      </w:r>
      <w:r w:rsidRPr="0090055B">
        <w:rPr>
          <w:rFonts w:eastAsia="Times New Roman" w:cs="Times New Roman"/>
          <w:bCs/>
          <w:szCs w:val="24"/>
        </w:rPr>
        <w:t>. </w:t>
      </w:r>
      <w:r w:rsidRPr="0090055B">
        <w:rPr>
          <w:rFonts w:eastAsia="Times New Roman" w:cs="Times New Roman"/>
          <w:bCs/>
          <w:i/>
          <w:iCs/>
          <w:szCs w:val="24"/>
        </w:rPr>
        <w:t>Events management</w:t>
      </w:r>
      <w:r w:rsidRPr="0090055B">
        <w:rPr>
          <w:rFonts w:eastAsia="Times New Roman" w:cs="Times New Roman"/>
          <w:bCs/>
          <w:szCs w:val="24"/>
        </w:rPr>
        <w:t>. Routledge.</w:t>
      </w:r>
    </w:p>
    <w:p w14:paraId="128122B2" w14:textId="77777777" w:rsidR="003423B7" w:rsidRPr="00DA377B" w:rsidRDefault="003423B7" w:rsidP="003423B7">
      <w:pPr>
        <w:rPr>
          <w:rFonts w:eastAsia="Times New Roman" w:cs="Times New Roman"/>
          <w:bCs/>
          <w:color w:val="000000" w:themeColor="text1"/>
          <w:szCs w:val="24"/>
          <w:lang w:val="en-IN"/>
        </w:rPr>
      </w:pPr>
      <w:r w:rsidRPr="00DA377B">
        <w:rPr>
          <w:rFonts w:eastAsia="Times New Roman" w:cs="Times New Roman"/>
          <w:bCs/>
          <w:color w:val="000000" w:themeColor="text1"/>
          <w:szCs w:val="24"/>
          <w:lang w:val="it-IT"/>
        </w:rPr>
        <w:lastRenderedPageBreak/>
        <w:t xml:space="preserve">Caliendo, L., Opromolla, L.D., Parro, F. and Sforza, A., (2021). </w:t>
      </w:r>
      <w:r w:rsidRPr="00DA377B">
        <w:rPr>
          <w:rFonts w:eastAsia="Times New Roman" w:cs="Times New Roman"/>
          <w:bCs/>
          <w:color w:val="000000" w:themeColor="text1"/>
          <w:szCs w:val="24"/>
          <w:lang w:val="en-IN"/>
        </w:rPr>
        <w:t xml:space="preserve">Goods and factor market integration: A quantitative assessment of the EU enlargement. </w:t>
      </w:r>
      <w:r w:rsidRPr="00DA377B">
        <w:rPr>
          <w:rFonts w:eastAsia="Times New Roman" w:cs="Times New Roman"/>
          <w:bCs/>
          <w:i/>
          <w:iCs/>
          <w:color w:val="000000" w:themeColor="text1"/>
          <w:szCs w:val="24"/>
          <w:lang w:val="en-IN"/>
        </w:rPr>
        <w:t>Journal of Political Economy</w:t>
      </w:r>
      <w:r w:rsidRPr="00DA377B">
        <w:rPr>
          <w:rFonts w:eastAsia="Times New Roman" w:cs="Times New Roman"/>
          <w:bCs/>
          <w:color w:val="000000" w:themeColor="text1"/>
          <w:szCs w:val="24"/>
          <w:lang w:val="en-IN"/>
        </w:rPr>
        <w:t xml:space="preserve">, </w:t>
      </w:r>
      <w:r w:rsidRPr="00DA377B">
        <w:rPr>
          <w:rFonts w:eastAsia="Times New Roman" w:cs="Times New Roman"/>
          <w:bCs/>
          <w:i/>
          <w:iCs/>
          <w:color w:val="000000" w:themeColor="text1"/>
          <w:szCs w:val="24"/>
          <w:lang w:val="en-IN"/>
        </w:rPr>
        <w:t>129</w:t>
      </w:r>
      <w:r w:rsidRPr="00DA377B">
        <w:rPr>
          <w:rFonts w:eastAsia="Times New Roman" w:cs="Times New Roman"/>
          <w:bCs/>
          <w:color w:val="000000" w:themeColor="text1"/>
          <w:szCs w:val="24"/>
          <w:lang w:val="en-IN"/>
        </w:rPr>
        <w:t>(12), pp.3491-3545.</w:t>
      </w:r>
    </w:p>
    <w:p w14:paraId="7F1CCE35" w14:textId="77777777" w:rsidR="003423B7" w:rsidRDefault="003423B7" w:rsidP="00D84877">
      <w:proofErr w:type="spellStart"/>
      <w:r>
        <w:t>grandviewresearch</w:t>
      </w:r>
      <w:proofErr w:type="spellEnd"/>
      <w:r>
        <w:t xml:space="preserve">, (2025). </w:t>
      </w:r>
      <w:r w:rsidRPr="00D84877">
        <w:rPr>
          <w:i/>
          <w:iCs/>
        </w:rPr>
        <w:t>UK Art Tourism Market Size &amp; Outlook, 2024-2030</w:t>
      </w:r>
      <w:r>
        <w:t>. [Online] Available at: https://www.grandviewresearch.com/horizon/outlook/art-tourism-market/uk [Accessed 19 January 2025].</w:t>
      </w:r>
    </w:p>
    <w:p w14:paraId="0F1FCA1F" w14:textId="77777777" w:rsidR="003423B7" w:rsidRPr="00DA377B" w:rsidRDefault="003423B7" w:rsidP="003423B7">
      <w:pPr>
        <w:rPr>
          <w:rFonts w:eastAsia="Times New Roman" w:cs="Times New Roman"/>
          <w:bCs/>
          <w:color w:val="000000" w:themeColor="text1"/>
          <w:szCs w:val="24"/>
          <w:lang w:val="en-IN"/>
        </w:rPr>
      </w:pPr>
      <w:r w:rsidRPr="00DA377B">
        <w:rPr>
          <w:rFonts w:eastAsia="Times New Roman" w:cs="Times New Roman"/>
          <w:bCs/>
          <w:color w:val="000000" w:themeColor="text1"/>
          <w:szCs w:val="24"/>
          <w:lang w:val="en-IN"/>
        </w:rPr>
        <w:t xml:space="preserve">Harvey, C.R. and Liu, Y., (2021). Lucky factors. </w:t>
      </w:r>
      <w:r w:rsidRPr="00DA377B">
        <w:rPr>
          <w:rFonts w:eastAsia="Times New Roman" w:cs="Times New Roman"/>
          <w:bCs/>
          <w:i/>
          <w:iCs/>
          <w:color w:val="000000" w:themeColor="text1"/>
          <w:szCs w:val="24"/>
          <w:lang w:val="en-IN"/>
        </w:rPr>
        <w:t>Journal of Financial Economics</w:t>
      </w:r>
      <w:r w:rsidRPr="00DA377B">
        <w:rPr>
          <w:rFonts w:eastAsia="Times New Roman" w:cs="Times New Roman"/>
          <w:bCs/>
          <w:color w:val="000000" w:themeColor="text1"/>
          <w:szCs w:val="24"/>
          <w:lang w:val="en-IN"/>
        </w:rPr>
        <w:t xml:space="preserve">, </w:t>
      </w:r>
      <w:r w:rsidRPr="00DA377B">
        <w:rPr>
          <w:rFonts w:eastAsia="Times New Roman" w:cs="Times New Roman"/>
          <w:bCs/>
          <w:i/>
          <w:iCs/>
          <w:color w:val="000000" w:themeColor="text1"/>
          <w:szCs w:val="24"/>
          <w:lang w:val="en-IN"/>
        </w:rPr>
        <w:t>141</w:t>
      </w:r>
      <w:r w:rsidRPr="00DA377B">
        <w:rPr>
          <w:rFonts w:eastAsia="Times New Roman" w:cs="Times New Roman"/>
          <w:bCs/>
          <w:color w:val="000000" w:themeColor="text1"/>
          <w:szCs w:val="24"/>
          <w:lang w:val="en-IN"/>
        </w:rPr>
        <w:t>(2), pp.413-435.</w:t>
      </w:r>
    </w:p>
    <w:p w14:paraId="5199B0B2" w14:textId="77777777" w:rsidR="003423B7" w:rsidRPr="00DA377B" w:rsidRDefault="003423B7">
      <w:pPr>
        <w:rPr>
          <w:rFonts w:eastAsia="Times New Roman" w:cs="Times New Roman"/>
          <w:bCs/>
          <w:color w:val="000000" w:themeColor="text1"/>
          <w:szCs w:val="24"/>
        </w:rPr>
      </w:pPr>
      <w:r w:rsidRPr="00DA377B">
        <w:rPr>
          <w:rFonts w:eastAsia="Times New Roman" w:cs="Times New Roman"/>
          <w:bCs/>
          <w:color w:val="000000" w:themeColor="text1"/>
          <w:szCs w:val="24"/>
        </w:rPr>
        <w:t>Jeong, Y. and Kim, S., (2020). A study of event quality, destination image, perceived value, tourist satisfaction, and destination loyalty among sport tourists. </w:t>
      </w:r>
      <w:r w:rsidRPr="00DA377B">
        <w:rPr>
          <w:rFonts w:eastAsia="Times New Roman" w:cs="Times New Roman"/>
          <w:bCs/>
          <w:i/>
          <w:iCs/>
          <w:color w:val="000000" w:themeColor="text1"/>
          <w:szCs w:val="24"/>
        </w:rPr>
        <w:t>Asia Pacific Journal of Marketing and Logistics</w:t>
      </w:r>
      <w:r w:rsidRPr="00DA377B">
        <w:rPr>
          <w:rFonts w:eastAsia="Times New Roman" w:cs="Times New Roman"/>
          <w:bCs/>
          <w:color w:val="000000" w:themeColor="text1"/>
          <w:szCs w:val="24"/>
        </w:rPr>
        <w:t>, </w:t>
      </w:r>
      <w:r w:rsidRPr="00DA377B">
        <w:rPr>
          <w:rFonts w:eastAsia="Times New Roman" w:cs="Times New Roman"/>
          <w:bCs/>
          <w:i/>
          <w:iCs/>
          <w:color w:val="000000" w:themeColor="text1"/>
          <w:szCs w:val="24"/>
        </w:rPr>
        <w:t>32</w:t>
      </w:r>
      <w:r w:rsidRPr="00DA377B">
        <w:rPr>
          <w:rFonts w:eastAsia="Times New Roman" w:cs="Times New Roman"/>
          <w:bCs/>
          <w:color w:val="000000" w:themeColor="text1"/>
          <w:szCs w:val="24"/>
        </w:rPr>
        <w:t>(4), pp.940-960.</w:t>
      </w:r>
    </w:p>
    <w:p w14:paraId="101C87AA" w14:textId="77777777" w:rsidR="003423B7" w:rsidRDefault="003423B7">
      <w:pPr>
        <w:rPr>
          <w:rFonts w:eastAsia="Times New Roman" w:cs="Times New Roman"/>
          <w:bCs/>
          <w:szCs w:val="24"/>
        </w:rPr>
      </w:pPr>
      <w:r w:rsidRPr="003423B7">
        <w:rPr>
          <w:rFonts w:eastAsia="Times New Roman" w:cs="Times New Roman"/>
          <w:bCs/>
          <w:szCs w:val="24"/>
          <w:lang w:val="en-IN"/>
        </w:rPr>
        <w:t xml:space="preserve">Li, K., Mai, F., Shen, R. and Yan, X., (2021). </w:t>
      </w:r>
      <w:r w:rsidRPr="0090055B">
        <w:rPr>
          <w:rFonts w:eastAsia="Times New Roman" w:cs="Times New Roman"/>
          <w:bCs/>
          <w:szCs w:val="24"/>
        </w:rPr>
        <w:t>Measuring corporate culture using machine learning. </w:t>
      </w:r>
      <w:r w:rsidRPr="0090055B">
        <w:rPr>
          <w:rFonts w:eastAsia="Times New Roman" w:cs="Times New Roman"/>
          <w:bCs/>
          <w:i/>
          <w:iCs/>
          <w:szCs w:val="24"/>
        </w:rPr>
        <w:t>The Review of Financial Studies</w:t>
      </w:r>
      <w:r w:rsidRPr="0090055B">
        <w:rPr>
          <w:rFonts w:eastAsia="Times New Roman" w:cs="Times New Roman"/>
          <w:bCs/>
          <w:szCs w:val="24"/>
        </w:rPr>
        <w:t>, </w:t>
      </w:r>
      <w:r w:rsidRPr="0090055B">
        <w:rPr>
          <w:rFonts w:eastAsia="Times New Roman" w:cs="Times New Roman"/>
          <w:bCs/>
          <w:i/>
          <w:iCs/>
          <w:szCs w:val="24"/>
        </w:rPr>
        <w:t>34</w:t>
      </w:r>
      <w:r w:rsidRPr="0090055B">
        <w:rPr>
          <w:rFonts w:eastAsia="Times New Roman" w:cs="Times New Roman"/>
          <w:bCs/>
          <w:szCs w:val="24"/>
        </w:rPr>
        <w:t>(7), pp.3265-3315.</w:t>
      </w:r>
      <w:r>
        <w:rPr>
          <w:rFonts w:eastAsia="Times New Roman" w:cs="Times New Roman"/>
          <w:bCs/>
          <w:szCs w:val="24"/>
        </w:rPr>
        <w:t xml:space="preserve"> </w:t>
      </w:r>
    </w:p>
    <w:p w14:paraId="318D46EC" w14:textId="77777777" w:rsidR="003423B7" w:rsidRDefault="003423B7">
      <w:pPr>
        <w:rPr>
          <w:rFonts w:eastAsia="Times New Roman" w:cs="Times New Roman"/>
          <w:bCs/>
          <w:szCs w:val="24"/>
        </w:rPr>
      </w:pPr>
      <w:r w:rsidRPr="0090055B">
        <w:rPr>
          <w:rFonts w:eastAsia="Times New Roman" w:cs="Times New Roman"/>
          <w:bCs/>
          <w:szCs w:val="24"/>
        </w:rPr>
        <w:t xml:space="preserve">Parent, M.M. and Ruetsch, A., </w:t>
      </w:r>
      <w:r>
        <w:rPr>
          <w:rFonts w:eastAsia="Times New Roman" w:cs="Times New Roman"/>
          <w:bCs/>
          <w:szCs w:val="24"/>
        </w:rPr>
        <w:t>(</w:t>
      </w:r>
      <w:r w:rsidRPr="0090055B">
        <w:rPr>
          <w:rFonts w:eastAsia="Times New Roman" w:cs="Times New Roman"/>
          <w:bCs/>
          <w:szCs w:val="24"/>
        </w:rPr>
        <w:t>2020</w:t>
      </w:r>
      <w:r>
        <w:rPr>
          <w:rFonts w:eastAsia="Times New Roman" w:cs="Times New Roman"/>
          <w:bCs/>
          <w:szCs w:val="24"/>
        </w:rPr>
        <w:t>)</w:t>
      </w:r>
      <w:r w:rsidRPr="0090055B">
        <w:rPr>
          <w:rFonts w:eastAsia="Times New Roman" w:cs="Times New Roman"/>
          <w:bCs/>
          <w:szCs w:val="24"/>
        </w:rPr>
        <w:t>. </w:t>
      </w:r>
      <w:r w:rsidRPr="0090055B">
        <w:rPr>
          <w:rFonts w:eastAsia="Times New Roman" w:cs="Times New Roman"/>
          <w:bCs/>
          <w:i/>
          <w:iCs/>
          <w:szCs w:val="24"/>
        </w:rPr>
        <w:t>Managing major sports events: Theory and practice</w:t>
      </w:r>
      <w:r w:rsidRPr="0090055B">
        <w:rPr>
          <w:rFonts w:eastAsia="Times New Roman" w:cs="Times New Roman"/>
          <w:bCs/>
          <w:szCs w:val="24"/>
        </w:rPr>
        <w:t>. Routledge.</w:t>
      </w:r>
    </w:p>
    <w:p w14:paraId="13E68E20" w14:textId="77777777" w:rsidR="003423B7" w:rsidRPr="0090055B" w:rsidRDefault="003423B7">
      <w:pPr>
        <w:rPr>
          <w:rFonts w:eastAsia="Times New Roman" w:cs="Times New Roman"/>
          <w:bCs/>
          <w:szCs w:val="24"/>
        </w:rPr>
      </w:pPr>
      <w:r w:rsidRPr="0090055B">
        <w:rPr>
          <w:rFonts w:eastAsia="Times New Roman" w:cs="Times New Roman"/>
          <w:bCs/>
          <w:szCs w:val="24"/>
        </w:rPr>
        <w:t xml:space="preserve">Pilbeam, K., </w:t>
      </w:r>
      <w:r>
        <w:rPr>
          <w:rFonts w:eastAsia="Times New Roman" w:cs="Times New Roman"/>
          <w:bCs/>
          <w:szCs w:val="24"/>
        </w:rPr>
        <w:t>(</w:t>
      </w:r>
      <w:r w:rsidRPr="0090055B">
        <w:rPr>
          <w:rFonts w:eastAsia="Times New Roman" w:cs="Times New Roman"/>
          <w:bCs/>
          <w:szCs w:val="24"/>
        </w:rPr>
        <w:t>2023</w:t>
      </w:r>
      <w:r>
        <w:rPr>
          <w:rFonts w:eastAsia="Times New Roman" w:cs="Times New Roman"/>
          <w:bCs/>
          <w:szCs w:val="24"/>
        </w:rPr>
        <w:t>)</w:t>
      </w:r>
      <w:r w:rsidRPr="0090055B">
        <w:rPr>
          <w:rFonts w:eastAsia="Times New Roman" w:cs="Times New Roman"/>
          <w:bCs/>
          <w:szCs w:val="24"/>
        </w:rPr>
        <w:t>. </w:t>
      </w:r>
      <w:r w:rsidRPr="0090055B">
        <w:rPr>
          <w:rFonts w:eastAsia="Times New Roman" w:cs="Times New Roman"/>
          <w:bCs/>
          <w:i/>
          <w:iCs/>
          <w:szCs w:val="24"/>
        </w:rPr>
        <w:t>International finance</w:t>
      </w:r>
      <w:r w:rsidRPr="0090055B">
        <w:rPr>
          <w:rFonts w:eastAsia="Times New Roman" w:cs="Times New Roman"/>
          <w:bCs/>
          <w:szCs w:val="24"/>
        </w:rPr>
        <w:t>. Bloomsbury Publishing.</w:t>
      </w:r>
    </w:p>
    <w:p w14:paraId="0EE7128E" w14:textId="77777777" w:rsidR="003423B7" w:rsidRDefault="003423B7">
      <w:pPr>
        <w:rPr>
          <w:rFonts w:eastAsia="Times New Roman" w:cs="Times New Roman"/>
          <w:bCs/>
          <w:szCs w:val="24"/>
        </w:rPr>
      </w:pPr>
      <w:r w:rsidRPr="0090055B">
        <w:rPr>
          <w:rFonts w:eastAsia="Times New Roman" w:cs="Times New Roman"/>
          <w:bCs/>
          <w:szCs w:val="24"/>
        </w:rPr>
        <w:t xml:space="preserve">Pooch, U.W. and Wall, J.A., </w:t>
      </w:r>
      <w:r>
        <w:rPr>
          <w:rFonts w:eastAsia="Times New Roman" w:cs="Times New Roman"/>
          <w:bCs/>
          <w:szCs w:val="24"/>
        </w:rPr>
        <w:t>(</w:t>
      </w:r>
      <w:r w:rsidRPr="0090055B">
        <w:rPr>
          <w:rFonts w:eastAsia="Times New Roman" w:cs="Times New Roman"/>
          <w:bCs/>
          <w:szCs w:val="24"/>
        </w:rPr>
        <w:t>2024</w:t>
      </w:r>
      <w:r>
        <w:rPr>
          <w:rFonts w:eastAsia="Times New Roman" w:cs="Times New Roman"/>
          <w:bCs/>
          <w:szCs w:val="24"/>
        </w:rPr>
        <w:t>)</w:t>
      </w:r>
      <w:r w:rsidRPr="0090055B">
        <w:rPr>
          <w:rFonts w:eastAsia="Times New Roman" w:cs="Times New Roman"/>
          <w:bCs/>
          <w:szCs w:val="24"/>
        </w:rPr>
        <w:t>. </w:t>
      </w:r>
      <w:r w:rsidRPr="0090055B">
        <w:rPr>
          <w:rFonts w:eastAsia="Times New Roman" w:cs="Times New Roman"/>
          <w:bCs/>
          <w:i/>
          <w:iCs/>
          <w:szCs w:val="24"/>
        </w:rPr>
        <w:t>Discrete event simulation: a practical approach</w:t>
      </w:r>
      <w:r w:rsidRPr="0090055B">
        <w:rPr>
          <w:rFonts w:eastAsia="Times New Roman" w:cs="Times New Roman"/>
          <w:bCs/>
          <w:szCs w:val="24"/>
        </w:rPr>
        <w:t>. CRC press.</w:t>
      </w:r>
    </w:p>
    <w:p w14:paraId="51BF9C83" w14:textId="77777777" w:rsidR="003423B7" w:rsidRPr="00DA377B" w:rsidRDefault="003423B7">
      <w:pPr>
        <w:rPr>
          <w:rFonts w:eastAsia="Times New Roman" w:cs="Times New Roman"/>
          <w:bCs/>
          <w:color w:val="000000" w:themeColor="text1"/>
          <w:szCs w:val="24"/>
        </w:rPr>
      </w:pPr>
      <w:r w:rsidRPr="00DA377B">
        <w:rPr>
          <w:rFonts w:eastAsia="Times New Roman" w:cs="Times New Roman"/>
          <w:bCs/>
          <w:color w:val="000000" w:themeColor="text1"/>
          <w:szCs w:val="24"/>
        </w:rPr>
        <w:t>Rogers, T. and Wynn-Moylan, P., (2022). </w:t>
      </w:r>
      <w:r w:rsidRPr="00DA377B">
        <w:rPr>
          <w:rFonts w:eastAsia="Times New Roman" w:cs="Times New Roman"/>
          <w:bCs/>
          <w:i/>
          <w:iCs/>
          <w:color w:val="000000" w:themeColor="text1"/>
          <w:szCs w:val="24"/>
        </w:rPr>
        <w:t>Conferences and conventions: A global industry</w:t>
      </w:r>
      <w:r w:rsidRPr="00DA377B">
        <w:rPr>
          <w:rFonts w:eastAsia="Times New Roman" w:cs="Times New Roman"/>
          <w:bCs/>
          <w:color w:val="000000" w:themeColor="text1"/>
          <w:szCs w:val="24"/>
        </w:rPr>
        <w:t>. Routledge.</w:t>
      </w:r>
    </w:p>
    <w:p w14:paraId="3EE44001" w14:textId="77777777" w:rsidR="003423B7" w:rsidRPr="00DA377B" w:rsidRDefault="003423B7" w:rsidP="003423B7">
      <w:pPr>
        <w:rPr>
          <w:rFonts w:eastAsia="Times New Roman" w:cs="Times New Roman"/>
          <w:bCs/>
          <w:color w:val="000000" w:themeColor="text1"/>
          <w:szCs w:val="24"/>
          <w:lang w:val="en-IN"/>
        </w:rPr>
      </w:pPr>
      <w:r w:rsidRPr="00DA377B">
        <w:rPr>
          <w:rFonts w:eastAsia="Times New Roman" w:cs="Times New Roman"/>
          <w:bCs/>
          <w:color w:val="000000" w:themeColor="text1"/>
          <w:szCs w:val="24"/>
          <w:lang w:val="en-IN"/>
        </w:rPr>
        <w:t xml:space="preserve">Silva, M.E. and Figueiredo, M.D., (2020). Practicing sustainability for responsible business in supply chains. </w:t>
      </w:r>
      <w:r w:rsidRPr="00DA377B">
        <w:rPr>
          <w:rFonts w:eastAsia="Times New Roman" w:cs="Times New Roman"/>
          <w:bCs/>
          <w:i/>
          <w:iCs/>
          <w:color w:val="000000" w:themeColor="text1"/>
          <w:szCs w:val="24"/>
          <w:lang w:val="en-IN"/>
        </w:rPr>
        <w:t>Journal of Cleaner Production</w:t>
      </w:r>
      <w:r w:rsidRPr="00DA377B">
        <w:rPr>
          <w:rFonts w:eastAsia="Times New Roman" w:cs="Times New Roman"/>
          <w:bCs/>
          <w:color w:val="000000" w:themeColor="text1"/>
          <w:szCs w:val="24"/>
          <w:lang w:val="en-IN"/>
        </w:rPr>
        <w:t xml:space="preserve">, </w:t>
      </w:r>
      <w:r w:rsidRPr="00DA377B">
        <w:rPr>
          <w:rFonts w:eastAsia="Times New Roman" w:cs="Times New Roman"/>
          <w:bCs/>
          <w:i/>
          <w:iCs/>
          <w:color w:val="000000" w:themeColor="text1"/>
          <w:szCs w:val="24"/>
          <w:lang w:val="en-IN"/>
        </w:rPr>
        <w:t>251</w:t>
      </w:r>
      <w:r w:rsidRPr="00DA377B">
        <w:rPr>
          <w:rFonts w:eastAsia="Times New Roman" w:cs="Times New Roman"/>
          <w:bCs/>
          <w:color w:val="000000" w:themeColor="text1"/>
          <w:szCs w:val="24"/>
          <w:lang w:val="en-IN"/>
        </w:rPr>
        <w:t>, p.119621.</w:t>
      </w:r>
    </w:p>
    <w:p w14:paraId="55784E37" w14:textId="77777777" w:rsidR="003423B7" w:rsidRDefault="003423B7">
      <w:pPr>
        <w:rPr>
          <w:rFonts w:eastAsia="Times New Roman" w:cs="Times New Roman"/>
          <w:bCs/>
          <w:szCs w:val="24"/>
        </w:rPr>
      </w:pPr>
      <w:r w:rsidRPr="0090055B">
        <w:rPr>
          <w:rFonts w:eastAsia="Times New Roman" w:cs="Times New Roman"/>
          <w:bCs/>
          <w:szCs w:val="24"/>
        </w:rPr>
        <w:t xml:space="preserve">Walker, J.R., </w:t>
      </w:r>
      <w:r>
        <w:rPr>
          <w:rFonts w:eastAsia="Times New Roman" w:cs="Times New Roman"/>
          <w:bCs/>
          <w:szCs w:val="24"/>
        </w:rPr>
        <w:t>(</w:t>
      </w:r>
      <w:r w:rsidRPr="0090055B">
        <w:rPr>
          <w:rFonts w:eastAsia="Times New Roman" w:cs="Times New Roman"/>
          <w:bCs/>
          <w:szCs w:val="24"/>
        </w:rPr>
        <w:t>2021</w:t>
      </w:r>
      <w:r>
        <w:rPr>
          <w:rFonts w:eastAsia="Times New Roman" w:cs="Times New Roman"/>
          <w:bCs/>
          <w:szCs w:val="24"/>
        </w:rPr>
        <w:t>)</w:t>
      </w:r>
      <w:r w:rsidRPr="0090055B">
        <w:rPr>
          <w:rFonts w:eastAsia="Times New Roman" w:cs="Times New Roman"/>
          <w:bCs/>
          <w:szCs w:val="24"/>
        </w:rPr>
        <w:t>. </w:t>
      </w:r>
      <w:r w:rsidRPr="0090055B">
        <w:rPr>
          <w:rFonts w:eastAsia="Times New Roman" w:cs="Times New Roman"/>
          <w:bCs/>
          <w:i/>
          <w:iCs/>
          <w:szCs w:val="24"/>
        </w:rPr>
        <w:t>Introduction to hospitality</w:t>
      </w:r>
      <w:r w:rsidRPr="0090055B">
        <w:rPr>
          <w:rFonts w:eastAsia="Times New Roman" w:cs="Times New Roman"/>
          <w:bCs/>
          <w:szCs w:val="24"/>
        </w:rPr>
        <w:t>. Pearson.</w:t>
      </w:r>
    </w:p>
    <w:p w14:paraId="5E51A5F8" w14:textId="77777777" w:rsidR="003423B7" w:rsidRPr="003423B7" w:rsidRDefault="003423B7">
      <w:pPr>
        <w:rPr>
          <w:rFonts w:eastAsia="Times New Roman" w:cs="Times New Roman"/>
          <w:bCs/>
          <w:color w:val="E36C0A" w:themeColor="accent6" w:themeShade="BF"/>
          <w:szCs w:val="24"/>
        </w:rPr>
      </w:pPr>
    </w:p>
    <w:p w14:paraId="0000004C" w14:textId="77777777" w:rsidR="00D36042" w:rsidRDefault="00D36042">
      <w:pPr>
        <w:rPr>
          <w:rFonts w:eastAsia="Times New Roman" w:cs="Times New Roman"/>
          <w:b/>
          <w:szCs w:val="24"/>
        </w:rPr>
      </w:pPr>
    </w:p>
    <w:sectPr w:rsidR="00D36042" w:rsidSect="00622DA0">
      <w:headerReference w:type="default" r:id="rId15"/>
      <w:footerReference w:type="default" r:id="rId16"/>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26AB2B" w14:textId="77777777" w:rsidR="00EA5D6E" w:rsidRDefault="00EA5D6E" w:rsidP="00622DA0">
      <w:pPr>
        <w:spacing w:line="240" w:lineRule="auto"/>
      </w:pPr>
      <w:r>
        <w:separator/>
      </w:r>
    </w:p>
  </w:endnote>
  <w:endnote w:type="continuationSeparator" w:id="0">
    <w:p w14:paraId="06F7B5DE" w14:textId="77777777" w:rsidR="00EA5D6E" w:rsidRDefault="00EA5D6E" w:rsidP="00622D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bCs/>
      </w:rPr>
      <w:id w:val="1496456893"/>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14140072" w14:textId="72EAD8C6" w:rsidR="00622DA0" w:rsidRPr="00F83435" w:rsidRDefault="00622DA0" w:rsidP="00F83435">
            <w:pPr>
              <w:pStyle w:val="Footer"/>
              <w:jc w:val="right"/>
              <w:rPr>
                <w:b/>
                <w:bCs/>
              </w:rPr>
            </w:pPr>
            <w:r w:rsidRPr="00622DA0">
              <w:rPr>
                <w:b/>
                <w:bCs/>
              </w:rPr>
              <w:t xml:space="preserve">Page </w:t>
            </w:r>
            <w:r w:rsidRPr="00622DA0">
              <w:rPr>
                <w:b/>
                <w:bCs/>
                <w:szCs w:val="24"/>
              </w:rPr>
              <w:fldChar w:fldCharType="begin"/>
            </w:r>
            <w:r w:rsidRPr="00622DA0">
              <w:rPr>
                <w:b/>
                <w:bCs/>
              </w:rPr>
              <w:instrText xml:space="preserve"> PAGE </w:instrText>
            </w:r>
            <w:r w:rsidRPr="00622DA0">
              <w:rPr>
                <w:b/>
                <w:bCs/>
                <w:szCs w:val="24"/>
              </w:rPr>
              <w:fldChar w:fldCharType="separate"/>
            </w:r>
            <w:r w:rsidR="009946F3">
              <w:rPr>
                <w:b/>
                <w:bCs/>
                <w:noProof/>
              </w:rPr>
              <w:t>16</w:t>
            </w:r>
            <w:r w:rsidRPr="00622DA0">
              <w:rPr>
                <w:b/>
                <w:bCs/>
                <w:szCs w:val="24"/>
              </w:rPr>
              <w:fldChar w:fldCharType="end"/>
            </w:r>
            <w:r w:rsidRPr="00622DA0">
              <w:rPr>
                <w:b/>
                <w:bCs/>
              </w:rPr>
              <w:t xml:space="preserve"> of </w:t>
            </w:r>
            <w:r w:rsidRPr="00622DA0">
              <w:rPr>
                <w:b/>
                <w:bCs/>
                <w:szCs w:val="24"/>
              </w:rPr>
              <w:fldChar w:fldCharType="begin"/>
            </w:r>
            <w:r w:rsidRPr="00622DA0">
              <w:rPr>
                <w:b/>
                <w:bCs/>
              </w:rPr>
              <w:instrText xml:space="preserve"> NUMPAGES  </w:instrText>
            </w:r>
            <w:r w:rsidRPr="00622DA0">
              <w:rPr>
                <w:b/>
                <w:bCs/>
                <w:szCs w:val="24"/>
              </w:rPr>
              <w:fldChar w:fldCharType="separate"/>
            </w:r>
            <w:r w:rsidR="009946F3">
              <w:rPr>
                <w:b/>
                <w:bCs/>
                <w:noProof/>
              </w:rPr>
              <w:t>16</w:t>
            </w:r>
            <w:r w:rsidRPr="00622DA0">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D0059" w14:textId="77777777" w:rsidR="00EA5D6E" w:rsidRDefault="00EA5D6E" w:rsidP="00622DA0">
      <w:pPr>
        <w:spacing w:line="240" w:lineRule="auto"/>
      </w:pPr>
      <w:r>
        <w:separator/>
      </w:r>
    </w:p>
  </w:footnote>
  <w:footnote w:type="continuationSeparator" w:id="0">
    <w:p w14:paraId="27BE434D" w14:textId="77777777" w:rsidR="00EA5D6E" w:rsidRDefault="00EA5D6E" w:rsidP="00622D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B748F" w14:textId="6BF0267F" w:rsidR="00622DA0" w:rsidRDefault="00622DA0" w:rsidP="00622DA0">
    <w:pPr>
      <w:pStyle w:val="Header"/>
      <w:jc w:val="right"/>
    </w:pPr>
    <w:r w:rsidRPr="0090055B">
      <w:rPr>
        <w:b/>
        <w:bCs/>
      </w:rPr>
      <w:t>International Meetings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042"/>
    <w:rsid w:val="00073C88"/>
    <w:rsid w:val="002439EA"/>
    <w:rsid w:val="002D6DAE"/>
    <w:rsid w:val="003423B7"/>
    <w:rsid w:val="00371818"/>
    <w:rsid w:val="00622DA0"/>
    <w:rsid w:val="00631408"/>
    <w:rsid w:val="00656E37"/>
    <w:rsid w:val="006C3728"/>
    <w:rsid w:val="008D629E"/>
    <w:rsid w:val="0090055B"/>
    <w:rsid w:val="009946F3"/>
    <w:rsid w:val="00A1762B"/>
    <w:rsid w:val="00A328AF"/>
    <w:rsid w:val="00AB60F1"/>
    <w:rsid w:val="00B70670"/>
    <w:rsid w:val="00C01BB6"/>
    <w:rsid w:val="00D36042"/>
    <w:rsid w:val="00D84877"/>
    <w:rsid w:val="00DA377B"/>
    <w:rsid w:val="00E40C7C"/>
    <w:rsid w:val="00EA5D6E"/>
    <w:rsid w:val="00EF15F2"/>
    <w:rsid w:val="00F54906"/>
    <w:rsid w:val="00F834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87B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55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0055B"/>
    <w:pPr>
      <w:keepNext/>
      <w:keepLines/>
      <w:outlineLvl w:val="0"/>
    </w:pPr>
    <w:rPr>
      <w:b/>
      <w:sz w:val="28"/>
      <w:szCs w:val="40"/>
    </w:rPr>
  </w:style>
  <w:style w:type="paragraph" w:styleId="Heading2">
    <w:name w:val="heading 2"/>
    <w:basedOn w:val="Normal"/>
    <w:next w:val="Normal"/>
    <w:uiPriority w:val="9"/>
    <w:unhideWhenUsed/>
    <w:qFormat/>
    <w:rsid w:val="0090055B"/>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D84877"/>
    <w:rPr>
      <w:rFonts w:ascii="Times New Roman" w:hAnsi="Times New Roman"/>
      <w:b/>
      <w:sz w:val="28"/>
      <w:szCs w:val="40"/>
    </w:rPr>
  </w:style>
  <w:style w:type="paragraph" w:styleId="Bibliography">
    <w:name w:val="Bibliography"/>
    <w:basedOn w:val="Normal"/>
    <w:next w:val="Normal"/>
    <w:uiPriority w:val="37"/>
    <w:unhideWhenUsed/>
    <w:rsid w:val="00D84877"/>
  </w:style>
  <w:style w:type="character" w:styleId="Hyperlink">
    <w:name w:val="Hyperlink"/>
    <w:basedOn w:val="DefaultParagraphFont"/>
    <w:uiPriority w:val="99"/>
    <w:unhideWhenUsed/>
    <w:rsid w:val="00D84877"/>
    <w:rPr>
      <w:color w:val="0000FF" w:themeColor="hyperlink"/>
      <w:u w:val="single"/>
    </w:rPr>
  </w:style>
  <w:style w:type="character" w:customStyle="1" w:styleId="UnresolvedMention">
    <w:name w:val="Unresolved Mention"/>
    <w:basedOn w:val="DefaultParagraphFont"/>
    <w:uiPriority w:val="99"/>
    <w:semiHidden/>
    <w:unhideWhenUsed/>
    <w:rsid w:val="00D84877"/>
    <w:rPr>
      <w:color w:val="605E5C"/>
      <w:shd w:val="clear" w:color="auto" w:fill="E1DFDD"/>
    </w:rPr>
  </w:style>
  <w:style w:type="paragraph" w:styleId="TOCHeading">
    <w:name w:val="TOC Heading"/>
    <w:basedOn w:val="Heading1"/>
    <w:next w:val="Normal"/>
    <w:uiPriority w:val="39"/>
    <w:unhideWhenUsed/>
    <w:qFormat/>
    <w:rsid w:val="00E40C7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40C7C"/>
    <w:pPr>
      <w:spacing w:after="100"/>
    </w:pPr>
  </w:style>
  <w:style w:type="paragraph" w:styleId="TOC2">
    <w:name w:val="toc 2"/>
    <w:basedOn w:val="Normal"/>
    <w:next w:val="Normal"/>
    <w:autoRedefine/>
    <w:uiPriority w:val="39"/>
    <w:unhideWhenUsed/>
    <w:rsid w:val="00E40C7C"/>
    <w:pPr>
      <w:spacing w:after="100"/>
      <w:ind w:left="240"/>
    </w:pPr>
  </w:style>
  <w:style w:type="paragraph" w:styleId="Header">
    <w:name w:val="header"/>
    <w:basedOn w:val="Normal"/>
    <w:link w:val="HeaderChar"/>
    <w:uiPriority w:val="99"/>
    <w:unhideWhenUsed/>
    <w:rsid w:val="00622DA0"/>
    <w:pPr>
      <w:tabs>
        <w:tab w:val="center" w:pos="4513"/>
        <w:tab w:val="right" w:pos="9026"/>
      </w:tabs>
      <w:spacing w:line="240" w:lineRule="auto"/>
    </w:pPr>
  </w:style>
  <w:style w:type="character" w:customStyle="1" w:styleId="HeaderChar">
    <w:name w:val="Header Char"/>
    <w:basedOn w:val="DefaultParagraphFont"/>
    <w:link w:val="Header"/>
    <w:uiPriority w:val="99"/>
    <w:rsid w:val="00622DA0"/>
    <w:rPr>
      <w:rFonts w:ascii="Times New Roman" w:hAnsi="Times New Roman"/>
      <w:sz w:val="24"/>
    </w:rPr>
  </w:style>
  <w:style w:type="paragraph" w:styleId="Footer">
    <w:name w:val="footer"/>
    <w:basedOn w:val="Normal"/>
    <w:link w:val="FooterChar"/>
    <w:uiPriority w:val="99"/>
    <w:unhideWhenUsed/>
    <w:rsid w:val="00622DA0"/>
    <w:pPr>
      <w:tabs>
        <w:tab w:val="center" w:pos="4513"/>
        <w:tab w:val="right" w:pos="9026"/>
      </w:tabs>
      <w:spacing w:line="240" w:lineRule="auto"/>
    </w:pPr>
  </w:style>
  <w:style w:type="character" w:customStyle="1" w:styleId="FooterChar">
    <w:name w:val="Footer Char"/>
    <w:basedOn w:val="DefaultParagraphFont"/>
    <w:link w:val="Footer"/>
    <w:uiPriority w:val="99"/>
    <w:rsid w:val="00622DA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41898">
      <w:bodyDiv w:val="1"/>
      <w:marLeft w:val="0"/>
      <w:marRight w:val="0"/>
      <w:marTop w:val="0"/>
      <w:marBottom w:val="0"/>
      <w:divBdr>
        <w:top w:val="none" w:sz="0" w:space="0" w:color="auto"/>
        <w:left w:val="none" w:sz="0" w:space="0" w:color="auto"/>
        <w:bottom w:val="none" w:sz="0" w:space="0" w:color="auto"/>
        <w:right w:val="none" w:sz="0" w:space="0" w:color="auto"/>
      </w:divBdr>
    </w:div>
    <w:div w:id="693774209">
      <w:bodyDiv w:val="1"/>
      <w:marLeft w:val="0"/>
      <w:marRight w:val="0"/>
      <w:marTop w:val="0"/>
      <w:marBottom w:val="0"/>
      <w:divBdr>
        <w:top w:val="none" w:sz="0" w:space="0" w:color="auto"/>
        <w:left w:val="none" w:sz="0" w:space="0" w:color="auto"/>
        <w:bottom w:val="none" w:sz="0" w:space="0" w:color="auto"/>
        <w:right w:val="none" w:sz="0" w:space="0" w:color="auto"/>
      </w:divBdr>
    </w:div>
    <w:div w:id="752625705">
      <w:bodyDiv w:val="1"/>
      <w:marLeft w:val="0"/>
      <w:marRight w:val="0"/>
      <w:marTop w:val="0"/>
      <w:marBottom w:val="0"/>
      <w:divBdr>
        <w:top w:val="none" w:sz="0" w:space="0" w:color="auto"/>
        <w:left w:val="none" w:sz="0" w:space="0" w:color="auto"/>
        <w:bottom w:val="none" w:sz="0" w:space="0" w:color="auto"/>
        <w:right w:val="none" w:sz="0" w:space="0" w:color="auto"/>
      </w:divBdr>
    </w:div>
    <w:div w:id="1140147926">
      <w:bodyDiv w:val="1"/>
      <w:marLeft w:val="0"/>
      <w:marRight w:val="0"/>
      <w:marTop w:val="0"/>
      <w:marBottom w:val="0"/>
      <w:divBdr>
        <w:top w:val="none" w:sz="0" w:space="0" w:color="auto"/>
        <w:left w:val="none" w:sz="0" w:space="0" w:color="auto"/>
        <w:bottom w:val="none" w:sz="0" w:space="0" w:color="auto"/>
        <w:right w:val="none" w:sz="0" w:space="0" w:color="auto"/>
      </w:divBdr>
    </w:div>
    <w:div w:id="1645356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ash25</b:Tag>
    <b:SourceType>InternetSite</b:SourceType>
    <b:Guid>{76F94061-FE1C-4181-9607-EA4EB7AD2856}</b:Guid>
    <b:Author>
      <b:Author>
        <b:Corporate>ashtongatestadium</b:Corporate>
      </b:Author>
    </b:Author>
    <b:Title>Ashton Gate</b:Title>
    <b:Year>2025</b:Year>
    <b:YearAccessed>2025</b:YearAccessed>
    <b:MonthAccessed>January </b:MonthAccessed>
    <b:DayAccessed>19</b:DayAccessed>
    <b:URL>https://www.ashtongatestadium.co.uk/</b:URL>
    <b:RefOrder>2</b:RefOrder>
  </b:Source>
  <b:Source>
    <b:Tag>gra251</b:Tag>
    <b:SourceType>InternetSite</b:SourceType>
    <b:Guid>{C06D447D-1586-4D6B-9E8F-3A2806D49BE7}</b:Guid>
    <b:Author>
      <b:Author>
        <b:Corporate>grandviewresearch</b:Corporate>
      </b:Author>
    </b:Author>
    <b:Title>UK Art Tourism Market Size &amp; Outlook, 2024-2030</b:Title>
    <b:Year>2025</b:Year>
    <b:YearAccessed>2025</b:YearAccessed>
    <b:MonthAccessed>January </b:MonthAccessed>
    <b:DayAccessed>19</b:DayAccessed>
    <b:URL>https://www.grandviewresearch.com/horizon/outlook/art-tourism-market/uk</b:URL>
    <b:RefOrder>1</b:RefOrder>
  </b:Source>
</b:Sources>
</file>

<file path=customXml/itemProps1.xml><?xml version="1.0" encoding="utf-8"?>
<ds:datastoreItem xmlns:ds="http://schemas.openxmlformats.org/officeDocument/2006/customXml" ds:itemID="{56BFD6C8-B914-4CA8-8DB5-FC7CB05F6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1915</Words>
  <Characters>11107</Characters>
  <Application>Microsoft Office Word</Application>
  <DocSecurity>0</DocSecurity>
  <Lines>92</Lines>
  <Paragraphs>25</Paragraphs>
  <ScaleCrop>false</ScaleCrop>
  <Company/>
  <LinksUpToDate>false</LinksUpToDate>
  <CharactersWithSpaces>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2025-02-04T05:43:00Z</dcterms:created>
  <dcterms:modified xsi:type="dcterms:W3CDTF">2025-02-05T13:15:00Z</dcterms:modified>
</cp:coreProperties>
</file>