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1DC2F" w14:textId="77777777" w:rsidR="00CD0718" w:rsidRPr="00E67A67" w:rsidRDefault="00CD0718" w:rsidP="00CD0718">
      <w:pPr>
        <w:spacing w:line="360" w:lineRule="auto"/>
        <w:jc w:val="center"/>
        <w:rPr>
          <w:rFonts w:ascii="Arial" w:hAnsi="Arial" w:cs="Arial"/>
          <w:b/>
          <w:bCs/>
          <w:sz w:val="24"/>
          <w:szCs w:val="24"/>
        </w:rPr>
      </w:pPr>
    </w:p>
    <w:p w14:paraId="41B02529" w14:textId="77777777" w:rsidR="00CD0718" w:rsidRPr="00E67A67" w:rsidRDefault="00CD0718" w:rsidP="00CD0718">
      <w:pPr>
        <w:spacing w:line="360" w:lineRule="auto"/>
        <w:jc w:val="center"/>
        <w:rPr>
          <w:rFonts w:ascii="Arial" w:hAnsi="Arial" w:cs="Arial"/>
          <w:b/>
          <w:bCs/>
          <w:sz w:val="24"/>
          <w:szCs w:val="24"/>
        </w:rPr>
      </w:pPr>
    </w:p>
    <w:p w14:paraId="7AC083B8" w14:textId="77777777" w:rsidR="00CD0718" w:rsidRDefault="00CD0718" w:rsidP="00CD0718">
      <w:pPr>
        <w:spacing w:line="360" w:lineRule="auto"/>
        <w:jc w:val="center"/>
        <w:rPr>
          <w:rFonts w:ascii="Arial" w:hAnsi="Arial" w:cs="Arial"/>
          <w:b/>
          <w:bCs/>
          <w:sz w:val="24"/>
          <w:szCs w:val="24"/>
        </w:rPr>
      </w:pPr>
    </w:p>
    <w:p w14:paraId="19AC2CCD" w14:textId="77777777" w:rsidR="00E67A67" w:rsidRDefault="00E67A67" w:rsidP="00CD0718">
      <w:pPr>
        <w:spacing w:line="360" w:lineRule="auto"/>
        <w:jc w:val="center"/>
        <w:rPr>
          <w:rFonts w:ascii="Arial" w:hAnsi="Arial" w:cs="Arial"/>
          <w:b/>
          <w:bCs/>
          <w:sz w:val="24"/>
          <w:szCs w:val="24"/>
        </w:rPr>
      </w:pPr>
    </w:p>
    <w:p w14:paraId="08663A35" w14:textId="77777777" w:rsidR="00E67A67" w:rsidRDefault="00E67A67" w:rsidP="00CD0718">
      <w:pPr>
        <w:spacing w:line="360" w:lineRule="auto"/>
        <w:jc w:val="center"/>
        <w:rPr>
          <w:rFonts w:ascii="Arial" w:hAnsi="Arial" w:cs="Arial"/>
          <w:b/>
          <w:bCs/>
          <w:sz w:val="24"/>
          <w:szCs w:val="24"/>
        </w:rPr>
      </w:pPr>
    </w:p>
    <w:p w14:paraId="580D8181" w14:textId="77777777" w:rsidR="00E67A67" w:rsidRPr="00E67A67" w:rsidRDefault="00E67A67" w:rsidP="00CD0718">
      <w:pPr>
        <w:spacing w:line="360" w:lineRule="auto"/>
        <w:jc w:val="center"/>
        <w:rPr>
          <w:rFonts w:ascii="Arial" w:hAnsi="Arial" w:cs="Arial"/>
          <w:b/>
          <w:bCs/>
          <w:sz w:val="24"/>
          <w:szCs w:val="24"/>
        </w:rPr>
      </w:pPr>
    </w:p>
    <w:p w14:paraId="3AFADCDF" w14:textId="77777777" w:rsidR="00CD0718" w:rsidRPr="00E67A67" w:rsidRDefault="00CD0718" w:rsidP="00CD0718">
      <w:pPr>
        <w:spacing w:line="360" w:lineRule="auto"/>
        <w:jc w:val="center"/>
        <w:rPr>
          <w:rFonts w:ascii="Arial" w:hAnsi="Arial" w:cs="Arial"/>
          <w:b/>
          <w:bCs/>
          <w:sz w:val="24"/>
          <w:szCs w:val="24"/>
        </w:rPr>
      </w:pPr>
    </w:p>
    <w:p w14:paraId="30BCABF2" w14:textId="468A1956" w:rsidR="00D30D8E" w:rsidRPr="00E67A67" w:rsidRDefault="00C26A71" w:rsidP="00CD0718">
      <w:pPr>
        <w:spacing w:line="360" w:lineRule="auto"/>
        <w:jc w:val="center"/>
        <w:rPr>
          <w:rFonts w:ascii="Arial" w:hAnsi="Arial" w:cs="Arial"/>
          <w:b/>
          <w:bCs/>
          <w:sz w:val="36"/>
          <w:szCs w:val="36"/>
        </w:rPr>
      </w:pPr>
      <w:r w:rsidRPr="00E67A67">
        <w:rPr>
          <w:rFonts w:ascii="Arial" w:hAnsi="Arial" w:cs="Arial"/>
          <w:b/>
          <w:bCs/>
          <w:sz w:val="36"/>
          <w:szCs w:val="36"/>
        </w:rPr>
        <w:t>HOW TO ENGAGE EMPLOYEES THROUGHTOUT THE EMPLOYEE LIFECYCLE</w:t>
      </w:r>
    </w:p>
    <w:p w14:paraId="3325C043" w14:textId="663E1A2B" w:rsidR="00D30D8E" w:rsidRPr="00E67A67" w:rsidRDefault="00D30D8E">
      <w:pPr>
        <w:rPr>
          <w:rFonts w:ascii="Arial" w:hAnsi="Arial" w:cs="Arial"/>
          <w:sz w:val="24"/>
          <w:szCs w:val="24"/>
        </w:rPr>
      </w:pPr>
    </w:p>
    <w:p w14:paraId="0A95FAD7" w14:textId="75887586" w:rsidR="00D30D8E" w:rsidRPr="00E67A67" w:rsidRDefault="00D30D8E" w:rsidP="00B12B68">
      <w:pPr>
        <w:spacing w:line="360" w:lineRule="auto"/>
        <w:jc w:val="both"/>
        <w:rPr>
          <w:rFonts w:ascii="Arial" w:hAnsi="Arial" w:cs="Arial"/>
          <w:sz w:val="24"/>
          <w:szCs w:val="24"/>
        </w:rPr>
      </w:pPr>
    </w:p>
    <w:p w14:paraId="13F86748" w14:textId="778FD368" w:rsidR="00CD0718" w:rsidRPr="00E67A67" w:rsidRDefault="00CD0718">
      <w:pPr>
        <w:rPr>
          <w:rFonts w:ascii="Arial" w:hAnsi="Arial" w:cs="Arial"/>
          <w:sz w:val="24"/>
          <w:szCs w:val="24"/>
        </w:rPr>
      </w:pPr>
    </w:p>
    <w:p w14:paraId="2CAE9528" w14:textId="77777777" w:rsidR="00CD0718" w:rsidRPr="00E67A67" w:rsidRDefault="00CD0718">
      <w:pPr>
        <w:rPr>
          <w:rFonts w:ascii="Arial" w:hAnsi="Arial" w:cs="Arial"/>
          <w:sz w:val="24"/>
          <w:szCs w:val="24"/>
        </w:rPr>
      </w:pPr>
    </w:p>
    <w:p w14:paraId="5FDE3147" w14:textId="77777777" w:rsidR="00CD0718" w:rsidRPr="00E67A67" w:rsidRDefault="00CD0718">
      <w:pPr>
        <w:rPr>
          <w:rFonts w:ascii="Arial" w:hAnsi="Arial" w:cs="Arial"/>
          <w:sz w:val="24"/>
          <w:szCs w:val="24"/>
        </w:rPr>
      </w:pPr>
    </w:p>
    <w:p w14:paraId="51DF2C5A" w14:textId="77777777" w:rsidR="00CD0718" w:rsidRPr="00E67A67" w:rsidRDefault="00CD0718">
      <w:pPr>
        <w:rPr>
          <w:rFonts w:ascii="Arial" w:hAnsi="Arial" w:cs="Arial"/>
          <w:sz w:val="24"/>
          <w:szCs w:val="24"/>
        </w:rPr>
      </w:pPr>
    </w:p>
    <w:p w14:paraId="3FD81927" w14:textId="77777777" w:rsidR="00CD0718" w:rsidRPr="00E67A67" w:rsidRDefault="00CD0718">
      <w:pPr>
        <w:rPr>
          <w:rFonts w:ascii="Arial" w:hAnsi="Arial" w:cs="Arial"/>
          <w:sz w:val="24"/>
          <w:szCs w:val="24"/>
        </w:rPr>
      </w:pPr>
    </w:p>
    <w:p w14:paraId="089B3274" w14:textId="77777777" w:rsidR="00CD0718" w:rsidRPr="00E67A67" w:rsidRDefault="00CD0718">
      <w:pPr>
        <w:rPr>
          <w:rFonts w:ascii="Arial" w:hAnsi="Arial" w:cs="Arial"/>
          <w:sz w:val="24"/>
          <w:szCs w:val="24"/>
        </w:rPr>
      </w:pPr>
    </w:p>
    <w:p w14:paraId="12DFC073" w14:textId="77777777" w:rsidR="00CD0718" w:rsidRPr="00E67A67" w:rsidRDefault="00CD0718">
      <w:pPr>
        <w:rPr>
          <w:rFonts w:ascii="Arial" w:hAnsi="Arial" w:cs="Arial"/>
          <w:sz w:val="24"/>
          <w:szCs w:val="24"/>
        </w:rPr>
      </w:pPr>
    </w:p>
    <w:p w14:paraId="29345E68" w14:textId="77777777" w:rsidR="00CD0718" w:rsidRPr="00E67A67" w:rsidRDefault="00CD0718">
      <w:pPr>
        <w:rPr>
          <w:rFonts w:ascii="Arial" w:hAnsi="Arial" w:cs="Arial"/>
          <w:sz w:val="24"/>
          <w:szCs w:val="24"/>
        </w:rPr>
      </w:pPr>
    </w:p>
    <w:p w14:paraId="511DD5F4" w14:textId="77777777" w:rsidR="00CD0718" w:rsidRPr="00E67A67" w:rsidRDefault="00CD0718">
      <w:pPr>
        <w:rPr>
          <w:rFonts w:ascii="Arial" w:hAnsi="Arial" w:cs="Arial"/>
          <w:sz w:val="24"/>
          <w:szCs w:val="24"/>
        </w:rPr>
      </w:pPr>
    </w:p>
    <w:p w14:paraId="72C9C75F" w14:textId="77777777" w:rsidR="00CD0718" w:rsidRPr="00E67A67" w:rsidRDefault="00CD0718">
      <w:pPr>
        <w:rPr>
          <w:rFonts w:ascii="Arial" w:hAnsi="Arial" w:cs="Arial"/>
          <w:sz w:val="24"/>
          <w:szCs w:val="24"/>
        </w:rPr>
      </w:pPr>
    </w:p>
    <w:p w14:paraId="0E47EC0C" w14:textId="77777777" w:rsidR="00CD0718" w:rsidRPr="00E67A67" w:rsidRDefault="00CD0718">
      <w:pPr>
        <w:rPr>
          <w:rFonts w:ascii="Arial" w:hAnsi="Arial" w:cs="Arial"/>
          <w:sz w:val="24"/>
          <w:szCs w:val="24"/>
        </w:rPr>
      </w:pPr>
    </w:p>
    <w:p w14:paraId="7CBF92BA" w14:textId="77777777" w:rsidR="00CD0718" w:rsidRPr="00E67A67" w:rsidRDefault="00CD0718">
      <w:pPr>
        <w:rPr>
          <w:rFonts w:ascii="Arial" w:hAnsi="Arial" w:cs="Arial"/>
          <w:sz w:val="24"/>
          <w:szCs w:val="24"/>
        </w:rPr>
      </w:pPr>
    </w:p>
    <w:p w14:paraId="772C562B" w14:textId="513BF357" w:rsidR="00CD0718" w:rsidRPr="00E67A67" w:rsidRDefault="00CD0718">
      <w:pPr>
        <w:rPr>
          <w:rFonts w:ascii="Arial" w:hAnsi="Arial" w:cs="Arial"/>
          <w:sz w:val="24"/>
          <w:szCs w:val="24"/>
        </w:rPr>
      </w:pPr>
      <w:r w:rsidRPr="00E67A67">
        <w:rPr>
          <w:rFonts w:ascii="Arial" w:hAnsi="Arial" w:cs="Arial"/>
          <w:sz w:val="24"/>
          <w:szCs w:val="24"/>
        </w:rPr>
        <w:t>S</w:t>
      </w:r>
      <w:r w:rsidR="007F607A" w:rsidRPr="00E67A67">
        <w:rPr>
          <w:rFonts w:ascii="Arial" w:hAnsi="Arial" w:cs="Arial"/>
          <w:sz w:val="24"/>
          <w:szCs w:val="24"/>
        </w:rPr>
        <w:t>tudent</w:t>
      </w:r>
      <w:r w:rsidRPr="00E67A67">
        <w:rPr>
          <w:rFonts w:ascii="Arial" w:hAnsi="Arial" w:cs="Arial"/>
          <w:sz w:val="24"/>
          <w:szCs w:val="24"/>
        </w:rPr>
        <w:t>:</w:t>
      </w:r>
      <w:r w:rsidR="0068374D" w:rsidRPr="00E67A67">
        <w:rPr>
          <w:rFonts w:ascii="Arial" w:hAnsi="Arial" w:cs="Arial"/>
          <w:sz w:val="24"/>
          <w:szCs w:val="24"/>
        </w:rPr>
        <w:t xml:space="preserve"> Maricel-Avram Dobre</w:t>
      </w:r>
      <w:r w:rsidRPr="00E67A67">
        <w:rPr>
          <w:rFonts w:ascii="Arial" w:hAnsi="Arial" w:cs="Arial"/>
          <w:sz w:val="24"/>
          <w:szCs w:val="24"/>
        </w:rPr>
        <w:t xml:space="preserve"> </w:t>
      </w:r>
    </w:p>
    <w:p w14:paraId="4D8C434C" w14:textId="5865066D" w:rsidR="0068374D" w:rsidRPr="00E67A67" w:rsidRDefault="00E31F08">
      <w:pPr>
        <w:rPr>
          <w:rFonts w:ascii="Arial" w:hAnsi="Arial" w:cs="Arial"/>
          <w:sz w:val="24"/>
          <w:szCs w:val="24"/>
        </w:rPr>
      </w:pPr>
      <w:r w:rsidRPr="00E67A67">
        <w:rPr>
          <w:rFonts w:ascii="Arial" w:hAnsi="Arial" w:cs="Arial"/>
          <w:sz w:val="24"/>
          <w:szCs w:val="24"/>
        </w:rPr>
        <w:t>M</w:t>
      </w:r>
      <w:r w:rsidR="007F607A" w:rsidRPr="00E67A67">
        <w:rPr>
          <w:rFonts w:ascii="Arial" w:hAnsi="Arial" w:cs="Arial"/>
          <w:sz w:val="24"/>
          <w:szCs w:val="24"/>
        </w:rPr>
        <w:t>odule</w:t>
      </w:r>
      <w:r w:rsidRPr="00E67A67">
        <w:rPr>
          <w:rFonts w:ascii="Arial" w:hAnsi="Arial" w:cs="Arial"/>
          <w:sz w:val="24"/>
          <w:szCs w:val="24"/>
        </w:rPr>
        <w:t>:</w:t>
      </w:r>
      <w:r w:rsidR="00B8041D" w:rsidRPr="00B8041D">
        <w:t xml:space="preserve"> </w:t>
      </w:r>
      <w:r w:rsidR="00B8041D" w:rsidRPr="00B8041D">
        <w:rPr>
          <w:rFonts w:ascii="Arial" w:hAnsi="Arial" w:cs="Arial"/>
          <w:sz w:val="24"/>
          <w:szCs w:val="24"/>
        </w:rPr>
        <w:t xml:space="preserve">Personnel Resourcing &amp; Development </w:t>
      </w:r>
    </w:p>
    <w:p w14:paraId="4247C79C" w14:textId="18EE0F5A" w:rsidR="003B3659" w:rsidRPr="00E67A67" w:rsidRDefault="003B3659">
      <w:pPr>
        <w:rPr>
          <w:rFonts w:ascii="Arial" w:hAnsi="Arial" w:cs="Arial"/>
          <w:sz w:val="24"/>
          <w:szCs w:val="24"/>
        </w:rPr>
      </w:pPr>
      <w:r w:rsidRPr="00E67A67">
        <w:rPr>
          <w:rFonts w:ascii="Arial" w:hAnsi="Arial" w:cs="Arial"/>
          <w:sz w:val="24"/>
          <w:szCs w:val="24"/>
        </w:rPr>
        <w:t xml:space="preserve">Module code: </w:t>
      </w:r>
      <w:r w:rsidR="00B8041D" w:rsidRPr="00B8041D">
        <w:rPr>
          <w:rFonts w:ascii="Arial" w:hAnsi="Arial" w:cs="Arial"/>
          <w:sz w:val="24"/>
          <w:szCs w:val="24"/>
        </w:rPr>
        <w:t>BMIH5005</w:t>
      </w:r>
    </w:p>
    <w:p w14:paraId="245C75D2" w14:textId="27912633" w:rsidR="007F607A" w:rsidRPr="00E67A67" w:rsidRDefault="007F607A">
      <w:pPr>
        <w:rPr>
          <w:rFonts w:ascii="Arial" w:hAnsi="Arial" w:cs="Arial"/>
          <w:sz w:val="24"/>
          <w:szCs w:val="24"/>
        </w:rPr>
      </w:pPr>
      <w:r w:rsidRPr="00E67A67">
        <w:rPr>
          <w:rFonts w:ascii="Arial" w:hAnsi="Arial" w:cs="Arial"/>
          <w:sz w:val="24"/>
          <w:szCs w:val="24"/>
        </w:rPr>
        <w:t>Lecturer:</w:t>
      </w:r>
      <w:r w:rsidR="006A5D11" w:rsidRPr="006A5D11">
        <w:t xml:space="preserve"> </w:t>
      </w:r>
      <w:r w:rsidR="006A5D11" w:rsidRPr="006A5D11">
        <w:rPr>
          <w:rFonts w:ascii="Arial" w:hAnsi="Arial" w:cs="Arial"/>
          <w:sz w:val="24"/>
          <w:szCs w:val="24"/>
        </w:rPr>
        <w:t>Emma Roberts</w:t>
      </w:r>
    </w:p>
    <w:p w14:paraId="26DF3BB3" w14:textId="77777777" w:rsidR="009C35B0" w:rsidRPr="00E67A67" w:rsidRDefault="009C35B0">
      <w:pPr>
        <w:rPr>
          <w:rFonts w:ascii="Arial" w:hAnsi="Arial" w:cs="Arial"/>
          <w:sz w:val="24"/>
          <w:szCs w:val="24"/>
        </w:rPr>
      </w:pPr>
    </w:p>
    <w:p w14:paraId="48F4265D" w14:textId="67575AA8" w:rsidR="005E442B" w:rsidRPr="00E67A67" w:rsidRDefault="00E31F08" w:rsidP="005E442B">
      <w:pPr>
        <w:jc w:val="center"/>
        <w:rPr>
          <w:rFonts w:ascii="Arial" w:hAnsi="Arial" w:cs="Arial"/>
          <w:sz w:val="24"/>
          <w:szCs w:val="24"/>
          <w:lang w:val="en-US"/>
        </w:rPr>
      </w:pPr>
      <w:r w:rsidRPr="00E67A67">
        <w:rPr>
          <w:rFonts w:ascii="Arial" w:hAnsi="Arial" w:cs="Arial"/>
          <w:sz w:val="24"/>
          <w:szCs w:val="24"/>
          <w:lang w:val="en-US"/>
        </w:rPr>
        <w:t>University of Wales Trinity Saint Davis</w:t>
      </w:r>
    </w:p>
    <w:p w14:paraId="16B2E443" w14:textId="6B00E9CC" w:rsidR="004F7AC3" w:rsidRPr="00E67A67" w:rsidRDefault="00464DB0" w:rsidP="00334C3C">
      <w:pPr>
        <w:spacing w:after="0" w:line="360" w:lineRule="auto"/>
        <w:jc w:val="both"/>
        <w:rPr>
          <w:rFonts w:ascii="Arial" w:hAnsi="Arial" w:cs="Arial"/>
          <w:sz w:val="24"/>
          <w:szCs w:val="24"/>
        </w:rPr>
      </w:pPr>
      <w:r w:rsidRPr="00E67A67">
        <w:rPr>
          <w:rFonts w:ascii="Arial" w:hAnsi="Arial" w:cs="Arial"/>
          <w:sz w:val="24"/>
          <w:szCs w:val="24"/>
        </w:rPr>
        <w:lastRenderedPageBreak/>
        <w:tab/>
      </w:r>
      <w:r w:rsidR="00FC7ABB" w:rsidRPr="00E67A67">
        <w:rPr>
          <w:rFonts w:ascii="Arial" w:hAnsi="Arial" w:cs="Arial"/>
          <w:sz w:val="24"/>
          <w:szCs w:val="24"/>
        </w:rPr>
        <w:t>Within a</w:t>
      </w:r>
      <w:r w:rsidR="00140993" w:rsidRPr="00E67A67">
        <w:rPr>
          <w:rFonts w:ascii="Arial" w:hAnsi="Arial" w:cs="Arial"/>
          <w:sz w:val="24"/>
          <w:szCs w:val="24"/>
        </w:rPr>
        <w:t>n organization</w:t>
      </w:r>
      <w:r w:rsidR="00FC7ABB" w:rsidRPr="00E67A67">
        <w:rPr>
          <w:rFonts w:ascii="Arial" w:hAnsi="Arial" w:cs="Arial"/>
          <w:sz w:val="24"/>
          <w:szCs w:val="24"/>
        </w:rPr>
        <w:t xml:space="preserve">, the human resources division performs </w:t>
      </w:r>
      <w:r w:rsidR="008E3528" w:rsidRPr="00E67A67">
        <w:rPr>
          <w:rFonts w:ascii="Arial" w:hAnsi="Arial" w:cs="Arial"/>
          <w:sz w:val="24"/>
          <w:szCs w:val="24"/>
        </w:rPr>
        <w:t>several</w:t>
      </w:r>
      <w:r w:rsidR="00FC7ABB" w:rsidRPr="00E67A67">
        <w:rPr>
          <w:rFonts w:ascii="Arial" w:hAnsi="Arial" w:cs="Arial"/>
          <w:sz w:val="24"/>
          <w:szCs w:val="24"/>
        </w:rPr>
        <w:t xml:space="preserve"> functions. These include hiring, managing employees, learning and development, and numerous other things. The human resources division handles a variety of crucial tasks for each business. This is the primary instrument that makes sure that rights and duties are upheld, maintains employee records, deals with hiring the best candidates and their training, as well as compensation and other benefits. The HR division's overall responsibilities include fostering communication between management and staff members and resolving a range of issues pertaining to business success. </w:t>
      </w:r>
      <w:r w:rsidR="0048717A" w:rsidRPr="005C79C9">
        <w:rPr>
          <w:rFonts w:ascii="Arial" w:hAnsi="Arial" w:cs="Arial"/>
          <w:sz w:val="24"/>
          <w:szCs w:val="24"/>
        </w:rPr>
        <w:t>(</w:t>
      </w:r>
      <w:r w:rsidR="00A05C20" w:rsidRPr="005C79C9">
        <w:rPr>
          <w:rFonts w:ascii="Arial" w:hAnsi="Arial" w:cs="Arial"/>
          <w:sz w:val="24"/>
          <w:szCs w:val="24"/>
        </w:rPr>
        <w:t>F</w:t>
      </w:r>
      <w:r w:rsidR="005C79C9" w:rsidRPr="005C79C9">
        <w:rPr>
          <w:rFonts w:ascii="Arial" w:hAnsi="Arial" w:cs="Arial"/>
          <w:sz w:val="24"/>
          <w:szCs w:val="24"/>
        </w:rPr>
        <w:t>letcher (2014), pp 273–90</w:t>
      </w:r>
      <w:r w:rsidR="0048717A" w:rsidRPr="005C79C9">
        <w:rPr>
          <w:rFonts w:ascii="Arial" w:hAnsi="Arial" w:cs="Arial"/>
          <w:sz w:val="24"/>
          <w:szCs w:val="24"/>
        </w:rPr>
        <w:t xml:space="preserve">) </w:t>
      </w:r>
      <w:r w:rsidR="00FC7ABB" w:rsidRPr="00E67A67">
        <w:rPr>
          <w:rFonts w:ascii="Arial" w:hAnsi="Arial" w:cs="Arial"/>
          <w:sz w:val="24"/>
          <w:szCs w:val="24"/>
        </w:rPr>
        <w:t>Each of these positions is crucial for any business. HR can be viewed as a strategic partner for the management, as well as the assistance that employees require to address a variety of issues.</w:t>
      </w:r>
    </w:p>
    <w:p w14:paraId="4CE430E1" w14:textId="34976AC6" w:rsidR="00334C3C" w:rsidRPr="00E67A67" w:rsidRDefault="00334C3C" w:rsidP="00334C3C">
      <w:pPr>
        <w:spacing w:after="0" w:line="360" w:lineRule="auto"/>
        <w:jc w:val="both"/>
        <w:rPr>
          <w:rFonts w:ascii="Arial" w:hAnsi="Arial" w:cs="Arial"/>
          <w:sz w:val="24"/>
          <w:szCs w:val="24"/>
        </w:rPr>
      </w:pPr>
      <w:r w:rsidRPr="00E67A67">
        <w:rPr>
          <w:rFonts w:ascii="Arial" w:hAnsi="Arial" w:cs="Arial"/>
          <w:sz w:val="24"/>
          <w:szCs w:val="24"/>
        </w:rPr>
        <w:tab/>
        <w:t>Globally, there is an increasing emphasis on employee engagement. And it is a problem primarily the responsibility of an organization's HR department. It is a business issue that needs thoughtful consideration.</w:t>
      </w:r>
    </w:p>
    <w:p w14:paraId="7B76005E" w14:textId="39C8CB9D" w:rsidR="00947D1E" w:rsidRPr="00E67A67" w:rsidRDefault="002C2C24" w:rsidP="00CF05D1">
      <w:pPr>
        <w:spacing w:after="0" w:line="360" w:lineRule="auto"/>
        <w:jc w:val="both"/>
        <w:rPr>
          <w:rFonts w:ascii="Arial" w:hAnsi="Arial" w:cs="Arial"/>
          <w:sz w:val="24"/>
          <w:szCs w:val="24"/>
        </w:rPr>
      </w:pPr>
      <w:r w:rsidRPr="00E67A67">
        <w:rPr>
          <w:rFonts w:ascii="Arial" w:hAnsi="Arial" w:cs="Arial"/>
          <w:sz w:val="24"/>
          <w:szCs w:val="24"/>
        </w:rPr>
        <w:tab/>
        <w:t xml:space="preserve">The concept of employee engagement has many definitions, but we will settle on the definitions given by Young and Gifford (2001): </w:t>
      </w:r>
      <w:r w:rsidR="00A02383" w:rsidRPr="00E67A67">
        <w:rPr>
          <w:rFonts w:ascii="Arial" w:hAnsi="Arial" w:cs="Arial"/>
          <w:sz w:val="24"/>
          <w:szCs w:val="24"/>
        </w:rPr>
        <w:t>employee emotional investment in their organisations is described as employee engagement. Engagement is the enthusiasm, commitment, and determination people bring to their work and use to manage it. Engaged workers relate to the organization's goals and match their own goals with those of the organization. Focus is placed on the physical, cognitive, and emotional expression of employees as they engage with their work. Although it describes an internal state of being, such as discretionary effort, it also closely relates to behaviour.</w:t>
      </w:r>
      <w:r w:rsidR="00947D1E" w:rsidRPr="00E67A67">
        <w:rPr>
          <w:rFonts w:ascii="Arial" w:hAnsi="Arial" w:cs="Arial"/>
          <w:sz w:val="24"/>
          <w:szCs w:val="24"/>
        </w:rPr>
        <w:tab/>
      </w:r>
      <w:r w:rsidR="009F1525" w:rsidRPr="00E67A67">
        <w:rPr>
          <w:rFonts w:ascii="Arial" w:hAnsi="Arial" w:cs="Arial"/>
          <w:sz w:val="24"/>
          <w:szCs w:val="24"/>
        </w:rPr>
        <w:t xml:space="preserve">We used the </w:t>
      </w:r>
      <w:r w:rsidR="0048717A" w:rsidRPr="00E67A67">
        <w:rPr>
          <w:rFonts w:ascii="Arial" w:hAnsi="Arial" w:cs="Arial"/>
          <w:sz w:val="24"/>
          <w:szCs w:val="24"/>
        </w:rPr>
        <w:t xml:space="preserve">Marriott </w:t>
      </w:r>
      <w:r w:rsidR="009F1525" w:rsidRPr="00E67A67">
        <w:rPr>
          <w:rFonts w:ascii="Arial" w:hAnsi="Arial" w:cs="Arial"/>
          <w:sz w:val="24"/>
          <w:szCs w:val="24"/>
        </w:rPr>
        <w:t>hotel as a real-world example to show what the concept of employee engagement represents, what advantages it has, and what strategies may be used to develop it.</w:t>
      </w:r>
    </w:p>
    <w:p w14:paraId="375E4E25" w14:textId="53F8ED2C" w:rsidR="005E66C5" w:rsidRPr="00F132C0" w:rsidRDefault="005E66C5" w:rsidP="005E66C5">
      <w:pPr>
        <w:spacing w:after="0" w:line="360" w:lineRule="auto"/>
        <w:jc w:val="both"/>
        <w:rPr>
          <w:rFonts w:ascii="Arial" w:hAnsi="Arial" w:cs="Arial"/>
          <w:sz w:val="24"/>
          <w:szCs w:val="24"/>
          <w:lang w:val="en"/>
        </w:rPr>
      </w:pPr>
      <w:r w:rsidRPr="00E67A67">
        <w:rPr>
          <w:rFonts w:ascii="Arial" w:hAnsi="Arial" w:cs="Arial"/>
          <w:sz w:val="24"/>
          <w:szCs w:val="24"/>
        </w:rPr>
        <w:tab/>
        <w:t xml:space="preserve">Three overlapping elements of engagement can be identified: organisational citizenship behaviour (OCB), motivation, and commitment. </w:t>
      </w:r>
      <w:r w:rsidRPr="00E67A67">
        <w:rPr>
          <w:rFonts w:ascii="Arial" w:hAnsi="Arial" w:cs="Arial"/>
          <w:sz w:val="24"/>
          <w:szCs w:val="24"/>
          <w:lang w:val="en"/>
        </w:rPr>
        <w:t xml:space="preserve">The term engagement cannot be replaced by any of the three derivatives above, but the sum of the three can add up to a close definition, but none of the three, separately, possess sufficient elements of engagement, and do not constitute a perfect match of terms. </w:t>
      </w:r>
      <w:r w:rsidR="0048717A" w:rsidRPr="00F132C0">
        <w:rPr>
          <w:rFonts w:ascii="Arial" w:hAnsi="Arial" w:cs="Arial"/>
          <w:sz w:val="24"/>
          <w:szCs w:val="24"/>
          <w:lang w:val="en"/>
        </w:rPr>
        <w:t>(</w:t>
      </w:r>
      <w:r w:rsidR="003E2AE6" w:rsidRPr="00C96417">
        <w:rPr>
          <w:rFonts w:ascii="Arial" w:hAnsi="Arial" w:cs="Arial"/>
          <w:sz w:val="24"/>
          <w:szCs w:val="24"/>
        </w:rPr>
        <w:t>Gallagher</w:t>
      </w:r>
      <w:r w:rsidR="003E2AE6" w:rsidRPr="00F132C0">
        <w:rPr>
          <w:rFonts w:ascii="Arial" w:hAnsi="Arial" w:cs="Arial"/>
          <w:sz w:val="24"/>
          <w:szCs w:val="24"/>
        </w:rPr>
        <w:t>, 2016</w:t>
      </w:r>
      <w:r w:rsidR="00F132C0" w:rsidRPr="00F132C0">
        <w:rPr>
          <w:rFonts w:ascii="Arial" w:hAnsi="Arial" w:cs="Arial"/>
          <w:sz w:val="24"/>
          <w:szCs w:val="24"/>
        </w:rPr>
        <w:t>, pp 72-74</w:t>
      </w:r>
      <w:r w:rsidR="0048717A" w:rsidRPr="00F132C0">
        <w:rPr>
          <w:rFonts w:ascii="Arial" w:hAnsi="Arial" w:cs="Arial"/>
          <w:sz w:val="24"/>
          <w:szCs w:val="24"/>
          <w:lang w:val="en"/>
        </w:rPr>
        <w:t>)</w:t>
      </w:r>
    </w:p>
    <w:p w14:paraId="37E8C1A6" w14:textId="6A806689" w:rsidR="005E66C5" w:rsidRPr="00E67A67" w:rsidRDefault="005E66C5" w:rsidP="005E66C5">
      <w:pPr>
        <w:spacing w:after="0" w:line="360" w:lineRule="auto"/>
        <w:jc w:val="both"/>
        <w:rPr>
          <w:rFonts w:ascii="Arial" w:hAnsi="Arial" w:cs="Arial"/>
          <w:sz w:val="24"/>
          <w:szCs w:val="24"/>
          <w:lang w:val="en"/>
        </w:rPr>
      </w:pPr>
      <w:r w:rsidRPr="00E67A67">
        <w:rPr>
          <w:rFonts w:ascii="Arial" w:hAnsi="Arial" w:cs="Arial"/>
          <w:sz w:val="24"/>
          <w:szCs w:val="24"/>
          <w:lang w:val="en"/>
        </w:rPr>
        <w:tab/>
        <w:t xml:space="preserve">When the work itself is relevant, it is also considered to have intrinsic drive, according to </w:t>
      </w:r>
      <w:r w:rsidRPr="001D45BB">
        <w:rPr>
          <w:rFonts w:ascii="Arial" w:hAnsi="Arial" w:cs="Arial"/>
          <w:sz w:val="24"/>
          <w:szCs w:val="24"/>
          <w:lang w:val="en"/>
        </w:rPr>
        <w:t xml:space="preserve">Macey et al. (2009: 67). </w:t>
      </w:r>
      <w:r w:rsidRPr="00E67A67">
        <w:rPr>
          <w:rFonts w:ascii="Arial" w:hAnsi="Arial" w:cs="Arial"/>
          <w:sz w:val="24"/>
          <w:szCs w:val="24"/>
          <w:lang w:val="en"/>
        </w:rPr>
        <w:t xml:space="preserve">This indicates that positive sentiments of involvement are produced by the activity itself and not by income or recognition. Additionally, they noted that motivated workers "believe that their work is an integral part of who they are" (ibid: 127). </w:t>
      </w:r>
    </w:p>
    <w:p w14:paraId="05C1770B" w14:textId="5AEA79F3" w:rsidR="005E66C5" w:rsidRPr="00E67A67" w:rsidRDefault="005E66C5" w:rsidP="005E66C5">
      <w:pPr>
        <w:spacing w:after="0" w:line="360" w:lineRule="auto"/>
        <w:jc w:val="both"/>
        <w:rPr>
          <w:rFonts w:ascii="Arial" w:hAnsi="Arial" w:cs="Arial"/>
          <w:sz w:val="24"/>
          <w:szCs w:val="24"/>
          <w:lang w:val="en"/>
        </w:rPr>
      </w:pPr>
      <w:r w:rsidRPr="00E67A67">
        <w:rPr>
          <w:rFonts w:ascii="Arial" w:hAnsi="Arial" w:cs="Arial"/>
          <w:sz w:val="24"/>
          <w:szCs w:val="24"/>
          <w:lang w:val="en"/>
        </w:rPr>
        <w:tab/>
        <w:t xml:space="preserve">Is critical to understand the variables that influence engagement. According to </w:t>
      </w:r>
      <w:r w:rsidRPr="002E3789">
        <w:rPr>
          <w:rFonts w:ascii="Arial" w:hAnsi="Arial" w:cs="Arial"/>
          <w:sz w:val="24"/>
          <w:szCs w:val="24"/>
          <w:lang w:val="en"/>
        </w:rPr>
        <w:t xml:space="preserve">Crawford et al. (2014: 59–62), </w:t>
      </w:r>
      <w:r w:rsidRPr="00E67A67">
        <w:rPr>
          <w:rFonts w:ascii="Arial" w:hAnsi="Arial" w:cs="Arial"/>
          <w:sz w:val="24"/>
          <w:szCs w:val="24"/>
          <w:lang w:val="en"/>
        </w:rPr>
        <w:t xml:space="preserve">the following drivers are: </w:t>
      </w:r>
    </w:p>
    <w:p w14:paraId="6A008CD4" w14:textId="77777777" w:rsidR="005E66C5" w:rsidRPr="00E67A67" w:rsidRDefault="005E66C5" w:rsidP="005E66C5">
      <w:pPr>
        <w:pStyle w:val="ListParagraph"/>
        <w:numPr>
          <w:ilvl w:val="0"/>
          <w:numId w:val="1"/>
        </w:numPr>
        <w:spacing w:after="0" w:line="360" w:lineRule="auto"/>
        <w:ind w:left="0"/>
        <w:jc w:val="both"/>
        <w:rPr>
          <w:rFonts w:ascii="Arial" w:hAnsi="Arial" w:cs="Arial"/>
          <w:sz w:val="24"/>
          <w:szCs w:val="24"/>
          <w:lang w:val="en"/>
        </w:rPr>
      </w:pPr>
      <w:r w:rsidRPr="00E67A67">
        <w:rPr>
          <w:rFonts w:ascii="Arial" w:hAnsi="Arial" w:cs="Arial"/>
          <w:sz w:val="24"/>
          <w:szCs w:val="24"/>
          <w:lang w:val="en"/>
        </w:rPr>
        <w:lastRenderedPageBreak/>
        <w:t>Job challenge:</w:t>
      </w:r>
      <w:r w:rsidRPr="00E67A67">
        <w:rPr>
          <w:rFonts w:ascii="Arial" w:hAnsi="Arial" w:cs="Arial"/>
          <w:sz w:val="24"/>
          <w:szCs w:val="24"/>
        </w:rPr>
        <w:t xml:space="preserve"> </w:t>
      </w:r>
      <w:r w:rsidRPr="00E67A67">
        <w:rPr>
          <w:rFonts w:ascii="Arial" w:hAnsi="Arial" w:cs="Arial"/>
          <w:sz w:val="24"/>
          <w:szCs w:val="24"/>
          <w:lang w:val="en"/>
        </w:rPr>
        <w:t xml:space="preserve">when there is a significant job stress, and high job responsibility, this occurs. It increases engagement because it generates the possibility of success and personal development. </w:t>
      </w:r>
    </w:p>
    <w:p w14:paraId="322784D2" w14:textId="77777777" w:rsidR="005E66C5" w:rsidRPr="00E67A67" w:rsidRDefault="005E66C5" w:rsidP="005E66C5">
      <w:pPr>
        <w:pStyle w:val="ListParagraph"/>
        <w:numPr>
          <w:ilvl w:val="0"/>
          <w:numId w:val="1"/>
        </w:numPr>
        <w:spacing w:after="0" w:line="360" w:lineRule="auto"/>
        <w:ind w:left="0"/>
        <w:jc w:val="both"/>
        <w:rPr>
          <w:rFonts w:ascii="Arial" w:hAnsi="Arial" w:cs="Arial"/>
          <w:sz w:val="24"/>
          <w:szCs w:val="24"/>
          <w:lang w:val="en"/>
        </w:rPr>
      </w:pPr>
      <w:r w:rsidRPr="00E67A67">
        <w:rPr>
          <w:rFonts w:ascii="Arial" w:hAnsi="Arial" w:cs="Arial"/>
          <w:sz w:val="24"/>
          <w:szCs w:val="24"/>
          <w:lang w:val="en"/>
        </w:rPr>
        <w:t>Autonomy: the flexibility, autonomy, and discretion granted to employees in planning their workload and deciding how to carry it out. It gives it a feeling of control and ownership over the results of their job.</w:t>
      </w:r>
    </w:p>
    <w:p w14:paraId="311F4408" w14:textId="77777777" w:rsidR="005E66C5" w:rsidRPr="00E67A67" w:rsidRDefault="005E66C5" w:rsidP="005E66C5">
      <w:pPr>
        <w:pStyle w:val="ListParagraph"/>
        <w:numPr>
          <w:ilvl w:val="0"/>
          <w:numId w:val="1"/>
        </w:numPr>
        <w:spacing w:after="0" w:line="360" w:lineRule="auto"/>
        <w:ind w:left="0"/>
        <w:jc w:val="both"/>
        <w:rPr>
          <w:rFonts w:ascii="Arial" w:hAnsi="Arial" w:cs="Arial"/>
          <w:sz w:val="24"/>
          <w:szCs w:val="24"/>
          <w:lang w:val="en"/>
        </w:rPr>
      </w:pPr>
      <w:r w:rsidRPr="00E67A67">
        <w:rPr>
          <w:rFonts w:ascii="Arial" w:hAnsi="Arial" w:cs="Arial"/>
          <w:sz w:val="24"/>
          <w:szCs w:val="24"/>
          <w:lang w:val="en"/>
        </w:rPr>
        <w:t>Variety: a job which offer to employee the possibility to develop himself in different area activities and develop different skills.</w:t>
      </w:r>
    </w:p>
    <w:p w14:paraId="1781B549" w14:textId="77777777" w:rsidR="005E66C5" w:rsidRPr="00E67A67" w:rsidRDefault="005E66C5" w:rsidP="005E66C5">
      <w:pPr>
        <w:pStyle w:val="ListParagraph"/>
        <w:numPr>
          <w:ilvl w:val="0"/>
          <w:numId w:val="1"/>
        </w:numPr>
        <w:spacing w:after="0" w:line="360" w:lineRule="auto"/>
        <w:ind w:left="0"/>
        <w:jc w:val="both"/>
        <w:rPr>
          <w:rFonts w:ascii="Arial" w:hAnsi="Arial" w:cs="Arial"/>
          <w:sz w:val="24"/>
          <w:szCs w:val="24"/>
          <w:lang w:val="en"/>
        </w:rPr>
      </w:pPr>
      <w:r w:rsidRPr="00E67A67">
        <w:rPr>
          <w:rFonts w:ascii="Arial" w:hAnsi="Arial" w:cs="Arial"/>
          <w:sz w:val="24"/>
          <w:szCs w:val="24"/>
          <w:lang w:val="en"/>
        </w:rPr>
        <w:t>Feedback: if the feedback is coming with the purpose to help to develop himself, clear and fair, providing information meaning to increase the productivity of the employee.</w:t>
      </w:r>
    </w:p>
    <w:p w14:paraId="661464D8" w14:textId="77777777" w:rsidR="005E66C5" w:rsidRPr="00E67A67" w:rsidRDefault="005E66C5" w:rsidP="005E66C5">
      <w:pPr>
        <w:pStyle w:val="ListParagraph"/>
        <w:numPr>
          <w:ilvl w:val="0"/>
          <w:numId w:val="1"/>
        </w:numPr>
        <w:spacing w:after="0" w:line="360" w:lineRule="auto"/>
        <w:ind w:left="0"/>
        <w:jc w:val="both"/>
        <w:rPr>
          <w:rFonts w:ascii="Arial" w:hAnsi="Arial" w:cs="Arial"/>
          <w:sz w:val="24"/>
          <w:szCs w:val="24"/>
          <w:lang w:val="en"/>
        </w:rPr>
      </w:pPr>
      <w:r w:rsidRPr="00E67A67">
        <w:rPr>
          <w:rFonts w:ascii="Arial" w:hAnsi="Arial" w:cs="Arial"/>
          <w:sz w:val="24"/>
          <w:szCs w:val="24"/>
          <w:lang w:val="en"/>
        </w:rPr>
        <w:t>Fit: the concept of compatibility between a person and a workplace that enables people to act in a way that is compatible with how they feel or desire to see themselves.</w:t>
      </w:r>
    </w:p>
    <w:p w14:paraId="376D9C91" w14:textId="77777777" w:rsidR="005E66C5" w:rsidRPr="00E67A67" w:rsidRDefault="005E66C5" w:rsidP="005E66C5">
      <w:pPr>
        <w:pStyle w:val="ListParagraph"/>
        <w:numPr>
          <w:ilvl w:val="0"/>
          <w:numId w:val="1"/>
        </w:numPr>
        <w:spacing w:after="0" w:line="360" w:lineRule="auto"/>
        <w:ind w:left="0"/>
        <w:jc w:val="both"/>
        <w:rPr>
          <w:rFonts w:ascii="Arial" w:hAnsi="Arial" w:cs="Arial"/>
          <w:sz w:val="24"/>
          <w:szCs w:val="24"/>
          <w:lang w:val="en"/>
        </w:rPr>
      </w:pPr>
      <w:r w:rsidRPr="00E67A67">
        <w:rPr>
          <w:rFonts w:ascii="Arial" w:hAnsi="Arial" w:cs="Arial"/>
          <w:sz w:val="24"/>
          <w:szCs w:val="24"/>
          <w:lang w:val="en"/>
        </w:rPr>
        <w:t>Opportunities for development: these give employees opportunities for personal development and accomplishment, which makes work valuable.</w:t>
      </w:r>
    </w:p>
    <w:p w14:paraId="031C4850" w14:textId="77777777" w:rsidR="005E66C5" w:rsidRPr="00E67A67" w:rsidRDefault="005E66C5" w:rsidP="005E66C5">
      <w:pPr>
        <w:pStyle w:val="ListParagraph"/>
        <w:numPr>
          <w:ilvl w:val="0"/>
          <w:numId w:val="1"/>
        </w:numPr>
        <w:spacing w:after="0" w:line="360" w:lineRule="auto"/>
        <w:ind w:left="0"/>
        <w:jc w:val="both"/>
        <w:rPr>
          <w:rFonts w:ascii="Arial" w:hAnsi="Arial" w:cs="Arial"/>
          <w:sz w:val="24"/>
          <w:szCs w:val="24"/>
          <w:lang w:val="en"/>
        </w:rPr>
      </w:pPr>
      <w:r w:rsidRPr="00E67A67">
        <w:rPr>
          <w:rFonts w:ascii="Arial" w:hAnsi="Arial" w:cs="Arial"/>
          <w:sz w:val="24"/>
          <w:szCs w:val="24"/>
          <w:lang w:val="en"/>
        </w:rPr>
        <w:t>Rewards and recognition.</w:t>
      </w:r>
    </w:p>
    <w:p w14:paraId="6572C18C" w14:textId="537C316C" w:rsidR="00DD06DA" w:rsidRPr="00E67A67" w:rsidRDefault="00DD06DA" w:rsidP="00CF05D1">
      <w:pPr>
        <w:spacing w:after="0" w:line="360" w:lineRule="auto"/>
        <w:rPr>
          <w:rFonts w:ascii="Arial" w:hAnsi="Arial" w:cs="Arial"/>
          <w:sz w:val="24"/>
          <w:szCs w:val="24"/>
        </w:rPr>
      </w:pPr>
      <w:r w:rsidRPr="00E67A67">
        <w:rPr>
          <w:rFonts w:ascii="Arial" w:hAnsi="Arial" w:cs="Arial"/>
          <w:sz w:val="24"/>
          <w:szCs w:val="24"/>
        </w:rPr>
        <w:tab/>
        <w:t>Even if the definitions of the concept of employee engagement are multiple and varied, in the last decade it has become a key point on the agenda of every organization.</w:t>
      </w:r>
    </w:p>
    <w:p w14:paraId="6BD6D7A1" w14:textId="11642DC1" w:rsidR="00CF05D1" w:rsidRPr="00E67A67" w:rsidRDefault="00CF05D1" w:rsidP="00E42BE6">
      <w:pPr>
        <w:spacing w:after="0" w:line="360" w:lineRule="auto"/>
        <w:jc w:val="both"/>
        <w:rPr>
          <w:rFonts w:ascii="Arial" w:hAnsi="Arial" w:cs="Arial"/>
          <w:color w:val="FF0000"/>
          <w:sz w:val="24"/>
          <w:szCs w:val="24"/>
        </w:rPr>
      </w:pPr>
      <w:r w:rsidRPr="00E67A67">
        <w:rPr>
          <w:rFonts w:ascii="Arial" w:hAnsi="Arial" w:cs="Arial"/>
          <w:sz w:val="24"/>
          <w:szCs w:val="24"/>
        </w:rPr>
        <w:tab/>
        <w:t xml:space="preserve">Evidently, feeling involved benefits employees. </w:t>
      </w:r>
      <w:r w:rsidR="00E42BE6" w:rsidRPr="00E67A67">
        <w:rPr>
          <w:rFonts w:ascii="Arial" w:hAnsi="Arial" w:cs="Arial"/>
          <w:sz w:val="24"/>
          <w:szCs w:val="24"/>
        </w:rPr>
        <w:t>Most</w:t>
      </w:r>
      <w:r w:rsidRPr="00E67A67">
        <w:rPr>
          <w:rFonts w:ascii="Arial" w:hAnsi="Arial" w:cs="Arial"/>
          <w:sz w:val="24"/>
          <w:szCs w:val="24"/>
        </w:rPr>
        <w:t xml:space="preserve"> definitions of engagement refer to workers who are more motivated, fulfilled, and in better physical and mental health. Research</w:t>
      </w:r>
      <w:r w:rsidR="00E42BE6" w:rsidRPr="00E67A67">
        <w:rPr>
          <w:rFonts w:ascii="Arial" w:hAnsi="Arial" w:cs="Arial"/>
          <w:sz w:val="24"/>
          <w:szCs w:val="24"/>
        </w:rPr>
        <w:t xml:space="preserve"> </w:t>
      </w:r>
      <w:r w:rsidR="006B60BF" w:rsidRPr="00E67A67">
        <w:rPr>
          <w:rFonts w:ascii="Arial" w:hAnsi="Arial" w:cs="Arial"/>
          <w:sz w:val="24"/>
          <w:szCs w:val="24"/>
        </w:rPr>
        <w:t>(</w:t>
      </w:r>
      <w:r w:rsidR="008A2761" w:rsidRPr="00E67A67">
        <w:rPr>
          <w:rFonts w:ascii="Arial" w:hAnsi="Arial" w:cs="Arial"/>
          <w:sz w:val="24"/>
          <w:szCs w:val="24"/>
        </w:rPr>
        <w:t>Bailey et. al, 2017)</w:t>
      </w:r>
      <w:r w:rsidRPr="00E67A67">
        <w:rPr>
          <w:rFonts w:ascii="Arial" w:hAnsi="Arial" w:cs="Arial"/>
          <w:sz w:val="24"/>
          <w:szCs w:val="24"/>
        </w:rPr>
        <w:t xml:space="preserve"> has frequently proven that </w:t>
      </w:r>
      <w:r w:rsidR="00396D74" w:rsidRPr="00E67A67">
        <w:rPr>
          <w:rFonts w:ascii="Arial" w:hAnsi="Arial" w:cs="Arial"/>
          <w:sz w:val="24"/>
          <w:szCs w:val="24"/>
        </w:rPr>
        <w:t>measures of engagement</w:t>
      </w:r>
      <w:r w:rsidRPr="00E67A67">
        <w:rPr>
          <w:rFonts w:ascii="Arial" w:hAnsi="Arial" w:cs="Arial"/>
          <w:sz w:val="24"/>
          <w:szCs w:val="24"/>
        </w:rPr>
        <w:t xml:space="preserve"> </w:t>
      </w:r>
      <w:r w:rsidR="00030892" w:rsidRPr="00E67A67">
        <w:rPr>
          <w:rFonts w:ascii="Arial" w:hAnsi="Arial" w:cs="Arial"/>
          <w:sz w:val="24"/>
          <w:szCs w:val="24"/>
        </w:rPr>
        <w:t>are</w:t>
      </w:r>
      <w:r w:rsidRPr="00E67A67">
        <w:rPr>
          <w:rFonts w:ascii="Arial" w:hAnsi="Arial" w:cs="Arial"/>
          <w:sz w:val="24"/>
          <w:szCs w:val="24"/>
        </w:rPr>
        <w:t xml:space="preserve"> correlated with </w:t>
      </w:r>
      <w:r w:rsidR="00030892" w:rsidRPr="00E67A67">
        <w:rPr>
          <w:rFonts w:ascii="Arial" w:hAnsi="Arial" w:cs="Arial"/>
          <w:sz w:val="24"/>
          <w:szCs w:val="24"/>
        </w:rPr>
        <w:t xml:space="preserve">improved </w:t>
      </w:r>
      <w:r w:rsidR="00396D74" w:rsidRPr="00E67A67">
        <w:rPr>
          <w:rFonts w:ascii="Arial" w:hAnsi="Arial" w:cs="Arial"/>
          <w:sz w:val="24"/>
          <w:szCs w:val="24"/>
        </w:rPr>
        <w:t>performance</w:t>
      </w:r>
      <w:r w:rsidRPr="00E67A67">
        <w:rPr>
          <w:rFonts w:ascii="Arial" w:hAnsi="Arial" w:cs="Arial"/>
          <w:sz w:val="24"/>
          <w:szCs w:val="24"/>
        </w:rPr>
        <w:t xml:space="preserve">. </w:t>
      </w:r>
      <w:r w:rsidR="005C5C5D" w:rsidRPr="00E67A67">
        <w:rPr>
          <w:rFonts w:ascii="Arial" w:hAnsi="Arial" w:cs="Arial"/>
          <w:sz w:val="24"/>
          <w:szCs w:val="24"/>
        </w:rPr>
        <w:t>In a broader sense, it shows the positive relationships between aspects of employee engagement and other business metrics like client satisfaction, innovation, productivity, efficiency, staff retention, performance, health, and safety.</w:t>
      </w:r>
    </w:p>
    <w:p w14:paraId="64E30D5F" w14:textId="172B277D" w:rsidR="009F7116" w:rsidRPr="00E67A67" w:rsidRDefault="009F7116" w:rsidP="00E42BE6">
      <w:pPr>
        <w:spacing w:after="0" w:line="360" w:lineRule="auto"/>
        <w:jc w:val="both"/>
        <w:rPr>
          <w:rFonts w:ascii="Arial" w:hAnsi="Arial" w:cs="Arial"/>
          <w:sz w:val="24"/>
          <w:szCs w:val="24"/>
        </w:rPr>
      </w:pPr>
      <w:r w:rsidRPr="00E67A67">
        <w:rPr>
          <w:rFonts w:ascii="Arial" w:hAnsi="Arial" w:cs="Arial"/>
          <w:sz w:val="24"/>
          <w:szCs w:val="24"/>
        </w:rPr>
        <w:tab/>
        <w:t xml:space="preserve">And because of these advantages, it is crucial that employee engagement is integrated throughout the entire employee lifecycle, starting with the initial stage of employment, </w:t>
      </w:r>
      <w:r w:rsidR="00E134DC" w:rsidRPr="00E67A67">
        <w:rPr>
          <w:rFonts w:ascii="Arial" w:hAnsi="Arial" w:cs="Arial"/>
          <w:sz w:val="24"/>
          <w:szCs w:val="24"/>
        </w:rPr>
        <w:t xml:space="preserve">which is </w:t>
      </w:r>
      <w:r w:rsidRPr="00E67A67">
        <w:rPr>
          <w:rFonts w:ascii="Arial" w:hAnsi="Arial" w:cs="Arial"/>
          <w:sz w:val="24"/>
          <w:szCs w:val="24"/>
        </w:rPr>
        <w:t>attraction.</w:t>
      </w:r>
    </w:p>
    <w:p w14:paraId="0507F46A" w14:textId="3C582F58" w:rsidR="00FB087E" w:rsidRPr="00E67A67" w:rsidRDefault="00FB087E" w:rsidP="00FB087E">
      <w:pPr>
        <w:spacing w:after="0" w:line="360" w:lineRule="auto"/>
        <w:jc w:val="both"/>
        <w:rPr>
          <w:rFonts w:ascii="Arial" w:hAnsi="Arial" w:cs="Arial"/>
          <w:sz w:val="24"/>
          <w:szCs w:val="24"/>
        </w:rPr>
      </w:pPr>
      <w:r w:rsidRPr="00E67A67">
        <w:rPr>
          <w:rFonts w:ascii="Arial" w:hAnsi="Arial" w:cs="Arial"/>
          <w:sz w:val="24"/>
          <w:szCs w:val="24"/>
        </w:rPr>
        <w:tab/>
        <w:t xml:space="preserve">Attraction refers to how an organisation communicates with their potential applicants to attract suitable candidates for a job vacancy. So, to develop engagement in this stage, we can implement some strategies such as: the HR department of the </w:t>
      </w:r>
      <w:r w:rsidR="002C3CB4" w:rsidRPr="00E67A67">
        <w:rPr>
          <w:rFonts w:ascii="Arial" w:hAnsi="Arial" w:cs="Arial"/>
          <w:sz w:val="24"/>
          <w:szCs w:val="24"/>
        </w:rPr>
        <w:t xml:space="preserve">Marriott </w:t>
      </w:r>
      <w:r w:rsidRPr="00E67A67">
        <w:rPr>
          <w:rFonts w:ascii="Arial" w:hAnsi="Arial" w:cs="Arial"/>
          <w:sz w:val="24"/>
          <w:szCs w:val="24"/>
        </w:rPr>
        <w:t>hotel can include in the job advert</w:t>
      </w:r>
      <w:r w:rsidR="005B716A" w:rsidRPr="00E67A67">
        <w:rPr>
          <w:rFonts w:ascii="Arial" w:hAnsi="Arial" w:cs="Arial"/>
          <w:sz w:val="24"/>
          <w:szCs w:val="24"/>
        </w:rPr>
        <w:t xml:space="preserve"> professional growth opportunities, competitive pay, work/life balance initiatives, company stability, </w:t>
      </w:r>
      <w:r w:rsidR="00FE4679" w:rsidRPr="00E67A67">
        <w:rPr>
          <w:rFonts w:ascii="Arial" w:hAnsi="Arial" w:cs="Arial"/>
          <w:color w:val="202124"/>
          <w:sz w:val="24"/>
          <w:szCs w:val="24"/>
          <w:shd w:val="clear" w:color="auto" w:fill="FFFFFF"/>
        </w:rPr>
        <w:t xml:space="preserve">accommodating to employee needs, </w:t>
      </w:r>
      <w:r w:rsidR="005B716A" w:rsidRPr="00E67A67">
        <w:rPr>
          <w:rFonts w:ascii="Arial" w:hAnsi="Arial" w:cs="Arial"/>
          <w:sz w:val="24"/>
          <w:szCs w:val="24"/>
        </w:rPr>
        <w:t>and other advantages that can be customized for each suitable candidate</w:t>
      </w:r>
      <w:r w:rsidR="009078EF" w:rsidRPr="00E67A67">
        <w:rPr>
          <w:rFonts w:ascii="Arial" w:hAnsi="Arial" w:cs="Arial"/>
          <w:sz w:val="24"/>
          <w:szCs w:val="24"/>
        </w:rPr>
        <w:t xml:space="preserve"> (like coaching</w:t>
      </w:r>
      <w:r w:rsidR="00675E6E" w:rsidRPr="00E67A67">
        <w:rPr>
          <w:rFonts w:ascii="Arial" w:hAnsi="Arial" w:cs="Arial"/>
          <w:sz w:val="24"/>
          <w:szCs w:val="24"/>
        </w:rPr>
        <w:t xml:space="preserve">, mentoring, </w:t>
      </w:r>
      <w:r w:rsidR="00383BB5" w:rsidRPr="00E67A67">
        <w:rPr>
          <w:rFonts w:ascii="Arial" w:hAnsi="Arial" w:cs="Arial"/>
          <w:sz w:val="24"/>
          <w:szCs w:val="24"/>
        </w:rPr>
        <w:t>support groups, group projects)</w:t>
      </w:r>
      <w:r w:rsidR="009E5AB9" w:rsidRPr="00E67A67">
        <w:rPr>
          <w:rFonts w:ascii="Arial" w:hAnsi="Arial" w:cs="Arial"/>
          <w:sz w:val="24"/>
          <w:szCs w:val="24"/>
        </w:rPr>
        <w:t xml:space="preserve">. </w:t>
      </w:r>
      <w:r w:rsidR="00F72224" w:rsidRPr="00E67A67">
        <w:rPr>
          <w:rFonts w:ascii="Arial" w:hAnsi="Arial" w:cs="Arial"/>
          <w:sz w:val="24"/>
          <w:szCs w:val="24"/>
        </w:rPr>
        <w:t>A</w:t>
      </w:r>
      <w:r w:rsidR="009E5AB9" w:rsidRPr="00E67A67">
        <w:rPr>
          <w:rFonts w:ascii="Arial" w:hAnsi="Arial" w:cs="Arial"/>
          <w:sz w:val="24"/>
          <w:szCs w:val="24"/>
        </w:rPr>
        <w:t xml:space="preserve">im to promote these attributes through the hotel website </w:t>
      </w:r>
      <w:r w:rsidR="009E5AB9" w:rsidRPr="00E67A67">
        <w:rPr>
          <w:rFonts w:ascii="Arial" w:hAnsi="Arial" w:cs="Arial"/>
          <w:sz w:val="24"/>
          <w:szCs w:val="24"/>
        </w:rPr>
        <w:lastRenderedPageBreak/>
        <w:t xml:space="preserve">in the job vacancy section, or by public relations, or advertising in other ways, so that prospective talent can see the value in joining </w:t>
      </w:r>
      <w:r w:rsidR="002C3CB4" w:rsidRPr="00E67A67">
        <w:rPr>
          <w:rFonts w:ascii="Arial" w:hAnsi="Arial" w:cs="Arial"/>
          <w:sz w:val="24"/>
          <w:szCs w:val="24"/>
        </w:rPr>
        <w:t>the hotel staff</w:t>
      </w:r>
      <w:r w:rsidR="009E5AB9" w:rsidRPr="00E67A67">
        <w:rPr>
          <w:rFonts w:ascii="Arial" w:hAnsi="Arial" w:cs="Arial"/>
          <w:sz w:val="24"/>
          <w:szCs w:val="24"/>
        </w:rPr>
        <w:t>.</w:t>
      </w:r>
      <w:r w:rsidR="00F72224" w:rsidRPr="00E67A67">
        <w:rPr>
          <w:rFonts w:ascii="Arial" w:hAnsi="Arial" w:cs="Arial"/>
          <w:sz w:val="24"/>
          <w:szCs w:val="24"/>
        </w:rPr>
        <w:t xml:space="preserve"> </w:t>
      </w:r>
    </w:p>
    <w:p w14:paraId="4E277D12" w14:textId="2EECD2E4" w:rsidR="00420CED" w:rsidRPr="00E67A67" w:rsidRDefault="00AE3D0B" w:rsidP="00E42BE6">
      <w:pPr>
        <w:spacing w:after="0" w:line="360" w:lineRule="auto"/>
        <w:jc w:val="both"/>
        <w:rPr>
          <w:rFonts w:ascii="Arial" w:hAnsi="Arial" w:cs="Arial"/>
          <w:sz w:val="24"/>
          <w:szCs w:val="24"/>
        </w:rPr>
      </w:pPr>
      <w:r w:rsidRPr="00E67A67">
        <w:rPr>
          <w:rFonts w:ascii="Arial" w:hAnsi="Arial" w:cs="Arial"/>
          <w:sz w:val="24"/>
          <w:szCs w:val="24"/>
        </w:rPr>
        <w:tab/>
        <w:t xml:space="preserve">The next stage of the employee </w:t>
      </w:r>
      <w:r w:rsidR="004D5DBD" w:rsidRPr="00E67A67">
        <w:rPr>
          <w:rFonts w:ascii="Arial" w:hAnsi="Arial" w:cs="Arial"/>
          <w:sz w:val="24"/>
          <w:szCs w:val="24"/>
        </w:rPr>
        <w:t xml:space="preserve">lifecycle is recruitment. </w:t>
      </w:r>
      <w:r w:rsidR="00C94AC0" w:rsidRPr="00E67A67">
        <w:rPr>
          <w:rFonts w:ascii="Arial" w:hAnsi="Arial" w:cs="Arial"/>
          <w:sz w:val="24"/>
          <w:szCs w:val="24"/>
        </w:rPr>
        <w:t>Recruitment is the methodical process of finding, locating, short-listing, interviewing, and selecting qualified candidates for particular job positions within an organisation. To accomplish the overarching objectives of the organisation, it is a critical stage in the development of human capital</w:t>
      </w:r>
      <w:r w:rsidR="00C94AC0" w:rsidRPr="00D43C4A">
        <w:rPr>
          <w:rFonts w:ascii="Arial" w:hAnsi="Arial" w:cs="Arial"/>
          <w:sz w:val="24"/>
          <w:szCs w:val="24"/>
        </w:rPr>
        <w:t xml:space="preserve">. </w:t>
      </w:r>
      <w:r w:rsidR="001E49E2" w:rsidRPr="00D43C4A">
        <w:rPr>
          <w:rFonts w:ascii="Arial" w:hAnsi="Arial" w:cs="Arial"/>
          <w:sz w:val="24"/>
          <w:szCs w:val="24"/>
        </w:rPr>
        <w:t>(</w:t>
      </w:r>
      <w:r w:rsidR="00E25DAD" w:rsidRPr="00D43C4A">
        <w:rPr>
          <w:rFonts w:ascii="Arial" w:hAnsi="Arial" w:cs="Arial"/>
          <w:sz w:val="24"/>
          <w:szCs w:val="24"/>
        </w:rPr>
        <w:t>Johns</w:t>
      </w:r>
      <w:r w:rsidR="00D43C4A" w:rsidRPr="00D43C4A">
        <w:rPr>
          <w:rFonts w:ascii="Arial" w:hAnsi="Arial" w:cs="Arial"/>
          <w:sz w:val="24"/>
          <w:szCs w:val="24"/>
        </w:rPr>
        <w:t>t</w:t>
      </w:r>
      <w:r w:rsidR="00E25DAD" w:rsidRPr="00D43C4A">
        <w:rPr>
          <w:rFonts w:ascii="Arial" w:hAnsi="Arial" w:cs="Arial"/>
          <w:sz w:val="24"/>
          <w:szCs w:val="24"/>
        </w:rPr>
        <w:t>on</w:t>
      </w:r>
      <w:r w:rsidR="00177CBC" w:rsidRPr="00D43C4A">
        <w:rPr>
          <w:rFonts w:ascii="Arial" w:hAnsi="Arial" w:cs="Arial"/>
          <w:sz w:val="24"/>
          <w:szCs w:val="24"/>
        </w:rPr>
        <w:t xml:space="preserve">, 2012, pp </w:t>
      </w:r>
      <w:r w:rsidR="00D43C4A" w:rsidRPr="00D43C4A">
        <w:rPr>
          <w:rFonts w:ascii="Arial" w:hAnsi="Arial" w:cs="Arial"/>
          <w:sz w:val="24"/>
          <w:szCs w:val="24"/>
        </w:rPr>
        <w:t>95-98</w:t>
      </w:r>
      <w:r w:rsidR="001E49E2" w:rsidRPr="00D43C4A">
        <w:rPr>
          <w:rFonts w:ascii="Arial" w:hAnsi="Arial" w:cs="Arial"/>
          <w:sz w:val="24"/>
          <w:szCs w:val="24"/>
        </w:rPr>
        <w:t>)</w:t>
      </w:r>
      <w:r w:rsidR="002F16B6" w:rsidRPr="00D43C4A">
        <w:rPr>
          <w:rFonts w:ascii="Arial" w:hAnsi="Arial" w:cs="Arial"/>
          <w:sz w:val="24"/>
          <w:szCs w:val="24"/>
        </w:rPr>
        <w:t xml:space="preserve"> </w:t>
      </w:r>
    </w:p>
    <w:p w14:paraId="351BD4EF" w14:textId="428045CB" w:rsidR="00EB4C79" w:rsidRPr="00E67A67" w:rsidRDefault="00493B8C" w:rsidP="00E42BE6">
      <w:pPr>
        <w:spacing w:after="0" w:line="360" w:lineRule="auto"/>
        <w:jc w:val="both"/>
        <w:rPr>
          <w:rFonts w:ascii="Arial" w:hAnsi="Arial" w:cs="Arial"/>
          <w:sz w:val="24"/>
          <w:szCs w:val="24"/>
        </w:rPr>
      </w:pPr>
      <w:r w:rsidRPr="00E67A67">
        <w:rPr>
          <w:rFonts w:ascii="Arial" w:hAnsi="Arial" w:cs="Arial"/>
          <w:sz w:val="24"/>
          <w:szCs w:val="24"/>
        </w:rPr>
        <w:tab/>
      </w:r>
      <w:r w:rsidR="00234877" w:rsidRPr="00E67A67">
        <w:rPr>
          <w:rFonts w:ascii="Arial" w:hAnsi="Arial" w:cs="Arial"/>
          <w:sz w:val="24"/>
          <w:szCs w:val="24"/>
        </w:rPr>
        <w:t>There</w:t>
      </w:r>
      <w:r w:rsidRPr="00E67A67">
        <w:rPr>
          <w:rFonts w:ascii="Arial" w:hAnsi="Arial" w:cs="Arial"/>
          <w:sz w:val="24"/>
          <w:szCs w:val="24"/>
        </w:rPr>
        <w:t xml:space="preserve"> are the five distinct phases during the recruitment process that recruiters can assist hiring managers with:</w:t>
      </w:r>
      <w:r w:rsidR="00234877" w:rsidRPr="00E67A67">
        <w:rPr>
          <w:rFonts w:ascii="Arial" w:hAnsi="Arial" w:cs="Arial"/>
          <w:sz w:val="24"/>
          <w:szCs w:val="24"/>
        </w:rPr>
        <w:t xml:space="preserve"> </w:t>
      </w:r>
      <w:r w:rsidR="003B4143" w:rsidRPr="00E67A67">
        <w:rPr>
          <w:rFonts w:ascii="Arial" w:hAnsi="Arial" w:cs="Arial"/>
          <w:sz w:val="24"/>
          <w:szCs w:val="24"/>
        </w:rPr>
        <w:t xml:space="preserve">opening the requisition, screening the applicants, </w:t>
      </w:r>
      <w:r w:rsidR="008552E3" w:rsidRPr="00E67A67">
        <w:rPr>
          <w:rFonts w:ascii="Arial" w:hAnsi="Arial" w:cs="Arial"/>
          <w:sz w:val="24"/>
          <w:szCs w:val="24"/>
        </w:rPr>
        <w:t xml:space="preserve">interview the applicants, choosing the best, and making the job offer. </w:t>
      </w:r>
      <w:r w:rsidR="001C0097" w:rsidRPr="00E67A67">
        <w:rPr>
          <w:rFonts w:ascii="Arial" w:hAnsi="Arial" w:cs="Arial"/>
          <w:sz w:val="24"/>
          <w:szCs w:val="24"/>
        </w:rPr>
        <w:t xml:space="preserve">Recruitment helps sort applications into under-qualified and over-qualified groups, which streamlines the selection process and makes it simpler to narrow down candidates who would be ideal for the position and help the company grow. It also helps hire a workforce that is better qualified and more in line with the company's goals, as well as develop a long-term strategy to ensure the company achieves </w:t>
      </w:r>
      <w:r w:rsidR="0004286B" w:rsidRPr="00E67A67">
        <w:rPr>
          <w:rFonts w:ascii="Arial" w:hAnsi="Arial" w:cs="Arial"/>
          <w:sz w:val="24"/>
          <w:szCs w:val="24"/>
        </w:rPr>
        <w:t>all</w:t>
      </w:r>
      <w:r w:rsidR="001C0097" w:rsidRPr="00E67A67">
        <w:rPr>
          <w:rFonts w:ascii="Arial" w:hAnsi="Arial" w:cs="Arial"/>
          <w:sz w:val="24"/>
          <w:szCs w:val="24"/>
        </w:rPr>
        <w:t xml:space="preserve"> its objectives and keeps growing. </w:t>
      </w:r>
      <w:r w:rsidR="0004286B" w:rsidRPr="00E67A67">
        <w:rPr>
          <w:rFonts w:ascii="Arial" w:hAnsi="Arial" w:cs="Arial"/>
          <w:sz w:val="24"/>
          <w:szCs w:val="24"/>
        </w:rPr>
        <w:t>Finally, it increases the value of the organization and the individuals that work there.</w:t>
      </w:r>
    </w:p>
    <w:p w14:paraId="1EA4733C" w14:textId="313B42A3" w:rsidR="005607F7" w:rsidRPr="00E67A67" w:rsidRDefault="0004286B" w:rsidP="001D6F1B">
      <w:pPr>
        <w:spacing w:after="0" w:line="360" w:lineRule="auto"/>
        <w:jc w:val="both"/>
        <w:rPr>
          <w:rFonts w:ascii="Arial" w:hAnsi="Arial" w:cs="Arial"/>
          <w:sz w:val="24"/>
          <w:szCs w:val="24"/>
          <w:shd w:val="clear" w:color="auto" w:fill="FFFFFF"/>
        </w:rPr>
      </w:pPr>
      <w:r w:rsidRPr="00E67A67">
        <w:rPr>
          <w:rFonts w:ascii="Arial" w:hAnsi="Arial" w:cs="Arial"/>
          <w:color w:val="FF0000"/>
          <w:sz w:val="24"/>
          <w:szCs w:val="24"/>
        </w:rPr>
        <w:tab/>
      </w:r>
      <w:r w:rsidRPr="00E67A67">
        <w:rPr>
          <w:rFonts w:ascii="Arial" w:hAnsi="Arial" w:cs="Arial"/>
          <w:sz w:val="24"/>
          <w:szCs w:val="24"/>
        </w:rPr>
        <w:t>So, in this stage, to develop employee engagement, we can use strategies as</w:t>
      </w:r>
      <w:r w:rsidR="002D4CAC" w:rsidRPr="00E67A67">
        <w:rPr>
          <w:rFonts w:ascii="Arial" w:hAnsi="Arial" w:cs="Arial"/>
          <w:sz w:val="24"/>
          <w:szCs w:val="24"/>
        </w:rPr>
        <w:t xml:space="preserve">: </w:t>
      </w:r>
      <w:r w:rsidR="003751F9" w:rsidRPr="00E67A67">
        <w:rPr>
          <w:rFonts w:ascii="Arial" w:hAnsi="Arial" w:cs="Arial"/>
          <w:sz w:val="24"/>
          <w:szCs w:val="24"/>
        </w:rPr>
        <w:t xml:space="preserve">the HR department will promote a very clearly defined employment announcement, where the attributes, </w:t>
      </w:r>
      <w:r w:rsidR="00390F64" w:rsidRPr="00E67A67">
        <w:rPr>
          <w:rFonts w:ascii="Arial" w:hAnsi="Arial" w:cs="Arial"/>
          <w:sz w:val="24"/>
          <w:szCs w:val="24"/>
        </w:rPr>
        <w:t>responsibilities,</w:t>
      </w:r>
      <w:r w:rsidR="003751F9" w:rsidRPr="00E67A67">
        <w:rPr>
          <w:rFonts w:ascii="Arial" w:hAnsi="Arial" w:cs="Arial"/>
          <w:sz w:val="24"/>
          <w:szCs w:val="24"/>
        </w:rPr>
        <w:t xml:space="preserve"> and benefits of working in the Marriott hotel are specified, as well as the profile of the ideal candidate</w:t>
      </w:r>
      <w:r w:rsidR="003B592D" w:rsidRPr="00E67A67">
        <w:rPr>
          <w:rFonts w:ascii="Arial" w:hAnsi="Arial" w:cs="Arial"/>
          <w:sz w:val="24"/>
          <w:szCs w:val="24"/>
        </w:rPr>
        <w:t xml:space="preserve">, because clarity of the ad will primarily help define the target </w:t>
      </w:r>
      <w:r w:rsidR="00AF46AD" w:rsidRPr="00E67A67">
        <w:rPr>
          <w:rFonts w:ascii="Arial" w:hAnsi="Arial" w:cs="Arial"/>
          <w:sz w:val="24"/>
          <w:szCs w:val="24"/>
        </w:rPr>
        <w:t>audience.</w:t>
      </w:r>
      <w:r w:rsidR="003B592D" w:rsidRPr="00E67A67">
        <w:rPr>
          <w:rFonts w:ascii="Arial" w:hAnsi="Arial" w:cs="Arial"/>
          <w:sz w:val="24"/>
          <w:szCs w:val="24"/>
        </w:rPr>
        <w:t xml:space="preserve"> </w:t>
      </w:r>
      <w:r w:rsidR="00AF46AD" w:rsidRPr="00E67A67">
        <w:rPr>
          <w:rFonts w:ascii="Arial" w:hAnsi="Arial" w:cs="Arial"/>
          <w:sz w:val="24"/>
          <w:szCs w:val="24"/>
        </w:rPr>
        <w:t xml:space="preserve">Another tactic will be </w:t>
      </w:r>
      <w:r w:rsidR="00390F64" w:rsidRPr="00E67A67">
        <w:rPr>
          <w:rFonts w:ascii="Arial" w:hAnsi="Arial" w:cs="Arial"/>
          <w:sz w:val="24"/>
          <w:szCs w:val="24"/>
        </w:rPr>
        <w:t>to m</w:t>
      </w:r>
      <w:r w:rsidR="00AF46AD" w:rsidRPr="00E67A67">
        <w:rPr>
          <w:rFonts w:ascii="Arial" w:hAnsi="Arial" w:cs="Arial"/>
          <w:sz w:val="24"/>
          <w:szCs w:val="24"/>
        </w:rPr>
        <w:t>ake sure the applicant's professional goals and passions are in line with the role, prepare the relevant interview questions</w:t>
      </w:r>
      <w:r w:rsidR="00390F64" w:rsidRPr="00E67A67">
        <w:rPr>
          <w:rFonts w:ascii="Arial" w:hAnsi="Arial" w:cs="Arial"/>
          <w:sz w:val="24"/>
          <w:szCs w:val="24"/>
        </w:rPr>
        <w:t xml:space="preserve"> guide</w:t>
      </w:r>
      <w:r w:rsidR="00AF46AD" w:rsidRPr="00E67A67">
        <w:rPr>
          <w:rFonts w:ascii="Arial" w:hAnsi="Arial" w:cs="Arial"/>
          <w:sz w:val="24"/>
          <w:szCs w:val="24"/>
        </w:rPr>
        <w:t xml:space="preserve">, and determine whether the candidate is a good fit for </w:t>
      </w:r>
      <w:r w:rsidR="00390F64" w:rsidRPr="00E67A67">
        <w:rPr>
          <w:rFonts w:ascii="Arial" w:hAnsi="Arial" w:cs="Arial"/>
          <w:sz w:val="24"/>
          <w:szCs w:val="24"/>
        </w:rPr>
        <w:t>Marriott hotel’s</w:t>
      </w:r>
      <w:r w:rsidR="00AF46AD" w:rsidRPr="00E67A67">
        <w:rPr>
          <w:rFonts w:ascii="Arial" w:hAnsi="Arial" w:cs="Arial"/>
          <w:sz w:val="24"/>
          <w:szCs w:val="24"/>
        </w:rPr>
        <w:t xml:space="preserve"> culture.</w:t>
      </w:r>
      <w:r w:rsidR="00390F64" w:rsidRPr="00E67A67">
        <w:rPr>
          <w:rFonts w:ascii="Arial" w:hAnsi="Arial" w:cs="Arial"/>
          <w:sz w:val="24"/>
          <w:szCs w:val="24"/>
        </w:rPr>
        <w:t xml:space="preserve"> Also, a follow up w</w:t>
      </w:r>
      <w:r w:rsidR="00F748E0" w:rsidRPr="00E67A67">
        <w:rPr>
          <w:rFonts w:ascii="Arial" w:hAnsi="Arial" w:cs="Arial"/>
          <w:sz w:val="24"/>
          <w:szCs w:val="24"/>
        </w:rPr>
        <w:t xml:space="preserve">ith </w:t>
      </w:r>
      <w:r w:rsidR="00887CF9" w:rsidRPr="00E67A67">
        <w:rPr>
          <w:rFonts w:ascii="Arial" w:hAnsi="Arial" w:cs="Arial"/>
          <w:sz w:val="24"/>
          <w:szCs w:val="24"/>
        </w:rPr>
        <w:t xml:space="preserve">very detailed feedback will reflect the competence and dedication of the organization in the search for the ideal candidate, and this will increase the engagement. </w:t>
      </w:r>
    </w:p>
    <w:p w14:paraId="1FE4EFE7" w14:textId="1048B68F" w:rsidR="00C74016" w:rsidRPr="00E67A67" w:rsidRDefault="001D6F1B" w:rsidP="00C74016">
      <w:pPr>
        <w:spacing w:after="0" w:line="360" w:lineRule="auto"/>
        <w:jc w:val="both"/>
        <w:rPr>
          <w:rFonts w:ascii="Arial" w:hAnsi="Arial" w:cs="Arial"/>
          <w:color w:val="FF0000"/>
          <w:sz w:val="24"/>
          <w:szCs w:val="24"/>
        </w:rPr>
      </w:pPr>
      <w:r w:rsidRPr="00E67A67">
        <w:rPr>
          <w:rFonts w:ascii="Arial" w:hAnsi="Arial" w:cs="Arial"/>
          <w:sz w:val="24"/>
          <w:szCs w:val="24"/>
        </w:rPr>
        <w:tab/>
      </w:r>
      <w:r w:rsidR="00700B5B" w:rsidRPr="00E67A67">
        <w:rPr>
          <w:rFonts w:ascii="Arial" w:hAnsi="Arial" w:cs="Arial"/>
          <w:sz w:val="24"/>
          <w:szCs w:val="24"/>
        </w:rPr>
        <w:t>Another stage of the employee lifecycle is o</w:t>
      </w:r>
      <w:r w:rsidR="005607F7" w:rsidRPr="00E67A67">
        <w:rPr>
          <w:rFonts w:ascii="Arial" w:hAnsi="Arial" w:cs="Arial"/>
          <w:sz w:val="24"/>
          <w:szCs w:val="24"/>
        </w:rPr>
        <w:t>nboarding</w:t>
      </w:r>
      <w:r w:rsidR="00700B5B" w:rsidRPr="00E67A67">
        <w:rPr>
          <w:rFonts w:ascii="Arial" w:hAnsi="Arial" w:cs="Arial"/>
          <w:sz w:val="24"/>
          <w:szCs w:val="24"/>
        </w:rPr>
        <w:t xml:space="preserve">. </w:t>
      </w:r>
      <w:r w:rsidR="00D803CA" w:rsidRPr="00E67A67">
        <w:rPr>
          <w:rFonts w:ascii="Arial" w:hAnsi="Arial" w:cs="Arial"/>
          <w:sz w:val="24"/>
          <w:szCs w:val="24"/>
        </w:rPr>
        <w:t>The process through which new employees acquire the necessary knowledge, abilities, and behaviours required to function effectively as insiders and members of the organisation is known as onboarding.</w:t>
      </w:r>
      <w:r w:rsidR="003D4F02" w:rsidRPr="00E67A67">
        <w:rPr>
          <w:rFonts w:ascii="Arial" w:hAnsi="Arial" w:cs="Arial"/>
          <w:sz w:val="24"/>
          <w:szCs w:val="24"/>
        </w:rPr>
        <w:t xml:space="preserve"> </w:t>
      </w:r>
      <w:r w:rsidR="00FB3461" w:rsidRPr="00E67A67">
        <w:rPr>
          <w:rFonts w:ascii="Arial" w:hAnsi="Arial" w:cs="Arial"/>
          <w:sz w:val="24"/>
          <w:szCs w:val="24"/>
        </w:rPr>
        <w:t xml:space="preserve">There are a variety of techniques that can be used in this process, such as formal meetings (with the manager or supervisor), lectures, videos, printed materials, or computer-based orientations that describe the workings and culture of the organisation the employee is joining. Organizations devote a significant amount of time and money to training and orientation, and they vary in the range of socialisation activities they provide to integrate productive new employees. </w:t>
      </w:r>
      <w:r w:rsidR="005A50FD" w:rsidRPr="00E67A67">
        <w:rPr>
          <w:rFonts w:ascii="Arial" w:hAnsi="Arial" w:cs="Arial"/>
          <w:sz w:val="24"/>
          <w:szCs w:val="24"/>
        </w:rPr>
        <w:t xml:space="preserve">So, in this stage, the Marriott hotel can use </w:t>
      </w:r>
      <w:r w:rsidR="00C74016" w:rsidRPr="00E67A67">
        <w:rPr>
          <w:rFonts w:ascii="Arial" w:hAnsi="Arial" w:cs="Arial"/>
          <w:sz w:val="24"/>
          <w:szCs w:val="24"/>
        </w:rPr>
        <w:t>Van Maanen and Schein model (1979)</w:t>
      </w:r>
      <w:r w:rsidR="00A175AC" w:rsidRPr="00E67A67">
        <w:rPr>
          <w:rFonts w:ascii="Arial" w:hAnsi="Arial" w:cs="Arial"/>
          <w:sz w:val="24"/>
          <w:szCs w:val="24"/>
        </w:rPr>
        <w:t>, more specifically, tactics of</w:t>
      </w:r>
      <w:r w:rsidR="00997160" w:rsidRPr="00E67A67">
        <w:rPr>
          <w:rFonts w:ascii="Arial" w:hAnsi="Arial" w:cs="Arial"/>
          <w:sz w:val="24"/>
          <w:szCs w:val="24"/>
        </w:rPr>
        <w:t>:</w:t>
      </w:r>
      <w:r w:rsidR="00A175AC" w:rsidRPr="00E67A67">
        <w:rPr>
          <w:rFonts w:ascii="Arial" w:hAnsi="Arial" w:cs="Arial"/>
          <w:sz w:val="24"/>
          <w:szCs w:val="24"/>
        </w:rPr>
        <w:t xml:space="preserve"> </w:t>
      </w:r>
      <w:r w:rsidR="00997160" w:rsidRPr="00E67A67">
        <w:rPr>
          <w:rFonts w:ascii="Arial" w:hAnsi="Arial" w:cs="Arial"/>
          <w:sz w:val="24"/>
          <w:szCs w:val="24"/>
        </w:rPr>
        <w:t xml:space="preserve">collective and individual socialization (for </w:t>
      </w:r>
      <w:r w:rsidR="00997160" w:rsidRPr="00E67A67">
        <w:rPr>
          <w:rFonts w:ascii="Arial" w:hAnsi="Arial" w:cs="Arial"/>
          <w:sz w:val="24"/>
          <w:szCs w:val="24"/>
        </w:rPr>
        <w:lastRenderedPageBreak/>
        <w:t xml:space="preserve">example, individual training or </w:t>
      </w:r>
      <w:r w:rsidR="00E604BB" w:rsidRPr="00E67A67">
        <w:rPr>
          <w:rFonts w:ascii="Arial" w:hAnsi="Arial" w:cs="Arial"/>
          <w:sz w:val="24"/>
          <w:szCs w:val="24"/>
        </w:rPr>
        <w:t>breakout room sessions</w:t>
      </w:r>
      <w:r w:rsidR="00997160" w:rsidRPr="00E67A67">
        <w:rPr>
          <w:rFonts w:ascii="Arial" w:hAnsi="Arial" w:cs="Arial"/>
          <w:sz w:val="24"/>
          <w:szCs w:val="24"/>
        </w:rPr>
        <w:t xml:space="preserve"> for a new group of employees), </w:t>
      </w:r>
      <w:r w:rsidR="00CC0E5D" w:rsidRPr="00E67A67">
        <w:rPr>
          <w:rFonts w:ascii="Arial" w:hAnsi="Arial" w:cs="Arial"/>
          <w:sz w:val="24"/>
          <w:szCs w:val="24"/>
        </w:rPr>
        <w:t>f</w:t>
      </w:r>
      <w:r w:rsidR="00997160" w:rsidRPr="00E67A67">
        <w:rPr>
          <w:rFonts w:ascii="Arial" w:hAnsi="Arial" w:cs="Arial"/>
          <w:sz w:val="24"/>
          <w:szCs w:val="24"/>
        </w:rPr>
        <w:t xml:space="preserve">ormal and informal socialization (team night out, or formal training), </w:t>
      </w:r>
      <w:r w:rsidR="00CC0E5D" w:rsidRPr="00E67A67">
        <w:rPr>
          <w:rFonts w:ascii="Arial" w:hAnsi="Arial" w:cs="Arial"/>
          <w:sz w:val="24"/>
          <w:szCs w:val="24"/>
        </w:rPr>
        <w:t>s</w:t>
      </w:r>
      <w:r w:rsidR="00997160" w:rsidRPr="00E67A67">
        <w:rPr>
          <w:rFonts w:ascii="Arial" w:hAnsi="Arial" w:cs="Arial"/>
          <w:sz w:val="24"/>
          <w:szCs w:val="24"/>
        </w:rPr>
        <w:t>equential and random socialization</w:t>
      </w:r>
      <w:r w:rsidR="00CC0E5D" w:rsidRPr="00E67A67">
        <w:rPr>
          <w:rFonts w:ascii="Arial" w:hAnsi="Arial" w:cs="Arial"/>
          <w:sz w:val="24"/>
          <w:szCs w:val="24"/>
        </w:rPr>
        <w:t>.</w:t>
      </w:r>
    </w:p>
    <w:p w14:paraId="6D3ABC00" w14:textId="22FDD470" w:rsidR="00C74016" w:rsidRPr="00E67A67" w:rsidRDefault="006B7E63" w:rsidP="001D6F1B">
      <w:pPr>
        <w:spacing w:after="0" w:line="360" w:lineRule="auto"/>
        <w:jc w:val="both"/>
        <w:rPr>
          <w:rFonts w:ascii="Arial" w:hAnsi="Arial" w:cs="Arial"/>
          <w:color w:val="FF0000"/>
          <w:sz w:val="24"/>
          <w:szCs w:val="24"/>
        </w:rPr>
      </w:pPr>
      <w:r w:rsidRPr="00E67A67">
        <w:rPr>
          <w:rFonts w:ascii="Arial" w:hAnsi="Arial" w:cs="Arial"/>
          <w:sz w:val="24"/>
          <w:szCs w:val="24"/>
        </w:rPr>
        <w:tab/>
        <w:t>Another stage of the employee lifecycle is development</w:t>
      </w:r>
      <w:r w:rsidR="0088634B" w:rsidRPr="00E67A67">
        <w:rPr>
          <w:rFonts w:ascii="Arial" w:hAnsi="Arial" w:cs="Arial"/>
          <w:sz w:val="24"/>
          <w:szCs w:val="24"/>
        </w:rPr>
        <w:t xml:space="preserve">. </w:t>
      </w:r>
      <w:r w:rsidR="003A3F05" w:rsidRPr="00E67A67">
        <w:rPr>
          <w:rFonts w:ascii="Arial" w:hAnsi="Arial" w:cs="Arial"/>
          <w:sz w:val="24"/>
          <w:szCs w:val="24"/>
        </w:rPr>
        <w:t>Development is the process a person may use to change their employment status. Making decisions for long-term learning involves balancing opportunities for career advancement with individual needs for physical or psychological fulfilment (Driver et. al., 1988).</w:t>
      </w:r>
      <w:r w:rsidR="0096103E" w:rsidRPr="00E67A67">
        <w:rPr>
          <w:rFonts w:ascii="Arial" w:hAnsi="Arial" w:cs="Arial"/>
          <w:sz w:val="24"/>
          <w:szCs w:val="24"/>
        </w:rPr>
        <w:t xml:space="preserve"> </w:t>
      </w:r>
      <w:r w:rsidR="00141568" w:rsidRPr="00E67A67">
        <w:rPr>
          <w:rFonts w:ascii="Arial" w:hAnsi="Arial" w:cs="Arial"/>
          <w:sz w:val="24"/>
          <w:szCs w:val="24"/>
        </w:rPr>
        <w:t>The term "career development" can also refer to all of a person's experiences that have to do with their employment, up to and including any possible occupation they may hold within an organisation.</w:t>
      </w:r>
    </w:p>
    <w:p w14:paraId="00C701B5" w14:textId="5400B516" w:rsidR="00D65DE1" w:rsidRPr="00E67A67" w:rsidRDefault="00D65DE1" w:rsidP="001D6F1B">
      <w:pPr>
        <w:spacing w:after="0" w:line="360" w:lineRule="auto"/>
        <w:jc w:val="both"/>
        <w:rPr>
          <w:rFonts w:ascii="Arial" w:hAnsi="Arial" w:cs="Arial"/>
          <w:sz w:val="24"/>
          <w:szCs w:val="24"/>
        </w:rPr>
      </w:pPr>
      <w:r w:rsidRPr="00E67A67">
        <w:rPr>
          <w:rFonts w:ascii="Arial" w:hAnsi="Arial" w:cs="Arial"/>
          <w:sz w:val="24"/>
          <w:szCs w:val="24"/>
        </w:rPr>
        <w:tab/>
        <w:t xml:space="preserve">To </w:t>
      </w:r>
      <w:r w:rsidR="00EF12E2" w:rsidRPr="00E67A67">
        <w:rPr>
          <w:rFonts w:ascii="Arial" w:hAnsi="Arial" w:cs="Arial"/>
          <w:sz w:val="24"/>
          <w:szCs w:val="24"/>
        </w:rPr>
        <w:t>construct</w:t>
      </w:r>
      <w:r w:rsidRPr="00E67A67">
        <w:rPr>
          <w:rFonts w:ascii="Arial" w:hAnsi="Arial" w:cs="Arial"/>
          <w:sz w:val="24"/>
          <w:szCs w:val="24"/>
        </w:rPr>
        <w:t xml:space="preserve"> employee engagement strategies</w:t>
      </w:r>
      <w:r w:rsidR="00EF12E2" w:rsidRPr="00E67A67">
        <w:rPr>
          <w:rFonts w:ascii="Arial" w:hAnsi="Arial" w:cs="Arial"/>
          <w:sz w:val="24"/>
          <w:szCs w:val="24"/>
        </w:rPr>
        <w:t xml:space="preserve"> in this stage</w:t>
      </w:r>
      <w:r w:rsidRPr="00E67A67">
        <w:rPr>
          <w:rFonts w:ascii="Arial" w:hAnsi="Arial" w:cs="Arial"/>
          <w:sz w:val="24"/>
          <w:szCs w:val="24"/>
        </w:rPr>
        <w:t>, we will use Hackman and Oldhan's (1976)</w:t>
      </w:r>
      <w:r w:rsidRPr="00E67A67">
        <w:rPr>
          <w:rFonts w:ascii="Arial" w:hAnsi="Arial" w:cs="Arial"/>
          <w:color w:val="FF0000"/>
          <w:sz w:val="24"/>
          <w:szCs w:val="24"/>
        </w:rPr>
        <w:t xml:space="preserve"> </w:t>
      </w:r>
      <w:r w:rsidRPr="00E67A67">
        <w:rPr>
          <w:rFonts w:ascii="Arial" w:hAnsi="Arial" w:cs="Arial"/>
          <w:sz w:val="24"/>
          <w:szCs w:val="24"/>
        </w:rPr>
        <w:t xml:space="preserve">model, called the job characteristics model. The premise of this psychological model is that certain characteristics of work influence people's attitudes and psychological reactions (especially engagement), which in turn determine certain </w:t>
      </w:r>
      <w:r w:rsidR="00AD44CC" w:rsidRPr="00E67A67">
        <w:rPr>
          <w:rFonts w:ascii="Arial" w:hAnsi="Arial" w:cs="Arial"/>
          <w:sz w:val="24"/>
          <w:szCs w:val="24"/>
        </w:rPr>
        <w:t>behavioural</w:t>
      </w:r>
      <w:r w:rsidRPr="00E67A67">
        <w:rPr>
          <w:rFonts w:ascii="Arial" w:hAnsi="Arial" w:cs="Arial"/>
          <w:sz w:val="24"/>
          <w:szCs w:val="24"/>
        </w:rPr>
        <w:t xml:space="preserve"> consequences in their work - especially those related to motivation and involvement in the task. More precisely, the model claims that employee motivation depends on three critical psychological states:</w:t>
      </w:r>
    </w:p>
    <w:p w14:paraId="55F5A86A" w14:textId="7BB5553F" w:rsidR="003C30F1" w:rsidRPr="00E67A67" w:rsidRDefault="003C30F1" w:rsidP="003C30F1">
      <w:pPr>
        <w:spacing w:after="0" w:line="360" w:lineRule="auto"/>
        <w:jc w:val="both"/>
        <w:rPr>
          <w:rFonts w:ascii="Arial" w:hAnsi="Arial" w:cs="Arial"/>
          <w:sz w:val="24"/>
          <w:szCs w:val="24"/>
        </w:rPr>
      </w:pPr>
      <w:r w:rsidRPr="00E67A67">
        <w:rPr>
          <w:rFonts w:ascii="Arial" w:hAnsi="Arial" w:cs="Arial"/>
          <w:sz w:val="24"/>
          <w:szCs w:val="24"/>
        </w:rPr>
        <w:t xml:space="preserve">- Personal responsibility for the </w:t>
      </w:r>
      <w:r w:rsidR="002A25D3" w:rsidRPr="00E67A67">
        <w:rPr>
          <w:rFonts w:ascii="Arial" w:hAnsi="Arial" w:cs="Arial"/>
          <w:sz w:val="24"/>
          <w:szCs w:val="24"/>
        </w:rPr>
        <w:t>results</w:t>
      </w:r>
      <w:r w:rsidRPr="00E67A67">
        <w:rPr>
          <w:rFonts w:ascii="Arial" w:hAnsi="Arial" w:cs="Arial"/>
          <w:sz w:val="24"/>
          <w:szCs w:val="24"/>
        </w:rPr>
        <w:t xml:space="preserve"> of the work (in terms of their quality and/or quantity)</w:t>
      </w:r>
    </w:p>
    <w:p w14:paraId="4C4AC086" w14:textId="61586BCB" w:rsidR="003C30F1" w:rsidRPr="00E67A67" w:rsidRDefault="003C30F1" w:rsidP="003C30F1">
      <w:pPr>
        <w:spacing w:after="0" w:line="360" w:lineRule="auto"/>
        <w:jc w:val="both"/>
        <w:rPr>
          <w:rFonts w:ascii="Arial" w:hAnsi="Arial" w:cs="Arial"/>
          <w:sz w:val="24"/>
          <w:szCs w:val="24"/>
        </w:rPr>
      </w:pPr>
      <w:r w:rsidRPr="00E67A67">
        <w:rPr>
          <w:rFonts w:ascii="Arial" w:hAnsi="Arial" w:cs="Arial"/>
          <w:sz w:val="24"/>
          <w:szCs w:val="24"/>
        </w:rPr>
        <w:t>- The meaning of work, the extent to which work has important components and consequences for one's own person and for other people;</w:t>
      </w:r>
    </w:p>
    <w:p w14:paraId="6AC8C299" w14:textId="77777777" w:rsidR="003C30F1" w:rsidRPr="00E67A67" w:rsidRDefault="003C30F1" w:rsidP="003C30F1">
      <w:pPr>
        <w:spacing w:after="0" w:line="360" w:lineRule="auto"/>
        <w:jc w:val="both"/>
        <w:rPr>
          <w:rFonts w:ascii="Arial" w:hAnsi="Arial" w:cs="Arial"/>
          <w:sz w:val="24"/>
          <w:szCs w:val="24"/>
        </w:rPr>
      </w:pPr>
      <w:r w:rsidRPr="00E67A67">
        <w:rPr>
          <w:rFonts w:ascii="Arial" w:hAnsi="Arial" w:cs="Arial"/>
          <w:sz w:val="24"/>
          <w:szCs w:val="24"/>
        </w:rPr>
        <w:t>- Knowing the results of the work, the extent to which his effort leads to quality results.</w:t>
      </w:r>
    </w:p>
    <w:p w14:paraId="32C471C7" w14:textId="7B8AE91C" w:rsidR="003D4F02" w:rsidRPr="00E67A67" w:rsidRDefault="003C30F1" w:rsidP="003C30F1">
      <w:pPr>
        <w:spacing w:after="0" w:line="360" w:lineRule="auto"/>
        <w:jc w:val="both"/>
        <w:rPr>
          <w:rFonts w:ascii="Arial" w:hAnsi="Arial" w:cs="Arial"/>
          <w:sz w:val="24"/>
          <w:szCs w:val="24"/>
        </w:rPr>
      </w:pPr>
      <w:r w:rsidRPr="00E67A67">
        <w:rPr>
          <w:rFonts w:ascii="Arial" w:hAnsi="Arial" w:cs="Arial"/>
          <w:sz w:val="24"/>
          <w:szCs w:val="24"/>
        </w:rPr>
        <w:t>Each of these three psychological states is influenced by certain characteristics of</w:t>
      </w:r>
      <w:r w:rsidR="00060696" w:rsidRPr="00E67A67">
        <w:rPr>
          <w:rFonts w:ascii="Arial" w:hAnsi="Arial" w:cs="Arial"/>
          <w:sz w:val="24"/>
          <w:szCs w:val="24"/>
        </w:rPr>
        <w:t xml:space="preserve"> </w:t>
      </w:r>
      <w:r w:rsidRPr="00E67A67">
        <w:rPr>
          <w:rFonts w:ascii="Arial" w:hAnsi="Arial" w:cs="Arial"/>
          <w:sz w:val="24"/>
          <w:szCs w:val="24"/>
        </w:rPr>
        <w:t>work.</w:t>
      </w:r>
    </w:p>
    <w:p w14:paraId="36D0A126" w14:textId="2DB1A1B1" w:rsidR="00B806E4" w:rsidRPr="00E67A67" w:rsidRDefault="00B806E4" w:rsidP="003C30F1">
      <w:pPr>
        <w:spacing w:after="0" w:line="360" w:lineRule="auto"/>
        <w:jc w:val="both"/>
        <w:rPr>
          <w:rFonts w:ascii="Arial" w:hAnsi="Arial" w:cs="Arial"/>
          <w:sz w:val="24"/>
          <w:szCs w:val="24"/>
        </w:rPr>
      </w:pPr>
      <w:r w:rsidRPr="00E67A67">
        <w:rPr>
          <w:rFonts w:ascii="Arial" w:hAnsi="Arial" w:cs="Arial"/>
          <w:sz w:val="24"/>
          <w:szCs w:val="24"/>
        </w:rPr>
        <w:tab/>
        <w:t>So, a first tactic could be skill variety. According to the model, the more the employee applies a greater variety of skills, the more representative the work will become, and thus more meaningful. Another connection between variety and the meaning of work is that variety of skills is correlated with feelings of personal competence</w:t>
      </w:r>
      <w:r w:rsidR="00DA622C" w:rsidRPr="00E67A67">
        <w:rPr>
          <w:rFonts w:ascii="Arial" w:hAnsi="Arial" w:cs="Arial"/>
          <w:sz w:val="24"/>
          <w:szCs w:val="24"/>
        </w:rPr>
        <w:t xml:space="preserve"> (for example, an employee as a housekeeper will work one day at the reception, another day at the restaurant, like a rotation on the job). </w:t>
      </w:r>
      <w:r w:rsidR="00761335" w:rsidRPr="00E67A67">
        <w:rPr>
          <w:rFonts w:ascii="Arial" w:hAnsi="Arial" w:cs="Arial"/>
          <w:sz w:val="24"/>
          <w:szCs w:val="24"/>
        </w:rPr>
        <w:t>Thus, we can offer all employees of the Marriott Hotel the opportunity to work at least once a week on a job other than their own, a job rotation that can also reinforce the importance of work and promotes engagement.</w:t>
      </w:r>
    </w:p>
    <w:p w14:paraId="16833E75" w14:textId="5CB21E81" w:rsidR="00202178" w:rsidRPr="00E67A67" w:rsidRDefault="000B1443" w:rsidP="001D6F1B">
      <w:pPr>
        <w:spacing w:after="0" w:line="360" w:lineRule="auto"/>
        <w:jc w:val="both"/>
        <w:rPr>
          <w:rFonts w:ascii="Arial" w:hAnsi="Arial" w:cs="Arial"/>
          <w:sz w:val="24"/>
          <w:szCs w:val="24"/>
        </w:rPr>
      </w:pPr>
      <w:r w:rsidRPr="00E67A67">
        <w:rPr>
          <w:rFonts w:ascii="Arial" w:hAnsi="Arial" w:cs="Arial"/>
          <w:sz w:val="24"/>
          <w:szCs w:val="24"/>
        </w:rPr>
        <w:tab/>
        <w:t>Another tactic in t</w:t>
      </w:r>
      <w:r w:rsidR="00B42359" w:rsidRPr="00E67A67">
        <w:rPr>
          <w:rFonts w:ascii="Arial" w:hAnsi="Arial" w:cs="Arial"/>
          <w:sz w:val="24"/>
          <w:szCs w:val="24"/>
        </w:rPr>
        <w:t xml:space="preserve">his stage could be </w:t>
      </w:r>
      <w:r w:rsidR="00727786" w:rsidRPr="00E67A67">
        <w:rPr>
          <w:rFonts w:ascii="Arial" w:hAnsi="Arial" w:cs="Arial"/>
          <w:sz w:val="24"/>
          <w:szCs w:val="24"/>
        </w:rPr>
        <w:t>offering of learning and development programs, trainings for the development and improvement of skills, mentoring and coaching programs</w:t>
      </w:r>
      <w:r w:rsidR="00360A93" w:rsidRPr="00E67A67">
        <w:rPr>
          <w:rFonts w:ascii="Arial" w:hAnsi="Arial" w:cs="Arial"/>
          <w:sz w:val="24"/>
          <w:szCs w:val="24"/>
        </w:rPr>
        <w:t xml:space="preserve">, </w:t>
      </w:r>
      <w:r w:rsidR="005C0BFE" w:rsidRPr="00E67A67">
        <w:rPr>
          <w:rFonts w:ascii="Arial" w:hAnsi="Arial" w:cs="Arial"/>
          <w:sz w:val="24"/>
          <w:szCs w:val="24"/>
        </w:rPr>
        <w:t xml:space="preserve">training for communication with guests, management of emotions, coaching for a balanced life. </w:t>
      </w:r>
    </w:p>
    <w:p w14:paraId="174481F5" w14:textId="19AF132E" w:rsidR="002C3852" w:rsidRPr="00E67A67" w:rsidRDefault="003142D2" w:rsidP="002C3852">
      <w:pPr>
        <w:shd w:val="clear" w:color="auto" w:fill="FFFFFF"/>
        <w:spacing w:after="0" w:line="360" w:lineRule="auto"/>
        <w:jc w:val="both"/>
        <w:rPr>
          <w:rFonts w:ascii="Arial" w:eastAsia="Times New Roman" w:hAnsi="Arial" w:cs="Arial"/>
          <w:color w:val="FF0000"/>
          <w:sz w:val="24"/>
          <w:szCs w:val="24"/>
          <w:lang w:val="en" w:eastAsia="en-GB"/>
        </w:rPr>
      </w:pPr>
      <w:r w:rsidRPr="00E67A67">
        <w:rPr>
          <w:rFonts w:ascii="Arial" w:hAnsi="Arial" w:cs="Arial"/>
          <w:sz w:val="24"/>
          <w:szCs w:val="24"/>
        </w:rPr>
        <w:tab/>
      </w:r>
      <w:r w:rsidR="004E7BBB" w:rsidRPr="00E67A67">
        <w:rPr>
          <w:rFonts w:ascii="Arial" w:hAnsi="Arial" w:cs="Arial"/>
          <w:sz w:val="24"/>
          <w:szCs w:val="24"/>
        </w:rPr>
        <w:t xml:space="preserve">Another stage in the </w:t>
      </w:r>
      <w:r w:rsidR="00F91E15" w:rsidRPr="00E67A67">
        <w:rPr>
          <w:rFonts w:ascii="Arial" w:hAnsi="Arial" w:cs="Arial"/>
          <w:sz w:val="24"/>
          <w:szCs w:val="24"/>
        </w:rPr>
        <w:t xml:space="preserve">employee </w:t>
      </w:r>
      <w:r w:rsidR="004E7BBB" w:rsidRPr="00E67A67">
        <w:rPr>
          <w:rFonts w:ascii="Arial" w:hAnsi="Arial" w:cs="Arial"/>
          <w:sz w:val="24"/>
          <w:szCs w:val="24"/>
        </w:rPr>
        <w:t>lifecycle</w:t>
      </w:r>
      <w:r w:rsidR="00F91E15" w:rsidRPr="00E67A67">
        <w:rPr>
          <w:rFonts w:ascii="Arial" w:hAnsi="Arial" w:cs="Arial"/>
          <w:sz w:val="24"/>
          <w:szCs w:val="24"/>
        </w:rPr>
        <w:t xml:space="preserve"> </w:t>
      </w:r>
      <w:r w:rsidR="003B64CC" w:rsidRPr="00E67A67">
        <w:rPr>
          <w:rFonts w:ascii="Arial" w:hAnsi="Arial" w:cs="Arial"/>
          <w:sz w:val="24"/>
          <w:szCs w:val="24"/>
        </w:rPr>
        <w:t>is retention.</w:t>
      </w:r>
      <w:r w:rsidR="004E7BBB" w:rsidRPr="00E67A67">
        <w:rPr>
          <w:rFonts w:ascii="Arial" w:hAnsi="Arial" w:cs="Arial"/>
          <w:sz w:val="24"/>
          <w:szCs w:val="24"/>
        </w:rPr>
        <w:t xml:space="preserve"> </w:t>
      </w:r>
      <w:r w:rsidRPr="00E67A67">
        <w:rPr>
          <w:rFonts w:ascii="Arial" w:hAnsi="Arial" w:cs="Arial"/>
          <w:sz w:val="24"/>
          <w:szCs w:val="24"/>
        </w:rPr>
        <w:t>Employee retention is the ability of a company to prevent workers from</w:t>
      </w:r>
      <w:r w:rsidR="00D61C4D" w:rsidRPr="00E67A67">
        <w:rPr>
          <w:rFonts w:ascii="Arial" w:hAnsi="Arial" w:cs="Arial"/>
          <w:sz w:val="24"/>
          <w:szCs w:val="24"/>
        </w:rPr>
        <w:t xml:space="preserve"> turnover, from</w:t>
      </w:r>
      <w:r w:rsidRPr="00E67A67">
        <w:rPr>
          <w:rFonts w:ascii="Arial" w:hAnsi="Arial" w:cs="Arial"/>
          <w:sz w:val="24"/>
          <w:szCs w:val="24"/>
        </w:rPr>
        <w:t xml:space="preserve"> leaving their jobs within a specified </w:t>
      </w:r>
      <w:r w:rsidRPr="00E67A67">
        <w:rPr>
          <w:rFonts w:ascii="Arial" w:hAnsi="Arial" w:cs="Arial"/>
          <w:sz w:val="24"/>
          <w:szCs w:val="24"/>
        </w:rPr>
        <w:lastRenderedPageBreak/>
        <w:t>time frame, either voluntarily or involuntarily</w:t>
      </w:r>
      <w:r w:rsidR="00ED6078" w:rsidRPr="00E67A67">
        <w:rPr>
          <w:rFonts w:ascii="Arial" w:hAnsi="Arial" w:cs="Arial"/>
          <w:sz w:val="24"/>
          <w:szCs w:val="24"/>
        </w:rPr>
        <w:t xml:space="preserve">. Increasing employee retention has a direct impact on the effectiveness and success of businesses. According to research </w:t>
      </w:r>
      <w:r w:rsidR="00ED6078" w:rsidRPr="004047F7">
        <w:rPr>
          <w:rFonts w:ascii="Arial" w:hAnsi="Arial" w:cs="Arial"/>
          <w:sz w:val="24"/>
          <w:szCs w:val="24"/>
        </w:rPr>
        <w:t>(</w:t>
      </w:r>
      <w:r w:rsidR="00066A1B" w:rsidRPr="004047F7">
        <w:rPr>
          <w:rFonts w:ascii="Arial" w:hAnsi="Arial" w:cs="Arial"/>
          <w:sz w:val="24"/>
          <w:szCs w:val="24"/>
        </w:rPr>
        <w:t>CIPD</w:t>
      </w:r>
      <w:r w:rsidR="004047F7" w:rsidRPr="004047F7">
        <w:rPr>
          <w:rFonts w:ascii="Arial" w:hAnsi="Arial" w:cs="Arial"/>
          <w:sz w:val="24"/>
          <w:szCs w:val="24"/>
        </w:rPr>
        <w:t xml:space="preserve"> (2018)</w:t>
      </w:r>
      <w:r w:rsidR="00ED6078" w:rsidRPr="004047F7">
        <w:rPr>
          <w:rFonts w:ascii="Arial" w:hAnsi="Arial" w:cs="Arial"/>
          <w:sz w:val="24"/>
          <w:szCs w:val="24"/>
        </w:rPr>
        <w:t xml:space="preserve">), </w:t>
      </w:r>
      <w:r w:rsidR="00ED6078" w:rsidRPr="00E67A67">
        <w:rPr>
          <w:rFonts w:ascii="Arial" w:hAnsi="Arial" w:cs="Arial"/>
          <w:sz w:val="24"/>
          <w:szCs w:val="24"/>
        </w:rPr>
        <w:t>employee retention depends on six main factors: people and culture, workplace acknowledgment, significant benefits, training opportunities, workplace conditions, and alignment of mission and values.</w:t>
      </w:r>
      <w:r w:rsidR="002F3A2E" w:rsidRPr="00E67A67">
        <w:rPr>
          <w:rFonts w:ascii="Arial" w:eastAsia="Times New Roman" w:hAnsi="Arial" w:cs="Arial"/>
          <w:color w:val="FF0000"/>
          <w:sz w:val="24"/>
          <w:szCs w:val="24"/>
          <w:lang w:val="en" w:eastAsia="en-GB"/>
        </w:rPr>
        <w:t xml:space="preserve"> </w:t>
      </w:r>
    </w:p>
    <w:p w14:paraId="35DAA989" w14:textId="6DDD48CC" w:rsidR="007222EA" w:rsidRPr="00E67A67" w:rsidRDefault="007222EA" w:rsidP="002C3852">
      <w:pPr>
        <w:shd w:val="clear" w:color="auto" w:fill="FFFFFF"/>
        <w:spacing w:after="0" w:line="360" w:lineRule="auto"/>
        <w:jc w:val="both"/>
        <w:rPr>
          <w:rFonts w:ascii="Arial" w:eastAsia="Times New Roman" w:hAnsi="Arial" w:cs="Arial"/>
          <w:color w:val="202124"/>
          <w:sz w:val="24"/>
          <w:szCs w:val="24"/>
          <w:lang w:val="en" w:eastAsia="en-GB"/>
        </w:rPr>
      </w:pPr>
      <w:r w:rsidRPr="00E67A67">
        <w:rPr>
          <w:rFonts w:ascii="Arial" w:eastAsia="Times New Roman" w:hAnsi="Arial" w:cs="Arial"/>
          <w:color w:val="202124"/>
          <w:sz w:val="24"/>
          <w:szCs w:val="24"/>
          <w:lang w:val="en" w:eastAsia="en-GB"/>
        </w:rPr>
        <w:tab/>
        <w:t xml:space="preserve">Stimulating employees through various forms of financial rewards have over time gained a fundamental role in the management of human resources in Western companies. One reason for this is that financial rewards have the advantage of a "universal language", in the sense that solutions </w:t>
      </w:r>
      <w:r w:rsidR="00392406" w:rsidRPr="00E67A67">
        <w:rPr>
          <w:rFonts w:ascii="Arial" w:eastAsia="Times New Roman" w:hAnsi="Arial" w:cs="Arial"/>
          <w:color w:val="202124"/>
          <w:sz w:val="24"/>
          <w:szCs w:val="24"/>
          <w:lang w:val="en" w:eastAsia="en-GB"/>
        </w:rPr>
        <w:t>assessed</w:t>
      </w:r>
      <w:r w:rsidRPr="00E67A67">
        <w:rPr>
          <w:rFonts w:ascii="Arial" w:eastAsia="Times New Roman" w:hAnsi="Arial" w:cs="Arial"/>
          <w:color w:val="202124"/>
          <w:sz w:val="24"/>
          <w:szCs w:val="24"/>
          <w:lang w:val="en" w:eastAsia="en-GB"/>
        </w:rPr>
        <w:t xml:space="preserve"> in one workplace can be easily applied in others.</w:t>
      </w:r>
      <w:r w:rsidR="0062752B" w:rsidRPr="00E67A67">
        <w:rPr>
          <w:rFonts w:ascii="Arial" w:eastAsia="Times New Roman" w:hAnsi="Arial" w:cs="Arial"/>
          <w:color w:val="202124"/>
          <w:sz w:val="24"/>
          <w:szCs w:val="24"/>
          <w:lang w:val="en" w:eastAsia="en-GB"/>
        </w:rPr>
        <w:t xml:space="preserve"> For employees, the financial rewards received condition the fulfillment of their basic needs, hence their fundamental importance. Moreover, they also represent an indicator of the extent to which the organization values him as its member, as well as an index of social status outside the organization, in the contemporary consumer society. As a result, financial dissatisfaction of employees can be dangerous for the organization. It can generate a reduced effort of the respective employees, and thus a reduced productivity of the company.</w:t>
      </w:r>
    </w:p>
    <w:p w14:paraId="73FC6465" w14:textId="28B6615A" w:rsidR="0062752B" w:rsidRPr="00E67A67" w:rsidRDefault="0062752B" w:rsidP="002C3852">
      <w:pPr>
        <w:shd w:val="clear" w:color="auto" w:fill="FFFFFF"/>
        <w:spacing w:after="0" w:line="360" w:lineRule="auto"/>
        <w:jc w:val="both"/>
        <w:rPr>
          <w:rFonts w:ascii="Arial" w:eastAsia="Times New Roman" w:hAnsi="Arial" w:cs="Arial"/>
          <w:color w:val="202124"/>
          <w:sz w:val="24"/>
          <w:szCs w:val="24"/>
          <w:lang w:val="en" w:eastAsia="en-GB"/>
        </w:rPr>
      </w:pPr>
      <w:r w:rsidRPr="00E67A67">
        <w:rPr>
          <w:rFonts w:ascii="Arial" w:eastAsia="Times New Roman" w:hAnsi="Arial" w:cs="Arial"/>
          <w:color w:val="202124"/>
          <w:sz w:val="24"/>
          <w:szCs w:val="24"/>
          <w:lang w:val="en" w:eastAsia="en-GB"/>
        </w:rPr>
        <w:tab/>
        <w:t xml:space="preserve">So, </w:t>
      </w:r>
      <w:r w:rsidR="00A01F1C" w:rsidRPr="00E67A67">
        <w:rPr>
          <w:rFonts w:ascii="Arial" w:eastAsia="Times New Roman" w:hAnsi="Arial" w:cs="Arial"/>
          <w:color w:val="202124"/>
          <w:sz w:val="24"/>
          <w:szCs w:val="24"/>
          <w:lang w:val="en" w:eastAsia="en-GB"/>
        </w:rPr>
        <w:t xml:space="preserve">as part of this stage, employee engagement strategies related to material benefits can be: offering annual bonuses, offering monthly bonuses (through awards such as employee of the month that can be reflected in vouchers), salary increases every year from accumulated seniority and the increase in the number of annual </w:t>
      </w:r>
      <w:r w:rsidR="00BB72BB" w:rsidRPr="00E67A67">
        <w:rPr>
          <w:rFonts w:ascii="Arial" w:eastAsia="Times New Roman" w:hAnsi="Arial" w:cs="Arial"/>
          <w:color w:val="202124"/>
          <w:sz w:val="24"/>
          <w:szCs w:val="24"/>
          <w:lang w:val="en" w:eastAsia="en-GB"/>
        </w:rPr>
        <w:t>leave</w:t>
      </w:r>
      <w:r w:rsidR="00A01F1C" w:rsidRPr="00E67A67">
        <w:rPr>
          <w:rFonts w:ascii="Arial" w:eastAsia="Times New Roman" w:hAnsi="Arial" w:cs="Arial"/>
          <w:color w:val="202124"/>
          <w:sz w:val="24"/>
          <w:szCs w:val="24"/>
          <w:lang w:val="en" w:eastAsia="en-GB"/>
        </w:rPr>
        <w:t xml:space="preserve"> for each year of accumulated seniority,</w:t>
      </w:r>
      <w:r w:rsidR="00BB72BB" w:rsidRPr="00E67A67">
        <w:rPr>
          <w:rFonts w:ascii="Arial" w:eastAsia="Times New Roman" w:hAnsi="Arial" w:cs="Arial"/>
          <w:color w:val="202124"/>
          <w:sz w:val="24"/>
          <w:szCs w:val="24"/>
          <w:lang w:val="en" w:eastAsia="en-GB"/>
        </w:rPr>
        <w:t xml:space="preserve"> </w:t>
      </w:r>
      <w:r w:rsidR="00F7577F" w:rsidRPr="00E67A67">
        <w:rPr>
          <w:rFonts w:ascii="Arial" w:eastAsia="Times New Roman" w:hAnsi="Arial" w:cs="Arial"/>
          <w:color w:val="202124"/>
          <w:sz w:val="24"/>
          <w:szCs w:val="24"/>
          <w:lang w:val="en" w:eastAsia="en-GB"/>
        </w:rPr>
        <w:t xml:space="preserve">also, the Marriott hotel can offer the staff biannual performance bonuses (twice a year, an employee can receive a bonus for his job performance). </w:t>
      </w:r>
    </w:p>
    <w:p w14:paraId="6D33D232" w14:textId="289F3E4A" w:rsidR="004949DE" w:rsidRPr="00E67A67" w:rsidRDefault="004949DE" w:rsidP="002C3852">
      <w:pPr>
        <w:shd w:val="clear" w:color="auto" w:fill="FFFFFF"/>
        <w:spacing w:after="0" w:line="360" w:lineRule="auto"/>
        <w:jc w:val="both"/>
        <w:rPr>
          <w:rFonts w:ascii="Arial" w:eastAsia="Times New Roman" w:hAnsi="Arial" w:cs="Arial"/>
          <w:color w:val="202124"/>
          <w:sz w:val="24"/>
          <w:szCs w:val="24"/>
          <w:lang w:eastAsia="en-GB"/>
        </w:rPr>
      </w:pPr>
      <w:r w:rsidRPr="00E67A67">
        <w:rPr>
          <w:rFonts w:ascii="Arial" w:eastAsia="Times New Roman" w:hAnsi="Arial" w:cs="Arial"/>
          <w:color w:val="202124"/>
          <w:sz w:val="24"/>
          <w:szCs w:val="24"/>
          <w:lang w:val="en" w:eastAsia="en-GB"/>
        </w:rPr>
        <w:tab/>
        <w:t xml:space="preserve">As for other employee engagement development strategies in this stage, the Marriott hotel can implement the following: </w:t>
      </w:r>
      <w:r w:rsidR="00E84446" w:rsidRPr="00E67A67">
        <w:rPr>
          <w:rFonts w:ascii="Arial" w:eastAsia="Times New Roman" w:hAnsi="Arial" w:cs="Arial"/>
          <w:color w:val="202124"/>
          <w:sz w:val="24"/>
          <w:szCs w:val="24"/>
          <w:lang w:val="en" w:eastAsia="en-GB"/>
        </w:rPr>
        <w:t xml:space="preserve">department managers can implement mentoring and coaching programs, to support employees in developing and improving at any level, they can hold monthly one-to-one meetings, in which they can discuss with employees based on a SWOT analysis. </w:t>
      </w:r>
    </w:p>
    <w:p w14:paraId="6DC6E092" w14:textId="23529B2F" w:rsidR="003142D2" w:rsidRPr="00E67A67" w:rsidRDefault="004E12AF" w:rsidP="00394F47">
      <w:pPr>
        <w:spacing w:after="0" w:line="360" w:lineRule="auto"/>
        <w:jc w:val="both"/>
        <w:rPr>
          <w:rFonts w:ascii="Arial" w:hAnsi="Arial" w:cs="Arial"/>
          <w:sz w:val="24"/>
          <w:szCs w:val="24"/>
        </w:rPr>
      </w:pPr>
      <w:r w:rsidRPr="00E67A67">
        <w:rPr>
          <w:rFonts w:ascii="Arial" w:hAnsi="Arial" w:cs="Arial"/>
          <w:sz w:val="24"/>
          <w:szCs w:val="24"/>
        </w:rPr>
        <w:tab/>
        <w:t xml:space="preserve">The last stage of the employee lifecycle is separation. </w:t>
      </w:r>
      <w:r w:rsidR="002E2BFD" w:rsidRPr="00E67A67">
        <w:rPr>
          <w:rFonts w:ascii="Arial" w:hAnsi="Arial" w:cs="Arial"/>
          <w:sz w:val="24"/>
          <w:szCs w:val="24"/>
        </w:rPr>
        <w:t xml:space="preserve">The separation process, talking here about the voluntary separation process, takes place when the employee informs the employer, through a written notification, of the intention to separate from the company (with notice term). </w:t>
      </w:r>
      <w:r w:rsidR="003B3BFA" w:rsidRPr="00E67A67">
        <w:rPr>
          <w:rFonts w:ascii="Arial" w:hAnsi="Arial" w:cs="Arial"/>
          <w:sz w:val="24"/>
          <w:szCs w:val="24"/>
        </w:rPr>
        <w:t xml:space="preserve">Following receipt of this letter by management, they must send it, along with a completed "Separation Notice," to their HR department. </w:t>
      </w:r>
      <w:r w:rsidR="003B3BFA" w:rsidRPr="00CB05E8">
        <w:rPr>
          <w:rFonts w:ascii="Arial" w:hAnsi="Arial" w:cs="Arial"/>
          <w:sz w:val="24"/>
          <w:szCs w:val="24"/>
        </w:rPr>
        <w:t>(</w:t>
      </w:r>
      <w:r w:rsidR="00A121A9" w:rsidRPr="00CB05E8">
        <w:rPr>
          <w:rFonts w:ascii="Arial" w:hAnsi="Arial" w:cs="Arial"/>
          <w:sz w:val="24"/>
          <w:szCs w:val="24"/>
        </w:rPr>
        <w:t>Macey</w:t>
      </w:r>
      <w:r w:rsidR="00CB05E8" w:rsidRPr="00CB05E8">
        <w:rPr>
          <w:rFonts w:ascii="Arial" w:hAnsi="Arial" w:cs="Arial"/>
          <w:sz w:val="24"/>
          <w:szCs w:val="24"/>
        </w:rPr>
        <w:t xml:space="preserve"> (2008), pp 3-30</w:t>
      </w:r>
      <w:r w:rsidR="003B3BFA" w:rsidRPr="00CB05E8">
        <w:rPr>
          <w:rFonts w:ascii="Arial" w:hAnsi="Arial" w:cs="Arial"/>
          <w:sz w:val="24"/>
          <w:szCs w:val="24"/>
        </w:rPr>
        <w:t>)</w:t>
      </w:r>
    </w:p>
    <w:p w14:paraId="5947FA9B" w14:textId="16E1E2B4" w:rsidR="00394F47" w:rsidRPr="00E67A67" w:rsidRDefault="00394F47" w:rsidP="00394F47">
      <w:pPr>
        <w:spacing w:after="0" w:line="360" w:lineRule="auto"/>
        <w:jc w:val="both"/>
        <w:rPr>
          <w:rFonts w:ascii="Arial" w:hAnsi="Arial" w:cs="Arial"/>
          <w:sz w:val="24"/>
          <w:szCs w:val="24"/>
        </w:rPr>
      </w:pPr>
      <w:r w:rsidRPr="00E67A67">
        <w:rPr>
          <w:rFonts w:ascii="Arial" w:hAnsi="Arial" w:cs="Arial"/>
          <w:sz w:val="24"/>
          <w:szCs w:val="24"/>
        </w:rPr>
        <w:tab/>
        <w:t xml:space="preserve">In this case, however, employee engagement strategies are limited, but we can implement the following: an in-depth exit interview (where the department manager and an HR department employee will participate), where we ask for very detailed feedback from the </w:t>
      </w:r>
      <w:r w:rsidRPr="00E67A67">
        <w:rPr>
          <w:rFonts w:ascii="Arial" w:hAnsi="Arial" w:cs="Arial"/>
          <w:sz w:val="24"/>
          <w:szCs w:val="24"/>
        </w:rPr>
        <w:lastRenderedPageBreak/>
        <w:t>employee leaving the hotel, from which we can find out not only his complaints but possible suggestions for improvement.</w:t>
      </w:r>
    </w:p>
    <w:p w14:paraId="199EC448" w14:textId="16A17E17" w:rsidR="009501C8" w:rsidRPr="00E67A67" w:rsidRDefault="002077FD" w:rsidP="00394F47">
      <w:pPr>
        <w:spacing w:after="0" w:line="360" w:lineRule="auto"/>
        <w:jc w:val="both"/>
        <w:rPr>
          <w:rFonts w:ascii="Arial" w:hAnsi="Arial" w:cs="Arial"/>
          <w:sz w:val="24"/>
          <w:szCs w:val="24"/>
        </w:rPr>
      </w:pPr>
      <w:r w:rsidRPr="00E67A67">
        <w:rPr>
          <w:rFonts w:ascii="Arial" w:hAnsi="Arial" w:cs="Arial"/>
          <w:sz w:val="24"/>
          <w:szCs w:val="24"/>
        </w:rPr>
        <w:tab/>
        <w:t xml:space="preserve">All these processes that a person must go through, from potential candidate to employee, are certainly complex. The HR department plays the main role in all these steps, from researching the duties of a position to creating an exit interview guide. </w:t>
      </w:r>
      <w:r w:rsidR="005D5EBF" w:rsidRPr="00E67A67">
        <w:rPr>
          <w:rFonts w:ascii="Arial" w:hAnsi="Arial" w:cs="Arial"/>
          <w:sz w:val="24"/>
          <w:szCs w:val="24"/>
        </w:rPr>
        <w:t>In the above I listed all the stages in the employee lifecycle and proposed employee engagement strategies for the Marriott hotel.</w:t>
      </w:r>
    </w:p>
    <w:p w14:paraId="1ADFF3AB" w14:textId="77A8F102" w:rsidR="00D13DC4" w:rsidRPr="00E67A67" w:rsidRDefault="00D13DC4" w:rsidP="00394F47">
      <w:pPr>
        <w:spacing w:after="0" w:line="360" w:lineRule="auto"/>
        <w:jc w:val="both"/>
        <w:rPr>
          <w:rFonts w:ascii="Arial" w:hAnsi="Arial" w:cs="Arial"/>
          <w:sz w:val="24"/>
          <w:szCs w:val="24"/>
        </w:rPr>
      </w:pPr>
      <w:r w:rsidRPr="00E67A67">
        <w:rPr>
          <w:rFonts w:ascii="Arial" w:hAnsi="Arial" w:cs="Arial"/>
          <w:sz w:val="24"/>
          <w:szCs w:val="24"/>
        </w:rPr>
        <w:tab/>
        <w:t>Employees who are engaged are also passionate about their work, they are more motivated to perform their duties correctly, they learn the organizational culture and identify with the hotel's objectives, they are more productive, more balanced, happier at work, and healthier, because the aspect of stress at work is reduced, and there are significantly fewer possibilities for burnout</w:t>
      </w:r>
      <w:r w:rsidR="007A15E0" w:rsidRPr="00E67A67">
        <w:rPr>
          <w:rFonts w:ascii="Arial" w:hAnsi="Arial" w:cs="Arial"/>
          <w:sz w:val="24"/>
          <w:szCs w:val="24"/>
        </w:rPr>
        <w:t xml:space="preserve"> or other psychological and physiological </w:t>
      </w:r>
      <w:r w:rsidR="00C12044" w:rsidRPr="00E67A67">
        <w:rPr>
          <w:rFonts w:ascii="Arial" w:hAnsi="Arial" w:cs="Arial"/>
          <w:sz w:val="24"/>
          <w:szCs w:val="24"/>
        </w:rPr>
        <w:t xml:space="preserve">disorders. </w:t>
      </w:r>
      <w:r w:rsidR="009147F5" w:rsidRPr="00E67A67">
        <w:rPr>
          <w:rFonts w:ascii="Arial" w:hAnsi="Arial" w:cs="Arial"/>
          <w:sz w:val="24"/>
          <w:szCs w:val="24"/>
        </w:rPr>
        <w:t xml:space="preserve">Therefore, the more an organization manages to develop engagement, the more benefits both the company and the employees will have. </w:t>
      </w:r>
    </w:p>
    <w:p w14:paraId="00385E49" w14:textId="77777777" w:rsidR="009501C8" w:rsidRPr="00E67A67" w:rsidRDefault="009501C8" w:rsidP="003142D2">
      <w:pPr>
        <w:spacing w:line="360" w:lineRule="auto"/>
        <w:jc w:val="both"/>
        <w:rPr>
          <w:rFonts w:ascii="Arial" w:hAnsi="Arial" w:cs="Arial"/>
          <w:sz w:val="24"/>
          <w:szCs w:val="24"/>
        </w:rPr>
      </w:pPr>
    </w:p>
    <w:p w14:paraId="02624DDF" w14:textId="77777777" w:rsidR="009501C8" w:rsidRPr="00E67A67" w:rsidRDefault="009501C8" w:rsidP="003142D2">
      <w:pPr>
        <w:spacing w:line="360" w:lineRule="auto"/>
        <w:jc w:val="both"/>
        <w:rPr>
          <w:rFonts w:ascii="Arial" w:hAnsi="Arial" w:cs="Arial"/>
          <w:sz w:val="24"/>
          <w:szCs w:val="24"/>
        </w:rPr>
      </w:pPr>
    </w:p>
    <w:p w14:paraId="508893B2" w14:textId="77777777" w:rsidR="00F730D6" w:rsidRDefault="00F730D6" w:rsidP="00B12B68">
      <w:pPr>
        <w:spacing w:line="360" w:lineRule="auto"/>
        <w:jc w:val="both"/>
        <w:rPr>
          <w:rFonts w:ascii="Arial" w:hAnsi="Arial" w:cs="Arial"/>
          <w:sz w:val="24"/>
          <w:szCs w:val="24"/>
        </w:rPr>
      </w:pPr>
    </w:p>
    <w:p w14:paraId="08E768BD" w14:textId="77777777" w:rsidR="00E67A67" w:rsidRDefault="00E67A67" w:rsidP="00B12B68">
      <w:pPr>
        <w:spacing w:line="360" w:lineRule="auto"/>
        <w:jc w:val="both"/>
        <w:rPr>
          <w:rFonts w:ascii="Arial" w:hAnsi="Arial" w:cs="Arial"/>
          <w:sz w:val="24"/>
          <w:szCs w:val="24"/>
        </w:rPr>
      </w:pPr>
    </w:p>
    <w:p w14:paraId="7B8FBAD1" w14:textId="77777777" w:rsidR="00E67A67" w:rsidRDefault="00E67A67" w:rsidP="00B12B68">
      <w:pPr>
        <w:spacing w:line="360" w:lineRule="auto"/>
        <w:jc w:val="both"/>
        <w:rPr>
          <w:rFonts w:ascii="Arial" w:hAnsi="Arial" w:cs="Arial"/>
          <w:sz w:val="24"/>
          <w:szCs w:val="24"/>
        </w:rPr>
      </w:pPr>
    </w:p>
    <w:p w14:paraId="74491A52" w14:textId="77777777" w:rsidR="00E67A67" w:rsidRDefault="00E67A67" w:rsidP="00B12B68">
      <w:pPr>
        <w:spacing w:line="360" w:lineRule="auto"/>
        <w:jc w:val="both"/>
        <w:rPr>
          <w:rFonts w:ascii="Arial" w:hAnsi="Arial" w:cs="Arial"/>
          <w:sz w:val="24"/>
          <w:szCs w:val="24"/>
        </w:rPr>
      </w:pPr>
    </w:p>
    <w:p w14:paraId="5BE49E3A" w14:textId="77777777" w:rsidR="00E67A67" w:rsidRDefault="00E67A67" w:rsidP="00B12B68">
      <w:pPr>
        <w:spacing w:line="360" w:lineRule="auto"/>
        <w:jc w:val="both"/>
        <w:rPr>
          <w:rFonts w:ascii="Arial" w:hAnsi="Arial" w:cs="Arial"/>
          <w:sz w:val="24"/>
          <w:szCs w:val="24"/>
        </w:rPr>
      </w:pPr>
    </w:p>
    <w:p w14:paraId="7A7BD493" w14:textId="77777777" w:rsidR="00E67A67" w:rsidRDefault="00E67A67" w:rsidP="00B12B68">
      <w:pPr>
        <w:spacing w:line="360" w:lineRule="auto"/>
        <w:jc w:val="both"/>
        <w:rPr>
          <w:rFonts w:ascii="Arial" w:hAnsi="Arial" w:cs="Arial"/>
          <w:sz w:val="24"/>
          <w:szCs w:val="24"/>
        </w:rPr>
      </w:pPr>
    </w:p>
    <w:p w14:paraId="6ADEDF7D" w14:textId="77777777" w:rsidR="00E67A67" w:rsidRDefault="00E67A67" w:rsidP="00B12B68">
      <w:pPr>
        <w:spacing w:line="360" w:lineRule="auto"/>
        <w:jc w:val="both"/>
        <w:rPr>
          <w:rFonts w:ascii="Arial" w:hAnsi="Arial" w:cs="Arial"/>
          <w:sz w:val="24"/>
          <w:szCs w:val="24"/>
        </w:rPr>
      </w:pPr>
    </w:p>
    <w:p w14:paraId="7B22576C" w14:textId="77777777" w:rsidR="00E67A67" w:rsidRDefault="00E67A67" w:rsidP="00B12B68">
      <w:pPr>
        <w:spacing w:line="360" w:lineRule="auto"/>
        <w:jc w:val="both"/>
        <w:rPr>
          <w:rFonts w:ascii="Arial" w:hAnsi="Arial" w:cs="Arial"/>
          <w:sz w:val="24"/>
          <w:szCs w:val="24"/>
        </w:rPr>
      </w:pPr>
    </w:p>
    <w:p w14:paraId="3C27E4D3" w14:textId="77777777" w:rsidR="00E67A67" w:rsidRDefault="00E67A67" w:rsidP="00B12B68">
      <w:pPr>
        <w:spacing w:line="360" w:lineRule="auto"/>
        <w:jc w:val="both"/>
        <w:rPr>
          <w:rFonts w:ascii="Arial" w:hAnsi="Arial" w:cs="Arial"/>
          <w:sz w:val="24"/>
          <w:szCs w:val="24"/>
        </w:rPr>
      </w:pPr>
    </w:p>
    <w:p w14:paraId="5D925CE5" w14:textId="77777777" w:rsidR="00E67A67" w:rsidRDefault="00E67A67" w:rsidP="00B12B68">
      <w:pPr>
        <w:spacing w:line="360" w:lineRule="auto"/>
        <w:jc w:val="both"/>
        <w:rPr>
          <w:rFonts w:ascii="Arial" w:hAnsi="Arial" w:cs="Arial"/>
          <w:sz w:val="24"/>
          <w:szCs w:val="24"/>
        </w:rPr>
      </w:pPr>
    </w:p>
    <w:p w14:paraId="265494FA" w14:textId="77777777" w:rsidR="00E67A67" w:rsidRDefault="00E67A67" w:rsidP="00B12B68">
      <w:pPr>
        <w:spacing w:line="360" w:lineRule="auto"/>
        <w:jc w:val="both"/>
        <w:rPr>
          <w:rFonts w:ascii="Arial" w:hAnsi="Arial" w:cs="Arial"/>
          <w:sz w:val="24"/>
          <w:szCs w:val="24"/>
        </w:rPr>
      </w:pPr>
    </w:p>
    <w:p w14:paraId="65421F62" w14:textId="77777777" w:rsidR="00E67A67" w:rsidRDefault="00E67A67" w:rsidP="00B12B68">
      <w:pPr>
        <w:spacing w:line="360" w:lineRule="auto"/>
        <w:jc w:val="both"/>
        <w:rPr>
          <w:rFonts w:ascii="Arial" w:hAnsi="Arial" w:cs="Arial"/>
          <w:sz w:val="24"/>
          <w:szCs w:val="24"/>
        </w:rPr>
      </w:pPr>
    </w:p>
    <w:p w14:paraId="7DDD15BC" w14:textId="77777777" w:rsidR="00E67A67" w:rsidRDefault="00E67A67" w:rsidP="00B12B68">
      <w:pPr>
        <w:spacing w:line="360" w:lineRule="auto"/>
        <w:jc w:val="both"/>
        <w:rPr>
          <w:rFonts w:ascii="Arial" w:hAnsi="Arial" w:cs="Arial"/>
          <w:sz w:val="24"/>
          <w:szCs w:val="24"/>
        </w:rPr>
      </w:pPr>
    </w:p>
    <w:p w14:paraId="4CC76CD5" w14:textId="77777777" w:rsidR="00E67A67" w:rsidRDefault="00E67A67" w:rsidP="00B12B68">
      <w:pPr>
        <w:spacing w:line="360" w:lineRule="auto"/>
        <w:jc w:val="both"/>
        <w:rPr>
          <w:rFonts w:ascii="Arial" w:hAnsi="Arial" w:cs="Arial"/>
          <w:sz w:val="24"/>
          <w:szCs w:val="24"/>
        </w:rPr>
      </w:pPr>
    </w:p>
    <w:p w14:paraId="3614BC75" w14:textId="77777777" w:rsidR="00E67A67" w:rsidRPr="00E67A67" w:rsidRDefault="00E67A67" w:rsidP="00B12B68">
      <w:pPr>
        <w:spacing w:line="360" w:lineRule="auto"/>
        <w:jc w:val="both"/>
        <w:rPr>
          <w:rFonts w:ascii="Arial" w:hAnsi="Arial" w:cs="Arial"/>
          <w:sz w:val="24"/>
          <w:szCs w:val="24"/>
        </w:rPr>
      </w:pPr>
    </w:p>
    <w:p w14:paraId="1FF2AF93" w14:textId="77777777" w:rsidR="00C244F0" w:rsidRPr="00E67A67" w:rsidRDefault="00C244F0" w:rsidP="00C244F0">
      <w:pPr>
        <w:spacing w:after="0" w:line="360" w:lineRule="auto"/>
        <w:jc w:val="both"/>
        <w:rPr>
          <w:rFonts w:ascii="Arial" w:hAnsi="Arial" w:cs="Arial"/>
          <w:sz w:val="24"/>
          <w:szCs w:val="24"/>
        </w:rPr>
      </w:pPr>
      <w:r w:rsidRPr="00E67A67">
        <w:rPr>
          <w:rFonts w:ascii="Arial" w:hAnsi="Arial" w:cs="Arial"/>
          <w:sz w:val="24"/>
          <w:szCs w:val="24"/>
        </w:rPr>
        <w:t xml:space="preserve">Armstrong, M., Brown, D., Reilly, P. (2010). </w:t>
      </w:r>
      <w:r w:rsidRPr="00E67A67">
        <w:rPr>
          <w:rFonts w:ascii="Arial" w:hAnsi="Arial" w:cs="Arial"/>
          <w:i/>
          <w:iCs/>
          <w:sz w:val="24"/>
          <w:szCs w:val="24"/>
        </w:rPr>
        <w:t>Evidence-based Reward Management</w:t>
      </w:r>
      <w:r w:rsidRPr="00E67A67">
        <w:rPr>
          <w:rFonts w:ascii="Arial" w:hAnsi="Arial" w:cs="Arial"/>
          <w:sz w:val="24"/>
          <w:szCs w:val="24"/>
        </w:rPr>
        <w:t>, London, Kogan pp. 55-73.</w:t>
      </w:r>
    </w:p>
    <w:p w14:paraId="1AD093BE" w14:textId="77777777" w:rsidR="00E45F8D" w:rsidRPr="00E67A67" w:rsidRDefault="00E45F8D" w:rsidP="00C244F0">
      <w:pPr>
        <w:spacing w:after="0" w:line="360" w:lineRule="auto"/>
        <w:jc w:val="both"/>
        <w:rPr>
          <w:rFonts w:ascii="Arial" w:hAnsi="Arial" w:cs="Arial"/>
          <w:sz w:val="24"/>
          <w:szCs w:val="24"/>
        </w:rPr>
      </w:pPr>
    </w:p>
    <w:p w14:paraId="3C464D95" w14:textId="77777777" w:rsidR="00C244F0" w:rsidRPr="00E67A67" w:rsidRDefault="00B8041D" w:rsidP="00C244F0">
      <w:pPr>
        <w:spacing w:after="0" w:line="360" w:lineRule="auto"/>
        <w:jc w:val="both"/>
        <w:rPr>
          <w:rFonts w:ascii="Arial" w:hAnsi="Arial" w:cs="Arial"/>
          <w:sz w:val="24"/>
          <w:szCs w:val="24"/>
          <w:lang w:eastAsia="en-GB"/>
        </w:rPr>
      </w:pPr>
      <w:hyperlink r:id="rId7" w:history="1">
        <w:r w:rsidR="00C244F0" w:rsidRPr="00E67A67">
          <w:rPr>
            <w:rStyle w:val="Hyperlink"/>
            <w:rFonts w:ascii="Arial" w:hAnsi="Arial" w:cs="Arial"/>
            <w:color w:val="auto"/>
            <w:sz w:val="24"/>
            <w:szCs w:val="24"/>
            <w:u w:val="none"/>
            <w:lang w:eastAsia="en-GB"/>
          </w:rPr>
          <w:t>Bailey</w:t>
        </w:r>
      </w:hyperlink>
      <w:r w:rsidR="00C244F0" w:rsidRPr="00E67A67">
        <w:rPr>
          <w:rStyle w:val="Hyperlink"/>
          <w:rFonts w:ascii="Arial" w:hAnsi="Arial" w:cs="Arial"/>
          <w:color w:val="auto"/>
          <w:sz w:val="24"/>
          <w:szCs w:val="24"/>
          <w:u w:val="none"/>
          <w:lang w:eastAsia="en-GB"/>
        </w:rPr>
        <w:t>, C.</w:t>
      </w:r>
      <w:r w:rsidR="00C244F0" w:rsidRPr="00E67A67">
        <w:rPr>
          <w:rFonts w:ascii="Arial" w:hAnsi="Arial" w:cs="Arial"/>
          <w:sz w:val="24"/>
          <w:szCs w:val="24"/>
          <w:lang w:eastAsia="en-GB"/>
        </w:rPr>
        <w:t>,</w:t>
      </w:r>
      <w:hyperlink r:id="rId8" w:history="1">
        <w:r w:rsidR="00C244F0" w:rsidRPr="00E67A67">
          <w:rPr>
            <w:rStyle w:val="Hyperlink"/>
            <w:rFonts w:ascii="Arial" w:hAnsi="Arial" w:cs="Arial"/>
            <w:color w:val="auto"/>
            <w:sz w:val="24"/>
            <w:szCs w:val="24"/>
            <w:u w:val="none"/>
            <w:lang w:eastAsia="en-GB"/>
          </w:rPr>
          <w:t xml:space="preserve"> Madden</w:t>
        </w:r>
      </w:hyperlink>
      <w:r w:rsidR="00C244F0" w:rsidRPr="00E67A67">
        <w:rPr>
          <w:rFonts w:ascii="Arial" w:hAnsi="Arial" w:cs="Arial"/>
          <w:sz w:val="24"/>
          <w:szCs w:val="24"/>
          <w:lang w:eastAsia="en-GB"/>
        </w:rPr>
        <w:t>, A.,</w:t>
      </w:r>
      <w:hyperlink r:id="rId9" w:history="1">
        <w:r w:rsidR="00C244F0" w:rsidRPr="00E67A67">
          <w:rPr>
            <w:rStyle w:val="Hyperlink"/>
            <w:rFonts w:ascii="Arial" w:hAnsi="Arial" w:cs="Arial"/>
            <w:color w:val="auto"/>
            <w:sz w:val="24"/>
            <w:szCs w:val="24"/>
            <w:u w:val="none"/>
            <w:lang w:eastAsia="en-GB"/>
          </w:rPr>
          <w:t xml:space="preserve"> Alfes</w:t>
        </w:r>
      </w:hyperlink>
      <w:r w:rsidR="00C244F0" w:rsidRPr="00E67A67">
        <w:rPr>
          <w:rFonts w:ascii="Arial" w:hAnsi="Arial" w:cs="Arial"/>
          <w:sz w:val="24"/>
          <w:szCs w:val="24"/>
          <w:lang w:eastAsia="en-GB"/>
        </w:rPr>
        <w:t xml:space="preserve">, K., </w:t>
      </w:r>
      <w:hyperlink r:id="rId10" w:history="1">
        <w:r w:rsidR="00C244F0" w:rsidRPr="00E67A67">
          <w:rPr>
            <w:rStyle w:val="Hyperlink"/>
            <w:rFonts w:ascii="Arial" w:hAnsi="Arial" w:cs="Arial"/>
            <w:color w:val="auto"/>
            <w:sz w:val="24"/>
            <w:szCs w:val="24"/>
            <w:u w:val="none"/>
            <w:lang w:eastAsia="en-GB"/>
          </w:rPr>
          <w:t>Fletcher</w:t>
        </w:r>
      </w:hyperlink>
      <w:r w:rsidR="00C244F0" w:rsidRPr="00E67A67">
        <w:rPr>
          <w:rStyle w:val="Hyperlink"/>
          <w:rFonts w:ascii="Arial" w:hAnsi="Arial" w:cs="Arial"/>
          <w:color w:val="auto"/>
          <w:sz w:val="24"/>
          <w:szCs w:val="24"/>
          <w:u w:val="none"/>
          <w:lang w:eastAsia="en-GB"/>
        </w:rPr>
        <w:t>, L.</w:t>
      </w:r>
      <w:r w:rsidR="00C244F0" w:rsidRPr="00E67A67">
        <w:rPr>
          <w:rFonts w:ascii="Arial" w:hAnsi="Arial" w:cs="Arial"/>
          <w:sz w:val="24"/>
          <w:szCs w:val="24"/>
          <w:lang w:eastAsia="en-GB"/>
        </w:rPr>
        <w:t xml:space="preserve"> (2017). The Meaning, Antecedents and Outcomes of Employee Engagement: A Narrative Synthesis. </w:t>
      </w:r>
      <w:r w:rsidR="00C244F0" w:rsidRPr="00E67A67">
        <w:rPr>
          <w:rFonts w:ascii="Arial" w:hAnsi="Arial" w:cs="Arial"/>
          <w:sz w:val="24"/>
          <w:szCs w:val="24"/>
        </w:rPr>
        <w:t>International Journal of Human Resource Management</w:t>
      </w:r>
      <w:r w:rsidR="00C244F0" w:rsidRPr="00E67A67">
        <w:rPr>
          <w:rFonts w:ascii="Arial" w:hAnsi="Arial" w:cs="Arial"/>
          <w:sz w:val="24"/>
          <w:szCs w:val="24"/>
          <w:lang w:eastAsia="en-GB"/>
        </w:rPr>
        <w:t>, 19 (1), pp. 22-31.</w:t>
      </w:r>
    </w:p>
    <w:p w14:paraId="4F5A0AFA" w14:textId="77777777" w:rsidR="00E45F8D" w:rsidRPr="00E67A67" w:rsidRDefault="00E45F8D" w:rsidP="00C244F0">
      <w:pPr>
        <w:spacing w:after="0" w:line="360" w:lineRule="auto"/>
        <w:jc w:val="both"/>
        <w:rPr>
          <w:rFonts w:ascii="Arial" w:hAnsi="Arial" w:cs="Arial"/>
          <w:sz w:val="24"/>
          <w:szCs w:val="24"/>
          <w:lang w:eastAsia="en-GB"/>
        </w:rPr>
      </w:pPr>
    </w:p>
    <w:p w14:paraId="701B1090" w14:textId="77777777" w:rsidR="00C244F0" w:rsidRPr="00E67A67" w:rsidRDefault="00C244F0" w:rsidP="00C244F0">
      <w:pPr>
        <w:spacing w:after="0" w:line="360" w:lineRule="auto"/>
        <w:jc w:val="both"/>
        <w:rPr>
          <w:rFonts w:ascii="Arial" w:hAnsi="Arial" w:cs="Arial"/>
          <w:sz w:val="24"/>
          <w:szCs w:val="24"/>
        </w:rPr>
      </w:pPr>
      <w:r w:rsidRPr="00E67A67">
        <w:rPr>
          <w:rFonts w:ascii="Arial" w:hAnsi="Arial" w:cs="Arial"/>
          <w:sz w:val="24"/>
          <w:szCs w:val="24"/>
        </w:rPr>
        <w:t>Bauer, T. N., Erdogan., B. (2011). </w:t>
      </w:r>
      <w:hyperlink r:id="rId11" w:history="1">
        <w:r w:rsidRPr="00E67A67">
          <w:rPr>
            <w:rStyle w:val="Hyperlink"/>
            <w:rFonts w:ascii="Arial" w:hAnsi="Arial" w:cs="Arial"/>
            <w:color w:val="auto"/>
            <w:sz w:val="24"/>
            <w:szCs w:val="24"/>
            <w:u w:val="none"/>
          </w:rPr>
          <w:t>Organizational socialization’s The effective onboarding of new employees</w:t>
        </w:r>
      </w:hyperlink>
      <w:r w:rsidRPr="00E67A67">
        <w:rPr>
          <w:rFonts w:ascii="Arial" w:hAnsi="Arial" w:cs="Arial"/>
          <w:sz w:val="24"/>
          <w:szCs w:val="24"/>
        </w:rPr>
        <w:t xml:space="preserve">. </w:t>
      </w:r>
      <w:r w:rsidRPr="00E67A67">
        <w:rPr>
          <w:rFonts w:ascii="Arial" w:hAnsi="Arial" w:cs="Arial"/>
          <w:i/>
          <w:iCs/>
          <w:sz w:val="24"/>
          <w:szCs w:val="24"/>
        </w:rPr>
        <w:t>APA handbook of industrial and organizational psychology</w:t>
      </w:r>
      <w:r w:rsidRPr="00E67A67">
        <w:rPr>
          <w:rFonts w:ascii="Arial" w:hAnsi="Arial" w:cs="Arial"/>
          <w:sz w:val="24"/>
          <w:szCs w:val="24"/>
        </w:rPr>
        <w:t>, 3(1), pp. 51–64.</w:t>
      </w:r>
    </w:p>
    <w:p w14:paraId="34A8694E" w14:textId="77777777" w:rsidR="00E45F8D" w:rsidRPr="00E67A67" w:rsidRDefault="00E45F8D" w:rsidP="00C244F0">
      <w:pPr>
        <w:spacing w:after="0" w:line="360" w:lineRule="auto"/>
        <w:jc w:val="both"/>
        <w:rPr>
          <w:rFonts w:ascii="Arial" w:hAnsi="Arial" w:cs="Arial"/>
          <w:sz w:val="24"/>
          <w:szCs w:val="24"/>
        </w:rPr>
      </w:pPr>
    </w:p>
    <w:p w14:paraId="5957506F" w14:textId="77777777" w:rsidR="00C244F0" w:rsidRPr="00E67A67" w:rsidRDefault="00C244F0" w:rsidP="00C244F0">
      <w:pPr>
        <w:spacing w:after="0" w:line="360" w:lineRule="auto"/>
        <w:jc w:val="both"/>
        <w:rPr>
          <w:rFonts w:ascii="Arial" w:hAnsi="Arial" w:cs="Arial"/>
          <w:color w:val="222222"/>
          <w:sz w:val="24"/>
          <w:szCs w:val="24"/>
          <w:shd w:val="clear" w:color="auto" w:fill="FFFFFF"/>
        </w:rPr>
      </w:pPr>
      <w:r w:rsidRPr="00E67A67">
        <w:rPr>
          <w:rFonts w:ascii="Arial" w:hAnsi="Arial" w:cs="Arial"/>
          <w:color w:val="222222"/>
          <w:sz w:val="24"/>
          <w:szCs w:val="24"/>
          <w:shd w:val="clear" w:color="auto" w:fill="FFFFFF"/>
        </w:rPr>
        <w:t>Driver, C., Michael, J., Ivan, T. (1988). </w:t>
      </w:r>
      <w:r w:rsidRPr="00E67A67">
        <w:rPr>
          <w:rFonts w:ascii="Arial" w:hAnsi="Arial" w:cs="Arial"/>
          <w:i/>
          <w:iCs/>
          <w:color w:val="222222"/>
          <w:sz w:val="24"/>
          <w:szCs w:val="24"/>
          <w:shd w:val="clear" w:color="auto" w:fill="FFFFFF"/>
        </w:rPr>
        <w:t>International review of industrial and organizational psychology</w:t>
      </w:r>
      <w:r w:rsidRPr="00E67A67">
        <w:rPr>
          <w:rFonts w:ascii="Arial" w:hAnsi="Arial" w:cs="Arial"/>
          <w:color w:val="222222"/>
          <w:sz w:val="24"/>
          <w:szCs w:val="24"/>
          <w:shd w:val="clear" w:color="auto" w:fill="FFFFFF"/>
        </w:rPr>
        <w:t>. Los Angeles, CA: University of South California. pp. 245–277.</w:t>
      </w:r>
    </w:p>
    <w:p w14:paraId="1A0B7C1D" w14:textId="77777777" w:rsidR="00E45F8D" w:rsidRPr="00E67A67" w:rsidRDefault="00E45F8D" w:rsidP="00C244F0">
      <w:pPr>
        <w:spacing w:after="0" w:line="360" w:lineRule="auto"/>
        <w:jc w:val="both"/>
        <w:rPr>
          <w:rFonts w:ascii="Arial" w:hAnsi="Arial" w:cs="Arial"/>
          <w:color w:val="222222"/>
          <w:sz w:val="24"/>
          <w:szCs w:val="24"/>
          <w:shd w:val="clear" w:color="auto" w:fill="FFFFFF"/>
        </w:rPr>
      </w:pPr>
    </w:p>
    <w:p w14:paraId="05B5905D" w14:textId="72CEC0DD" w:rsidR="00C244F0" w:rsidRPr="00E67A67" w:rsidRDefault="00C244F0" w:rsidP="00C244F0">
      <w:pPr>
        <w:spacing w:after="0" w:line="360" w:lineRule="auto"/>
        <w:jc w:val="both"/>
        <w:rPr>
          <w:rFonts w:ascii="Arial" w:hAnsi="Arial" w:cs="Arial"/>
          <w:color w:val="232323"/>
          <w:sz w:val="24"/>
          <w:szCs w:val="24"/>
          <w:shd w:val="clear" w:color="auto" w:fill="FFFFFF"/>
        </w:rPr>
      </w:pPr>
      <w:r w:rsidRPr="00E67A67">
        <w:rPr>
          <w:rFonts w:ascii="Arial" w:hAnsi="Arial" w:cs="Arial"/>
          <w:color w:val="232323"/>
          <w:sz w:val="24"/>
          <w:szCs w:val="24"/>
          <w:shd w:val="clear" w:color="auto" w:fill="FFFFFF"/>
        </w:rPr>
        <w:t xml:space="preserve">Hackman, J.R., Oldham, G.R. (1976). Motivation through the Design of Work: Test of a Theory. </w:t>
      </w:r>
      <w:r w:rsidRPr="00E67A67">
        <w:rPr>
          <w:rFonts w:ascii="Arial" w:hAnsi="Arial" w:cs="Arial"/>
          <w:i/>
          <w:iCs/>
          <w:color w:val="232323"/>
          <w:sz w:val="24"/>
          <w:szCs w:val="24"/>
          <w:shd w:val="clear" w:color="auto" w:fill="FFFFFF"/>
        </w:rPr>
        <w:t>Organizational Behaviour and Human Performance</w:t>
      </w:r>
      <w:r w:rsidRPr="00E67A67">
        <w:rPr>
          <w:rFonts w:ascii="Arial" w:hAnsi="Arial" w:cs="Arial"/>
          <w:color w:val="232323"/>
          <w:sz w:val="24"/>
          <w:szCs w:val="24"/>
          <w:shd w:val="clear" w:color="auto" w:fill="FFFFFF"/>
        </w:rPr>
        <w:t>, 16, pp. 250-279.</w:t>
      </w:r>
    </w:p>
    <w:p w14:paraId="689A0824" w14:textId="77777777" w:rsidR="00E45F8D" w:rsidRPr="00E67A67" w:rsidRDefault="00E45F8D" w:rsidP="00C244F0">
      <w:pPr>
        <w:spacing w:after="0" w:line="360" w:lineRule="auto"/>
        <w:jc w:val="both"/>
        <w:rPr>
          <w:rFonts w:ascii="Arial" w:hAnsi="Arial" w:cs="Arial"/>
          <w:color w:val="232323"/>
          <w:sz w:val="24"/>
          <w:szCs w:val="24"/>
          <w:shd w:val="clear" w:color="auto" w:fill="FFFFFF"/>
        </w:rPr>
      </w:pPr>
    </w:p>
    <w:p w14:paraId="216FF1B1" w14:textId="77777777" w:rsidR="00C244F0" w:rsidRPr="00E67A67" w:rsidRDefault="00C244F0" w:rsidP="00C244F0">
      <w:pPr>
        <w:spacing w:after="0" w:line="360" w:lineRule="auto"/>
        <w:jc w:val="both"/>
        <w:rPr>
          <w:rFonts w:ascii="Arial" w:hAnsi="Arial" w:cs="Arial"/>
          <w:color w:val="222222"/>
          <w:sz w:val="24"/>
          <w:szCs w:val="24"/>
          <w:shd w:val="clear" w:color="auto" w:fill="FFFFFF"/>
        </w:rPr>
      </w:pPr>
      <w:r w:rsidRPr="00E67A67">
        <w:rPr>
          <w:rFonts w:ascii="Arial" w:hAnsi="Arial" w:cs="Arial"/>
          <w:color w:val="222222"/>
          <w:sz w:val="24"/>
          <w:szCs w:val="24"/>
          <w:shd w:val="clear" w:color="auto" w:fill="FFFFFF"/>
        </w:rPr>
        <w:t>McDonald, H., Kimberly, L. (2016). </w:t>
      </w:r>
      <w:r w:rsidRPr="00E67A67">
        <w:rPr>
          <w:rFonts w:ascii="Arial" w:hAnsi="Arial" w:cs="Arial"/>
          <w:i/>
          <w:iCs/>
          <w:color w:val="222222"/>
          <w:sz w:val="24"/>
          <w:szCs w:val="24"/>
          <w:shd w:val="clear" w:color="auto" w:fill="FFFFFF"/>
        </w:rPr>
        <w:t>Career development: a human resource development perspective</w:t>
      </w:r>
      <w:r w:rsidRPr="00E67A67">
        <w:rPr>
          <w:rFonts w:ascii="Arial" w:hAnsi="Arial" w:cs="Arial"/>
          <w:color w:val="222222"/>
          <w:sz w:val="24"/>
          <w:szCs w:val="24"/>
          <w:shd w:val="clear" w:color="auto" w:fill="FFFFFF"/>
        </w:rPr>
        <w:t>. New York, New York: Oxfordshire, England: Routledge. pp. 2-4.</w:t>
      </w:r>
    </w:p>
    <w:p w14:paraId="796679D0" w14:textId="77777777" w:rsidR="00E45F8D" w:rsidRPr="00E67A67" w:rsidRDefault="00E45F8D" w:rsidP="00C244F0">
      <w:pPr>
        <w:spacing w:after="0" w:line="360" w:lineRule="auto"/>
        <w:jc w:val="both"/>
        <w:rPr>
          <w:rFonts w:ascii="Arial" w:hAnsi="Arial" w:cs="Arial"/>
          <w:color w:val="222222"/>
          <w:sz w:val="24"/>
          <w:szCs w:val="24"/>
          <w:shd w:val="clear" w:color="auto" w:fill="FFFFFF"/>
        </w:rPr>
      </w:pPr>
    </w:p>
    <w:p w14:paraId="5E97C5BA" w14:textId="77777777" w:rsidR="00C244F0" w:rsidRPr="00E67A67" w:rsidRDefault="00C244F0" w:rsidP="00C244F0">
      <w:pPr>
        <w:spacing w:after="0" w:line="360" w:lineRule="auto"/>
        <w:jc w:val="both"/>
        <w:rPr>
          <w:rFonts w:ascii="Arial" w:hAnsi="Arial" w:cs="Arial"/>
          <w:color w:val="222222"/>
          <w:sz w:val="24"/>
          <w:szCs w:val="24"/>
          <w:shd w:val="clear" w:color="auto" w:fill="FFFFFF"/>
        </w:rPr>
      </w:pPr>
      <w:r w:rsidRPr="00E67A67">
        <w:rPr>
          <w:rFonts w:ascii="Arial" w:hAnsi="Arial" w:cs="Arial"/>
          <w:color w:val="222222"/>
          <w:sz w:val="24"/>
          <w:szCs w:val="24"/>
          <w:shd w:val="clear" w:color="auto" w:fill="FFFFFF"/>
        </w:rPr>
        <w:t>Van Maanen, J., Schein, E. H. (1979). Toward a theory of organizational socialization. </w:t>
      </w:r>
      <w:r w:rsidRPr="00E67A67">
        <w:rPr>
          <w:rFonts w:ascii="Arial" w:hAnsi="Arial" w:cs="Arial"/>
          <w:i/>
          <w:iCs/>
          <w:color w:val="222222"/>
          <w:sz w:val="24"/>
          <w:szCs w:val="24"/>
          <w:shd w:val="clear" w:color="auto" w:fill="FFFFFF"/>
        </w:rPr>
        <w:t>Research in Organizational Behaviour</w:t>
      </w:r>
      <w:r w:rsidRPr="00E67A67">
        <w:rPr>
          <w:rFonts w:ascii="Arial" w:hAnsi="Arial" w:cs="Arial"/>
          <w:color w:val="222222"/>
          <w:sz w:val="24"/>
          <w:szCs w:val="24"/>
          <w:shd w:val="clear" w:color="auto" w:fill="FFFFFF"/>
        </w:rPr>
        <w:t>, 1, pp. 209–264.</w:t>
      </w:r>
    </w:p>
    <w:p w14:paraId="46B86417" w14:textId="77777777" w:rsidR="00E45F8D" w:rsidRPr="00E67A67" w:rsidRDefault="00E45F8D" w:rsidP="00C244F0">
      <w:pPr>
        <w:spacing w:after="0" w:line="360" w:lineRule="auto"/>
        <w:jc w:val="both"/>
        <w:rPr>
          <w:rFonts w:ascii="Arial" w:hAnsi="Arial" w:cs="Arial"/>
          <w:color w:val="222222"/>
          <w:sz w:val="24"/>
          <w:szCs w:val="24"/>
          <w:shd w:val="clear" w:color="auto" w:fill="FFFFFF"/>
        </w:rPr>
      </w:pPr>
    </w:p>
    <w:p w14:paraId="7F8953C6" w14:textId="41DC69E7" w:rsidR="00C244F0" w:rsidRDefault="00C244F0" w:rsidP="00C244F0">
      <w:pPr>
        <w:spacing w:after="0" w:line="360" w:lineRule="auto"/>
        <w:jc w:val="both"/>
        <w:rPr>
          <w:rFonts w:ascii="Arial" w:hAnsi="Arial" w:cs="Arial"/>
          <w:sz w:val="24"/>
          <w:szCs w:val="24"/>
        </w:rPr>
      </w:pPr>
      <w:r w:rsidRPr="00E67A67">
        <w:rPr>
          <w:rFonts w:ascii="Arial" w:hAnsi="Arial" w:cs="Arial"/>
          <w:sz w:val="24"/>
          <w:szCs w:val="24"/>
        </w:rPr>
        <w:t xml:space="preserve">Young, J., Gifford, J. (2021). </w:t>
      </w:r>
      <w:r w:rsidRPr="00E67A67">
        <w:rPr>
          <w:rFonts w:ascii="Arial" w:hAnsi="Arial" w:cs="Arial"/>
          <w:i/>
          <w:iCs/>
          <w:sz w:val="24"/>
          <w:szCs w:val="24"/>
        </w:rPr>
        <w:t>Employee engagement: an evidence review</w:t>
      </w:r>
      <w:r w:rsidRPr="00E67A67">
        <w:rPr>
          <w:rFonts w:ascii="Arial" w:hAnsi="Arial" w:cs="Arial"/>
          <w:sz w:val="24"/>
          <w:szCs w:val="24"/>
        </w:rPr>
        <w:t>. Scientific summary. London: Chartered Institute of Personnel and Development</w:t>
      </w:r>
      <w:r w:rsidR="00E45F8D" w:rsidRPr="00E67A67">
        <w:rPr>
          <w:rFonts w:ascii="Arial" w:hAnsi="Arial" w:cs="Arial"/>
          <w:sz w:val="24"/>
          <w:szCs w:val="24"/>
        </w:rPr>
        <w:t>, pp. 45-</w:t>
      </w:r>
      <w:r w:rsidR="00E67A67" w:rsidRPr="00E67A67">
        <w:rPr>
          <w:rFonts w:ascii="Arial" w:hAnsi="Arial" w:cs="Arial"/>
          <w:sz w:val="24"/>
          <w:szCs w:val="24"/>
        </w:rPr>
        <w:t>67.</w:t>
      </w:r>
    </w:p>
    <w:p w14:paraId="043C478C" w14:textId="77777777" w:rsidR="00833D47" w:rsidRDefault="00833D47" w:rsidP="00C244F0">
      <w:pPr>
        <w:spacing w:after="0" w:line="360" w:lineRule="auto"/>
        <w:jc w:val="both"/>
        <w:rPr>
          <w:rFonts w:ascii="Arial" w:hAnsi="Arial" w:cs="Arial"/>
          <w:sz w:val="24"/>
          <w:szCs w:val="24"/>
        </w:rPr>
      </w:pPr>
    </w:p>
    <w:p w14:paraId="45416EE3" w14:textId="3BE161F8" w:rsidR="00833D47" w:rsidRDefault="00833D47" w:rsidP="00C244F0">
      <w:pPr>
        <w:spacing w:after="0" w:line="360" w:lineRule="auto"/>
        <w:jc w:val="both"/>
        <w:rPr>
          <w:rFonts w:ascii="Arial" w:hAnsi="Arial" w:cs="Arial"/>
          <w:sz w:val="24"/>
          <w:szCs w:val="24"/>
        </w:rPr>
      </w:pPr>
      <w:r w:rsidRPr="00833D47">
        <w:rPr>
          <w:rFonts w:ascii="Arial" w:hAnsi="Arial" w:cs="Arial"/>
          <w:sz w:val="24"/>
          <w:szCs w:val="24"/>
        </w:rPr>
        <w:t xml:space="preserve">Lewis, R, Donaldson-Fielder, E and Tharani, T (2012) </w:t>
      </w:r>
      <w:r w:rsidRPr="001D45BB">
        <w:rPr>
          <w:rFonts w:ascii="Arial" w:hAnsi="Arial" w:cs="Arial"/>
          <w:i/>
          <w:iCs/>
          <w:sz w:val="24"/>
          <w:szCs w:val="24"/>
        </w:rPr>
        <w:t>Management Competencies for Enhancing Employee Engagement</w:t>
      </w:r>
      <w:r w:rsidRPr="00833D47">
        <w:rPr>
          <w:rFonts w:ascii="Arial" w:hAnsi="Arial" w:cs="Arial"/>
          <w:sz w:val="24"/>
          <w:szCs w:val="24"/>
        </w:rPr>
        <w:t>, London, CIPD</w:t>
      </w:r>
      <w:r w:rsidR="00A75B90">
        <w:rPr>
          <w:rFonts w:ascii="Arial" w:hAnsi="Arial" w:cs="Arial"/>
          <w:sz w:val="24"/>
          <w:szCs w:val="24"/>
        </w:rPr>
        <w:t>.</w:t>
      </w:r>
    </w:p>
    <w:p w14:paraId="57CEFE2C" w14:textId="77777777" w:rsidR="00275123" w:rsidRDefault="00275123" w:rsidP="00C244F0">
      <w:pPr>
        <w:spacing w:after="0" w:line="360" w:lineRule="auto"/>
        <w:jc w:val="both"/>
        <w:rPr>
          <w:rFonts w:ascii="Arial" w:hAnsi="Arial" w:cs="Arial"/>
          <w:sz w:val="24"/>
          <w:szCs w:val="24"/>
        </w:rPr>
      </w:pPr>
    </w:p>
    <w:p w14:paraId="1CF65553" w14:textId="77F2E252" w:rsidR="00275123" w:rsidRDefault="00060649" w:rsidP="00C244F0">
      <w:pPr>
        <w:spacing w:after="0" w:line="360" w:lineRule="auto"/>
        <w:jc w:val="both"/>
        <w:rPr>
          <w:rFonts w:ascii="Arial" w:hAnsi="Arial" w:cs="Arial"/>
          <w:sz w:val="24"/>
          <w:szCs w:val="24"/>
        </w:rPr>
      </w:pPr>
      <w:r w:rsidRPr="00060649">
        <w:rPr>
          <w:rFonts w:ascii="Arial" w:hAnsi="Arial" w:cs="Arial"/>
          <w:sz w:val="24"/>
          <w:szCs w:val="24"/>
        </w:rPr>
        <w:t xml:space="preserve">Macey, W H and Schneider, B (2008) </w:t>
      </w:r>
      <w:r w:rsidRPr="001D45BB">
        <w:rPr>
          <w:rFonts w:ascii="Arial" w:hAnsi="Arial" w:cs="Arial"/>
          <w:i/>
          <w:iCs/>
          <w:sz w:val="24"/>
          <w:szCs w:val="24"/>
        </w:rPr>
        <w:t>The meaning of employee engagement, Industrial and Organizational Psychology: Perspectives on Science and Practice</w:t>
      </w:r>
      <w:r w:rsidRPr="00060649">
        <w:rPr>
          <w:rFonts w:ascii="Arial" w:hAnsi="Arial" w:cs="Arial"/>
          <w:sz w:val="24"/>
          <w:szCs w:val="24"/>
        </w:rPr>
        <w:t>, 1, pp 3–30</w:t>
      </w:r>
      <w:r w:rsidR="00A75B90">
        <w:rPr>
          <w:rFonts w:ascii="Arial" w:hAnsi="Arial" w:cs="Arial"/>
          <w:sz w:val="24"/>
          <w:szCs w:val="24"/>
        </w:rPr>
        <w:t>.</w:t>
      </w:r>
    </w:p>
    <w:p w14:paraId="7EB804F6" w14:textId="77777777" w:rsidR="00066A1B" w:rsidRDefault="00066A1B" w:rsidP="00C244F0">
      <w:pPr>
        <w:spacing w:after="0" w:line="360" w:lineRule="auto"/>
        <w:jc w:val="both"/>
        <w:rPr>
          <w:rFonts w:ascii="Arial" w:hAnsi="Arial" w:cs="Arial"/>
          <w:sz w:val="24"/>
          <w:szCs w:val="24"/>
        </w:rPr>
      </w:pPr>
    </w:p>
    <w:p w14:paraId="389CBE70" w14:textId="69E45738" w:rsidR="00066A1B" w:rsidRDefault="00066A1B" w:rsidP="00C244F0">
      <w:pPr>
        <w:spacing w:after="0" w:line="360" w:lineRule="auto"/>
        <w:jc w:val="both"/>
        <w:rPr>
          <w:rFonts w:ascii="Arial" w:hAnsi="Arial" w:cs="Arial"/>
          <w:sz w:val="24"/>
          <w:szCs w:val="24"/>
        </w:rPr>
      </w:pPr>
      <w:r w:rsidRPr="00066A1B">
        <w:rPr>
          <w:rFonts w:ascii="Arial" w:hAnsi="Arial" w:cs="Arial"/>
          <w:sz w:val="24"/>
          <w:szCs w:val="24"/>
        </w:rPr>
        <w:lastRenderedPageBreak/>
        <w:t xml:space="preserve">CIPD (2018) </w:t>
      </w:r>
      <w:r w:rsidRPr="001D45BB">
        <w:rPr>
          <w:rFonts w:ascii="Arial" w:hAnsi="Arial" w:cs="Arial"/>
          <w:i/>
          <w:iCs/>
          <w:sz w:val="24"/>
          <w:szCs w:val="24"/>
        </w:rPr>
        <w:t>Employee engagement and motivation factsheet</w:t>
      </w:r>
      <w:r w:rsidRPr="00066A1B">
        <w:rPr>
          <w:rFonts w:ascii="Arial" w:hAnsi="Arial" w:cs="Arial"/>
          <w:sz w:val="24"/>
          <w:szCs w:val="24"/>
        </w:rPr>
        <w:t>, London, CIPD</w:t>
      </w:r>
      <w:r w:rsidR="00A75B90">
        <w:rPr>
          <w:rFonts w:ascii="Arial" w:hAnsi="Arial" w:cs="Arial"/>
          <w:sz w:val="24"/>
          <w:szCs w:val="24"/>
        </w:rPr>
        <w:t>.</w:t>
      </w:r>
    </w:p>
    <w:p w14:paraId="7143F81D" w14:textId="77777777" w:rsidR="006137E0" w:rsidRDefault="006137E0" w:rsidP="00C244F0">
      <w:pPr>
        <w:spacing w:after="0" w:line="360" w:lineRule="auto"/>
        <w:jc w:val="both"/>
        <w:rPr>
          <w:rFonts w:ascii="Arial" w:hAnsi="Arial" w:cs="Arial"/>
          <w:sz w:val="24"/>
          <w:szCs w:val="24"/>
        </w:rPr>
      </w:pPr>
    </w:p>
    <w:p w14:paraId="252D34BE" w14:textId="50783C70" w:rsidR="006137E0" w:rsidRDefault="001D45BB" w:rsidP="00C244F0">
      <w:pPr>
        <w:spacing w:after="0" w:line="360" w:lineRule="auto"/>
        <w:jc w:val="both"/>
        <w:rPr>
          <w:rFonts w:ascii="Arial" w:hAnsi="Arial" w:cs="Arial"/>
          <w:sz w:val="24"/>
          <w:szCs w:val="24"/>
        </w:rPr>
      </w:pPr>
      <w:r w:rsidRPr="001D45BB">
        <w:rPr>
          <w:rFonts w:ascii="Arial" w:hAnsi="Arial" w:cs="Arial"/>
          <w:sz w:val="24"/>
          <w:szCs w:val="24"/>
        </w:rPr>
        <w:t xml:space="preserve">Macey, W H, Schneider, B, Barbera, K M and Young, S A (2009) </w:t>
      </w:r>
      <w:r w:rsidRPr="001D45BB">
        <w:rPr>
          <w:rFonts w:ascii="Arial" w:hAnsi="Arial" w:cs="Arial"/>
          <w:i/>
          <w:iCs/>
          <w:sz w:val="24"/>
          <w:szCs w:val="24"/>
        </w:rPr>
        <w:t>Employee Engagement,</w:t>
      </w:r>
      <w:r w:rsidRPr="001D45BB">
        <w:rPr>
          <w:rFonts w:ascii="Arial" w:hAnsi="Arial" w:cs="Arial"/>
          <w:sz w:val="24"/>
          <w:szCs w:val="24"/>
        </w:rPr>
        <w:t xml:space="preserve"> Malden, MA, Wiley-Blackwell</w:t>
      </w:r>
      <w:r w:rsidR="00A75B90">
        <w:rPr>
          <w:rFonts w:ascii="Arial" w:hAnsi="Arial" w:cs="Arial"/>
          <w:sz w:val="24"/>
          <w:szCs w:val="24"/>
        </w:rPr>
        <w:t>.</w:t>
      </w:r>
    </w:p>
    <w:p w14:paraId="4FF85E8B" w14:textId="77777777" w:rsidR="001D45BB" w:rsidRDefault="001D45BB" w:rsidP="00C244F0">
      <w:pPr>
        <w:spacing w:after="0" w:line="360" w:lineRule="auto"/>
        <w:jc w:val="both"/>
        <w:rPr>
          <w:rFonts w:ascii="Arial" w:hAnsi="Arial" w:cs="Arial"/>
          <w:sz w:val="24"/>
          <w:szCs w:val="24"/>
        </w:rPr>
      </w:pPr>
    </w:p>
    <w:p w14:paraId="414C6500" w14:textId="2FB36A42" w:rsidR="001D45BB" w:rsidRDefault="002E3789" w:rsidP="00C244F0">
      <w:pPr>
        <w:spacing w:after="0" w:line="360" w:lineRule="auto"/>
        <w:jc w:val="both"/>
        <w:rPr>
          <w:rFonts w:ascii="Arial" w:hAnsi="Arial" w:cs="Arial"/>
          <w:sz w:val="24"/>
          <w:szCs w:val="24"/>
        </w:rPr>
      </w:pPr>
      <w:r w:rsidRPr="002E3789">
        <w:rPr>
          <w:rFonts w:ascii="Arial" w:hAnsi="Arial" w:cs="Arial"/>
          <w:sz w:val="24"/>
          <w:szCs w:val="24"/>
        </w:rPr>
        <w:t xml:space="preserve">Crawford, E R, Rich, B L, Buckman, B and Bergeron, J (2014) </w:t>
      </w:r>
      <w:r w:rsidRPr="004F6B60">
        <w:rPr>
          <w:rFonts w:ascii="Arial" w:hAnsi="Arial" w:cs="Arial"/>
          <w:i/>
          <w:iCs/>
          <w:sz w:val="24"/>
          <w:szCs w:val="24"/>
        </w:rPr>
        <w:t xml:space="preserve">The antecedents and drivers of employee engagement in (eds) </w:t>
      </w:r>
      <w:r w:rsidRPr="002E3789">
        <w:rPr>
          <w:rFonts w:ascii="Arial" w:hAnsi="Arial" w:cs="Arial"/>
          <w:sz w:val="24"/>
          <w:szCs w:val="24"/>
        </w:rPr>
        <w:t xml:space="preserve">C Truss, R </w:t>
      </w:r>
      <w:proofErr w:type="spellStart"/>
      <w:r w:rsidRPr="002E3789">
        <w:rPr>
          <w:rFonts w:ascii="Arial" w:hAnsi="Arial" w:cs="Arial"/>
          <w:sz w:val="24"/>
          <w:szCs w:val="24"/>
        </w:rPr>
        <w:t>Deldridge</w:t>
      </w:r>
      <w:proofErr w:type="spellEnd"/>
      <w:r w:rsidRPr="002E3789">
        <w:rPr>
          <w:rFonts w:ascii="Arial" w:hAnsi="Arial" w:cs="Arial"/>
          <w:sz w:val="24"/>
          <w:szCs w:val="24"/>
        </w:rPr>
        <w:t xml:space="preserve">, K </w:t>
      </w:r>
      <w:proofErr w:type="spellStart"/>
      <w:r w:rsidRPr="002E3789">
        <w:rPr>
          <w:rFonts w:ascii="Arial" w:hAnsi="Arial" w:cs="Arial"/>
          <w:sz w:val="24"/>
          <w:szCs w:val="24"/>
        </w:rPr>
        <w:t>Afles</w:t>
      </w:r>
      <w:proofErr w:type="spellEnd"/>
      <w:r w:rsidRPr="002E3789">
        <w:rPr>
          <w:rFonts w:ascii="Arial" w:hAnsi="Arial" w:cs="Arial"/>
          <w:sz w:val="24"/>
          <w:szCs w:val="24"/>
        </w:rPr>
        <w:t xml:space="preserve">, A Shantz and E Soane, </w:t>
      </w:r>
      <w:r w:rsidRPr="004F6B60">
        <w:rPr>
          <w:rFonts w:ascii="Arial" w:hAnsi="Arial" w:cs="Arial"/>
          <w:i/>
          <w:iCs/>
          <w:sz w:val="24"/>
          <w:szCs w:val="24"/>
        </w:rPr>
        <w:t>Employee Engagement in Theory and Practice</w:t>
      </w:r>
      <w:r w:rsidRPr="002E3789">
        <w:rPr>
          <w:rFonts w:ascii="Arial" w:hAnsi="Arial" w:cs="Arial"/>
          <w:sz w:val="24"/>
          <w:szCs w:val="24"/>
        </w:rPr>
        <w:t>, London, Routledge, pp 5</w:t>
      </w:r>
      <w:r w:rsidR="004F6B60">
        <w:rPr>
          <w:rFonts w:ascii="Arial" w:hAnsi="Arial" w:cs="Arial"/>
          <w:sz w:val="24"/>
          <w:szCs w:val="24"/>
        </w:rPr>
        <w:t>9</w:t>
      </w:r>
      <w:r w:rsidRPr="002E3789">
        <w:rPr>
          <w:rFonts w:ascii="Arial" w:hAnsi="Arial" w:cs="Arial"/>
          <w:sz w:val="24"/>
          <w:szCs w:val="24"/>
        </w:rPr>
        <w:t>–</w:t>
      </w:r>
      <w:r w:rsidR="004F6B60">
        <w:rPr>
          <w:rFonts w:ascii="Arial" w:hAnsi="Arial" w:cs="Arial"/>
          <w:sz w:val="24"/>
          <w:szCs w:val="24"/>
        </w:rPr>
        <w:t>62</w:t>
      </w:r>
      <w:r w:rsidR="00A75B90">
        <w:rPr>
          <w:rFonts w:ascii="Arial" w:hAnsi="Arial" w:cs="Arial"/>
          <w:sz w:val="24"/>
          <w:szCs w:val="24"/>
        </w:rPr>
        <w:t>.</w:t>
      </w:r>
    </w:p>
    <w:p w14:paraId="4E5B6C1A" w14:textId="77777777" w:rsidR="00A75B90" w:rsidRDefault="00A75B90" w:rsidP="00C244F0">
      <w:pPr>
        <w:spacing w:after="0" w:line="360" w:lineRule="auto"/>
        <w:jc w:val="both"/>
        <w:rPr>
          <w:rFonts w:ascii="Arial" w:hAnsi="Arial" w:cs="Arial"/>
          <w:sz w:val="24"/>
          <w:szCs w:val="24"/>
        </w:rPr>
      </w:pPr>
    </w:p>
    <w:p w14:paraId="05D9E7E2" w14:textId="11920E07" w:rsidR="00A75B90" w:rsidRDefault="00CF126E" w:rsidP="00C244F0">
      <w:pPr>
        <w:spacing w:after="0" w:line="360" w:lineRule="auto"/>
        <w:jc w:val="both"/>
        <w:rPr>
          <w:rFonts w:ascii="Arial" w:hAnsi="Arial" w:cs="Arial"/>
          <w:sz w:val="24"/>
          <w:szCs w:val="24"/>
        </w:rPr>
      </w:pPr>
      <w:r w:rsidRPr="00CF126E">
        <w:rPr>
          <w:rFonts w:ascii="Arial" w:hAnsi="Arial" w:cs="Arial"/>
          <w:sz w:val="24"/>
          <w:szCs w:val="24"/>
        </w:rPr>
        <w:t xml:space="preserve">Fletcher, L and Robinson, D (2014) </w:t>
      </w:r>
      <w:r w:rsidRPr="00CF126E">
        <w:rPr>
          <w:rFonts w:ascii="Arial" w:hAnsi="Arial" w:cs="Arial"/>
          <w:i/>
          <w:iCs/>
          <w:sz w:val="24"/>
          <w:szCs w:val="24"/>
        </w:rPr>
        <w:t>Measuring and understanding engagement in (eds)</w:t>
      </w:r>
      <w:r w:rsidRPr="00CF126E">
        <w:rPr>
          <w:rFonts w:ascii="Arial" w:hAnsi="Arial" w:cs="Arial"/>
          <w:sz w:val="24"/>
          <w:szCs w:val="24"/>
        </w:rPr>
        <w:t xml:space="preserve"> C Truss, R </w:t>
      </w:r>
      <w:proofErr w:type="spellStart"/>
      <w:r w:rsidRPr="00CF126E">
        <w:rPr>
          <w:rFonts w:ascii="Arial" w:hAnsi="Arial" w:cs="Arial"/>
          <w:sz w:val="24"/>
          <w:szCs w:val="24"/>
        </w:rPr>
        <w:t>Deldridge</w:t>
      </w:r>
      <w:proofErr w:type="spellEnd"/>
      <w:r w:rsidRPr="00CF126E">
        <w:rPr>
          <w:rFonts w:ascii="Arial" w:hAnsi="Arial" w:cs="Arial"/>
          <w:sz w:val="24"/>
          <w:szCs w:val="24"/>
        </w:rPr>
        <w:t xml:space="preserve">, K </w:t>
      </w:r>
      <w:proofErr w:type="spellStart"/>
      <w:r w:rsidRPr="00CF126E">
        <w:rPr>
          <w:rFonts w:ascii="Arial" w:hAnsi="Arial" w:cs="Arial"/>
          <w:sz w:val="24"/>
          <w:szCs w:val="24"/>
        </w:rPr>
        <w:t>Afles</w:t>
      </w:r>
      <w:proofErr w:type="spellEnd"/>
      <w:r w:rsidRPr="00CF126E">
        <w:rPr>
          <w:rFonts w:ascii="Arial" w:hAnsi="Arial" w:cs="Arial"/>
          <w:sz w:val="24"/>
          <w:szCs w:val="24"/>
        </w:rPr>
        <w:t xml:space="preserve">, A Shantz and E Soane, </w:t>
      </w:r>
      <w:r w:rsidRPr="00CF126E">
        <w:rPr>
          <w:rFonts w:ascii="Arial" w:hAnsi="Arial" w:cs="Arial"/>
          <w:i/>
          <w:iCs/>
          <w:sz w:val="24"/>
          <w:szCs w:val="24"/>
        </w:rPr>
        <w:t>Employee Engagement in Theory and Practice,</w:t>
      </w:r>
      <w:r w:rsidRPr="00CF126E">
        <w:rPr>
          <w:rFonts w:ascii="Arial" w:hAnsi="Arial" w:cs="Arial"/>
          <w:sz w:val="24"/>
          <w:szCs w:val="24"/>
        </w:rPr>
        <w:t xml:space="preserve"> London, Routledge, pp 273–90</w:t>
      </w:r>
      <w:r>
        <w:rPr>
          <w:rFonts w:ascii="Arial" w:hAnsi="Arial" w:cs="Arial"/>
          <w:sz w:val="24"/>
          <w:szCs w:val="24"/>
        </w:rPr>
        <w:t>.</w:t>
      </w:r>
    </w:p>
    <w:p w14:paraId="0B4A5298" w14:textId="77777777" w:rsidR="00CF126E" w:rsidRDefault="00CF126E" w:rsidP="00C244F0">
      <w:pPr>
        <w:spacing w:after="0" w:line="360" w:lineRule="auto"/>
        <w:jc w:val="both"/>
        <w:rPr>
          <w:rFonts w:ascii="Arial" w:hAnsi="Arial" w:cs="Arial"/>
          <w:sz w:val="24"/>
          <w:szCs w:val="24"/>
        </w:rPr>
      </w:pPr>
    </w:p>
    <w:p w14:paraId="284CCCD5" w14:textId="064695AF" w:rsidR="00CF126E" w:rsidRDefault="00C96417" w:rsidP="00C96417">
      <w:pPr>
        <w:spacing w:after="0" w:line="360" w:lineRule="auto"/>
        <w:jc w:val="both"/>
        <w:rPr>
          <w:rFonts w:ascii="Arial" w:hAnsi="Arial" w:cs="Arial"/>
          <w:sz w:val="24"/>
          <w:szCs w:val="24"/>
        </w:rPr>
      </w:pPr>
      <w:bookmarkStart w:id="0" w:name="_Hlk117620711"/>
      <w:r w:rsidRPr="00C96417">
        <w:rPr>
          <w:rFonts w:ascii="Arial" w:hAnsi="Arial" w:cs="Arial"/>
          <w:sz w:val="24"/>
          <w:szCs w:val="24"/>
        </w:rPr>
        <w:t>Gallagher</w:t>
      </w:r>
      <w:bookmarkEnd w:id="0"/>
      <w:r w:rsidRPr="00C96417">
        <w:rPr>
          <w:rFonts w:ascii="Arial" w:hAnsi="Arial" w:cs="Arial"/>
          <w:sz w:val="24"/>
          <w:szCs w:val="24"/>
        </w:rPr>
        <w:t xml:space="preserve">, K. (2016) </w:t>
      </w:r>
      <w:r w:rsidRPr="00C96417">
        <w:rPr>
          <w:rFonts w:ascii="Arial" w:hAnsi="Arial" w:cs="Arial"/>
          <w:i/>
          <w:iCs/>
          <w:sz w:val="24"/>
          <w:szCs w:val="24"/>
        </w:rPr>
        <w:t xml:space="preserve">Essential study and employment skills for business and management students. </w:t>
      </w:r>
      <w:r w:rsidRPr="00C96417">
        <w:rPr>
          <w:rFonts w:ascii="Arial" w:hAnsi="Arial" w:cs="Arial"/>
          <w:sz w:val="24"/>
          <w:szCs w:val="24"/>
        </w:rPr>
        <w:t>Oxford: Oxford University</w:t>
      </w:r>
      <w:r>
        <w:rPr>
          <w:rFonts w:ascii="Arial" w:hAnsi="Arial" w:cs="Arial"/>
          <w:sz w:val="24"/>
          <w:szCs w:val="24"/>
        </w:rPr>
        <w:t xml:space="preserve"> </w:t>
      </w:r>
      <w:r w:rsidRPr="00C96417">
        <w:rPr>
          <w:rFonts w:ascii="Arial" w:hAnsi="Arial" w:cs="Arial"/>
          <w:sz w:val="24"/>
          <w:szCs w:val="24"/>
        </w:rPr>
        <w:t>Press</w:t>
      </w:r>
      <w:r>
        <w:rPr>
          <w:rFonts w:ascii="Arial" w:hAnsi="Arial" w:cs="Arial"/>
          <w:sz w:val="24"/>
          <w:szCs w:val="24"/>
        </w:rPr>
        <w:t>, p</w:t>
      </w:r>
      <w:r w:rsidR="003E2AE6">
        <w:rPr>
          <w:rFonts w:ascii="Arial" w:hAnsi="Arial" w:cs="Arial"/>
          <w:sz w:val="24"/>
          <w:szCs w:val="24"/>
        </w:rPr>
        <w:t>p 72-74)</w:t>
      </w:r>
      <w:r w:rsidR="00E25DAD">
        <w:rPr>
          <w:rFonts w:ascii="Arial" w:hAnsi="Arial" w:cs="Arial"/>
          <w:sz w:val="24"/>
          <w:szCs w:val="24"/>
        </w:rPr>
        <w:t>.</w:t>
      </w:r>
    </w:p>
    <w:p w14:paraId="2D1EBF02" w14:textId="77777777" w:rsidR="00060649" w:rsidRDefault="00060649" w:rsidP="00C244F0">
      <w:pPr>
        <w:spacing w:after="0" w:line="360" w:lineRule="auto"/>
        <w:jc w:val="both"/>
        <w:rPr>
          <w:rFonts w:ascii="Arial" w:hAnsi="Arial" w:cs="Arial"/>
          <w:sz w:val="24"/>
          <w:szCs w:val="24"/>
        </w:rPr>
      </w:pPr>
    </w:p>
    <w:p w14:paraId="29307181" w14:textId="6267610B" w:rsidR="002D367D" w:rsidRDefault="002D367D" w:rsidP="00C244F0">
      <w:pPr>
        <w:spacing w:after="0" w:line="360" w:lineRule="auto"/>
        <w:jc w:val="both"/>
        <w:rPr>
          <w:rFonts w:ascii="Arial" w:hAnsi="Arial" w:cs="Arial"/>
          <w:sz w:val="24"/>
          <w:szCs w:val="24"/>
        </w:rPr>
      </w:pPr>
      <w:r w:rsidRPr="002D367D">
        <w:rPr>
          <w:rFonts w:ascii="Arial" w:hAnsi="Arial" w:cs="Arial"/>
          <w:sz w:val="24"/>
          <w:szCs w:val="24"/>
        </w:rPr>
        <w:t xml:space="preserve">Johnston, R. Clark, G. </w:t>
      </w:r>
      <w:proofErr w:type="spellStart"/>
      <w:r w:rsidRPr="002D367D">
        <w:rPr>
          <w:rFonts w:ascii="Arial" w:hAnsi="Arial" w:cs="Arial"/>
          <w:sz w:val="24"/>
          <w:szCs w:val="24"/>
        </w:rPr>
        <w:t>Shulver</w:t>
      </w:r>
      <w:proofErr w:type="spellEnd"/>
      <w:r w:rsidRPr="002D367D">
        <w:rPr>
          <w:rFonts w:ascii="Arial" w:hAnsi="Arial" w:cs="Arial"/>
          <w:sz w:val="24"/>
          <w:szCs w:val="24"/>
        </w:rPr>
        <w:t xml:space="preserve">, M (2012). </w:t>
      </w:r>
      <w:r w:rsidRPr="00E25DAD">
        <w:rPr>
          <w:rFonts w:ascii="Arial" w:hAnsi="Arial" w:cs="Arial"/>
          <w:i/>
          <w:iCs/>
          <w:sz w:val="24"/>
          <w:szCs w:val="24"/>
        </w:rPr>
        <w:t xml:space="preserve">Service Operations </w:t>
      </w:r>
      <w:r w:rsidR="00E25DAD" w:rsidRPr="00E25DAD">
        <w:rPr>
          <w:rFonts w:ascii="Arial" w:hAnsi="Arial" w:cs="Arial"/>
          <w:i/>
          <w:iCs/>
          <w:sz w:val="24"/>
          <w:szCs w:val="24"/>
        </w:rPr>
        <w:t>Management</w:t>
      </w:r>
      <w:r w:rsidR="00E25DAD" w:rsidRPr="002D367D">
        <w:rPr>
          <w:rFonts w:ascii="Arial" w:hAnsi="Arial" w:cs="Arial"/>
          <w:sz w:val="24"/>
          <w:szCs w:val="24"/>
        </w:rPr>
        <w:t>, Pearson</w:t>
      </w:r>
      <w:r w:rsidRPr="002D367D">
        <w:rPr>
          <w:rFonts w:ascii="Arial" w:hAnsi="Arial" w:cs="Arial"/>
          <w:sz w:val="24"/>
          <w:szCs w:val="24"/>
        </w:rPr>
        <w:t>, London</w:t>
      </w:r>
      <w:r w:rsidR="00E25DAD">
        <w:rPr>
          <w:rFonts w:ascii="Arial" w:hAnsi="Arial" w:cs="Arial"/>
          <w:sz w:val="24"/>
          <w:szCs w:val="24"/>
        </w:rPr>
        <w:t>, pp 95-98.</w:t>
      </w:r>
    </w:p>
    <w:p w14:paraId="003EF92F" w14:textId="77777777" w:rsidR="00060649" w:rsidRPr="00E67A67" w:rsidRDefault="00060649" w:rsidP="00C244F0">
      <w:pPr>
        <w:spacing w:after="0" w:line="360" w:lineRule="auto"/>
        <w:jc w:val="both"/>
        <w:rPr>
          <w:rFonts w:ascii="Arial" w:hAnsi="Arial" w:cs="Arial"/>
          <w:sz w:val="24"/>
          <w:szCs w:val="24"/>
        </w:rPr>
      </w:pPr>
    </w:p>
    <w:sectPr w:rsidR="00060649" w:rsidRPr="00E67A67" w:rsidSect="00126FBD">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1F08E8" w14:textId="77777777" w:rsidR="001E22E6" w:rsidRDefault="001E22E6" w:rsidP="009D4DDF">
      <w:pPr>
        <w:spacing w:after="0" w:line="240" w:lineRule="auto"/>
      </w:pPr>
      <w:r>
        <w:separator/>
      </w:r>
    </w:p>
  </w:endnote>
  <w:endnote w:type="continuationSeparator" w:id="0">
    <w:p w14:paraId="77B7C6BE" w14:textId="77777777" w:rsidR="001E22E6" w:rsidRDefault="001E22E6" w:rsidP="009D4D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4852B" w14:textId="77777777" w:rsidR="001E22E6" w:rsidRDefault="001E22E6" w:rsidP="009D4DDF">
      <w:pPr>
        <w:spacing w:after="0" w:line="240" w:lineRule="auto"/>
      </w:pPr>
      <w:r>
        <w:separator/>
      </w:r>
    </w:p>
  </w:footnote>
  <w:footnote w:type="continuationSeparator" w:id="0">
    <w:p w14:paraId="46A1F472" w14:textId="77777777" w:rsidR="001E22E6" w:rsidRDefault="001E22E6" w:rsidP="009D4D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F4138"/>
    <w:multiLevelType w:val="multilevel"/>
    <w:tmpl w:val="A3CC59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343EE9"/>
    <w:multiLevelType w:val="hybridMultilevel"/>
    <w:tmpl w:val="804C5AFC"/>
    <w:lvl w:ilvl="0" w:tplc="256CFA3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504D46"/>
    <w:multiLevelType w:val="multilevel"/>
    <w:tmpl w:val="7228F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2899768">
    <w:abstractNumId w:val="1"/>
  </w:num>
  <w:num w:numId="2" w16cid:durableId="1853181586">
    <w:abstractNumId w:val="0"/>
  </w:num>
  <w:num w:numId="3" w16cid:durableId="16920990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D36"/>
    <w:rsid w:val="00003E6D"/>
    <w:rsid w:val="00015D7C"/>
    <w:rsid w:val="00030892"/>
    <w:rsid w:val="0004286B"/>
    <w:rsid w:val="00047806"/>
    <w:rsid w:val="00051C34"/>
    <w:rsid w:val="00060649"/>
    <w:rsid w:val="00060696"/>
    <w:rsid w:val="00066A1B"/>
    <w:rsid w:val="00073424"/>
    <w:rsid w:val="00075874"/>
    <w:rsid w:val="000A090E"/>
    <w:rsid w:val="000A1156"/>
    <w:rsid w:val="000A31A3"/>
    <w:rsid w:val="000A4E57"/>
    <w:rsid w:val="000B00CB"/>
    <w:rsid w:val="000B1443"/>
    <w:rsid w:val="000C1F67"/>
    <w:rsid w:val="000D0466"/>
    <w:rsid w:val="000D44A8"/>
    <w:rsid w:val="000F2AD2"/>
    <w:rsid w:val="001259D5"/>
    <w:rsid w:val="00126FBD"/>
    <w:rsid w:val="00140993"/>
    <w:rsid w:val="00141568"/>
    <w:rsid w:val="00143A98"/>
    <w:rsid w:val="00161723"/>
    <w:rsid w:val="00177CBC"/>
    <w:rsid w:val="001824F7"/>
    <w:rsid w:val="001C0097"/>
    <w:rsid w:val="001C4247"/>
    <w:rsid w:val="001D0B75"/>
    <w:rsid w:val="001D45BB"/>
    <w:rsid w:val="001D6F1B"/>
    <w:rsid w:val="001E22E6"/>
    <w:rsid w:val="001E49E2"/>
    <w:rsid w:val="001F3669"/>
    <w:rsid w:val="00202178"/>
    <w:rsid w:val="002049F2"/>
    <w:rsid w:val="002077FD"/>
    <w:rsid w:val="00234877"/>
    <w:rsid w:val="00275123"/>
    <w:rsid w:val="002828DF"/>
    <w:rsid w:val="002A25D3"/>
    <w:rsid w:val="002A5666"/>
    <w:rsid w:val="002B1A38"/>
    <w:rsid w:val="002C009B"/>
    <w:rsid w:val="002C2C24"/>
    <w:rsid w:val="002C3852"/>
    <w:rsid w:val="002C3CB4"/>
    <w:rsid w:val="002D367D"/>
    <w:rsid w:val="002D4CAC"/>
    <w:rsid w:val="002E2BFD"/>
    <w:rsid w:val="002E3789"/>
    <w:rsid w:val="002F16B6"/>
    <w:rsid w:val="002F3A2E"/>
    <w:rsid w:val="00306824"/>
    <w:rsid w:val="003072BD"/>
    <w:rsid w:val="003142D2"/>
    <w:rsid w:val="00314587"/>
    <w:rsid w:val="0033119D"/>
    <w:rsid w:val="00334C3C"/>
    <w:rsid w:val="00337023"/>
    <w:rsid w:val="003414D6"/>
    <w:rsid w:val="00341F6B"/>
    <w:rsid w:val="00360A93"/>
    <w:rsid w:val="003751F9"/>
    <w:rsid w:val="00383BB5"/>
    <w:rsid w:val="00390F64"/>
    <w:rsid w:val="00392406"/>
    <w:rsid w:val="00393745"/>
    <w:rsid w:val="00394F47"/>
    <w:rsid w:val="00396D74"/>
    <w:rsid w:val="003A3F05"/>
    <w:rsid w:val="003A4670"/>
    <w:rsid w:val="003A5BF9"/>
    <w:rsid w:val="003A5D36"/>
    <w:rsid w:val="003B1554"/>
    <w:rsid w:val="003B3659"/>
    <w:rsid w:val="003B3BFA"/>
    <w:rsid w:val="003B4143"/>
    <w:rsid w:val="003B592D"/>
    <w:rsid w:val="003B64CC"/>
    <w:rsid w:val="003B6CE1"/>
    <w:rsid w:val="003C30F1"/>
    <w:rsid w:val="003D4F02"/>
    <w:rsid w:val="003E2AE6"/>
    <w:rsid w:val="004047F7"/>
    <w:rsid w:val="00420CED"/>
    <w:rsid w:val="00425D1A"/>
    <w:rsid w:val="00444AC3"/>
    <w:rsid w:val="0046395E"/>
    <w:rsid w:val="00464DB0"/>
    <w:rsid w:val="00472410"/>
    <w:rsid w:val="0048717A"/>
    <w:rsid w:val="00490C78"/>
    <w:rsid w:val="00493B8C"/>
    <w:rsid w:val="004949DE"/>
    <w:rsid w:val="004D449A"/>
    <w:rsid w:val="004D5DBD"/>
    <w:rsid w:val="004E12AF"/>
    <w:rsid w:val="004E374B"/>
    <w:rsid w:val="004E7BBB"/>
    <w:rsid w:val="004F6B60"/>
    <w:rsid w:val="004F7AC3"/>
    <w:rsid w:val="00540138"/>
    <w:rsid w:val="005607F7"/>
    <w:rsid w:val="00561343"/>
    <w:rsid w:val="00566B60"/>
    <w:rsid w:val="005702B0"/>
    <w:rsid w:val="0057181A"/>
    <w:rsid w:val="005A2DE4"/>
    <w:rsid w:val="005A50FD"/>
    <w:rsid w:val="005B716A"/>
    <w:rsid w:val="005C0BFE"/>
    <w:rsid w:val="005C14F0"/>
    <w:rsid w:val="005C20D4"/>
    <w:rsid w:val="005C5C5D"/>
    <w:rsid w:val="005C79C9"/>
    <w:rsid w:val="005D5EBF"/>
    <w:rsid w:val="005E442B"/>
    <w:rsid w:val="005E66C5"/>
    <w:rsid w:val="00606F33"/>
    <w:rsid w:val="006137E0"/>
    <w:rsid w:val="006208E3"/>
    <w:rsid w:val="0062752B"/>
    <w:rsid w:val="00631A3E"/>
    <w:rsid w:val="00645343"/>
    <w:rsid w:val="00655465"/>
    <w:rsid w:val="00655AD5"/>
    <w:rsid w:val="00675E6E"/>
    <w:rsid w:val="0068374D"/>
    <w:rsid w:val="006904E0"/>
    <w:rsid w:val="00693911"/>
    <w:rsid w:val="006A5D11"/>
    <w:rsid w:val="006B60BF"/>
    <w:rsid w:val="006B7E63"/>
    <w:rsid w:val="00700B5B"/>
    <w:rsid w:val="007022D4"/>
    <w:rsid w:val="007054A8"/>
    <w:rsid w:val="00716574"/>
    <w:rsid w:val="007222EA"/>
    <w:rsid w:val="007235D4"/>
    <w:rsid w:val="00727786"/>
    <w:rsid w:val="00756EE3"/>
    <w:rsid w:val="007573DC"/>
    <w:rsid w:val="00761335"/>
    <w:rsid w:val="007615B0"/>
    <w:rsid w:val="00763F80"/>
    <w:rsid w:val="00770B1A"/>
    <w:rsid w:val="0077214A"/>
    <w:rsid w:val="00787C0E"/>
    <w:rsid w:val="007A15E0"/>
    <w:rsid w:val="007F0DF7"/>
    <w:rsid w:val="007F607A"/>
    <w:rsid w:val="008279BE"/>
    <w:rsid w:val="00830B40"/>
    <w:rsid w:val="008329BC"/>
    <w:rsid w:val="0083352F"/>
    <w:rsid w:val="00833D47"/>
    <w:rsid w:val="008552E3"/>
    <w:rsid w:val="00856B05"/>
    <w:rsid w:val="00873F4D"/>
    <w:rsid w:val="0088634B"/>
    <w:rsid w:val="00887CF9"/>
    <w:rsid w:val="008A267F"/>
    <w:rsid w:val="008A2761"/>
    <w:rsid w:val="008D52D8"/>
    <w:rsid w:val="008E3528"/>
    <w:rsid w:val="0090645C"/>
    <w:rsid w:val="009078EF"/>
    <w:rsid w:val="009147F5"/>
    <w:rsid w:val="00932D85"/>
    <w:rsid w:val="00947D1E"/>
    <w:rsid w:val="009501C8"/>
    <w:rsid w:val="00956D45"/>
    <w:rsid w:val="0096103E"/>
    <w:rsid w:val="00997160"/>
    <w:rsid w:val="009C2B7C"/>
    <w:rsid w:val="009C35B0"/>
    <w:rsid w:val="009D49FC"/>
    <w:rsid w:val="009D4DDF"/>
    <w:rsid w:val="009E5AB9"/>
    <w:rsid w:val="009F1525"/>
    <w:rsid w:val="009F7116"/>
    <w:rsid w:val="00A01F1C"/>
    <w:rsid w:val="00A02383"/>
    <w:rsid w:val="00A05C20"/>
    <w:rsid w:val="00A121A9"/>
    <w:rsid w:val="00A1652D"/>
    <w:rsid w:val="00A175AC"/>
    <w:rsid w:val="00A54CBE"/>
    <w:rsid w:val="00A7395E"/>
    <w:rsid w:val="00A75B90"/>
    <w:rsid w:val="00AA614B"/>
    <w:rsid w:val="00AB0768"/>
    <w:rsid w:val="00AC1B84"/>
    <w:rsid w:val="00AD44CC"/>
    <w:rsid w:val="00AE3D0B"/>
    <w:rsid w:val="00AF46AD"/>
    <w:rsid w:val="00B12B68"/>
    <w:rsid w:val="00B26B76"/>
    <w:rsid w:val="00B42359"/>
    <w:rsid w:val="00B55545"/>
    <w:rsid w:val="00B62BA2"/>
    <w:rsid w:val="00B8041D"/>
    <w:rsid w:val="00B806E4"/>
    <w:rsid w:val="00BB4D94"/>
    <w:rsid w:val="00BB72BB"/>
    <w:rsid w:val="00BD6F0B"/>
    <w:rsid w:val="00BF1C3A"/>
    <w:rsid w:val="00C04F67"/>
    <w:rsid w:val="00C12044"/>
    <w:rsid w:val="00C13FF5"/>
    <w:rsid w:val="00C244F0"/>
    <w:rsid w:val="00C26A71"/>
    <w:rsid w:val="00C42763"/>
    <w:rsid w:val="00C56DC4"/>
    <w:rsid w:val="00C57B6D"/>
    <w:rsid w:val="00C74016"/>
    <w:rsid w:val="00C74062"/>
    <w:rsid w:val="00C936A1"/>
    <w:rsid w:val="00C93D8A"/>
    <w:rsid w:val="00C94AC0"/>
    <w:rsid w:val="00C96417"/>
    <w:rsid w:val="00CB05E8"/>
    <w:rsid w:val="00CC0E5D"/>
    <w:rsid w:val="00CD0718"/>
    <w:rsid w:val="00CD15CB"/>
    <w:rsid w:val="00CE44FB"/>
    <w:rsid w:val="00CE699E"/>
    <w:rsid w:val="00CF05D1"/>
    <w:rsid w:val="00CF126E"/>
    <w:rsid w:val="00D12A9C"/>
    <w:rsid w:val="00D13DC4"/>
    <w:rsid w:val="00D30D8E"/>
    <w:rsid w:val="00D352C7"/>
    <w:rsid w:val="00D43C4A"/>
    <w:rsid w:val="00D61C4D"/>
    <w:rsid w:val="00D61CC1"/>
    <w:rsid w:val="00D65DE1"/>
    <w:rsid w:val="00D76E45"/>
    <w:rsid w:val="00D77A23"/>
    <w:rsid w:val="00D803CA"/>
    <w:rsid w:val="00D967D9"/>
    <w:rsid w:val="00DA00A3"/>
    <w:rsid w:val="00DA622C"/>
    <w:rsid w:val="00DD06DA"/>
    <w:rsid w:val="00DD2E0B"/>
    <w:rsid w:val="00DD7677"/>
    <w:rsid w:val="00DF0C84"/>
    <w:rsid w:val="00E06B45"/>
    <w:rsid w:val="00E134DC"/>
    <w:rsid w:val="00E20C0C"/>
    <w:rsid w:val="00E25DAD"/>
    <w:rsid w:val="00E31A99"/>
    <w:rsid w:val="00E31F08"/>
    <w:rsid w:val="00E42BE6"/>
    <w:rsid w:val="00E443CE"/>
    <w:rsid w:val="00E45F8D"/>
    <w:rsid w:val="00E604BB"/>
    <w:rsid w:val="00E67A67"/>
    <w:rsid w:val="00E84446"/>
    <w:rsid w:val="00E85181"/>
    <w:rsid w:val="00EB4C79"/>
    <w:rsid w:val="00EC3DFB"/>
    <w:rsid w:val="00EC42CE"/>
    <w:rsid w:val="00ED6078"/>
    <w:rsid w:val="00EF12E2"/>
    <w:rsid w:val="00F132C0"/>
    <w:rsid w:val="00F30187"/>
    <w:rsid w:val="00F32175"/>
    <w:rsid w:val="00F35217"/>
    <w:rsid w:val="00F41846"/>
    <w:rsid w:val="00F62938"/>
    <w:rsid w:val="00F63A2C"/>
    <w:rsid w:val="00F65CF1"/>
    <w:rsid w:val="00F72224"/>
    <w:rsid w:val="00F730D6"/>
    <w:rsid w:val="00F748E0"/>
    <w:rsid w:val="00F7577F"/>
    <w:rsid w:val="00F85A4E"/>
    <w:rsid w:val="00F90725"/>
    <w:rsid w:val="00F91E15"/>
    <w:rsid w:val="00FB087E"/>
    <w:rsid w:val="00FB3461"/>
    <w:rsid w:val="00FB6D82"/>
    <w:rsid w:val="00FC41A7"/>
    <w:rsid w:val="00FC7ABB"/>
    <w:rsid w:val="00FE46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ADFDD"/>
  <w15:chartTrackingRefBased/>
  <w15:docId w15:val="{04DA52F9-FF46-42F7-A75A-2DF78307B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13FF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C7401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D61CC1"/>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D61CC1"/>
    <w:rPr>
      <w:rFonts w:ascii="Consolas" w:hAnsi="Consolas"/>
      <w:sz w:val="20"/>
      <w:szCs w:val="20"/>
    </w:rPr>
  </w:style>
  <w:style w:type="paragraph" w:styleId="ListParagraph">
    <w:name w:val="List Paragraph"/>
    <w:basedOn w:val="Normal"/>
    <w:uiPriority w:val="34"/>
    <w:qFormat/>
    <w:rsid w:val="00566B60"/>
    <w:pPr>
      <w:ind w:left="720"/>
      <w:contextualSpacing/>
    </w:pPr>
  </w:style>
  <w:style w:type="character" w:customStyle="1" w:styleId="Heading1Char">
    <w:name w:val="Heading 1 Char"/>
    <w:basedOn w:val="DefaultParagraphFont"/>
    <w:link w:val="Heading1"/>
    <w:uiPriority w:val="9"/>
    <w:rsid w:val="00C13FF5"/>
    <w:rPr>
      <w:rFonts w:ascii="Times New Roman" w:eastAsia="Times New Roman" w:hAnsi="Times New Roman" w:cs="Times New Roman"/>
      <w:b/>
      <w:bCs/>
      <w:kern w:val="36"/>
      <w:sz w:val="48"/>
      <w:szCs w:val="48"/>
      <w:lang w:eastAsia="en-GB"/>
    </w:rPr>
  </w:style>
  <w:style w:type="character" w:customStyle="1" w:styleId="accordion-tabbedtab-mobile">
    <w:name w:val="accordion-tabbed__tab-mobile"/>
    <w:basedOn w:val="DefaultParagraphFont"/>
    <w:rsid w:val="00C13FF5"/>
  </w:style>
  <w:style w:type="character" w:styleId="Hyperlink">
    <w:name w:val="Hyperlink"/>
    <w:basedOn w:val="DefaultParagraphFont"/>
    <w:uiPriority w:val="99"/>
    <w:unhideWhenUsed/>
    <w:rsid w:val="00C13FF5"/>
    <w:rPr>
      <w:color w:val="0000FF"/>
      <w:u w:val="single"/>
    </w:rPr>
  </w:style>
  <w:style w:type="character" w:customStyle="1" w:styleId="comma-separator">
    <w:name w:val="comma-separator"/>
    <w:basedOn w:val="DefaultParagraphFont"/>
    <w:rsid w:val="00C13FF5"/>
  </w:style>
  <w:style w:type="paragraph" w:styleId="Header">
    <w:name w:val="header"/>
    <w:basedOn w:val="Normal"/>
    <w:link w:val="HeaderChar"/>
    <w:uiPriority w:val="99"/>
    <w:unhideWhenUsed/>
    <w:rsid w:val="009D4D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4DDF"/>
  </w:style>
  <w:style w:type="paragraph" w:styleId="Footer">
    <w:name w:val="footer"/>
    <w:basedOn w:val="Normal"/>
    <w:link w:val="FooterChar"/>
    <w:uiPriority w:val="99"/>
    <w:unhideWhenUsed/>
    <w:rsid w:val="009D4D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4DDF"/>
  </w:style>
  <w:style w:type="paragraph" w:customStyle="1" w:styleId="trt0xe">
    <w:name w:val="trt0xe"/>
    <w:basedOn w:val="Normal"/>
    <w:rsid w:val="009501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gkelc">
    <w:name w:val="hgkelc"/>
    <w:basedOn w:val="DefaultParagraphFont"/>
    <w:rsid w:val="008329BC"/>
  </w:style>
  <w:style w:type="character" w:customStyle="1" w:styleId="Heading3Char">
    <w:name w:val="Heading 3 Char"/>
    <w:basedOn w:val="DefaultParagraphFont"/>
    <w:link w:val="Heading3"/>
    <w:uiPriority w:val="9"/>
    <w:semiHidden/>
    <w:rsid w:val="00C74016"/>
    <w:rPr>
      <w:rFonts w:asciiTheme="majorHAnsi" w:eastAsiaTheme="majorEastAsia" w:hAnsiTheme="majorHAnsi" w:cstheme="majorBidi"/>
      <w:color w:val="1F3763" w:themeColor="accent1" w:themeShade="7F"/>
      <w:sz w:val="24"/>
      <w:szCs w:val="24"/>
    </w:rPr>
  </w:style>
  <w:style w:type="character" w:customStyle="1" w:styleId="mw-headline">
    <w:name w:val="mw-headline"/>
    <w:basedOn w:val="DefaultParagraphFont"/>
    <w:rsid w:val="00C740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688864">
      <w:bodyDiv w:val="1"/>
      <w:marLeft w:val="0"/>
      <w:marRight w:val="0"/>
      <w:marTop w:val="0"/>
      <w:marBottom w:val="0"/>
      <w:divBdr>
        <w:top w:val="none" w:sz="0" w:space="0" w:color="auto"/>
        <w:left w:val="none" w:sz="0" w:space="0" w:color="auto"/>
        <w:bottom w:val="none" w:sz="0" w:space="0" w:color="auto"/>
        <w:right w:val="none" w:sz="0" w:space="0" w:color="auto"/>
      </w:divBdr>
      <w:divsChild>
        <w:div w:id="1580022561">
          <w:marLeft w:val="0"/>
          <w:marRight w:val="0"/>
          <w:marTop w:val="0"/>
          <w:marBottom w:val="0"/>
          <w:divBdr>
            <w:top w:val="none" w:sz="0" w:space="0" w:color="auto"/>
            <w:left w:val="none" w:sz="0" w:space="0" w:color="auto"/>
            <w:bottom w:val="none" w:sz="0" w:space="0" w:color="auto"/>
            <w:right w:val="none" w:sz="0" w:space="0" w:color="auto"/>
          </w:divBdr>
          <w:divsChild>
            <w:div w:id="1037852387">
              <w:marLeft w:val="0"/>
              <w:marRight w:val="0"/>
              <w:marTop w:val="0"/>
              <w:marBottom w:val="0"/>
              <w:divBdr>
                <w:top w:val="none" w:sz="0" w:space="0" w:color="auto"/>
                <w:left w:val="none" w:sz="0" w:space="0" w:color="auto"/>
                <w:bottom w:val="none" w:sz="0" w:space="0" w:color="auto"/>
                <w:right w:val="none" w:sz="0" w:space="0" w:color="auto"/>
              </w:divBdr>
              <w:divsChild>
                <w:div w:id="1684357036">
                  <w:marLeft w:val="0"/>
                  <w:marRight w:val="0"/>
                  <w:marTop w:val="0"/>
                  <w:marBottom w:val="0"/>
                  <w:divBdr>
                    <w:top w:val="none" w:sz="0" w:space="0" w:color="auto"/>
                    <w:left w:val="none" w:sz="0" w:space="0" w:color="auto"/>
                    <w:bottom w:val="none" w:sz="0" w:space="0" w:color="auto"/>
                    <w:right w:val="none" w:sz="0" w:space="0" w:color="auto"/>
                  </w:divBdr>
                  <w:divsChild>
                    <w:div w:id="176734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278217">
      <w:bodyDiv w:val="1"/>
      <w:marLeft w:val="0"/>
      <w:marRight w:val="0"/>
      <w:marTop w:val="0"/>
      <w:marBottom w:val="0"/>
      <w:divBdr>
        <w:top w:val="none" w:sz="0" w:space="0" w:color="auto"/>
        <w:left w:val="none" w:sz="0" w:space="0" w:color="auto"/>
        <w:bottom w:val="none" w:sz="0" w:space="0" w:color="auto"/>
        <w:right w:val="none" w:sz="0" w:space="0" w:color="auto"/>
      </w:divBdr>
    </w:div>
    <w:div w:id="165176384">
      <w:bodyDiv w:val="1"/>
      <w:marLeft w:val="0"/>
      <w:marRight w:val="0"/>
      <w:marTop w:val="0"/>
      <w:marBottom w:val="0"/>
      <w:divBdr>
        <w:top w:val="none" w:sz="0" w:space="0" w:color="auto"/>
        <w:left w:val="none" w:sz="0" w:space="0" w:color="auto"/>
        <w:bottom w:val="none" w:sz="0" w:space="0" w:color="auto"/>
        <w:right w:val="none" w:sz="0" w:space="0" w:color="auto"/>
      </w:divBdr>
    </w:div>
    <w:div w:id="215434600">
      <w:bodyDiv w:val="1"/>
      <w:marLeft w:val="0"/>
      <w:marRight w:val="0"/>
      <w:marTop w:val="0"/>
      <w:marBottom w:val="0"/>
      <w:divBdr>
        <w:top w:val="none" w:sz="0" w:space="0" w:color="auto"/>
        <w:left w:val="none" w:sz="0" w:space="0" w:color="auto"/>
        <w:bottom w:val="none" w:sz="0" w:space="0" w:color="auto"/>
        <w:right w:val="none" w:sz="0" w:space="0" w:color="auto"/>
      </w:divBdr>
    </w:div>
    <w:div w:id="644816769">
      <w:bodyDiv w:val="1"/>
      <w:marLeft w:val="0"/>
      <w:marRight w:val="0"/>
      <w:marTop w:val="0"/>
      <w:marBottom w:val="0"/>
      <w:divBdr>
        <w:top w:val="none" w:sz="0" w:space="0" w:color="auto"/>
        <w:left w:val="none" w:sz="0" w:space="0" w:color="auto"/>
        <w:bottom w:val="none" w:sz="0" w:space="0" w:color="auto"/>
        <w:right w:val="none" w:sz="0" w:space="0" w:color="auto"/>
      </w:divBdr>
      <w:divsChild>
        <w:div w:id="466508172">
          <w:marLeft w:val="0"/>
          <w:marRight w:val="0"/>
          <w:marTop w:val="0"/>
          <w:marBottom w:val="0"/>
          <w:divBdr>
            <w:top w:val="none" w:sz="0" w:space="0" w:color="auto"/>
            <w:left w:val="none" w:sz="0" w:space="0" w:color="auto"/>
            <w:bottom w:val="none" w:sz="0" w:space="0" w:color="auto"/>
            <w:right w:val="none" w:sz="0" w:space="0" w:color="auto"/>
          </w:divBdr>
        </w:div>
        <w:div w:id="27490126">
          <w:marLeft w:val="0"/>
          <w:marRight w:val="0"/>
          <w:marTop w:val="0"/>
          <w:marBottom w:val="0"/>
          <w:divBdr>
            <w:top w:val="none" w:sz="0" w:space="0" w:color="auto"/>
            <w:left w:val="none" w:sz="0" w:space="0" w:color="auto"/>
            <w:bottom w:val="none" w:sz="0" w:space="0" w:color="auto"/>
            <w:right w:val="none" w:sz="0" w:space="0" w:color="auto"/>
          </w:divBdr>
        </w:div>
      </w:divsChild>
    </w:div>
    <w:div w:id="1248148488">
      <w:bodyDiv w:val="1"/>
      <w:marLeft w:val="0"/>
      <w:marRight w:val="0"/>
      <w:marTop w:val="0"/>
      <w:marBottom w:val="0"/>
      <w:divBdr>
        <w:top w:val="none" w:sz="0" w:space="0" w:color="auto"/>
        <w:left w:val="none" w:sz="0" w:space="0" w:color="auto"/>
        <w:bottom w:val="none" w:sz="0" w:space="0" w:color="auto"/>
        <w:right w:val="none" w:sz="0" w:space="0" w:color="auto"/>
      </w:divBdr>
      <w:divsChild>
        <w:div w:id="2013339174">
          <w:marLeft w:val="0"/>
          <w:marRight w:val="0"/>
          <w:marTop w:val="0"/>
          <w:marBottom w:val="0"/>
          <w:divBdr>
            <w:top w:val="none" w:sz="0" w:space="0" w:color="auto"/>
            <w:left w:val="none" w:sz="0" w:space="0" w:color="auto"/>
            <w:bottom w:val="none" w:sz="0" w:space="0" w:color="auto"/>
            <w:right w:val="none" w:sz="0" w:space="0" w:color="auto"/>
          </w:divBdr>
          <w:divsChild>
            <w:div w:id="497961405">
              <w:marLeft w:val="0"/>
              <w:marRight w:val="0"/>
              <w:marTop w:val="180"/>
              <w:marBottom w:val="180"/>
              <w:divBdr>
                <w:top w:val="none" w:sz="0" w:space="0" w:color="auto"/>
                <w:left w:val="none" w:sz="0" w:space="0" w:color="auto"/>
                <w:bottom w:val="none" w:sz="0" w:space="0" w:color="auto"/>
                <w:right w:val="none" w:sz="0" w:space="0" w:color="auto"/>
              </w:divBdr>
            </w:div>
          </w:divsChild>
        </w:div>
        <w:div w:id="895120751">
          <w:marLeft w:val="0"/>
          <w:marRight w:val="0"/>
          <w:marTop w:val="0"/>
          <w:marBottom w:val="0"/>
          <w:divBdr>
            <w:top w:val="none" w:sz="0" w:space="0" w:color="auto"/>
            <w:left w:val="none" w:sz="0" w:space="0" w:color="auto"/>
            <w:bottom w:val="none" w:sz="0" w:space="0" w:color="auto"/>
            <w:right w:val="none" w:sz="0" w:space="0" w:color="auto"/>
          </w:divBdr>
          <w:divsChild>
            <w:div w:id="799423854">
              <w:marLeft w:val="0"/>
              <w:marRight w:val="0"/>
              <w:marTop w:val="0"/>
              <w:marBottom w:val="0"/>
              <w:divBdr>
                <w:top w:val="none" w:sz="0" w:space="0" w:color="auto"/>
                <w:left w:val="none" w:sz="0" w:space="0" w:color="auto"/>
                <w:bottom w:val="none" w:sz="0" w:space="0" w:color="auto"/>
                <w:right w:val="none" w:sz="0" w:space="0" w:color="auto"/>
              </w:divBdr>
              <w:divsChild>
                <w:div w:id="410279166">
                  <w:marLeft w:val="0"/>
                  <w:marRight w:val="0"/>
                  <w:marTop w:val="0"/>
                  <w:marBottom w:val="0"/>
                  <w:divBdr>
                    <w:top w:val="none" w:sz="0" w:space="0" w:color="auto"/>
                    <w:left w:val="none" w:sz="0" w:space="0" w:color="auto"/>
                    <w:bottom w:val="none" w:sz="0" w:space="0" w:color="auto"/>
                    <w:right w:val="none" w:sz="0" w:space="0" w:color="auto"/>
                  </w:divBdr>
                  <w:divsChild>
                    <w:div w:id="1359620386">
                      <w:marLeft w:val="0"/>
                      <w:marRight w:val="0"/>
                      <w:marTop w:val="0"/>
                      <w:marBottom w:val="0"/>
                      <w:divBdr>
                        <w:top w:val="none" w:sz="0" w:space="0" w:color="auto"/>
                        <w:left w:val="none" w:sz="0" w:space="0" w:color="auto"/>
                        <w:bottom w:val="none" w:sz="0" w:space="0" w:color="auto"/>
                        <w:right w:val="none" w:sz="0" w:space="0" w:color="auto"/>
                      </w:divBdr>
                      <w:divsChild>
                        <w:div w:id="1902791717">
                          <w:marLeft w:val="0"/>
                          <w:marRight w:val="0"/>
                          <w:marTop w:val="0"/>
                          <w:marBottom w:val="0"/>
                          <w:divBdr>
                            <w:top w:val="none" w:sz="0" w:space="0" w:color="auto"/>
                            <w:left w:val="none" w:sz="0" w:space="0" w:color="auto"/>
                            <w:bottom w:val="none" w:sz="0" w:space="0" w:color="auto"/>
                            <w:right w:val="none" w:sz="0" w:space="0" w:color="auto"/>
                          </w:divBdr>
                          <w:divsChild>
                            <w:div w:id="400711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9730072">
      <w:bodyDiv w:val="1"/>
      <w:marLeft w:val="0"/>
      <w:marRight w:val="0"/>
      <w:marTop w:val="0"/>
      <w:marBottom w:val="0"/>
      <w:divBdr>
        <w:top w:val="none" w:sz="0" w:space="0" w:color="auto"/>
        <w:left w:val="none" w:sz="0" w:space="0" w:color="auto"/>
        <w:bottom w:val="none" w:sz="0" w:space="0" w:color="auto"/>
        <w:right w:val="none" w:sz="0" w:space="0" w:color="auto"/>
      </w:divBdr>
    </w:div>
    <w:div w:id="1417046941">
      <w:bodyDiv w:val="1"/>
      <w:marLeft w:val="0"/>
      <w:marRight w:val="0"/>
      <w:marTop w:val="0"/>
      <w:marBottom w:val="0"/>
      <w:divBdr>
        <w:top w:val="none" w:sz="0" w:space="0" w:color="auto"/>
        <w:left w:val="none" w:sz="0" w:space="0" w:color="auto"/>
        <w:bottom w:val="none" w:sz="0" w:space="0" w:color="auto"/>
        <w:right w:val="none" w:sz="0" w:space="0" w:color="auto"/>
      </w:divBdr>
      <w:divsChild>
        <w:div w:id="1877425169">
          <w:marLeft w:val="0"/>
          <w:marRight w:val="0"/>
          <w:marTop w:val="0"/>
          <w:marBottom w:val="180"/>
          <w:divBdr>
            <w:top w:val="none" w:sz="0" w:space="0" w:color="auto"/>
            <w:left w:val="none" w:sz="0" w:space="0" w:color="auto"/>
            <w:bottom w:val="none" w:sz="0" w:space="0" w:color="auto"/>
            <w:right w:val="none" w:sz="0" w:space="0" w:color="auto"/>
          </w:divBdr>
        </w:div>
        <w:div w:id="16242620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library.wiley.com/action/doSearch?ContribAuthorRaw=Madden%2C+Adria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onlinelibrary.wiley.com/action/doSearch?ContribAuthorRaw=Bailey%2C+Catherin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ublication/285000696_Organizational_socialization_The_effective_onboarding_of_new_employees" TargetMode="External"/><Relationship Id="rId5" Type="http://schemas.openxmlformats.org/officeDocument/2006/relationships/footnotes" Target="footnotes.xml"/><Relationship Id="rId10" Type="http://schemas.openxmlformats.org/officeDocument/2006/relationships/hyperlink" Target="https://onlinelibrary.wiley.com/action/doSearch?ContribAuthorRaw=Fletcher%2C+Luke" TargetMode="External"/><Relationship Id="rId4" Type="http://schemas.openxmlformats.org/officeDocument/2006/relationships/webSettings" Target="webSettings.xml"/><Relationship Id="rId9" Type="http://schemas.openxmlformats.org/officeDocument/2006/relationships/hyperlink" Target="https://onlinelibrary.wiley.com/action/doSearch?ContribAuthorRaw=Alfes%2C+Kerst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2196</TotalTime>
  <Pages>9</Pages>
  <Words>2752</Words>
  <Characters>15688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Maricel Dobre</dc:creator>
  <cp:keywords/>
  <dc:description/>
  <cp:lastModifiedBy>Maricel Dobre</cp:lastModifiedBy>
  <cp:revision>285</cp:revision>
  <dcterms:created xsi:type="dcterms:W3CDTF">2022-10-19T18:34:00Z</dcterms:created>
  <dcterms:modified xsi:type="dcterms:W3CDTF">2022-10-25T19:18:00Z</dcterms:modified>
</cp:coreProperties>
</file>