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8FFAD" w14:textId="62107899" w:rsidR="000B521E" w:rsidRPr="001A3B94" w:rsidRDefault="00147825" w:rsidP="0072595D">
      <w:pPr>
        <w:pStyle w:val="Heading1"/>
      </w:pPr>
      <w:r w:rsidRPr="00447C46">
        <w:t>Role of a Children’s Nurse</w:t>
      </w:r>
      <w:r w:rsidR="002337BC">
        <w:t>.</w:t>
      </w:r>
    </w:p>
    <w:p w14:paraId="44BD540E" w14:textId="77777777" w:rsidR="0072595D" w:rsidRDefault="0072595D" w:rsidP="00F57659">
      <w:pPr>
        <w:spacing w:line="360" w:lineRule="auto"/>
        <w:jc w:val="both"/>
        <w:rPr>
          <w:rFonts w:ascii="Times New Roman" w:hAnsi="Times New Roman" w:cs="Times New Roman"/>
          <w:sz w:val="24"/>
          <w:szCs w:val="24"/>
        </w:rPr>
      </w:pPr>
    </w:p>
    <w:p w14:paraId="2A599C73" w14:textId="16C9548D" w:rsidR="0092137C" w:rsidRPr="001A3B94" w:rsidRDefault="00831537" w:rsidP="00F57659">
      <w:pPr>
        <w:spacing w:line="360" w:lineRule="auto"/>
        <w:jc w:val="both"/>
        <w:rPr>
          <w:rFonts w:ascii="Times New Roman" w:hAnsi="Times New Roman" w:cs="Times New Roman"/>
          <w:sz w:val="24"/>
          <w:szCs w:val="24"/>
        </w:rPr>
      </w:pPr>
      <w:r w:rsidRPr="001A3B94">
        <w:rPr>
          <w:rFonts w:ascii="Times New Roman" w:hAnsi="Times New Roman" w:cs="Times New Roman"/>
          <w:sz w:val="24"/>
          <w:szCs w:val="24"/>
        </w:rPr>
        <w:t xml:space="preserve">Within the nursing profession, pediatric nursing emerges as a specialized field dedicated to the healthcare of children, spanning from infancy to adolescence. This area of expertise holds profound significance, recognizing the unique health considerations associated with the developmental stages of childhood.  According to Disabato et al. (2019), pediatric nursing is essential to maintaining the health of our youngest citizens. </w:t>
      </w:r>
      <w:r w:rsidR="00D94847" w:rsidRPr="001A3B94">
        <w:rPr>
          <w:rFonts w:ascii="Times New Roman" w:hAnsi="Times New Roman" w:cs="Times New Roman"/>
          <w:sz w:val="24"/>
          <w:szCs w:val="24"/>
        </w:rPr>
        <w:t>Pediatric nurses provide medical care, advocacy, education, coordination, and em</w:t>
      </w:r>
      <w:r w:rsidR="00940192" w:rsidRPr="001A3B94">
        <w:rPr>
          <w:rFonts w:ascii="Times New Roman" w:hAnsi="Times New Roman" w:cs="Times New Roman"/>
          <w:sz w:val="24"/>
          <w:szCs w:val="24"/>
        </w:rPr>
        <w:t>otional support</w:t>
      </w:r>
      <w:r w:rsidR="00D94847" w:rsidRPr="001A3B94">
        <w:rPr>
          <w:rFonts w:ascii="Times New Roman" w:hAnsi="Times New Roman" w:cs="Times New Roman"/>
          <w:sz w:val="24"/>
          <w:szCs w:val="24"/>
        </w:rPr>
        <w:t xml:space="preserve"> </w:t>
      </w:r>
      <w:r w:rsidR="00940192" w:rsidRPr="001A3B94">
        <w:rPr>
          <w:rFonts w:ascii="Times New Roman" w:hAnsi="Times New Roman" w:cs="Times New Roman"/>
          <w:sz w:val="24"/>
          <w:szCs w:val="24"/>
        </w:rPr>
        <w:t xml:space="preserve">(Coyne et al., 2014). </w:t>
      </w:r>
      <w:r w:rsidR="00D94847" w:rsidRPr="001A3B94">
        <w:rPr>
          <w:rFonts w:ascii="Times New Roman" w:hAnsi="Times New Roman" w:cs="Times New Roman"/>
          <w:sz w:val="24"/>
          <w:szCs w:val="24"/>
        </w:rPr>
        <w:t xml:space="preserve">Child development and health depend on these specialists' coordination, education, advocacy, and emotional support. Pediatric nurses have several important functions to maintain the health and happiness of future generations. </w:t>
      </w:r>
      <w:r w:rsidR="0092137C" w:rsidRPr="001A3B94">
        <w:rPr>
          <w:rFonts w:ascii="Times New Roman" w:hAnsi="Times New Roman" w:cs="Times New Roman"/>
          <w:sz w:val="24"/>
          <w:szCs w:val="24"/>
        </w:rPr>
        <w:t xml:space="preserve">This essay will explore </w:t>
      </w:r>
      <w:r w:rsidR="00447C46">
        <w:rPr>
          <w:rFonts w:ascii="Times New Roman" w:hAnsi="Times New Roman" w:cs="Times New Roman"/>
          <w:sz w:val="24"/>
          <w:szCs w:val="24"/>
        </w:rPr>
        <w:t xml:space="preserve">the </w:t>
      </w:r>
      <w:r w:rsidR="0092137C" w:rsidRPr="001A3B94">
        <w:rPr>
          <w:rFonts w:ascii="Times New Roman" w:hAnsi="Times New Roman" w:cs="Times New Roman"/>
          <w:sz w:val="24"/>
          <w:szCs w:val="24"/>
        </w:rPr>
        <w:t xml:space="preserve">role of </w:t>
      </w:r>
      <w:r w:rsidR="00447C46">
        <w:rPr>
          <w:rFonts w:ascii="Times New Roman" w:hAnsi="Times New Roman" w:cs="Times New Roman"/>
          <w:sz w:val="24"/>
          <w:szCs w:val="24"/>
        </w:rPr>
        <w:t xml:space="preserve">a </w:t>
      </w:r>
      <w:r w:rsidR="0092137C" w:rsidRPr="001A3B94">
        <w:rPr>
          <w:rFonts w:ascii="Times New Roman" w:hAnsi="Times New Roman" w:cs="Times New Roman"/>
          <w:sz w:val="24"/>
          <w:szCs w:val="24"/>
        </w:rPr>
        <w:t xml:space="preserve">children's nurse. </w:t>
      </w:r>
    </w:p>
    <w:p w14:paraId="4AD3BA33" w14:textId="77777777" w:rsidR="0092137C" w:rsidRPr="001A3B94" w:rsidRDefault="00831537" w:rsidP="00447C46">
      <w:pPr>
        <w:spacing w:line="360" w:lineRule="auto"/>
        <w:jc w:val="both"/>
        <w:rPr>
          <w:rFonts w:ascii="Times New Roman" w:hAnsi="Times New Roman" w:cs="Times New Roman"/>
          <w:sz w:val="24"/>
          <w:szCs w:val="24"/>
        </w:rPr>
      </w:pPr>
      <w:r w:rsidRPr="001A3B94">
        <w:rPr>
          <w:rFonts w:ascii="Times New Roman" w:hAnsi="Times New Roman" w:cs="Times New Roman"/>
          <w:sz w:val="24"/>
          <w:szCs w:val="24"/>
        </w:rPr>
        <w:t xml:space="preserve">Pediatric nurses are dedicated professionals who serve as children's primary caretakers, supervising all of their medical care from the time of birth until adolescence. </w:t>
      </w:r>
      <w:r w:rsidR="00D94847" w:rsidRPr="001A3B94">
        <w:rPr>
          <w:rFonts w:ascii="Times New Roman" w:hAnsi="Times New Roman" w:cs="Times New Roman"/>
          <w:sz w:val="24"/>
          <w:szCs w:val="24"/>
        </w:rPr>
        <w:t>Pediatric nurses do thorough physical exams, diagnose and treat common illnesses, and administer vaccines. Pediatric nurses must understand subtle pediatric symptoms to do thorough, personalized physical exams for each child (Disabato et al., 2019</w:t>
      </w:r>
      <w:r w:rsidR="00940192" w:rsidRPr="001A3B94">
        <w:rPr>
          <w:rFonts w:ascii="Times New Roman" w:hAnsi="Times New Roman" w:cs="Times New Roman"/>
          <w:sz w:val="24"/>
          <w:szCs w:val="24"/>
        </w:rPr>
        <w:t>; Perry et al., 2022</w:t>
      </w:r>
      <w:r w:rsidR="00D94847" w:rsidRPr="001A3B94">
        <w:rPr>
          <w:rFonts w:ascii="Times New Roman" w:hAnsi="Times New Roman" w:cs="Times New Roman"/>
          <w:sz w:val="24"/>
          <w:szCs w:val="24"/>
        </w:rPr>
        <w:t xml:space="preserve">). This systematic technique helps discover health issues early and avoid them. </w:t>
      </w:r>
      <w:r w:rsidR="00190183" w:rsidRPr="001A3B94">
        <w:rPr>
          <w:rFonts w:ascii="Times New Roman" w:hAnsi="Times New Roman" w:cs="Times New Roman"/>
          <w:sz w:val="24"/>
          <w:szCs w:val="24"/>
        </w:rPr>
        <w:t xml:space="preserve">According to Wightman et al. (2022), pediatric nurses are skilled in identifying and managing a wide range of common pediatric ailments, which is essential for preserving the health of young patients and accelerating their recovery. In order to provide preventative healthcare, pediatric nurses play a crucial role in the delivery of immunizations. Pediatric nurses are essential to proactive healthcare because they prioritize early detection, efficient treatment, and safeguards against harm to children. </w:t>
      </w:r>
      <w:r w:rsidRPr="001A3B94">
        <w:rPr>
          <w:rFonts w:ascii="Times New Roman" w:hAnsi="Times New Roman" w:cs="Times New Roman"/>
          <w:sz w:val="24"/>
          <w:szCs w:val="24"/>
        </w:rPr>
        <w:t xml:space="preserve">In addition to being extremely proficient at administering vaccinations, these nurses also excel at calming worried parents and </w:t>
      </w:r>
      <w:r w:rsidR="003C4D9D" w:rsidRPr="001A3B94">
        <w:rPr>
          <w:rFonts w:ascii="Times New Roman" w:hAnsi="Times New Roman" w:cs="Times New Roman"/>
          <w:sz w:val="24"/>
          <w:szCs w:val="24"/>
        </w:rPr>
        <w:t xml:space="preserve">children </w:t>
      </w:r>
      <w:r w:rsidRPr="001A3B94">
        <w:rPr>
          <w:rFonts w:ascii="Times New Roman" w:hAnsi="Times New Roman" w:cs="Times New Roman"/>
          <w:sz w:val="24"/>
          <w:szCs w:val="24"/>
        </w:rPr>
        <w:t>by creating a welcom</w:t>
      </w:r>
      <w:r w:rsidR="00940192" w:rsidRPr="001A3B94">
        <w:rPr>
          <w:rFonts w:ascii="Times New Roman" w:hAnsi="Times New Roman" w:cs="Times New Roman"/>
          <w:sz w:val="24"/>
          <w:szCs w:val="24"/>
        </w:rPr>
        <w:t>ing and encouraging environment (McKinney et al., 2021).</w:t>
      </w:r>
      <w:r w:rsidRPr="001A3B94">
        <w:rPr>
          <w:rFonts w:ascii="Times New Roman" w:hAnsi="Times New Roman" w:cs="Times New Roman"/>
          <w:sz w:val="24"/>
          <w:szCs w:val="24"/>
        </w:rPr>
        <w:t xml:space="preserve"> Expert pediatric nurses are skilled communicators who can simplify difficult medical ideas for their younger patients. They skillfully explain medical terminology so that younger audiences may understand it, bridging the gap between the patient's emotional demands and the technical components of treatment. Pediatric nurses ensure that parents and children actively participate in the healthcare process by providing them with knowledge and empowering them via caring and </w:t>
      </w:r>
      <w:r w:rsidRPr="001A3B94">
        <w:rPr>
          <w:rFonts w:ascii="Times New Roman" w:hAnsi="Times New Roman" w:cs="Times New Roman"/>
          <w:sz w:val="24"/>
          <w:szCs w:val="24"/>
        </w:rPr>
        <w:lastRenderedPageBreak/>
        <w:t>honest communication. Essentially, pediatric nurses are vital advocates for compassionate, all-encompassing care for the youngest people in our society.</w:t>
      </w:r>
    </w:p>
    <w:p w14:paraId="379B08E0" w14:textId="77777777" w:rsidR="0092137C" w:rsidRPr="001A3B94" w:rsidRDefault="00831537" w:rsidP="00447C46">
      <w:pPr>
        <w:spacing w:line="360" w:lineRule="auto"/>
        <w:jc w:val="both"/>
        <w:rPr>
          <w:rFonts w:ascii="Times New Roman" w:hAnsi="Times New Roman" w:cs="Times New Roman"/>
          <w:sz w:val="24"/>
          <w:szCs w:val="24"/>
        </w:rPr>
      </w:pPr>
      <w:r w:rsidRPr="001A3B94">
        <w:rPr>
          <w:rFonts w:ascii="Times New Roman" w:hAnsi="Times New Roman" w:cs="Times New Roman"/>
          <w:sz w:val="24"/>
          <w:szCs w:val="24"/>
        </w:rPr>
        <w:t>Within the field of pediatric nursing, the educator's function is extremely important and goes much beyond the traditional confines of providing treatment. As skilled teachers, pediatric nurses take on the duty of transferring important information to</w:t>
      </w:r>
      <w:r w:rsidR="003C4D9D" w:rsidRPr="001A3B94">
        <w:rPr>
          <w:rFonts w:ascii="Times New Roman" w:hAnsi="Times New Roman" w:cs="Times New Roman"/>
          <w:sz w:val="24"/>
          <w:szCs w:val="24"/>
        </w:rPr>
        <w:t xml:space="preserve"> children</w:t>
      </w:r>
      <w:r w:rsidRPr="001A3B94">
        <w:rPr>
          <w:rFonts w:ascii="Times New Roman" w:hAnsi="Times New Roman" w:cs="Times New Roman"/>
          <w:sz w:val="24"/>
          <w:szCs w:val="24"/>
        </w:rPr>
        <w:t xml:space="preserve"> and their families, paving the way for educated choices and proactive health care. According to Lahl et al. (2013), pediatric nurses can act as educators by sharing important knowledge about preventive care practices. In addition to providing treatment for current ailments, they also provide families with the information they need to protect their children's health in advance. This preventive strategy entails teaching parents about immunization schedules, regular physical examinations, and environmental elements tha</w:t>
      </w:r>
      <w:r w:rsidR="00940192" w:rsidRPr="001A3B94">
        <w:rPr>
          <w:rFonts w:ascii="Times New Roman" w:hAnsi="Times New Roman" w:cs="Times New Roman"/>
          <w:sz w:val="24"/>
          <w:szCs w:val="24"/>
        </w:rPr>
        <w:t>t could affect a child's health (Coyne, 2015).</w:t>
      </w:r>
      <w:r w:rsidRPr="001A3B94">
        <w:rPr>
          <w:rFonts w:ascii="Times New Roman" w:hAnsi="Times New Roman" w:cs="Times New Roman"/>
          <w:sz w:val="24"/>
          <w:szCs w:val="24"/>
        </w:rPr>
        <w:t xml:space="preserve"> Pediatric nurses play a role in preventing potential health concerns by fostering awareness and comprehension. According to Sy (2016), children's dietary demands are ever-changing and essential to their development and growth. As educators, pediatric nurses offer insightful advice on healthy eating that is suited to each child's age and developmental stage. They include information on making age-appropriate food choices, handling allergy-related issues, and encouraging wholesome eating practices. Beyond the therapeutic environment, this nutritional education influences families' everyday decisions to support optimal growth and well-being. Furthermore, a fundamental component of pediatric nursing education is learning how to recognize and navigate developmental milestones. The anticipated turning points in a child's physical, mental, and emotional development are discussed by pediatric nurses. With this information, parents can celebrate their children's accomplishments and spot possible issues early on. Pediatric nurses support the overall development of the children in their care by serving as mentors during various phases of development. Pediatric nursing education is more than just dispensing knowledge; it also helps famil</w:t>
      </w:r>
      <w:r w:rsidR="00940192" w:rsidRPr="001A3B94">
        <w:rPr>
          <w:rFonts w:ascii="Times New Roman" w:hAnsi="Times New Roman" w:cs="Times New Roman"/>
          <w:sz w:val="24"/>
          <w:szCs w:val="24"/>
        </w:rPr>
        <w:t>ies develop a proactive outlook (Kalisch &amp; Xie, 2014).</w:t>
      </w:r>
      <w:r w:rsidRPr="001A3B94">
        <w:rPr>
          <w:rFonts w:ascii="Times New Roman" w:hAnsi="Times New Roman" w:cs="Times New Roman"/>
          <w:sz w:val="24"/>
          <w:szCs w:val="24"/>
        </w:rPr>
        <w:t xml:space="preserve"> With more information about healthy eating habits, developmental milestones, and preventive care, parents can take a more active role in their child's healthcare process. This proactive approach not only improves the child's general well-being but also lays the groundwork for families and healthcare providers to work together in a collaborative and educated healthcare relationship.</w:t>
      </w:r>
    </w:p>
    <w:p w14:paraId="724A6F9C" w14:textId="497C4535" w:rsidR="004E5DFC" w:rsidRPr="00447C46" w:rsidRDefault="00831537" w:rsidP="00447C46">
      <w:pPr>
        <w:spacing w:line="360" w:lineRule="auto"/>
        <w:jc w:val="both"/>
        <w:rPr>
          <w:rFonts w:ascii="Times New Roman" w:hAnsi="Times New Roman" w:cs="Times New Roman"/>
          <w:sz w:val="24"/>
          <w:szCs w:val="24"/>
        </w:rPr>
      </w:pPr>
      <w:r w:rsidRPr="001A3B94">
        <w:rPr>
          <w:rFonts w:ascii="Times New Roman" w:hAnsi="Times New Roman" w:cs="Times New Roman"/>
          <w:sz w:val="24"/>
          <w:szCs w:val="24"/>
        </w:rPr>
        <w:t xml:space="preserve">Beyond the therapeutic setting, a pediatric nurse's responsibility has expanded to include being a committed advocate for the rights and welfare of their young patients. This advocacy extends </w:t>
      </w:r>
      <w:r w:rsidRPr="001A3B94">
        <w:rPr>
          <w:rFonts w:ascii="Times New Roman" w:hAnsi="Times New Roman" w:cs="Times New Roman"/>
          <w:sz w:val="24"/>
          <w:szCs w:val="24"/>
        </w:rPr>
        <w:lastRenderedPageBreak/>
        <w:t xml:space="preserve">beyond medical care to include the provision of emotional support and educational materials that are essential to a child's overall development. According to Dell and Spatz (2023), pediatric nurses should act as steadfast advocates, making sure that </w:t>
      </w:r>
      <w:r w:rsidR="003C4D9D" w:rsidRPr="001A3B94">
        <w:rPr>
          <w:rFonts w:ascii="Times New Roman" w:hAnsi="Times New Roman" w:cs="Times New Roman"/>
          <w:sz w:val="24"/>
          <w:szCs w:val="24"/>
        </w:rPr>
        <w:t xml:space="preserve">children </w:t>
      </w:r>
      <w:r w:rsidRPr="001A3B94">
        <w:rPr>
          <w:rFonts w:ascii="Times New Roman" w:hAnsi="Times New Roman" w:cs="Times New Roman"/>
          <w:sz w:val="24"/>
          <w:szCs w:val="24"/>
        </w:rPr>
        <w:t>get the necessary medical attention promptly. This advocacy entails navigating intricate healthcare systems, communicating with other medical specialists, and standing up for the child's best interests. Pediatric nurses make a significant contribution to the development of customized healthcare plans that cater to the individual needs of every child by actively engaging in care conversations and treatment planning. Pediatric nurses should prioritize the emotional health of their patients, according to Dell and Spatz (2023). These champions understand the significance of emotional support in a child's recovery process, in addition to the physical parts of treatment. Pediatric nurses work in conjunction with social workers, psychologists, and other experts to establish a nurturing atmosphere that attends to the emotional requirements of the child and their fam</w:t>
      </w:r>
      <w:r w:rsidR="00752D20" w:rsidRPr="001A3B94">
        <w:rPr>
          <w:rFonts w:ascii="Times New Roman" w:hAnsi="Times New Roman" w:cs="Times New Roman"/>
          <w:sz w:val="24"/>
          <w:szCs w:val="24"/>
        </w:rPr>
        <w:t>ily (Younis et al., 2015</w:t>
      </w:r>
      <w:r w:rsidR="0082352E" w:rsidRPr="001A3B94">
        <w:rPr>
          <w:rFonts w:ascii="Times New Roman" w:hAnsi="Times New Roman" w:cs="Times New Roman"/>
          <w:sz w:val="24"/>
          <w:szCs w:val="24"/>
        </w:rPr>
        <w:t>; Huber, 2017</w:t>
      </w:r>
      <w:r w:rsidR="00752D20" w:rsidRPr="001A3B94">
        <w:rPr>
          <w:rFonts w:ascii="Times New Roman" w:hAnsi="Times New Roman" w:cs="Times New Roman"/>
          <w:sz w:val="24"/>
          <w:szCs w:val="24"/>
        </w:rPr>
        <w:t xml:space="preserve">). </w:t>
      </w:r>
      <w:r w:rsidRPr="001A3B94">
        <w:rPr>
          <w:rFonts w:ascii="Times New Roman" w:hAnsi="Times New Roman" w:cs="Times New Roman"/>
          <w:sz w:val="24"/>
          <w:szCs w:val="24"/>
        </w:rPr>
        <w:t xml:space="preserve">This all-encompassing method recognizes the connection between mental and physical health. </w:t>
      </w:r>
      <w:r w:rsidR="002E3A1D" w:rsidRPr="001A3B94">
        <w:rPr>
          <w:rFonts w:ascii="Times New Roman" w:hAnsi="Times New Roman" w:cs="Times New Roman"/>
          <w:sz w:val="24"/>
          <w:szCs w:val="24"/>
        </w:rPr>
        <w:t>Pediatric nurses advocate for their patients because each child is unique. By working together and communicating, they tailor each child's care to their physical, mental, and educational needs. This tailored advocacy technique promotes the best care for each child under their supervision while acknowledging and celebrating pediatric healthcare diversity.</w:t>
      </w:r>
    </w:p>
    <w:p w14:paraId="2CA8A929" w14:textId="77777777" w:rsidR="001C2742" w:rsidRPr="001A3B94" w:rsidRDefault="00831537" w:rsidP="00447C46">
      <w:pPr>
        <w:spacing w:line="360" w:lineRule="auto"/>
        <w:jc w:val="both"/>
        <w:rPr>
          <w:rFonts w:ascii="Times New Roman" w:hAnsi="Times New Roman" w:cs="Times New Roman"/>
          <w:sz w:val="24"/>
          <w:szCs w:val="24"/>
        </w:rPr>
      </w:pPr>
      <w:r w:rsidRPr="001A3B94">
        <w:rPr>
          <w:rFonts w:ascii="Times New Roman" w:hAnsi="Times New Roman" w:cs="Times New Roman"/>
          <w:sz w:val="24"/>
          <w:szCs w:val="24"/>
        </w:rPr>
        <w:t xml:space="preserve">Pediatric nurses are crucial to the health care system because they provide personalized treatment for each </w:t>
      </w:r>
      <w:r w:rsidR="003C4D9D" w:rsidRPr="001A3B94">
        <w:rPr>
          <w:rFonts w:ascii="Times New Roman" w:hAnsi="Times New Roman" w:cs="Times New Roman"/>
          <w:sz w:val="24"/>
          <w:szCs w:val="24"/>
        </w:rPr>
        <w:t>child</w:t>
      </w:r>
      <w:r w:rsidRPr="001A3B94">
        <w:rPr>
          <w:rFonts w:ascii="Times New Roman" w:hAnsi="Times New Roman" w:cs="Times New Roman"/>
          <w:sz w:val="24"/>
          <w:szCs w:val="24"/>
        </w:rPr>
        <w:t xml:space="preserve">. Working with children and families requires great communication, empathy, and clinical understanding. Pediatric nurses promote patient health by attentive monitoring, rapid interventions, and collaboration with other medical experts. They also provide family support and health education outside of work, ensuring comprehensive </w:t>
      </w:r>
      <w:r w:rsidR="003C4D9D" w:rsidRPr="001A3B94">
        <w:rPr>
          <w:rFonts w:ascii="Times New Roman" w:hAnsi="Times New Roman" w:cs="Times New Roman"/>
          <w:sz w:val="24"/>
          <w:szCs w:val="24"/>
        </w:rPr>
        <w:t xml:space="preserve">child </w:t>
      </w:r>
      <w:r w:rsidRPr="001A3B94">
        <w:rPr>
          <w:rFonts w:ascii="Times New Roman" w:hAnsi="Times New Roman" w:cs="Times New Roman"/>
          <w:sz w:val="24"/>
          <w:szCs w:val="24"/>
        </w:rPr>
        <w:t>healthcare. Pediatric nurses are children's champions, fostering healing, growth, and development. Their devotion affects future generations' health by changing pediatric healthcare individually and systemically.</w:t>
      </w:r>
    </w:p>
    <w:p w14:paraId="5D6E5C8A" w14:textId="77777777" w:rsidR="0092137C" w:rsidRPr="001A3B94" w:rsidRDefault="0092137C" w:rsidP="00447C46">
      <w:pPr>
        <w:spacing w:line="360" w:lineRule="auto"/>
        <w:jc w:val="both"/>
        <w:rPr>
          <w:rFonts w:ascii="Times New Roman" w:hAnsi="Times New Roman" w:cs="Times New Roman"/>
          <w:b/>
          <w:sz w:val="24"/>
          <w:szCs w:val="24"/>
        </w:rPr>
      </w:pPr>
    </w:p>
    <w:p w14:paraId="6DE10162" w14:textId="77777777" w:rsidR="0092137C" w:rsidRPr="001A3B94" w:rsidRDefault="0092137C" w:rsidP="00447C46">
      <w:pPr>
        <w:spacing w:line="360" w:lineRule="auto"/>
        <w:jc w:val="both"/>
        <w:rPr>
          <w:rFonts w:ascii="Times New Roman" w:hAnsi="Times New Roman" w:cs="Times New Roman"/>
          <w:b/>
          <w:sz w:val="24"/>
          <w:szCs w:val="24"/>
        </w:rPr>
      </w:pPr>
    </w:p>
    <w:p w14:paraId="6BFEF1FA" w14:textId="77777777" w:rsidR="0092137C" w:rsidRPr="001A3B94" w:rsidRDefault="0092137C" w:rsidP="00447C46">
      <w:pPr>
        <w:spacing w:line="360" w:lineRule="auto"/>
        <w:jc w:val="both"/>
        <w:rPr>
          <w:rFonts w:ascii="Times New Roman" w:hAnsi="Times New Roman" w:cs="Times New Roman"/>
          <w:b/>
          <w:sz w:val="24"/>
          <w:szCs w:val="24"/>
        </w:rPr>
      </w:pPr>
    </w:p>
    <w:p w14:paraId="2E95FAE2" w14:textId="77777777" w:rsidR="0092137C" w:rsidRPr="001A3B94" w:rsidRDefault="0092137C" w:rsidP="00447C46">
      <w:pPr>
        <w:spacing w:line="360" w:lineRule="auto"/>
        <w:jc w:val="both"/>
        <w:rPr>
          <w:rFonts w:ascii="Times New Roman" w:hAnsi="Times New Roman" w:cs="Times New Roman"/>
          <w:b/>
          <w:sz w:val="24"/>
          <w:szCs w:val="24"/>
        </w:rPr>
      </w:pPr>
    </w:p>
    <w:p w14:paraId="4AC67BB4" w14:textId="77777777" w:rsidR="0092137C" w:rsidRPr="001A3B94" w:rsidRDefault="0092137C" w:rsidP="00447C46">
      <w:pPr>
        <w:spacing w:line="360" w:lineRule="auto"/>
        <w:jc w:val="both"/>
        <w:rPr>
          <w:rFonts w:ascii="Times New Roman" w:hAnsi="Times New Roman" w:cs="Times New Roman"/>
          <w:b/>
          <w:sz w:val="24"/>
          <w:szCs w:val="24"/>
        </w:rPr>
      </w:pPr>
    </w:p>
    <w:p w14:paraId="3B848CCC" w14:textId="77777777" w:rsidR="0092137C" w:rsidRPr="001A3B94" w:rsidRDefault="0092137C" w:rsidP="00447C46">
      <w:pPr>
        <w:spacing w:line="360" w:lineRule="auto"/>
        <w:jc w:val="both"/>
        <w:rPr>
          <w:rFonts w:ascii="Times New Roman" w:hAnsi="Times New Roman" w:cs="Times New Roman"/>
          <w:b/>
          <w:sz w:val="24"/>
          <w:szCs w:val="24"/>
        </w:rPr>
      </w:pPr>
    </w:p>
    <w:p w14:paraId="671A30DE" w14:textId="77777777" w:rsidR="0092137C" w:rsidRPr="001A3B94" w:rsidRDefault="0092137C" w:rsidP="00447C46">
      <w:pPr>
        <w:spacing w:line="360" w:lineRule="auto"/>
        <w:jc w:val="both"/>
        <w:rPr>
          <w:rFonts w:ascii="Times New Roman" w:hAnsi="Times New Roman" w:cs="Times New Roman"/>
          <w:b/>
          <w:sz w:val="24"/>
          <w:szCs w:val="24"/>
        </w:rPr>
      </w:pPr>
    </w:p>
    <w:p w14:paraId="72D1AEC7" w14:textId="77777777" w:rsidR="0092137C" w:rsidRPr="001A3B94" w:rsidRDefault="00752D20" w:rsidP="00447C46">
      <w:pPr>
        <w:spacing w:line="360" w:lineRule="auto"/>
        <w:jc w:val="both"/>
        <w:rPr>
          <w:rFonts w:ascii="Times New Roman" w:hAnsi="Times New Roman" w:cs="Times New Roman"/>
          <w:b/>
          <w:sz w:val="24"/>
          <w:szCs w:val="24"/>
        </w:rPr>
      </w:pPr>
      <w:r w:rsidRPr="001A3B94">
        <w:rPr>
          <w:rFonts w:ascii="Times New Roman" w:hAnsi="Times New Roman" w:cs="Times New Roman"/>
          <w:b/>
          <w:sz w:val="24"/>
          <w:szCs w:val="24"/>
        </w:rPr>
        <w:t>References</w:t>
      </w:r>
    </w:p>
    <w:p w14:paraId="712B0B57" w14:textId="051501A7" w:rsidR="0082352E" w:rsidRPr="009E087C" w:rsidRDefault="0082352E" w:rsidP="00447C46">
      <w:pPr>
        <w:spacing w:after="0" w:line="360" w:lineRule="auto"/>
        <w:jc w:val="both"/>
        <w:rPr>
          <w:rFonts w:ascii="Times New Roman" w:eastAsia="Times New Roman" w:hAnsi="Times New Roman" w:cs="Times New Roman"/>
          <w:sz w:val="24"/>
          <w:szCs w:val="24"/>
        </w:rPr>
      </w:pPr>
      <w:r w:rsidRPr="009E087C">
        <w:rPr>
          <w:rFonts w:ascii="Times New Roman" w:eastAsia="Times New Roman" w:hAnsi="Times New Roman" w:cs="Times New Roman"/>
          <w:sz w:val="24"/>
          <w:szCs w:val="24"/>
        </w:rPr>
        <w:t>Coyne, I., 2015. Families and health</w:t>
      </w:r>
      <w:r w:rsidRPr="009E087C">
        <w:rPr>
          <w:rFonts w:ascii="Cambria Math" w:eastAsia="Times New Roman" w:hAnsi="Cambria Math" w:cs="Cambria Math"/>
          <w:sz w:val="24"/>
          <w:szCs w:val="24"/>
        </w:rPr>
        <w:t>‐</w:t>
      </w:r>
      <w:r w:rsidRPr="009E087C">
        <w:rPr>
          <w:rFonts w:ascii="Times New Roman" w:eastAsia="Times New Roman" w:hAnsi="Times New Roman" w:cs="Times New Roman"/>
          <w:sz w:val="24"/>
          <w:szCs w:val="24"/>
        </w:rPr>
        <w:t xml:space="preserve">care professionals' perspectives and expectations of </w:t>
      </w:r>
      <w:r w:rsidR="002337BC">
        <w:rPr>
          <w:rFonts w:ascii="Times New Roman" w:eastAsia="Times New Roman" w:hAnsi="Times New Roman" w:cs="Times New Roman"/>
          <w:sz w:val="24"/>
          <w:szCs w:val="24"/>
        </w:rPr>
        <w:t>family-centered</w:t>
      </w:r>
      <w:r w:rsidRPr="009E087C">
        <w:rPr>
          <w:rFonts w:ascii="Times New Roman" w:eastAsia="Times New Roman" w:hAnsi="Times New Roman" w:cs="Times New Roman"/>
          <w:sz w:val="24"/>
          <w:szCs w:val="24"/>
        </w:rPr>
        <w:t xml:space="preserve"> care: Hidden expectations and unclear roles. </w:t>
      </w:r>
      <w:r w:rsidRPr="009E087C">
        <w:rPr>
          <w:rFonts w:ascii="Times New Roman" w:eastAsia="Times New Roman" w:hAnsi="Times New Roman" w:cs="Times New Roman"/>
          <w:i/>
          <w:iCs/>
          <w:sz w:val="24"/>
          <w:szCs w:val="24"/>
        </w:rPr>
        <w:t xml:space="preserve">Health </w:t>
      </w:r>
      <w:r w:rsidR="002337BC">
        <w:rPr>
          <w:rFonts w:ascii="Times New Roman" w:eastAsia="Times New Roman" w:hAnsi="Times New Roman" w:cs="Times New Roman"/>
          <w:i/>
          <w:iCs/>
          <w:sz w:val="24"/>
          <w:szCs w:val="24"/>
        </w:rPr>
        <w:t>Expectations</w:t>
      </w:r>
      <w:r w:rsidRPr="009E087C">
        <w:rPr>
          <w:rFonts w:ascii="Times New Roman" w:eastAsia="Times New Roman" w:hAnsi="Times New Roman" w:cs="Times New Roman"/>
          <w:sz w:val="24"/>
          <w:szCs w:val="24"/>
        </w:rPr>
        <w:t xml:space="preserve">, </w:t>
      </w:r>
      <w:r w:rsidRPr="009E087C">
        <w:rPr>
          <w:rFonts w:ascii="Times New Roman" w:eastAsia="Times New Roman" w:hAnsi="Times New Roman" w:cs="Times New Roman"/>
          <w:i/>
          <w:iCs/>
          <w:sz w:val="24"/>
          <w:szCs w:val="24"/>
        </w:rPr>
        <w:t>18</w:t>
      </w:r>
      <w:r w:rsidRPr="009E087C">
        <w:rPr>
          <w:rFonts w:ascii="Times New Roman" w:eastAsia="Times New Roman" w:hAnsi="Times New Roman" w:cs="Times New Roman"/>
          <w:sz w:val="24"/>
          <w:szCs w:val="24"/>
        </w:rPr>
        <w:t>(5), pp.796-808.</w:t>
      </w:r>
    </w:p>
    <w:p w14:paraId="1B5EFCF9" w14:textId="11ED2442" w:rsidR="0082352E" w:rsidRPr="009E087C" w:rsidRDefault="0082352E" w:rsidP="00447C46">
      <w:pPr>
        <w:spacing w:after="0" w:line="360" w:lineRule="auto"/>
        <w:jc w:val="both"/>
        <w:rPr>
          <w:rFonts w:ascii="Times New Roman" w:eastAsia="Times New Roman" w:hAnsi="Times New Roman" w:cs="Times New Roman"/>
          <w:sz w:val="24"/>
          <w:szCs w:val="24"/>
        </w:rPr>
      </w:pPr>
      <w:r w:rsidRPr="009E087C">
        <w:rPr>
          <w:rFonts w:ascii="Times New Roman" w:eastAsia="Times New Roman" w:hAnsi="Times New Roman" w:cs="Times New Roman"/>
          <w:sz w:val="24"/>
          <w:szCs w:val="24"/>
        </w:rPr>
        <w:t>Coyne, I., Amory, A., Kiernan, G. and Gibson, F., 2014. Children's participation in shared decision-making: children, adolescents, parents</w:t>
      </w:r>
      <w:r w:rsidR="002337BC">
        <w:rPr>
          <w:rFonts w:ascii="Times New Roman" w:eastAsia="Times New Roman" w:hAnsi="Times New Roman" w:cs="Times New Roman"/>
          <w:sz w:val="24"/>
          <w:szCs w:val="24"/>
        </w:rPr>
        <w:t>,</w:t>
      </w:r>
      <w:r w:rsidRPr="009E087C">
        <w:rPr>
          <w:rFonts w:ascii="Times New Roman" w:eastAsia="Times New Roman" w:hAnsi="Times New Roman" w:cs="Times New Roman"/>
          <w:sz w:val="24"/>
          <w:szCs w:val="24"/>
        </w:rPr>
        <w:t xml:space="preserve"> and healthcare professionals' perspectives and experiences. </w:t>
      </w:r>
      <w:r w:rsidRPr="009E087C">
        <w:rPr>
          <w:rFonts w:ascii="Times New Roman" w:eastAsia="Times New Roman" w:hAnsi="Times New Roman" w:cs="Times New Roman"/>
          <w:i/>
          <w:iCs/>
          <w:sz w:val="24"/>
          <w:szCs w:val="24"/>
        </w:rPr>
        <w:t>European Journal of Oncology Nursing</w:t>
      </w:r>
      <w:r w:rsidRPr="009E087C">
        <w:rPr>
          <w:rFonts w:ascii="Times New Roman" w:eastAsia="Times New Roman" w:hAnsi="Times New Roman" w:cs="Times New Roman"/>
          <w:sz w:val="24"/>
          <w:szCs w:val="24"/>
        </w:rPr>
        <w:t xml:space="preserve">, </w:t>
      </w:r>
      <w:r w:rsidRPr="009E087C">
        <w:rPr>
          <w:rFonts w:ascii="Times New Roman" w:eastAsia="Times New Roman" w:hAnsi="Times New Roman" w:cs="Times New Roman"/>
          <w:i/>
          <w:iCs/>
          <w:sz w:val="24"/>
          <w:szCs w:val="24"/>
        </w:rPr>
        <w:t>18</w:t>
      </w:r>
      <w:r w:rsidRPr="009E087C">
        <w:rPr>
          <w:rFonts w:ascii="Times New Roman" w:eastAsia="Times New Roman" w:hAnsi="Times New Roman" w:cs="Times New Roman"/>
          <w:sz w:val="24"/>
          <w:szCs w:val="24"/>
        </w:rPr>
        <w:t>(3), pp.273-280.</w:t>
      </w:r>
    </w:p>
    <w:p w14:paraId="261B9362" w14:textId="77777777" w:rsidR="0092137C" w:rsidRPr="001A3B94" w:rsidRDefault="0092137C" w:rsidP="00447C46">
      <w:pPr>
        <w:spacing w:line="360" w:lineRule="auto"/>
        <w:jc w:val="both"/>
        <w:rPr>
          <w:rFonts w:ascii="Times New Roman" w:hAnsi="Times New Roman" w:cs="Times New Roman"/>
          <w:b/>
          <w:sz w:val="24"/>
          <w:szCs w:val="24"/>
        </w:rPr>
      </w:pPr>
      <w:r w:rsidRPr="001A3B94">
        <w:rPr>
          <w:rFonts w:ascii="Times New Roman" w:hAnsi="Times New Roman" w:cs="Times New Roman"/>
          <w:color w:val="222222"/>
          <w:sz w:val="24"/>
          <w:szCs w:val="24"/>
          <w:shd w:val="clear" w:color="auto" w:fill="FFFFFF"/>
        </w:rPr>
        <w:t>Dell, L.G. and Spatz, D.L., 2023. Managing tandem breastfeeding during acute hospitalization: A case study. </w:t>
      </w:r>
      <w:r w:rsidRPr="001A3B94">
        <w:rPr>
          <w:rFonts w:ascii="Times New Roman" w:hAnsi="Times New Roman" w:cs="Times New Roman"/>
          <w:i/>
          <w:iCs/>
          <w:color w:val="222222"/>
          <w:sz w:val="24"/>
          <w:szCs w:val="24"/>
          <w:shd w:val="clear" w:color="auto" w:fill="FFFFFF"/>
        </w:rPr>
        <w:t>Journal of Pediatric Nursing</w:t>
      </w:r>
      <w:r w:rsidRPr="001A3B94">
        <w:rPr>
          <w:rFonts w:ascii="Times New Roman" w:hAnsi="Times New Roman" w:cs="Times New Roman"/>
          <w:color w:val="222222"/>
          <w:sz w:val="24"/>
          <w:szCs w:val="24"/>
          <w:shd w:val="clear" w:color="auto" w:fill="FFFFFF"/>
        </w:rPr>
        <w:t>.</w:t>
      </w:r>
    </w:p>
    <w:p w14:paraId="0AF1CF8D" w14:textId="77777777" w:rsidR="0092137C" w:rsidRPr="001A3B94" w:rsidRDefault="0092137C" w:rsidP="00447C46">
      <w:pPr>
        <w:spacing w:line="360" w:lineRule="auto"/>
        <w:jc w:val="both"/>
        <w:rPr>
          <w:rFonts w:ascii="Times New Roman" w:hAnsi="Times New Roman" w:cs="Times New Roman"/>
          <w:color w:val="222222"/>
          <w:sz w:val="24"/>
          <w:szCs w:val="24"/>
          <w:shd w:val="clear" w:color="auto" w:fill="FFFFFF"/>
        </w:rPr>
      </w:pPr>
      <w:r w:rsidRPr="001A3B94">
        <w:rPr>
          <w:rFonts w:ascii="Times New Roman" w:hAnsi="Times New Roman" w:cs="Times New Roman"/>
          <w:color w:val="222222"/>
          <w:sz w:val="24"/>
          <w:szCs w:val="24"/>
          <w:shd w:val="clear" w:color="auto" w:fill="FFFFFF"/>
        </w:rPr>
        <w:t>Disabato, J.A., Mannino, J.E. and Betz, C.L., 2019. Pediatric nurses' role in health care transition planning: National survey findings and practice implications. </w:t>
      </w:r>
      <w:r w:rsidRPr="001A3B94">
        <w:rPr>
          <w:rFonts w:ascii="Times New Roman" w:hAnsi="Times New Roman" w:cs="Times New Roman"/>
          <w:i/>
          <w:iCs/>
          <w:color w:val="222222"/>
          <w:sz w:val="24"/>
          <w:szCs w:val="24"/>
          <w:shd w:val="clear" w:color="auto" w:fill="FFFFFF"/>
        </w:rPr>
        <w:t>Journal of pediatric nursing</w:t>
      </w:r>
      <w:r w:rsidRPr="001A3B94">
        <w:rPr>
          <w:rFonts w:ascii="Times New Roman" w:hAnsi="Times New Roman" w:cs="Times New Roman"/>
          <w:color w:val="222222"/>
          <w:sz w:val="24"/>
          <w:szCs w:val="24"/>
          <w:shd w:val="clear" w:color="auto" w:fill="FFFFFF"/>
        </w:rPr>
        <w:t>, </w:t>
      </w:r>
      <w:r w:rsidRPr="001A3B94">
        <w:rPr>
          <w:rFonts w:ascii="Times New Roman" w:hAnsi="Times New Roman" w:cs="Times New Roman"/>
          <w:i/>
          <w:iCs/>
          <w:color w:val="222222"/>
          <w:sz w:val="24"/>
          <w:szCs w:val="24"/>
          <w:shd w:val="clear" w:color="auto" w:fill="FFFFFF"/>
        </w:rPr>
        <w:t>49</w:t>
      </w:r>
      <w:r w:rsidRPr="001A3B94">
        <w:rPr>
          <w:rFonts w:ascii="Times New Roman" w:hAnsi="Times New Roman" w:cs="Times New Roman"/>
          <w:color w:val="222222"/>
          <w:sz w:val="24"/>
          <w:szCs w:val="24"/>
          <w:shd w:val="clear" w:color="auto" w:fill="FFFFFF"/>
        </w:rPr>
        <w:t>, pp.60-66.</w:t>
      </w:r>
    </w:p>
    <w:p w14:paraId="79B4097E" w14:textId="77777777" w:rsidR="0082352E" w:rsidRPr="0082352E" w:rsidRDefault="0082352E" w:rsidP="00447C46">
      <w:pPr>
        <w:spacing w:after="0" w:line="360" w:lineRule="auto"/>
        <w:jc w:val="both"/>
        <w:rPr>
          <w:rFonts w:ascii="Times New Roman" w:eastAsia="Times New Roman" w:hAnsi="Times New Roman" w:cs="Times New Roman"/>
          <w:sz w:val="24"/>
          <w:szCs w:val="24"/>
        </w:rPr>
      </w:pPr>
      <w:r w:rsidRPr="0082352E">
        <w:rPr>
          <w:rFonts w:ascii="Times New Roman" w:eastAsia="Times New Roman" w:hAnsi="Times New Roman" w:cs="Times New Roman"/>
          <w:sz w:val="24"/>
          <w:szCs w:val="24"/>
        </w:rPr>
        <w:t xml:space="preserve">Huber, D., 2017. </w:t>
      </w:r>
      <w:r w:rsidRPr="0082352E">
        <w:rPr>
          <w:rFonts w:ascii="Times New Roman" w:eastAsia="Times New Roman" w:hAnsi="Times New Roman" w:cs="Times New Roman"/>
          <w:i/>
          <w:iCs/>
          <w:sz w:val="24"/>
          <w:szCs w:val="24"/>
        </w:rPr>
        <w:t>Leadership and nursing care management-e-book</w:t>
      </w:r>
      <w:r w:rsidRPr="0082352E">
        <w:rPr>
          <w:rFonts w:ascii="Times New Roman" w:eastAsia="Times New Roman" w:hAnsi="Times New Roman" w:cs="Times New Roman"/>
          <w:sz w:val="24"/>
          <w:szCs w:val="24"/>
        </w:rPr>
        <w:t>. Elsevier Health Sciences.</w:t>
      </w:r>
    </w:p>
    <w:p w14:paraId="0ADD2C99" w14:textId="77777777" w:rsidR="0082352E" w:rsidRPr="009E087C" w:rsidRDefault="0082352E" w:rsidP="00447C46">
      <w:pPr>
        <w:spacing w:after="0" w:line="360" w:lineRule="auto"/>
        <w:jc w:val="both"/>
        <w:rPr>
          <w:rFonts w:ascii="Times New Roman" w:eastAsia="Times New Roman" w:hAnsi="Times New Roman" w:cs="Times New Roman"/>
          <w:sz w:val="24"/>
          <w:szCs w:val="24"/>
        </w:rPr>
      </w:pPr>
      <w:r w:rsidRPr="009E087C">
        <w:rPr>
          <w:rFonts w:ascii="Times New Roman" w:eastAsia="Times New Roman" w:hAnsi="Times New Roman" w:cs="Times New Roman"/>
          <w:sz w:val="24"/>
          <w:szCs w:val="24"/>
        </w:rPr>
        <w:t xml:space="preserve">Kalisch, B.J. and Xie, B., 2014. Errors of omission: missed nursing care. </w:t>
      </w:r>
      <w:r w:rsidRPr="009E087C">
        <w:rPr>
          <w:rFonts w:ascii="Times New Roman" w:eastAsia="Times New Roman" w:hAnsi="Times New Roman" w:cs="Times New Roman"/>
          <w:i/>
          <w:iCs/>
          <w:sz w:val="24"/>
          <w:szCs w:val="24"/>
        </w:rPr>
        <w:t>Western journal of nursing research</w:t>
      </w:r>
      <w:r w:rsidRPr="009E087C">
        <w:rPr>
          <w:rFonts w:ascii="Times New Roman" w:eastAsia="Times New Roman" w:hAnsi="Times New Roman" w:cs="Times New Roman"/>
          <w:sz w:val="24"/>
          <w:szCs w:val="24"/>
        </w:rPr>
        <w:t xml:space="preserve">, </w:t>
      </w:r>
      <w:r w:rsidRPr="009E087C">
        <w:rPr>
          <w:rFonts w:ascii="Times New Roman" w:eastAsia="Times New Roman" w:hAnsi="Times New Roman" w:cs="Times New Roman"/>
          <w:i/>
          <w:iCs/>
          <w:sz w:val="24"/>
          <w:szCs w:val="24"/>
        </w:rPr>
        <w:t>36</w:t>
      </w:r>
      <w:r w:rsidRPr="009E087C">
        <w:rPr>
          <w:rFonts w:ascii="Times New Roman" w:eastAsia="Times New Roman" w:hAnsi="Times New Roman" w:cs="Times New Roman"/>
          <w:sz w:val="24"/>
          <w:szCs w:val="24"/>
        </w:rPr>
        <w:t>(7), pp.875-890.</w:t>
      </w:r>
    </w:p>
    <w:p w14:paraId="6204ACF1" w14:textId="77777777" w:rsidR="0092137C" w:rsidRPr="001A3B94" w:rsidRDefault="0092137C" w:rsidP="00447C46">
      <w:pPr>
        <w:spacing w:line="360" w:lineRule="auto"/>
        <w:jc w:val="both"/>
        <w:rPr>
          <w:rFonts w:ascii="Times New Roman" w:hAnsi="Times New Roman" w:cs="Times New Roman"/>
          <w:color w:val="222222"/>
          <w:sz w:val="24"/>
          <w:szCs w:val="24"/>
          <w:shd w:val="clear" w:color="auto" w:fill="FFFFFF"/>
        </w:rPr>
      </w:pPr>
      <w:r w:rsidRPr="001A3B94">
        <w:rPr>
          <w:rFonts w:ascii="Times New Roman" w:hAnsi="Times New Roman" w:cs="Times New Roman"/>
          <w:color w:val="222222"/>
          <w:sz w:val="24"/>
          <w:szCs w:val="24"/>
          <w:shd w:val="clear" w:color="auto" w:fill="FFFFFF"/>
        </w:rPr>
        <w:t>Lahl, M., Modic, M.B. and Siedlecki, S., 2013. Perceived knowledge and self-confidence of pediatric nurses as patient educators. </w:t>
      </w:r>
      <w:r w:rsidRPr="001A3B94">
        <w:rPr>
          <w:rFonts w:ascii="Times New Roman" w:hAnsi="Times New Roman" w:cs="Times New Roman"/>
          <w:i/>
          <w:iCs/>
          <w:color w:val="222222"/>
          <w:sz w:val="24"/>
          <w:szCs w:val="24"/>
          <w:shd w:val="clear" w:color="auto" w:fill="FFFFFF"/>
        </w:rPr>
        <w:t>Clinical Nurse Specialist</w:t>
      </w:r>
      <w:r w:rsidRPr="001A3B94">
        <w:rPr>
          <w:rFonts w:ascii="Times New Roman" w:hAnsi="Times New Roman" w:cs="Times New Roman"/>
          <w:color w:val="222222"/>
          <w:sz w:val="24"/>
          <w:szCs w:val="24"/>
          <w:shd w:val="clear" w:color="auto" w:fill="FFFFFF"/>
        </w:rPr>
        <w:t>, </w:t>
      </w:r>
      <w:r w:rsidRPr="001A3B94">
        <w:rPr>
          <w:rFonts w:ascii="Times New Roman" w:hAnsi="Times New Roman" w:cs="Times New Roman"/>
          <w:i/>
          <w:iCs/>
          <w:color w:val="222222"/>
          <w:sz w:val="24"/>
          <w:szCs w:val="24"/>
          <w:shd w:val="clear" w:color="auto" w:fill="FFFFFF"/>
        </w:rPr>
        <w:t>27</w:t>
      </w:r>
      <w:r w:rsidRPr="001A3B94">
        <w:rPr>
          <w:rFonts w:ascii="Times New Roman" w:hAnsi="Times New Roman" w:cs="Times New Roman"/>
          <w:color w:val="222222"/>
          <w:sz w:val="24"/>
          <w:szCs w:val="24"/>
          <w:shd w:val="clear" w:color="auto" w:fill="FFFFFF"/>
        </w:rPr>
        <w:t>(4), pp.188-193.</w:t>
      </w:r>
    </w:p>
    <w:p w14:paraId="686B7EB4" w14:textId="77777777" w:rsidR="0082352E" w:rsidRPr="009E087C" w:rsidRDefault="0082352E" w:rsidP="00447C46">
      <w:pPr>
        <w:spacing w:after="0" w:line="360" w:lineRule="auto"/>
        <w:jc w:val="both"/>
        <w:rPr>
          <w:rFonts w:ascii="Times New Roman" w:eastAsia="Times New Roman" w:hAnsi="Times New Roman" w:cs="Times New Roman"/>
          <w:sz w:val="24"/>
          <w:szCs w:val="24"/>
        </w:rPr>
      </w:pPr>
      <w:r w:rsidRPr="009E087C">
        <w:rPr>
          <w:rFonts w:ascii="Times New Roman" w:eastAsia="Times New Roman" w:hAnsi="Times New Roman" w:cs="Times New Roman"/>
          <w:sz w:val="24"/>
          <w:szCs w:val="24"/>
        </w:rPr>
        <w:t xml:space="preserve">McKinney, E.S., James, S.R., Murray, S.S., Nelson, K. and Ashwill, J., 2021. </w:t>
      </w:r>
      <w:r w:rsidRPr="009E087C">
        <w:rPr>
          <w:rFonts w:ascii="Times New Roman" w:eastAsia="Times New Roman" w:hAnsi="Times New Roman" w:cs="Times New Roman"/>
          <w:i/>
          <w:iCs/>
          <w:sz w:val="24"/>
          <w:szCs w:val="24"/>
        </w:rPr>
        <w:t>Maternal-child nursing-e-book</w:t>
      </w:r>
      <w:r w:rsidRPr="009E087C">
        <w:rPr>
          <w:rFonts w:ascii="Times New Roman" w:eastAsia="Times New Roman" w:hAnsi="Times New Roman" w:cs="Times New Roman"/>
          <w:sz w:val="24"/>
          <w:szCs w:val="24"/>
        </w:rPr>
        <w:t>. Elsevier Health Sciences.</w:t>
      </w:r>
    </w:p>
    <w:p w14:paraId="7EE8A178" w14:textId="77777777" w:rsidR="0082352E" w:rsidRPr="009E087C" w:rsidRDefault="0082352E" w:rsidP="00447C46">
      <w:pPr>
        <w:spacing w:after="0" w:line="360" w:lineRule="auto"/>
        <w:jc w:val="both"/>
        <w:rPr>
          <w:rFonts w:ascii="Times New Roman" w:eastAsia="Times New Roman" w:hAnsi="Times New Roman" w:cs="Times New Roman"/>
          <w:sz w:val="24"/>
          <w:szCs w:val="24"/>
        </w:rPr>
      </w:pPr>
      <w:r w:rsidRPr="009E087C">
        <w:rPr>
          <w:rFonts w:ascii="Times New Roman" w:eastAsia="Times New Roman" w:hAnsi="Times New Roman" w:cs="Times New Roman"/>
          <w:sz w:val="24"/>
          <w:szCs w:val="24"/>
        </w:rPr>
        <w:t xml:space="preserve">Perry, S.E., Hockenberry, M.J., Cashion, K., Alden, K.R., Olshansky, E. and Lowdermilk, D.L., 2022. </w:t>
      </w:r>
      <w:r w:rsidRPr="009E087C">
        <w:rPr>
          <w:rFonts w:ascii="Times New Roman" w:eastAsia="Times New Roman" w:hAnsi="Times New Roman" w:cs="Times New Roman"/>
          <w:i/>
          <w:iCs/>
          <w:sz w:val="24"/>
          <w:szCs w:val="24"/>
        </w:rPr>
        <w:t>Maternal child nursing care-E-Book</w:t>
      </w:r>
      <w:r w:rsidRPr="009E087C">
        <w:rPr>
          <w:rFonts w:ascii="Times New Roman" w:eastAsia="Times New Roman" w:hAnsi="Times New Roman" w:cs="Times New Roman"/>
          <w:sz w:val="24"/>
          <w:szCs w:val="24"/>
        </w:rPr>
        <w:t>. Elsevier Health Sciences.</w:t>
      </w:r>
    </w:p>
    <w:p w14:paraId="3D876FE1" w14:textId="77777777" w:rsidR="0092137C" w:rsidRPr="001A3B94" w:rsidRDefault="0092137C" w:rsidP="00447C46">
      <w:pPr>
        <w:spacing w:line="360" w:lineRule="auto"/>
        <w:jc w:val="both"/>
        <w:rPr>
          <w:rFonts w:ascii="Times New Roman" w:hAnsi="Times New Roman" w:cs="Times New Roman"/>
          <w:color w:val="222222"/>
          <w:sz w:val="24"/>
          <w:szCs w:val="24"/>
          <w:shd w:val="clear" w:color="auto" w:fill="FFFFFF"/>
        </w:rPr>
      </w:pPr>
      <w:r w:rsidRPr="001A3B94">
        <w:rPr>
          <w:rFonts w:ascii="Times New Roman" w:hAnsi="Times New Roman" w:cs="Times New Roman"/>
          <w:color w:val="222222"/>
          <w:sz w:val="24"/>
          <w:szCs w:val="24"/>
          <w:shd w:val="clear" w:color="auto" w:fill="FFFFFF"/>
        </w:rPr>
        <w:t>Sy, V., 2016. Empowering staff nurses as primary educators to children with Type 1 Diabetes. </w:t>
      </w:r>
      <w:r w:rsidRPr="001A3B94">
        <w:rPr>
          <w:rFonts w:ascii="Times New Roman" w:hAnsi="Times New Roman" w:cs="Times New Roman"/>
          <w:i/>
          <w:iCs/>
          <w:color w:val="222222"/>
          <w:sz w:val="24"/>
          <w:szCs w:val="24"/>
          <w:shd w:val="clear" w:color="auto" w:fill="FFFFFF"/>
        </w:rPr>
        <w:t>Pediatric nursing</w:t>
      </w:r>
      <w:r w:rsidRPr="001A3B94">
        <w:rPr>
          <w:rFonts w:ascii="Times New Roman" w:hAnsi="Times New Roman" w:cs="Times New Roman"/>
          <w:color w:val="222222"/>
          <w:sz w:val="24"/>
          <w:szCs w:val="24"/>
          <w:shd w:val="clear" w:color="auto" w:fill="FFFFFF"/>
        </w:rPr>
        <w:t>, </w:t>
      </w:r>
      <w:r w:rsidRPr="001A3B94">
        <w:rPr>
          <w:rFonts w:ascii="Times New Roman" w:hAnsi="Times New Roman" w:cs="Times New Roman"/>
          <w:i/>
          <w:iCs/>
          <w:color w:val="222222"/>
          <w:sz w:val="24"/>
          <w:szCs w:val="24"/>
          <w:shd w:val="clear" w:color="auto" w:fill="FFFFFF"/>
        </w:rPr>
        <w:t>42</w:t>
      </w:r>
      <w:r w:rsidRPr="001A3B94">
        <w:rPr>
          <w:rFonts w:ascii="Times New Roman" w:hAnsi="Times New Roman" w:cs="Times New Roman"/>
          <w:color w:val="222222"/>
          <w:sz w:val="24"/>
          <w:szCs w:val="24"/>
          <w:shd w:val="clear" w:color="auto" w:fill="FFFFFF"/>
        </w:rPr>
        <w:t>(5), p.247.</w:t>
      </w:r>
    </w:p>
    <w:p w14:paraId="0FDBEB2D" w14:textId="77777777" w:rsidR="0092137C" w:rsidRPr="001A3B94" w:rsidRDefault="0092137C" w:rsidP="00447C46">
      <w:pPr>
        <w:spacing w:line="360" w:lineRule="auto"/>
        <w:jc w:val="both"/>
        <w:rPr>
          <w:rFonts w:ascii="Times New Roman" w:hAnsi="Times New Roman" w:cs="Times New Roman"/>
          <w:color w:val="222222"/>
          <w:sz w:val="24"/>
          <w:szCs w:val="24"/>
          <w:shd w:val="clear" w:color="auto" w:fill="FFFFFF"/>
        </w:rPr>
      </w:pPr>
      <w:r w:rsidRPr="001A3B94">
        <w:rPr>
          <w:rFonts w:ascii="Times New Roman" w:hAnsi="Times New Roman" w:cs="Times New Roman"/>
          <w:color w:val="222222"/>
          <w:sz w:val="24"/>
          <w:szCs w:val="24"/>
          <w:shd w:val="clear" w:color="auto" w:fill="FFFFFF"/>
        </w:rPr>
        <w:t>Wightman, L., Hutton, A. and Grant, J., 2022. Child and family health nurses’ roles in the care of infants and children: a scoping review. </w:t>
      </w:r>
      <w:r w:rsidRPr="001A3B94">
        <w:rPr>
          <w:rFonts w:ascii="Times New Roman" w:hAnsi="Times New Roman" w:cs="Times New Roman"/>
          <w:i/>
          <w:iCs/>
          <w:color w:val="222222"/>
          <w:sz w:val="24"/>
          <w:szCs w:val="24"/>
          <w:shd w:val="clear" w:color="auto" w:fill="FFFFFF"/>
        </w:rPr>
        <w:t>Journal of Child Health Care</w:t>
      </w:r>
      <w:r w:rsidRPr="001A3B94">
        <w:rPr>
          <w:rFonts w:ascii="Times New Roman" w:hAnsi="Times New Roman" w:cs="Times New Roman"/>
          <w:color w:val="222222"/>
          <w:sz w:val="24"/>
          <w:szCs w:val="24"/>
          <w:shd w:val="clear" w:color="auto" w:fill="FFFFFF"/>
        </w:rPr>
        <w:t>, </w:t>
      </w:r>
      <w:r w:rsidRPr="001A3B94">
        <w:rPr>
          <w:rFonts w:ascii="Times New Roman" w:hAnsi="Times New Roman" w:cs="Times New Roman"/>
          <w:i/>
          <w:iCs/>
          <w:color w:val="222222"/>
          <w:sz w:val="24"/>
          <w:szCs w:val="24"/>
          <w:shd w:val="clear" w:color="auto" w:fill="FFFFFF"/>
        </w:rPr>
        <w:t>26</w:t>
      </w:r>
      <w:r w:rsidRPr="001A3B94">
        <w:rPr>
          <w:rFonts w:ascii="Times New Roman" w:hAnsi="Times New Roman" w:cs="Times New Roman"/>
          <w:color w:val="222222"/>
          <w:sz w:val="24"/>
          <w:szCs w:val="24"/>
          <w:shd w:val="clear" w:color="auto" w:fill="FFFFFF"/>
        </w:rPr>
        <w:t>(3), pp.448-460.</w:t>
      </w:r>
    </w:p>
    <w:p w14:paraId="02D9C810" w14:textId="77777777" w:rsidR="004E5DFC" w:rsidRPr="001A3B94" w:rsidRDefault="0092137C" w:rsidP="00447C46">
      <w:pPr>
        <w:spacing w:line="360" w:lineRule="auto"/>
        <w:jc w:val="both"/>
        <w:rPr>
          <w:rFonts w:ascii="Times New Roman" w:hAnsi="Times New Roman" w:cs="Times New Roman"/>
          <w:color w:val="222222"/>
          <w:sz w:val="24"/>
          <w:szCs w:val="24"/>
          <w:shd w:val="clear" w:color="auto" w:fill="FFFFFF"/>
        </w:rPr>
      </w:pPr>
      <w:r w:rsidRPr="001A3B94">
        <w:rPr>
          <w:rFonts w:ascii="Times New Roman" w:hAnsi="Times New Roman" w:cs="Times New Roman"/>
          <w:color w:val="222222"/>
          <w:sz w:val="24"/>
          <w:szCs w:val="24"/>
          <w:shd w:val="clear" w:color="auto" w:fill="FFFFFF"/>
        </w:rPr>
        <w:lastRenderedPageBreak/>
        <w:t>Younis, J.R., Mabrouk, S.M. and Kamal, F.F., 2015. Effect of the planned therapeutic communication program on therapeutic communication skills of pediatric nurses. </w:t>
      </w:r>
      <w:r w:rsidRPr="001A3B94">
        <w:rPr>
          <w:rFonts w:ascii="Times New Roman" w:hAnsi="Times New Roman" w:cs="Times New Roman"/>
          <w:i/>
          <w:iCs/>
          <w:color w:val="222222"/>
          <w:sz w:val="24"/>
          <w:szCs w:val="24"/>
          <w:shd w:val="clear" w:color="auto" w:fill="FFFFFF"/>
        </w:rPr>
        <w:t>Journal of Nursing Education and Practice</w:t>
      </w:r>
      <w:r w:rsidRPr="001A3B94">
        <w:rPr>
          <w:rFonts w:ascii="Times New Roman" w:hAnsi="Times New Roman" w:cs="Times New Roman"/>
          <w:color w:val="222222"/>
          <w:sz w:val="24"/>
          <w:szCs w:val="24"/>
          <w:shd w:val="clear" w:color="auto" w:fill="FFFFFF"/>
        </w:rPr>
        <w:t>, </w:t>
      </w:r>
      <w:r w:rsidRPr="001A3B94">
        <w:rPr>
          <w:rFonts w:ascii="Times New Roman" w:hAnsi="Times New Roman" w:cs="Times New Roman"/>
          <w:i/>
          <w:iCs/>
          <w:color w:val="222222"/>
          <w:sz w:val="24"/>
          <w:szCs w:val="24"/>
          <w:shd w:val="clear" w:color="auto" w:fill="FFFFFF"/>
        </w:rPr>
        <w:t>5</w:t>
      </w:r>
      <w:r w:rsidRPr="001A3B94">
        <w:rPr>
          <w:rFonts w:ascii="Times New Roman" w:hAnsi="Times New Roman" w:cs="Times New Roman"/>
          <w:color w:val="222222"/>
          <w:sz w:val="24"/>
          <w:szCs w:val="24"/>
          <w:shd w:val="clear" w:color="auto" w:fill="FFFFFF"/>
        </w:rPr>
        <w:t>(8), pp.109-120.</w:t>
      </w:r>
    </w:p>
    <w:sectPr w:rsidR="004E5DFC" w:rsidRPr="001A3B94">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70784" w14:textId="77777777" w:rsidR="00A04FBF" w:rsidRDefault="00A04FBF" w:rsidP="0092137C">
      <w:pPr>
        <w:spacing w:after="0" w:line="240" w:lineRule="auto"/>
      </w:pPr>
      <w:r>
        <w:separator/>
      </w:r>
    </w:p>
  </w:endnote>
  <w:endnote w:type="continuationSeparator" w:id="0">
    <w:p w14:paraId="604E599A" w14:textId="77777777" w:rsidR="00A04FBF" w:rsidRDefault="00A04FBF" w:rsidP="00921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CCBDA" w14:textId="77777777" w:rsidR="00A04FBF" w:rsidRDefault="00A04FBF" w:rsidP="0092137C">
      <w:pPr>
        <w:spacing w:after="0" w:line="240" w:lineRule="auto"/>
      </w:pPr>
      <w:r>
        <w:separator/>
      </w:r>
    </w:p>
  </w:footnote>
  <w:footnote w:type="continuationSeparator" w:id="0">
    <w:p w14:paraId="5D73BDB8" w14:textId="77777777" w:rsidR="00A04FBF" w:rsidRDefault="00A04FBF" w:rsidP="00921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90280949"/>
      <w:docPartObj>
        <w:docPartGallery w:val="Page Numbers (Top of Page)"/>
        <w:docPartUnique/>
      </w:docPartObj>
    </w:sdtPr>
    <w:sdtEndPr>
      <w:rPr>
        <w:noProof/>
      </w:rPr>
    </w:sdtEndPr>
    <w:sdtContent>
      <w:p w14:paraId="7FDE98F9" w14:textId="77777777" w:rsidR="0092137C" w:rsidRPr="0092137C" w:rsidRDefault="0092137C" w:rsidP="0092137C">
        <w:pPr>
          <w:pStyle w:val="Header"/>
          <w:tabs>
            <w:tab w:val="left" w:pos="8595"/>
          </w:tabs>
          <w:rPr>
            <w:rFonts w:ascii="Times New Roman" w:hAnsi="Times New Roman" w:cs="Times New Roman"/>
            <w:sz w:val="24"/>
            <w:szCs w:val="24"/>
          </w:rPr>
        </w:pPr>
        <w:r w:rsidRPr="0092137C">
          <w:rPr>
            <w:rFonts w:ascii="Times New Roman" w:hAnsi="Times New Roman" w:cs="Times New Roman"/>
            <w:sz w:val="24"/>
            <w:szCs w:val="24"/>
          </w:rPr>
          <w:tab/>
        </w:r>
        <w:r w:rsidRPr="0092137C">
          <w:rPr>
            <w:rFonts w:ascii="Times New Roman" w:hAnsi="Times New Roman" w:cs="Times New Roman"/>
            <w:sz w:val="24"/>
            <w:szCs w:val="24"/>
          </w:rPr>
          <w:tab/>
        </w:r>
        <w:r w:rsidRPr="0092137C">
          <w:rPr>
            <w:rFonts w:ascii="Times New Roman" w:hAnsi="Times New Roman" w:cs="Times New Roman"/>
            <w:sz w:val="24"/>
            <w:szCs w:val="24"/>
          </w:rPr>
          <w:tab/>
        </w:r>
        <w:r w:rsidRPr="0092137C">
          <w:rPr>
            <w:rFonts w:ascii="Times New Roman" w:hAnsi="Times New Roman" w:cs="Times New Roman"/>
            <w:sz w:val="24"/>
            <w:szCs w:val="24"/>
          </w:rPr>
          <w:fldChar w:fldCharType="begin"/>
        </w:r>
        <w:r w:rsidRPr="0092137C">
          <w:rPr>
            <w:rFonts w:ascii="Times New Roman" w:hAnsi="Times New Roman" w:cs="Times New Roman"/>
            <w:sz w:val="24"/>
            <w:szCs w:val="24"/>
          </w:rPr>
          <w:instrText xml:space="preserve"> PAGE   \* MERGEFORMAT </w:instrText>
        </w:r>
        <w:r w:rsidRPr="0092137C">
          <w:rPr>
            <w:rFonts w:ascii="Times New Roman" w:hAnsi="Times New Roman" w:cs="Times New Roman"/>
            <w:sz w:val="24"/>
            <w:szCs w:val="24"/>
          </w:rPr>
          <w:fldChar w:fldCharType="separate"/>
        </w:r>
        <w:r w:rsidR="001A3B94">
          <w:rPr>
            <w:rFonts w:ascii="Times New Roman" w:hAnsi="Times New Roman" w:cs="Times New Roman"/>
            <w:noProof/>
            <w:sz w:val="24"/>
            <w:szCs w:val="24"/>
          </w:rPr>
          <w:t>6</w:t>
        </w:r>
        <w:r w:rsidRPr="0092137C">
          <w:rPr>
            <w:rFonts w:ascii="Times New Roman" w:hAnsi="Times New Roman" w:cs="Times New Roman"/>
            <w:noProof/>
            <w:sz w:val="24"/>
            <w:szCs w:val="24"/>
          </w:rPr>
          <w:fldChar w:fldCharType="end"/>
        </w:r>
      </w:p>
    </w:sdtContent>
  </w:sdt>
  <w:p w14:paraId="199F8A76" w14:textId="77777777" w:rsidR="0092137C" w:rsidRDefault="009213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035"/>
    <w:rsid w:val="00045035"/>
    <w:rsid w:val="0007173A"/>
    <w:rsid w:val="000A4DAD"/>
    <w:rsid w:val="000B521E"/>
    <w:rsid w:val="000F20FD"/>
    <w:rsid w:val="00103F7F"/>
    <w:rsid w:val="00147825"/>
    <w:rsid w:val="00150B97"/>
    <w:rsid w:val="00190183"/>
    <w:rsid w:val="001A3B94"/>
    <w:rsid w:val="001C2742"/>
    <w:rsid w:val="001E0118"/>
    <w:rsid w:val="00231180"/>
    <w:rsid w:val="002337BC"/>
    <w:rsid w:val="002563E7"/>
    <w:rsid w:val="002C2498"/>
    <w:rsid w:val="002E3A1D"/>
    <w:rsid w:val="002F30F8"/>
    <w:rsid w:val="00304463"/>
    <w:rsid w:val="00357F34"/>
    <w:rsid w:val="003C4D9D"/>
    <w:rsid w:val="00447C46"/>
    <w:rsid w:val="00457D1F"/>
    <w:rsid w:val="004A3390"/>
    <w:rsid w:val="004E5DFC"/>
    <w:rsid w:val="0056338F"/>
    <w:rsid w:val="005B57E1"/>
    <w:rsid w:val="005F581B"/>
    <w:rsid w:val="00635BCC"/>
    <w:rsid w:val="00663DB3"/>
    <w:rsid w:val="006B1EC9"/>
    <w:rsid w:val="006D1317"/>
    <w:rsid w:val="006F7FF2"/>
    <w:rsid w:val="0072595D"/>
    <w:rsid w:val="007410BA"/>
    <w:rsid w:val="00752D20"/>
    <w:rsid w:val="0082352E"/>
    <w:rsid w:val="00831537"/>
    <w:rsid w:val="008820C4"/>
    <w:rsid w:val="0092137C"/>
    <w:rsid w:val="00927E24"/>
    <w:rsid w:val="00940192"/>
    <w:rsid w:val="009D61BC"/>
    <w:rsid w:val="009E71EE"/>
    <w:rsid w:val="00A04FBF"/>
    <w:rsid w:val="00A21BE5"/>
    <w:rsid w:val="00AA692C"/>
    <w:rsid w:val="00AD083D"/>
    <w:rsid w:val="00AF4CD9"/>
    <w:rsid w:val="00B22CDC"/>
    <w:rsid w:val="00C94E2D"/>
    <w:rsid w:val="00CC65B6"/>
    <w:rsid w:val="00D94847"/>
    <w:rsid w:val="00DE5EF4"/>
    <w:rsid w:val="00E05E7B"/>
    <w:rsid w:val="00E1750F"/>
    <w:rsid w:val="00F57659"/>
    <w:rsid w:val="00FB3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8F60BB"/>
  <w15:chartTrackingRefBased/>
  <w15:docId w15:val="{3AFC3102-0E41-4120-B150-16663BA59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9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3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37C"/>
  </w:style>
  <w:style w:type="paragraph" w:styleId="Footer">
    <w:name w:val="footer"/>
    <w:basedOn w:val="Normal"/>
    <w:link w:val="FooterChar"/>
    <w:uiPriority w:val="99"/>
    <w:unhideWhenUsed/>
    <w:rsid w:val="009213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137C"/>
  </w:style>
  <w:style w:type="character" w:customStyle="1" w:styleId="Heading1Char">
    <w:name w:val="Heading 1 Char"/>
    <w:basedOn w:val="DefaultParagraphFont"/>
    <w:link w:val="Heading1"/>
    <w:uiPriority w:val="9"/>
    <w:rsid w:val="0072595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57302">
      <w:bodyDiv w:val="1"/>
      <w:marLeft w:val="0"/>
      <w:marRight w:val="0"/>
      <w:marTop w:val="0"/>
      <w:marBottom w:val="0"/>
      <w:divBdr>
        <w:top w:val="none" w:sz="0" w:space="0" w:color="auto"/>
        <w:left w:val="none" w:sz="0" w:space="0" w:color="auto"/>
        <w:bottom w:val="none" w:sz="0" w:space="0" w:color="auto"/>
        <w:right w:val="none" w:sz="0" w:space="0" w:color="auto"/>
      </w:divBdr>
      <w:divsChild>
        <w:div w:id="169371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6" ma:contentTypeDescription="Create a new document." ma:contentTypeScope="" ma:versionID="14d956ee3100263b8528980c98ce26b4">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3b6d64fc16a3f2b09bfaa37c6a8d8fe"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ystemTags" minOccurs="0"/>
                <xsd:element ref="ns3:MediaServiceLocation"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CE8C21-3D24-4044-BE5E-8CBE76E3B444}">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B802ED91-B53F-4367-B887-FDC2CC2DB3E0}">
  <ds:schemaRefs>
    <ds:schemaRef ds:uri="http://schemas.microsoft.com/sharepoint/v3/contenttype/forms"/>
  </ds:schemaRefs>
</ds:datastoreItem>
</file>

<file path=customXml/itemProps3.xml><?xml version="1.0" encoding="utf-8"?>
<ds:datastoreItem xmlns:ds="http://schemas.openxmlformats.org/officeDocument/2006/customXml" ds:itemID="{C4CA76A8-ABB6-41AD-96AA-6086269E1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1334</Words>
  <Characters>8407</Characters>
  <Application>Microsoft Office Word</Application>
  <DocSecurity>0</DocSecurity>
  <Lines>117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Diana Amponsah (2314497)</cp:lastModifiedBy>
  <cp:revision>5</cp:revision>
  <dcterms:created xsi:type="dcterms:W3CDTF">2023-12-11T13:48:00Z</dcterms:created>
  <dcterms:modified xsi:type="dcterms:W3CDTF">2023-12-11T14:19:00Z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56f94856575d8e6d449318d9b9ac412936954d7986edba72c503872a5e9833f1</vt:lpwstr>
  </property>
  <property fmtid="{D5CDD505-2E9C-101B-9397-08002B2CF9AE}" pid="3" name="ContentTypeId">
    <vt:lpwstr>0x0101009DA2B97165742847ABC519A905693DF8</vt:lpwstr>
  </property>
</Properties>
</file>