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EA4DB1" w14:textId="6EAA379E" w:rsidR="00BC5C5C" w:rsidRDefault="00BC5C5C" w:rsidP="004E0A2B">
      <w:pPr>
        <w:pStyle w:val="Heading1"/>
      </w:pPr>
    </w:p>
    <w:p w14:paraId="5D4806E2" w14:textId="77777777" w:rsidR="00B67688" w:rsidRDefault="00B67688" w:rsidP="0089081A">
      <w:pPr>
        <w:pStyle w:val="Heading1"/>
        <w:rPr>
          <w:rFonts w:asciiTheme="minorHAnsi" w:hAnsiTheme="minorHAnsi"/>
          <w:b w:val="0"/>
          <w:color w:val="000000" w:themeColor="text1"/>
        </w:rPr>
      </w:pPr>
      <w:r>
        <w:rPr>
          <w:rFonts w:asciiTheme="minorHAnsi" w:hAnsiTheme="minorHAnsi"/>
          <w:b w:val="0"/>
          <w:color w:val="000000" w:themeColor="text1"/>
        </w:rPr>
        <w:t xml:space="preserve">Research Proposal </w:t>
      </w:r>
    </w:p>
    <w:p w14:paraId="4EACFBF4" w14:textId="77777777" w:rsidR="00B67688" w:rsidRDefault="00B67688" w:rsidP="0089081A">
      <w:pPr>
        <w:pStyle w:val="Heading1"/>
        <w:rPr>
          <w:rFonts w:asciiTheme="minorHAnsi" w:hAnsiTheme="minorHAnsi"/>
          <w:b w:val="0"/>
          <w:color w:val="000000" w:themeColor="text1"/>
        </w:rPr>
      </w:pPr>
    </w:p>
    <w:p w14:paraId="554DFF35" w14:textId="2F3CE86A" w:rsidR="0089081A" w:rsidRPr="0089081A" w:rsidRDefault="0089081A" w:rsidP="0089081A">
      <w:pPr>
        <w:pStyle w:val="Heading1"/>
        <w:rPr>
          <w:rFonts w:asciiTheme="minorHAnsi" w:hAnsiTheme="minorHAnsi"/>
          <w:b w:val="0"/>
          <w:color w:val="000000" w:themeColor="text1"/>
        </w:rPr>
      </w:pPr>
      <w:r>
        <w:rPr>
          <w:rFonts w:asciiTheme="minorHAnsi" w:hAnsiTheme="minorHAnsi"/>
          <w:b w:val="0"/>
          <w:color w:val="000000" w:themeColor="text1"/>
        </w:rPr>
        <w:t>Student name: Mohamed Ashraful Mallik</w:t>
      </w:r>
    </w:p>
    <w:p w14:paraId="1BDB494E" w14:textId="16103099" w:rsidR="00AE75EB" w:rsidRDefault="00AE75EB" w:rsidP="0089081A">
      <w:pPr>
        <w:pStyle w:val="Heading1"/>
        <w:rPr>
          <w:rFonts w:asciiTheme="minorHAnsi" w:hAnsiTheme="minorHAnsi"/>
          <w:b w:val="0"/>
          <w:color w:val="000000" w:themeColor="text1"/>
        </w:rPr>
      </w:pPr>
      <w:r>
        <w:rPr>
          <w:rFonts w:asciiTheme="minorHAnsi" w:hAnsiTheme="minorHAnsi"/>
          <w:b w:val="0"/>
          <w:color w:val="000000" w:themeColor="text1"/>
        </w:rPr>
        <w:t xml:space="preserve">Lecture name: Emily </w:t>
      </w:r>
      <w:r w:rsidR="00DA3B86">
        <w:rPr>
          <w:rFonts w:asciiTheme="minorHAnsi" w:hAnsiTheme="minorHAnsi"/>
          <w:b w:val="0"/>
          <w:color w:val="000000" w:themeColor="text1"/>
        </w:rPr>
        <w:t xml:space="preserve">Williams </w:t>
      </w:r>
    </w:p>
    <w:p w14:paraId="68879EE0" w14:textId="51C8B52C" w:rsidR="0089081A" w:rsidRPr="0089081A" w:rsidRDefault="001D55D9" w:rsidP="0089081A">
      <w:pPr>
        <w:pStyle w:val="Heading1"/>
        <w:rPr>
          <w:rFonts w:asciiTheme="minorHAnsi" w:hAnsiTheme="minorHAnsi"/>
          <w:b w:val="0"/>
          <w:color w:val="000000" w:themeColor="text1"/>
        </w:rPr>
      </w:pPr>
      <w:r>
        <w:rPr>
          <w:rFonts w:asciiTheme="minorHAnsi" w:hAnsiTheme="minorHAnsi"/>
          <w:b w:val="0"/>
          <w:color w:val="000000" w:themeColor="text1"/>
        </w:rPr>
        <w:t>Student number: 2012833</w:t>
      </w:r>
    </w:p>
    <w:p w14:paraId="2AC6473C" w14:textId="77777777" w:rsidR="00BC5C5C" w:rsidRDefault="00BC5C5C" w:rsidP="004E0A2B">
      <w:pPr>
        <w:pStyle w:val="Heading1"/>
      </w:pPr>
    </w:p>
    <w:p w14:paraId="1D570415" w14:textId="77777777" w:rsidR="00BC5C5C" w:rsidRDefault="00BC5C5C" w:rsidP="004E0A2B">
      <w:pPr>
        <w:pStyle w:val="Heading1"/>
      </w:pPr>
    </w:p>
    <w:p w14:paraId="124B1D10" w14:textId="77777777" w:rsidR="00BC5C5C" w:rsidRDefault="00BC5C5C" w:rsidP="004E0A2B">
      <w:pPr>
        <w:pStyle w:val="Heading1"/>
      </w:pPr>
    </w:p>
    <w:p w14:paraId="235BEF28" w14:textId="77777777" w:rsidR="00BC5C5C" w:rsidRDefault="00BC5C5C" w:rsidP="004E0A2B">
      <w:pPr>
        <w:pStyle w:val="Heading1"/>
      </w:pPr>
    </w:p>
    <w:p w14:paraId="2FED3576" w14:textId="77777777" w:rsidR="00BC5C5C" w:rsidRDefault="00BC5C5C" w:rsidP="004E0A2B">
      <w:pPr>
        <w:pStyle w:val="Heading1"/>
      </w:pPr>
    </w:p>
    <w:p w14:paraId="4905BF7A" w14:textId="77777777" w:rsidR="00BC5C5C" w:rsidRDefault="00BC5C5C" w:rsidP="004E0A2B">
      <w:pPr>
        <w:pStyle w:val="Heading1"/>
      </w:pPr>
    </w:p>
    <w:p w14:paraId="2BDFA5F1" w14:textId="77777777" w:rsidR="00BC5C5C" w:rsidRDefault="00BC5C5C" w:rsidP="004E0A2B">
      <w:pPr>
        <w:pStyle w:val="Heading1"/>
      </w:pPr>
    </w:p>
    <w:p w14:paraId="6B5511DC" w14:textId="77777777" w:rsidR="00BC5C5C" w:rsidRDefault="00BC5C5C" w:rsidP="004E0A2B">
      <w:pPr>
        <w:pStyle w:val="Heading1"/>
      </w:pPr>
    </w:p>
    <w:p w14:paraId="0D56EC1F" w14:textId="77777777" w:rsidR="00BC5C5C" w:rsidRDefault="00BC5C5C" w:rsidP="004E0A2B">
      <w:pPr>
        <w:pStyle w:val="Heading1"/>
      </w:pPr>
    </w:p>
    <w:p w14:paraId="3C4C507B" w14:textId="77777777" w:rsidR="00BC5C5C" w:rsidRDefault="00BC5C5C" w:rsidP="004E0A2B">
      <w:pPr>
        <w:pStyle w:val="Heading1"/>
      </w:pPr>
    </w:p>
    <w:p w14:paraId="77C18E84" w14:textId="77777777" w:rsidR="00BC5C5C" w:rsidRDefault="00BC5C5C" w:rsidP="004E0A2B">
      <w:pPr>
        <w:pStyle w:val="Heading1"/>
      </w:pPr>
    </w:p>
    <w:p w14:paraId="2F1E7CDF" w14:textId="77777777" w:rsidR="00BC5C5C" w:rsidRDefault="00BC5C5C" w:rsidP="004E0A2B">
      <w:pPr>
        <w:pStyle w:val="Heading1"/>
      </w:pPr>
    </w:p>
    <w:p w14:paraId="5E2DA5C1" w14:textId="77777777" w:rsidR="00BC5C5C" w:rsidRDefault="00BC5C5C" w:rsidP="004E0A2B">
      <w:pPr>
        <w:pStyle w:val="Heading1"/>
      </w:pPr>
    </w:p>
    <w:p w14:paraId="6DB5E7F6" w14:textId="18169851" w:rsidR="009F1EBE" w:rsidRPr="009F1EBE" w:rsidRDefault="009F1EBE" w:rsidP="004E0A2B">
      <w:pPr>
        <w:pStyle w:val="Heading1"/>
      </w:pPr>
      <w:r>
        <w:lastRenderedPageBreak/>
        <w:t xml:space="preserve">Introduction </w:t>
      </w:r>
    </w:p>
    <w:p w14:paraId="63ED18C3" w14:textId="14F0003E" w:rsidR="005B41C8" w:rsidRDefault="009F1EBE" w:rsidP="009F1EBE">
      <w:r w:rsidRPr="009F1EBE">
        <w:t>Over 6,000 hotels and 954,000 rooms in 117 countries and territories, Hilton is the world's biggest global hospitality company with a portfolio of 17 world-class brands</w:t>
      </w:r>
      <w:r w:rsidR="002117B6">
        <w:t xml:space="preserve"> (</w:t>
      </w:r>
      <w:proofErr w:type="spellStart"/>
      <w:r w:rsidR="002117B6" w:rsidRPr="002117B6">
        <w:t>Ababneh</w:t>
      </w:r>
      <w:proofErr w:type="spellEnd"/>
      <w:r w:rsidR="002117B6" w:rsidRPr="002117B6">
        <w:t>,</w:t>
      </w:r>
      <w:r w:rsidR="002117B6">
        <w:t xml:space="preserve"> 2021)</w:t>
      </w:r>
      <w:r w:rsidRPr="009F1EBE">
        <w:t>. For its efforts to achieve its goal of being "the most welcoming company in the world," Hilton has been recognized as a top workplace in 2019</w:t>
      </w:r>
      <w:r w:rsidR="002117B6">
        <w:t xml:space="preserve"> (</w:t>
      </w:r>
      <w:r w:rsidR="002117B6" w:rsidRPr="002117B6">
        <w:t>Alameri,</w:t>
      </w:r>
      <w:r w:rsidR="002117B6">
        <w:t xml:space="preserve"> 2021)</w:t>
      </w:r>
      <w:r w:rsidRPr="009F1EBE">
        <w:t>. Over the course of its century-long history, the company has hosted more than three billion visitors. With Hilton Honors, the award-winning guest loyalty program, members earn Points for hotel stays and experiences that are truly unforgettable. Members who book directly with Hilton also receive instant benefits like digital check-in with room selection, Digital Key, and Connected Room when they book directly with Hilton.</w:t>
      </w:r>
    </w:p>
    <w:p w14:paraId="20B33E9C" w14:textId="71D99EE2" w:rsidR="005B41C8" w:rsidRDefault="005B41C8" w:rsidP="009F1EBE">
      <w:r w:rsidRPr="005B41C8">
        <w:t xml:space="preserve">This year's COVID-19 situation has been portrayed in dramatic terms by Hilton CEO Chris </w:t>
      </w:r>
      <w:proofErr w:type="spellStart"/>
      <w:r w:rsidRPr="005B41C8">
        <w:t>Nassetta</w:t>
      </w:r>
      <w:proofErr w:type="spellEnd"/>
      <w:r w:rsidRPr="005B41C8">
        <w:t xml:space="preserve">. Never before in Hilton's 101 years of existence has </w:t>
      </w:r>
      <w:r>
        <w:t>their</w:t>
      </w:r>
      <w:r w:rsidRPr="005B41C8">
        <w:t xml:space="preserve"> sector been subjected to a worldwide crisis that has effectively paralyzed the tourism industry in its tracks. While facing a tough choice with other executives in June, Chris said those comments. That's almost a quarter of the company's global workforce, or 2,100 people</w:t>
      </w:r>
      <w:r w:rsidR="002117B6">
        <w:t xml:space="preserve"> (</w:t>
      </w:r>
      <w:r w:rsidR="002117B6" w:rsidRPr="002117B6">
        <w:t>Bibi,</w:t>
      </w:r>
      <w:r w:rsidR="002117B6">
        <w:t xml:space="preserve"> 2021)</w:t>
      </w:r>
      <w:r w:rsidRPr="005B41C8">
        <w:t>. The company is also extending previously announced layoffs, reducing work hours and lowering corporate remuneration.</w:t>
      </w:r>
      <w:r w:rsidR="004C66D9" w:rsidRPr="004C66D9">
        <w:t xml:space="preserve"> As a result of the worldwide COVID-19 epidemic, the current business environment is shifting. During this challenging time, HR managers are always developing new, inventive, and effective methods to engage their staff. Employee engagement is a workplace attitude that aims to ensure that all employees of a business are devoted to their firm's objectives and values every day</w:t>
      </w:r>
      <w:r w:rsidR="002117B6">
        <w:t xml:space="preserve"> (</w:t>
      </w:r>
      <w:proofErr w:type="spellStart"/>
      <w:r w:rsidR="002117B6" w:rsidRPr="002117B6">
        <w:t>Gürlek</w:t>
      </w:r>
      <w:proofErr w:type="spellEnd"/>
      <w:r w:rsidR="002117B6" w:rsidRPr="002117B6">
        <w:t>,</w:t>
      </w:r>
      <w:r w:rsidR="002117B6">
        <w:t xml:space="preserve"> 2021)</w:t>
      </w:r>
      <w:r w:rsidR="004C66D9" w:rsidRPr="004C66D9">
        <w:t>. It's important for organizations to remember that people who are interested in their job are more productive, which leads to more customer satisfaction and, ultimately, more sales and profit.</w:t>
      </w:r>
    </w:p>
    <w:p w14:paraId="25F40271" w14:textId="5EB3AB47" w:rsidR="009F1EBE" w:rsidRDefault="005B41C8" w:rsidP="009F1EBE">
      <w:r w:rsidRPr="005B41C8">
        <w:t xml:space="preserve">Hilton, the world's largest hotel chain with more than 6,200 sites, was not spared. Is there anything the corporation can do about it? How can Hilton, the world's third-best workplace in 2020, maintain its high-trust, egalitarian culture and principles such as hospitality, </w:t>
      </w:r>
      <w:r w:rsidR="00880AF8">
        <w:t>motivation to work</w:t>
      </w:r>
      <w:r w:rsidRPr="005B41C8">
        <w:t>, and teamwork?</w:t>
      </w:r>
    </w:p>
    <w:p w14:paraId="1AFB4061" w14:textId="411E6DF1" w:rsidR="00880AF8" w:rsidRDefault="00BF31A3" w:rsidP="009F1EBE">
      <w:r w:rsidRPr="00BF31A3">
        <w:t xml:space="preserve">This </w:t>
      </w:r>
      <w:r>
        <w:t>research</w:t>
      </w:r>
      <w:r w:rsidRPr="00BF31A3">
        <w:t xml:space="preserve"> proposal will provide a clear guideline for how Hilton hotels human resource management may get actual information from employees using different methods and </w:t>
      </w:r>
      <w:r w:rsidRPr="00BF31A3">
        <w:lastRenderedPageBreak/>
        <w:t>argue why this way is being employed. In addition, some secondary research on post-pandemic employee engagement will be employed to support the suggested strategy. In addition, employee retention is critical in order to retain an experienced team and reduce the expense of new recruitment. Hilton's staff retention problem will also be explored.</w:t>
      </w:r>
    </w:p>
    <w:p w14:paraId="30109EE1" w14:textId="6EF65765" w:rsidR="00BF31A3" w:rsidRDefault="00BF31A3" w:rsidP="00BF31A3">
      <w:pPr>
        <w:pStyle w:val="Heading1"/>
      </w:pPr>
      <w:r>
        <w:t xml:space="preserve">Methodology </w:t>
      </w:r>
    </w:p>
    <w:p w14:paraId="7B839EA5" w14:textId="64469995" w:rsidR="00BF31A3" w:rsidRDefault="001A4849" w:rsidP="001A4849">
      <w:r w:rsidRPr="001A4849">
        <w:t>This section will outline how the Hilton Hotel may gather primary data from workers and what technique they may use to do so, as well as how they may utilize secondary research to make this report a realistic option for readers.</w:t>
      </w:r>
    </w:p>
    <w:p w14:paraId="037ECE49" w14:textId="45C7A0C2" w:rsidR="00B142A8" w:rsidRDefault="00B142A8" w:rsidP="00B142A8">
      <w:pPr>
        <w:pStyle w:val="Heading2"/>
      </w:pPr>
      <w:r>
        <w:t>Method of Data collection</w:t>
      </w:r>
    </w:p>
    <w:p w14:paraId="06D4CC7D" w14:textId="3DD96F63" w:rsidR="001A4849" w:rsidRDefault="001A4849" w:rsidP="001A4849">
      <w:r w:rsidRPr="001A4849">
        <w:t>Few methods are used to assess the training needs and identify the gap between the desired state and the present state. For Hilton hotel, Direct observation, Interviews, Assessments/surveys, and most importantly, customer feedback will be used</w:t>
      </w:r>
      <w:r>
        <w:t>.</w:t>
      </w:r>
    </w:p>
    <w:p w14:paraId="404C0244" w14:textId="3B6BF0D8" w:rsidR="001A4849" w:rsidRDefault="001A4849" w:rsidP="001A4849">
      <w:r w:rsidRPr="001A4849">
        <w:rPr>
          <w:b/>
          <w:bCs/>
        </w:rPr>
        <w:t>Direct observation-</w:t>
      </w:r>
      <w:r>
        <w:t xml:space="preserve"> The training supervisors will observe the workers' working styles in a variety of circumstances. The observation will involve keeping an eye on the technical technique used to compile the individual's performance report, as well as the job's functional requirements and personal characteristics (McPhail, 2019). This observation will offer qualitative and quantitative comments on Hilton workers' current performance</w:t>
      </w:r>
      <w:r w:rsidR="001F6E80">
        <w:t xml:space="preserve"> and their engagement level</w:t>
      </w:r>
      <w:r>
        <w:t>.</w:t>
      </w:r>
    </w:p>
    <w:p w14:paraId="3EFFBD80" w14:textId="77777777" w:rsidR="001A4849" w:rsidRDefault="001A4849" w:rsidP="001A4849">
      <w:r w:rsidRPr="001A4849">
        <w:rPr>
          <w:b/>
          <w:bCs/>
        </w:rPr>
        <w:t>Interviews</w:t>
      </w:r>
      <w:r>
        <w:t>- The best approach to find out about output gaps is to speak to everyone on your team or in your company. The interview environment may be professional or casual. The interview may be carried out in person or virtually, depending on your preference (McPhail, 2019). In my opinion, both in-person and virtual methods will be effective in dealing with workers' concerns in various settings.</w:t>
      </w:r>
    </w:p>
    <w:p w14:paraId="7415A652" w14:textId="6CF54AC4" w:rsidR="001A4849" w:rsidRDefault="001A4849" w:rsidP="001A4849">
      <w:r w:rsidRPr="001A4849">
        <w:rPr>
          <w:b/>
          <w:bCs/>
        </w:rPr>
        <w:t>Surveys</w:t>
      </w:r>
      <w:r>
        <w:t xml:space="preserve">- When it comes to staff </w:t>
      </w:r>
      <w:r w:rsidR="00B142A8">
        <w:t>engagement and training</w:t>
      </w:r>
      <w:r>
        <w:t>, a thoughtful questionnaire will be distributed among them. Open-ended and closed-ended questions and rating and projective questions may all be included in the questionnaire (McPhail, 2019). Employees will be able to respond anonymously to the poll, which will enhance its legitimacy.</w:t>
      </w:r>
    </w:p>
    <w:p w14:paraId="5992F4B7" w14:textId="467019E7" w:rsidR="001A4849" w:rsidRDefault="00B142A8" w:rsidP="001A4849">
      <w:r>
        <w:rPr>
          <w:b/>
          <w:bCs/>
        </w:rPr>
        <w:lastRenderedPageBreak/>
        <w:t>Customer</w:t>
      </w:r>
      <w:r w:rsidR="001A4849" w:rsidRPr="001A4849">
        <w:rPr>
          <w:b/>
          <w:bCs/>
        </w:rPr>
        <w:t xml:space="preserve"> Feedback</w:t>
      </w:r>
      <w:r w:rsidR="001A4849">
        <w:t>- When a hotelier goes to great lengths to please a client, the consumer's interests are the most important factors to consider. The customer's direct input points to a particular area for development. To collect feedback from customers, the social media community, after checkout feedback, conducting a survey at regular intervals, and using cookies in the website will be viable options</w:t>
      </w:r>
      <w:r w:rsidR="002117B6">
        <w:t xml:space="preserve"> (</w:t>
      </w:r>
      <w:r w:rsidR="002117B6" w:rsidRPr="002117B6">
        <w:t>Lambert,</w:t>
      </w:r>
      <w:r w:rsidR="002117B6">
        <w:t xml:space="preserve"> 2021)</w:t>
      </w:r>
      <w:r w:rsidR="001A4849">
        <w:t xml:space="preserve">.  </w:t>
      </w:r>
    </w:p>
    <w:p w14:paraId="3B0D8A0F" w14:textId="1A8BA5C5" w:rsidR="00B142A8" w:rsidRDefault="004E0A2B" w:rsidP="004E0A2B">
      <w:pPr>
        <w:pStyle w:val="Heading2"/>
      </w:pPr>
      <w:r>
        <w:t xml:space="preserve">Sample questionnaire for interview </w:t>
      </w:r>
    </w:p>
    <w:p w14:paraId="7A6326E4" w14:textId="0C26B205" w:rsidR="004E0A2B" w:rsidRDefault="004E0A2B" w:rsidP="004E0A2B">
      <w:pPr>
        <w:rPr>
          <w:b/>
          <w:bCs/>
        </w:rPr>
      </w:pPr>
      <w:r>
        <w:rPr>
          <w:b/>
          <w:bCs/>
        </w:rPr>
        <w:t xml:space="preserve">Q-1: </w:t>
      </w:r>
      <w:r w:rsidRPr="004E0A2B">
        <w:rPr>
          <w:b/>
          <w:bCs/>
        </w:rPr>
        <w:t>Do you believe that an employee will ever be unable to be helped?</w:t>
      </w:r>
    </w:p>
    <w:p w14:paraId="18A5700A" w14:textId="78254CB2" w:rsidR="004E0A2B" w:rsidRDefault="004E0A2B" w:rsidP="004E0A2B">
      <w:pPr>
        <w:rPr>
          <w:b/>
          <w:bCs/>
        </w:rPr>
      </w:pPr>
      <w:r w:rsidRPr="004E0A2B">
        <w:rPr>
          <w:b/>
          <w:bCs/>
        </w:rPr>
        <w:t>Q-2: How do you recommend we find the time to implement the improvements highlighted throughout the input process in an environment when we are being asked to achieve more with less resources?</w:t>
      </w:r>
    </w:p>
    <w:p w14:paraId="49FC3529" w14:textId="34ACB9C9" w:rsidR="004E0A2B" w:rsidRDefault="009A1425" w:rsidP="004E0A2B">
      <w:pPr>
        <w:rPr>
          <w:b/>
          <w:bCs/>
        </w:rPr>
      </w:pPr>
      <w:r>
        <w:rPr>
          <w:b/>
          <w:bCs/>
        </w:rPr>
        <w:t xml:space="preserve">Q-3: </w:t>
      </w:r>
      <w:r w:rsidRPr="009A1425">
        <w:rPr>
          <w:b/>
          <w:bCs/>
        </w:rPr>
        <w:t>Do you recommend an annual team retreat that takes place away from the office?</w:t>
      </w:r>
    </w:p>
    <w:p w14:paraId="6160132F" w14:textId="06B6E132" w:rsidR="009A1425" w:rsidRDefault="009A1425" w:rsidP="004E0A2B">
      <w:pPr>
        <w:rPr>
          <w:b/>
          <w:bCs/>
        </w:rPr>
      </w:pPr>
      <w:r>
        <w:rPr>
          <w:b/>
          <w:bCs/>
        </w:rPr>
        <w:t xml:space="preserve">Q-4: </w:t>
      </w:r>
      <w:r w:rsidRPr="009A1425">
        <w:rPr>
          <w:b/>
          <w:bCs/>
        </w:rPr>
        <w:t>How can executives overcome their apprehension about talking to workers about difficult issues, such as employee engagement? For example, the results of an employee engagement survey are expected to be lower than they were in 2019. Afraid of what these findings may signify, the top leadership is reluctant to share them.</w:t>
      </w:r>
    </w:p>
    <w:p w14:paraId="6BE6E9B1" w14:textId="77777777" w:rsidR="009A1425" w:rsidRPr="009A1425" w:rsidRDefault="009A1425" w:rsidP="009A1425">
      <w:pPr>
        <w:rPr>
          <w:b/>
          <w:bCs/>
        </w:rPr>
      </w:pPr>
      <w:r>
        <w:rPr>
          <w:b/>
          <w:bCs/>
        </w:rPr>
        <w:t xml:space="preserve">Q-5: </w:t>
      </w:r>
      <w:r w:rsidRPr="009A1425">
        <w:rPr>
          <w:b/>
          <w:bCs/>
        </w:rPr>
        <w:t>What is the best way for an employee to cope with a supervisor who is uninterested in employee engagement?</w:t>
      </w:r>
    </w:p>
    <w:p w14:paraId="30E9F72F" w14:textId="7FD5A69D" w:rsidR="009A1425" w:rsidRDefault="009A1425" w:rsidP="009A1425">
      <w:pPr>
        <w:rPr>
          <w:b/>
          <w:bCs/>
        </w:rPr>
      </w:pPr>
      <w:r>
        <w:rPr>
          <w:b/>
          <w:bCs/>
        </w:rPr>
        <w:t xml:space="preserve">Q-6: </w:t>
      </w:r>
      <w:r w:rsidRPr="009A1425">
        <w:rPr>
          <w:b/>
          <w:bCs/>
        </w:rPr>
        <w:t>What happens if we have a disengaged supervisor or leadership team, and we are the ones who are frustrated?</w:t>
      </w:r>
    </w:p>
    <w:p w14:paraId="4265DE01" w14:textId="46FB634C" w:rsidR="009A1425" w:rsidRDefault="009A1425" w:rsidP="009A1425">
      <w:pPr>
        <w:rPr>
          <w:b/>
          <w:bCs/>
        </w:rPr>
      </w:pPr>
      <w:r>
        <w:rPr>
          <w:b/>
          <w:bCs/>
        </w:rPr>
        <w:t xml:space="preserve">Q-7: </w:t>
      </w:r>
      <w:r w:rsidR="005849A4" w:rsidRPr="005849A4">
        <w:rPr>
          <w:b/>
          <w:bCs/>
        </w:rPr>
        <w:t>Any suggestions for enhancing employee involvement in purpose for staff in support positions (Front desk/Housekeeping) whose contributions aren't always obvious?</w:t>
      </w:r>
    </w:p>
    <w:p w14:paraId="6EB70690" w14:textId="0FCDCF6A" w:rsidR="005849A4" w:rsidRPr="005849A4" w:rsidRDefault="005849A4" w:rsidP="005849A4">
      <w:pPr>
        <w:rPr>
          <w:b/>
          <w:bCs/>
        </w:rPr>
      </w:pPr>
      <w:r>
        <w:rPr>
          <w:b/>
          <w:bCs/>
        </w:rPr>
        <w:t xml:space="preserve">Q-8: </w:t>
      </w:r>
      <w:r w:rsidRPr="005849A4">
        <w:rPr>
          <w:b/>
          <w:bCs/>
        </w:rPr>
        <w:t>Is it possible to honor certain members of your team without causing others to feel left out or unappreciated?</w:t>
      </w:r>
    </w:p>
    <w:p w14:paraId="7E83A31E" w14:textId="77777777" w:rsidR="005849A4" w:rsidRPr="005849A4" w:rsidRDefault="005849A4" w:rsidP="005849A4">
      <w:pPr>
        <w:rPr>
          <w:b/>
          <w:bCs/>
        </w:rPr>
      </w:pPr>
    </w:p>
    <w:p w14:paraId="2C95C292" w14:textId="590F629E" w:rsidR="005849A4" w:rsidRPr="005849A4" w:rsidRDefault="005849A4" w:rsidP="005849A4">
      <w:pPr>
        <w:rPr>
          <w:b/>
          <w:bCs/>
        </w:rPr>
      </w:pPr>
      <w:r>
        <w:rPr>
          <w:b/>
          <w:bCs/>
        </w:rPr>
        <w:lastRenderedPageBreak/>
        <w:t xml:space="preserve">Q-9: </w:t>
      </w:r>
      <w:r w:rsidRPr="005849A4">
        <w:rPr>
          <w:b/>
          <w:bCs/>
        </w:rPr>
        <w:t>Is it possible that workers who believe there are problems see you as being tone deaf</w:t>
      </w:r>
      <w:r>
        <w:rPr>
          <w:b/>
          <w:bCs/>
        </w:rPr>
        <w:t>?</w:t>
      </w:r>
    </w:p>
    <w:p w14:paraId="0856296B" w14:textId="679CEEF3" w:rsidR="005849A4" w:rsidRPr="005849A4" w:rsidRDefault="005849A4" w:rsidP="005849A4">
      <w:pPr>
        <w:rPr>
          <w:b/>
          <w:bCs/>
        </w:rPr>
      </w:pPr>
      <w:r>
        <w:rPr>
          <w:b/>
          <w:bCs/>
        </w:rPr>
        <w:t xml:space="preserve">Q-10: </w:t>
      </w:r>
      <w:r w:rsidRPr="005849A4">
        <w:rPr>
          <w:b/>
          <w:bCs/>
        </w:rPr>
        <w:t>How do you encourage workers to provide honest feedback without fear of reprisal or being singled out for special treatment or punishment?</w:t>
      </w:r>
    </w:p>
    <w:p w14:paraId="6C7FA132" w14:textId="77777777" w:rsidR="005849A4" w:rsidRPr="005849A4" w:rsidRDefault="005849A4" w:rsidP="005849A4">
      <w:pPr>
        <w:rPr>
          <w:b/>
          <w:bCs/>
        </w:rPr>
      </w:pPr>
    </w:p>
    <w:p w14:paraId="351D2EFB" w14:textId="724FF661" w:rsidR="005849A4" w:rsidRDefault="005849A4" w:rsidP="005849A4">
      <w:pPr>
        <w:rPr>
          <w:b/>
          <w:bCs/>
        </w:rPr>
      </w:pPr>
      <w:r>
        <w:rPr>
          <w:b/>
          <w:bCs/>
        </w:rPr>
        <w:t xml:space="preserve">Q-11: </w:t>
      </w:r>
      <w:r w:rsidRPr="005849A4">
        <w:rPr>
          <w:b/>
          <w:bCs/>
        </w:rPr>
        <w:t>If your workers come from varied cultural backgrounds, how do you go about engaging them when their perspectives on involvement differ?</w:t>
      </w:r>
    </w:p>
    <w:p w14:paraId="00ABEE57" w14:textId="5EE31FE6" w:rsidR="005849A4" w:rsidRDefault="005849A4" w:rsidP="005849A4">
      <w:pPr>
        <w:rPr>
          <w:b/>
          <w:bCs/>
        </w:rPr>
      </w:pPr>
    </w:p>
    <w:p w14:paraId="25A4884A" w14:textId="11AC63FF" w:rsidR="005849A4" w:rsidRPr="005849A4" w:rsidRDefault="005849A4" w:rsidP="005849A4">
      <w:pPr>
        <w:rPr>
          <w:b/>
          <w:bCs/>
        </w:rPr>
      </w:pPr>
      <w:r>
        <w:rPr>
          <w:b/>
          <w:bCs/>
        </w:rPr>
        <w:t>Q-12:</w:t>
      </w:r>
      <w:r w:rsidRPr="005849A4">
        <w:rPr>
          <w:b/>
          <w:bCs/>
        </w:rPr>
        <w:t xml:space="preserve"> In general, how long does it take to handle the issue(s) from the time of the first conversation to the time of resolution after the input, discussion, and action process is initiated?</w:t>
      </w:r>
    </w:p>
    <w:p w14:paraId="340D338F" w14:textId="77777777" w:rsidR="005849A4" w:rsidRPr="005849A4" w:rsidRDefault="005849A4" w:rsidP="005849A4">
      <w:pPr>
        <w:rPr>
          <w:b/>
          <w:bCs/>
        </w:rPr>
      </w:pPr>
    </w:p>
    <w:p w14:paraId="4A4B9F69" w14:textId="370360D1" w:rsidR="005849A4" w:rsidRDefault="005849A4" w:rsidP="005849A4">
      <w:pPr>
        <w:rPr>
          <w:b/>
          <w:bCs/>
        </w:rPr>
      </w:pPr>
      <w:r>
        <w:rPr>
          <w:b/>
          <w:bCs/>
        </w:rPr>
        <w:t xml:space="preserve">Q-13: </w:t>
      </w:r>
      <w:r w:rsidRPr="005849A4">
        <w:rPr>
          <w:b/>
          <w:bCs/>
        </w:rPr>
        <w:t>What should you do if your department doesn't get any responses to the engagement survey you conducted?</w:t>
      </w:r>
    </w:p>
    <w:p w14:paraId="7609A8DD" w14:textId="3B5BB74F" w:rsidR="001F6E80" w:rsidRDefault="00780582" w:rsidP="005849A4">
      <w:r w:rsidRPr="00780582">
        <w:t>The rationale for selecting such a question is that it will bring to light the underlying sentiments of workers about their supervisors and their work style. What they say and do in their interactions with their respective boss, coworker, and client</w:t>
      </w:r>
      <w:r>
        <w:t>.</w:t>
      </w:r>
      <w:r w:rsidRPr="00780582">
        <w:t xml:space="preserve"> The purpose of this interview is to find out what they think about the corporate culture and how much they feel like they own the firm on the inside. The purpose of this interview will be to gather </w:t>
      </w:r>
      <w:r>
        <w:t xml:space="preserve">primary </w:t>
      </w:r>
      <w:r w:rsidRPr="00780582">
        <w:t>information from 148 workers of the Hilton London</w:t>
      </w:r>
      <w:r w:rsidR="002117B6">
        <w:t xml:space="preserve"> (</w:t>
      </w:r>
      <w:r w:rsidR="002117B6" w:rsidRPr="002117B6">
        <w:t>Hughes,</w:t>
      </w:r>
      <w:r w:rsidR="002117B6">
        <w:t xml:space="preserve"> 2021)</w:t>
      </w:r>
      <w:r w:rsidRPr="00780582">
        <w:t>.</w:t>
      </w:r>
      <w:r>
        <w:t xml:space="preserve"> </w:t>
      </w:r>
      <w:r w:rsidR="00C82964" w:rsidRPr="00C82964">
        <w:t xml:space="preserve">According to the GDPR, the record-keeping requirements for permission, as well as the audit trail, will be the focus of attention. A simple method for withdrawing consent must be available, and all employees must be able to clearly identify the organization and make that information known to both persons and other parties who may be subjected to the data collection. This study will maintain accurate records of all consents obtained, develop simple withdrawal processes, and constantly evaluate procedures in order to stay up with any changes in processing operations. </w:t>
      </w:r>
    </w:p>
    <w:p w14:paraId="78B07885" w14:textId="250C882B" w:rsidR="00C82964" w:rsidRDefault="00C82964" w:rsidP="005849A4"/>
    <w:p w14:paraId="6CD0AB37" w14:textId="6AFA2E0E" w:rsidR="00C82964" w:rsidRDefault="00EC4F8E" w:rsidP="00EC4F8E">
      <w:pPr>
        <w:pStyle w:val="Heading2"/>
      </w:pPr>
      <w:r>
        <w:lastRenderedPageBreak/>
        <w:t xml:space="preserve">Employee engagement </w:t>
      </w:r>
    </w:p>
    <w:p w14:paraId="52DE3B56" w14:textId="320D11E0" w:rsidR="00F66FE2" w:rsidRDefault="001E46AD" w:rsidP="00F66FE2">
      <w:r w:rsidRPr="001E46AD">
        <w:t>This study will also be based on secondary data; therefore, it will be a conceptual paper. Conceptual articles will be able to synthesize a wide range of information into a fresh perspective. A variety of scholars and organizations have conducted secondary research, which will be used to compile the information. There will be a lot of information in study papers, articles, blogs, and online media on employee involvement in relation to COVID19 and harsh times. The World Health Organization (WHO) reports are used to compile COVID19 data</w:t>
      </w:r>
      <w:r w:rsidR="00816A39">
        <w:t xml:space="preserve"> (</w:t>
      </w:r>
      <w:proofErr w:type="spellStart"/>
      <w:r w:rsidR="00816A39" w:rsidRPr="00816A39">
        <w:t>Madhuwanthi</w:t>
      </w:r>
      <w:proofErr w:type="spellEnd"/>
      <w:r w:rsidR="00816A39" w:rsidRPr="00816A39">
        <w:t>,</w:t>
      </w:r>
      <w:r w:rsidR="00816A39">
        <w:t xml:space="preserve"> 2021)</w:t>
      </w:r>
      <w:r w:rsidRPr="001E46AD">
        <w:t>.</w:t>
      </w:r>
      <w:r w:rsidR="00CF1FCD" w:rsidRPr="00CF1FCD">
        <w:t xml:space="preserve"> There will be a systematic and wide-ranging literature study on the topic of employee engagement. Using an integrated literature review is a novel approach to study that generates new insights and information. Reviews of literature aim to clarify the current form of literature associated with a certain topic. This COVID-19 pandemic condition necessitates high levels of employee participation. To keep workers engaged, dedicated and happy throughout this difficult period of time are employee engagement initiatives.</w:t>
      </w:r>
      <w:r w:rsidR="00CF1FCD">
        <w:t xml:space="preserve"> </w:t>
      </w:r>
      <w:r w:rsidR="000D7673" w:rsidRPr="000D7673">
        <w:t>To better understand the process of doing formal research on Hilton employee engagement, secondary research and literature review are being used</w:t>
      </w:r>
      <w:r w:rsidR="00816A39">
        <w:t xml:space="preserve"> (</w:t>
      </w:r>
      <w:proofErr w:type="spellStart"/>
      <w:r w:rsidR="00816A39" w:rsidRPr="00816A39">
        <w:t>Rasool</w:t>
      </w:r>
      <w:proofErr w:type="spellEnd"/>
      <w:r w:rsidR="00816A39" w:rsidRPr="00816A39">
        <w:t>,</w:t>
      </w:r>
      <w:r w:rsidR="00816A39">
        <w:t xml:space="preserve"> 2021)</w:t>
      </w:r>
      <w:r w:rsidR="000D7673" w:rsidRPr="000D7673">
        <w:t>. The goal is to better understand the formal route and the procedures for conducting formal research. The use of secondary data will help to enhance the foundation of employee engagement studies in general.</w:t>
      </w:r>
      <w:r w:rsidR="000D7673">
        <w:t xml:space="preserve"> </w:t>
      </w:r>
      <w:r w:rsidR="00F66FE2" w:rsidRPr="00F66FE2">
        <w:t xml:space="preserve">The covid-19 has shifted the perspective on personnel management to a new level. The most current research paper, blog, and article from a variety of publications can be beneficial in understanding the most recent trend and innovative method to dealing with the most recent phenome. Because Hilton is one of the most prominent companies in the world, they need the most sophisticated and engaging strategy in order to improve employee engagement and retain the most experienced employees possible. To be more specific, open access journals such as </w:t>
      </w:r>
      <w:proofErr w:type="spellStart"/>
      <w:r w:rsidR="00F66FE2" w:rsidRPr="00F66FE2">
        <w:t>Doaj</w:t>
      </w:r>
      <w:proofErr w:type="spellEnd"/>
      <w:r w:rsidR="00F66FE2" w:rsidRPr="00F66FE2">
        <w:t>, Science Directory, and the International Journal of Tourism Research will be included on the list of sources from which certain crucial data will be acquired.</w:t>
      </w:r>
      <w:r w:rsidR="00F66FE2">
        <w:t xml:space="preserve"> </w:t>
      </w:r>
      <w:r w:rsidR="00C926A3">
        <w:t xml:space="preserve"> </w:t>
      </w:r>
      <w:r w:rsidR="000D7673">
        <w:t xml:space="preserve"> </w:t>
      </w:r>
    </w:p>
    <w:p w14:paraId="2ED6D85F" w14:textId="46C778AE" w:rsidR="001F2B5A" w:rsidRDefault="001F2B5A" w:rsidP="001F2B5A">
      <w:pPr>
        <w:pStyle w:val="Heading2"/>
      </w:pPr>
      <w:r>
        <w:t xml:space="preserve">Proposed Employee Training Program </w:t>
      </w:r>
    </w:p>
    <w:p w14:paraId="6D6D8E7D" w14:textId="39DA5C76" w:rsidR="001F2B5A" w:rsidRDefault="001F2B5A" w:rsidP="001F2B5A">
      <w:r w:rsidRPr="001F2B5A">
        <w:t xml:space="preserve">To accomplish five primary objectives, the 5-week training and development program will dedicate one whole week to achieving each of those goals. Many different soft skills are </w:t>
      </w:r>
      <w:r w:rsidRPr="001F2B5A">
        <w:lastRenderedPageBreak/>
        <w:t>essential in the workplace, such as communication, emotional intelligence, technological, problem solving, and working with others. There will be four one-hour sessions in each training week. There are weekly skill-building exercises, instructor-led examples, video demonstrations, and assignments for independent work at home utilizing e-learning that are all part of the activities.</w:t>
      </w:r>
    </w:p>
    <w:p w14:paraId="0919FDA0" w14:textId="77777777" w:rsidR="001F2B5A" w:rsidRDefault="001F2B5A" w:rsidP="001F2B5A"/>
    <w:tbl>
      <w:tblPr>
        <w:tblStyle w:val="GridTable2-Accent5"/>
        <w:tblW w:w="0" w:type="auto"/>
        <w:tblLook w:val="04A0" w:firstRow="1" w:lastRow="0" w:firstColumn="1" w:lastColumn="0" w:noHBand="0" w:noVBand="1"/>
      </w:tblPr>
      <w:tblGrid>
        <w:gridCol w:w="985"/>
        <w:gridCol w:w="2250"/>
        <w:gridCol w:w="3656"/>
        <w:gridCol w:w="2297"/>
      </w:tblGrid>
      <w:tr w:rsidR="001F2B5A" w:rsidRPr="00E95AEE" w14:paraId="3D0B6A73" w14:textId="77777777" w:rsidTr="00E325EB">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985" w:type="dxa"/>
          </w:tcPr>
          <w:p w14:paraId="74077F03" w14:textId="77777777" w:rsidR="001F2B5A" w:rsidRPr="00E95AEE" w:rsidRDefault="001F2B5A" w:rsidP="00E325EB">
            <w:pPr>
              <w:rPr>
                <w:rFonts w:cs="Arial"/>
                <w:szCs w:val="24"/>
              </w:rPr>
            </w:pPr>
            <w:r w:rsidRPr="00E95AEE">
              <w:rPr>
                <w:rFonts w:cs="Arial"/>
                <w:szCs w:val="24"/>
              </w:rPr>
              <w:t xml:space="preserve">Week </w:t>
            </w:r>
          </w:p>
        </w:tc>
        <w:tc>
          <w:tcPr>
            <w:tcW w:w="2250" w:type="dxa"/>
          </w:tcPr>
          <w:p w14:paraId="5EA07DB7" w14:textId="77777777" w:rsidR="001F2B5A" w:rsidRPr="00E95AEE" w:rsidRDefault="001F2B5A" w:rsidP="00E325EB">
            <w:pPr>
              <w:cnfStyle w:val="100000000000" w:firstRow="1" w:lastRow="0" w:firstColumn="0" w:lastColumn="0" w:oddVBand="0" w:evenVBand="0" w:oddHBand="0" w:evenHBand="0" w:firstRowFirstColumn="0" w:firstRowLastColumn="0" w:lastRowFirstColumn="0" w:lastRowLastColumn="0"/>
              <w:rPr>
                <w:rFonts w:cs="Arial"/>
                <w:szCs w:val="24"/>
              </w:rPr>
            </w:pPr>
            <w:r w:rsidRPr="00E95AEE">
              <w:rPr>
                <w:rFonts w:cs="Arial"/>
                <w:szCs w:val="24"/>
              </w:rPr>
              <w:t>skill</w:t>
            </w:r>
          </w:p>
        </w:tc>
        <w:tc>
          <w:tcPr>
            <w:tcW w:w="3656" w:type="dxa"/>
          </w:tcPr>
          <w:p w14:paraId="4E03B769" w14:textId="77777777" w:rsidR="001F2B5A" w:rsidRPr="00E95AEE" w:rsidRDefault="001F2B5A" w:rsidP="00E325EB">
            <w:pPr>
              <w:cnfStyle w:val="100000000000" w:firstRow="1"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Activity </w:t>
            </w:r>
          </w:p>
        </w:tc>
        <w:tc>
          <w:tcPr>
            <w:tcW w:w="2297" w:type="dxa"/>
          </w:tcPr>
          <w:p w14:paraId="7FA0207D" w14:textId="77777777" w:rsidR="001F2B5A" w:rsidRPr="00E95AEE" w:rsidRDefault="001F2B5A" w:rsidP="00E325EB">
            <w:pPr>
              <w:cnfStyle w:val="100000000000" w:firstRow="1"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Time </w:t>
            </w:r>
          </w:p>
        </w:tc>
      </w:tr>
      <w:tr w:rsidR="001F2B5A" w:rsidRPr="00E95AEE" w14:paraId="5F95A832" w14:textId="77777777" w:rsidTr="00E325EB">
        <w:trPr>
          <w:cnfStyle w:val="000000100000" w:firstRow="0" w:lastRow="0" w:firstColumn="0" w:lastColumn="0" w:oddVBand="0" w:evenVBand="0" w:oddHBand="1" w:evenHBand="0" w:firstRowFirstColumn="0" w:firstRowLastColumn="0" w:lastRowFirstColumn="0" w:lastRowLastColumn="0"/>
          <w:trHeight w:val="546"/>
        </w:trPr>
        <w:tc>
          <w:tcPr>
            <w:cnfStyle w:val="001000000000" w:firstRow="0" w:lastRow="0" w:firstColumn="1" w:lastColumn="0" w:oddVBand="0" w:evenVBand="0" w:oddHBand="0" w:evenHBand="0" w:firstRowFirstColumn="0" w:firstRowLastColumn="0" w:lastRowFirstColumn="0" w:lastRowLastColumn="0"/>
            <w:tcW w:w="985" w:type="dxa"/>
          </w:tcPr>
          <w:p w14:paraId="79FF8E2C" w14:textId="77777777" w:rsidR="001F2B5A" w:rsidRPr="00E95AEE" w:rsidRDefault="001F2B5A" w:rsidP="00E325EB">
            <w:pPr>
              <w:rPr>
                <w:rFonts w:cs="Arial"/>
                <w:szCs w:val="24"/>
              </w:rPr>
            </w:pPr>
            <w:r w:rsidRPr="00E95AEE">
              <w:rPr>
                <w:rFonts w:cs="Arial"/>
                <w:szCs w:val="24"/>
              </w:rPr>
              <w:t xml:space="preserve">1 </w:t>
            </w:r>
          </w:p>
        </w:tc>
        <w:tc>
          <w:tcPr>
            <w:tcW w:w="2250" w:type="dxa"/>
          </w:tcPr>
          <w:p w14:paraId="5BFE2A5D"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Communication </w:t>
            </w:r>
          </w:p>
        </w:tc>
        <w:tc>
          <w:tcPr>
            <w:tcW w:w="3656" w:type="dxa"/>
          </w:tcPr>
          <w:p w14:paraId="40AC1FB5"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Different approach to each guest. </w:t>
            </w:r>
          </w:p>
        </w:tc>
        <w:tc>
          <w:tcPr>
            <w:tcW w:w="2297" w:type="dxa"/>
          </w:tcPr>
          <w:p w14:paraId="26492824"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3 hours</w:t>
            </w:r>
          </w:p>
        </w:tc>
      </w:tr>
      <w:tr w:rsidR="001F2B5A" w:rsidRPr="00E95AEE" w14:paraId="440C88EC" w14:textId="77777777" w:rsidTr="00E325EB">
        <w:trPr>
          <w:trHeight w:val="527"/>
        </w:trPr>
        <w:tc>
          <w:tcPr>
            <w:cnfStyle w:val="001000000000" w:firstRow="0" w:lastRow="0" w:firstColumn="1" w:lastColumn="0" w:oddVBand="0" w:evenVBand="0" w:oddHBand="0" w:evenHBand="0" w:firstRowFirstColumn="0" w:firstRowLastColumn="0" w:lastRowFirstColumn="0" w:lastRowLastColumn="0"/>
            <w:tcW w:w="985" w:type="dxa"/>
          </w:tcPr>
          <w:p w14:paraId="0B626C12" w14:textId="77777777" w:rsidR="001F2B5A" w:rsidRPr="00E95AEE" w:rsidRDefault="001F2B5A" w:rsidP="00E325EB">
            <w:pPr>
              <w:rPr>
                <w:rFonts w:cs="Arial"/>
                <w:szCs w:val="24"/>
              </w:rPr>
            </w:pPr>
            <w:r w:rsidRPr="00E95AEE">
              <w:rPr>
                <w:rFonts w:cs="Arial"/>
                <w:szCs w:val="24"/>
              </w:rPr>
              <w:t xml:space="preserve">2 </w:t>
            </w:r>
          </w:p>
        </w:tc>
        <w:tc>
          <w:tcPr>
            <w:tcW w:w="2250" w:type="dxa"/>
          </w:tcPr>
          <w:p w14:paraId="59D8A336"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Time management </w:t>
            </w:r>
          </w:p>
        </w:tc>
        <w:tc>
          <w:tcPr>
            <w:tcW w:w="3656" w:type="dxa"/>
          </w:tcPr>
          <w:p w14:paraId="66FA430E"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Time management basics </w:t>
            </w:r>
          </w:p>
        </w:tc>
        <w:tc>
          <w:tcPr>
            <w:tcW w:w="2297" w:type="dxa"/>
          </w:tcPr>
          <w:p w14:paraId="29EB5444"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3 hours </w:t>
            </w:r>
          </w:p>
        </w:tc>
      </w:tr>
      <w:tr w:rsidR="001F2B5A" w:rsidRPr="00E95AEE" w14:paraId="0D2E65B6" w14:textId="77777777" w:rsidTr="00E325EB">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985" w:type="dxa"/>
          </w:tcPr>
          <w:p w14:paraId="2FEDA5DE" w14:textId="77777777" w:rsidR="001F2B5A" w:rsidRPr="00E95AEE" w:rsidRDefault="001F2B5A" w:rsidP="00E325EB">
            <w:pPr>
              <w:rPr>
                <w:rFonts w:cs="Arial"/>
                <w:szCs w:val="24"/>
              </w:rPr>
            </w:pPr>
            <w:r w:rsidRPr="00E95AEE">
              <w:rPr>
                <w:rFonts w:cs="Arial"/>
                <w:szCs w:val="24"/>
              </w:rPr>
              <w:t xml:space="preserve">3 </w:t>
            </w:r>
          </w:p>
        </w:tc>
        <w:tc>
          <w:tcPr>
            <w:tcW w:w="2250" w:type="dxa"/>
          </w:tcPr>
          <w:p w14:paraId="4B011136"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Problem solving </w:t>
            </w:r>
          </w:p>
        </w:tc>
        <w:tc>
          <w:tcPr>
            <w:tcW w:w="3656" w:type="dxa"/>
          </w:tcPr>
          <w:p w14:paraId="02FE1D1D"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Cover all the possible problem might customer have</w:t>
            </w:r>
          </w:p>
        </w:tc>
        <w:tc>
          <w:tcPr>
            <w:tcW w:w="2297" w:type="dxa"/>
          </w:tcPr>
          <w:p w14:paraId="69AF8280"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3 hours </w:t>
            </w:r>
          </w:p>
        </w:tc>
      </w:tr>
      <w:tr w:rsidR="001F2B5A" w:rsidRPr="00E95AEE" w14:paraId="2776E5AC" w14:textId="77777777" w:rsidTr="00E325EB">
        <w:trPr>
          <w:trHeight w:val="527"/>
        </w:trPr>
        <w:tc>
          <w:tcPr>
            <w:cnfStyle w:val="001000000000" w:firstRow="0" w:lastRow="0" w:firstColumn="1" w:lastColumn="0" w:oddVBand="0" w:evenVBand="0" w:oddHBand="0" w:evenHBand="0" w:firstRowFirstColumn="0" w:firstRowLastColumn="0" w:lastRowFirstColumn="0" w:lastRowLastColumn="0"/>
            <w:tcW w:w="985" w:type="dxa"/>
          </w:tcPr>
          <w:p w14:paraId="4800AF3D" w14:textId="77777777" w:rsidR="001F2B5A" w:rsidRPr="00E95AEE" w:rsidRDefault="001F2B5A" w:rsidP="00E325EB">
            <w:pPr>
              <w:rPr>
                <w:rFonts w:cs="Arial"/>
                <w:szCs w:val="24"/>
              </w:rPr>
            </w:pPr>
            <w:r w:rsidRPr="00E95AEE">
              <w:rPr>
                <w:rFonts w:cs="Arial"/>
                <w:szCs w:val="24"/>
              </w:rPr>
              <w:t>4</w:t>
            </w:r>
          </w:p>
        </w:tc>
        <w:tc>
          <w:tcPr>
            <w:tcW w:w="2250" w:type="dxa"/>
          </w:tcPr>
          <w:p w14:paraId="5D4F92DF"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Technological </w:t>
            </w:r>
          </w:p>
        </w:tc>
        <w:tc>
          <w:tcPr>
            <w:tcW w:w="3656" w:type="dxa"/>
          </w:tcPr>
          <w:p w14:paraId="50C25B70"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Use all the sophisticated gadget in the system.</w:t>
            </w:r>
          </w:p>
        </w:tc>
        <w:tc>
          <w:tcPr>
            <w:tcW w:w="2297" w:type="dxa"/>
          </w:tcPr>
          <w:p w14:paraId="4B3ABD24" w14:textId="77777777" w:rsidR="001F2B5A" w:rsidRPr="00E95AEE" w:rsidRDefault="001F2B5A" w:rsidP="00E325EB">
            <w:pPr>
              <w:cnfStyle w:val="000000000000" w:firstRow="0" w:lastRow="0" w:firstColumn="0" w:lastColumn="0" w:oddVBand="0" w:evenVBand="0" w:oddHBand="0" w:evenHBand="0" w:firstRowFirstColumn="0" w:firstRowLastColumn="0" w:lastRowFirstColumn="0" w:lastRowLastColumn="0"/>
              <w:rPr>
                <w:rFonts w:cs="Arial"/>
                <w:szCs w:val="24"/>
              </w:rPr>
            </w:pPr>
            <w:r w:rsidRPr="00E95AEE">
              <w:rPr>
                <w:rFonts w:cs="Arial"/>
                <w:szCs w:val="24"/>
              </w:rPr>
              <w:t xml:space="preserve">4 hours </w:t>
            </w:r>
          </w:p>
        </w:tc>
      </w:tr>
      <w:tr w:rsidR="001F2B5A" w:rsidRPr="00E95AEE" w14:paraId="097F6660" w14:textId="77777777" w:rsidTr="00E325EB">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985" w:type="dxa"/>
          </w:tcPr>
          <w:p w14:paraId="1755B7ED" w14:textId="77777777" w:rsidR="001F2B5A" w:rsidRPr="00E95AEE" w:rsidRDefault="001F2B5A" w:rsidP="00E325EB">
            <w:pPr>
              <w:rPr>
                <w:rFonts w:cs="Arial"/>
                <w:szCs w:val="24"/>
              </w:rPr>
            </w:pPr>
            <w:r w:rsidRPr="00E95AEE">
              <w:rPr>
                <w:rFonts w:cs="Arial"/>
                <w:szCs w:val="24"/>
              </w:rPr>
              <w:t>5</w:t>
            </w:r>
          </w:p>
        </w:tc>
        <w:tc>
          <w:tcPr>
            <w:tcW w:w="2250" w:type="dxa"/>
          </w:tcPr>
          <w:p w14:paraId="4E7DBAAA"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Team work </w:t>
            </w:r>
          </w:p>
        </w:tc>
        <w:tc>
          <w:tcPr>
            <w:tcW w:w="3656" w:type="dxa"/>
          </w:tcPr>
          <w:p w14:paraId="486EF51B"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Being a team member and solve critical problem </w:t>
            </w:r>
          </w:p>
        </w:tc>
        <w:tc>
          <w:tcPr>
            <w:tcW w:w="2297" w:type="dxa"/>
          </w:tcPr>
          <w:p w14:paraId="63BDF57B" w14:textId="77777777" w:rsidR="001F2B5A" w:rsidRPr="00E95AEE" w:rsidRDefault="001F2B5A" w:rsidP="00E325EB">
            <w:pPr>
              <w:cnfStyle w:val="000000100000" w:firstRow="0" w:lastRow="0" w:firstColumn="0" w:lastColumn="0" w:oddVBand="0" w:evenVBand="0" w:oddHBand="1" w:evenHBand="0" w:firstRowFirstColumn="0" w:firstRowLastColumn="0" w:lastRowFirstColumn="0" w:lastRowLastColumn="0"/>
              <w:rPr>
                <w:rFonts w:cs="Arial"/>
                <w:szCs w:val="24"/>
              </w:rPr>
            </w:pPr>
            <w:r w:rsidRPr="00E95AEE">
              <w:rPr>
                <w:rFonts w:cs="Arial"/>
                <w:szCs w:val="24"/>
              </w:rPr>
              <w:t xml:space="preserve">4 hours </w:t>
            </w:r>
          </w:p>
        </w:tc>
      </w:tr>
    </w:tbl>
    <w:p w14:paraId="52CF3225" w14:textId="77777777" w:rsidR="001F2B5A" w:rsidRDefault="001F2B5A" w:rsidP="001F2B5A"/>
    <w:p w14:paraId="40010E24" w14:textId="0CEDD9A1" w:rsidR="001F2B5A" w:rsidRPr="001F2B5A" w:rsidRDefault="001F2B5A" w:rsidP="001F2B5A">
      <w:pPr>
        <w:jc w:val="center"/>
      </w:pPr>
      <w:r>
        <w:t>Table 1: Training planning</w:t>
      </w:r>
    </w:p>
    <w:p w14:paraId="254B1786" w14:textId="77777777" w:rsidR="001F2B5A" w:rsidRDefault="001F2B5A" w:rsidP="000D7673"/>
    <w:p w14:paraId="19CB934F" w14:textId="4CD229F9" w:rsidR="000D7673" w:rsidRDefault="001F2B5A" w:rsidP="001F2B5A">
      <w:pPr>
        <w:pStyle w:val="Heading1"/>
      </w:pPr>
      <w:r w:rsidRPr="001F2B5A">
        <w:t>Evaluation and Conclusion</w:t>
      </w:r>
    </w:p>
    <w:p w14:paraId="4F5ABD4B" w14:textId="3752DF96" w:rsidR="00927400" w:rsidRDefault="00927400" w:rsidP="00927400">
      <w:r>
        <w:t xml:space="preserve">In order to obtain a successful conclusion for the Hilton hotel, both primary and secondary research methods will be employed. Primary research methods will not be possible for such an international hotel chain because of the considerable cost and time involved in the process. To cope with and tackle such a new normal circumstance, a multinational hotel chain needs more diverse insights as well as a more up-to-date attitude. First and foremost, doing secondary research will aid in the development of a concrete literature review as well as the diversification of methods of interaction from a wide range of internationally renowned writers and researchers. In order to ease the path and make the </w:t>
      </w:r>
      <w:r>
        <w:lastRenderedPageBreak/>
        <w:t>goal more feasible, numerous corporations form academic partnerships with university faculties. It is possible to engage and retain existing employees via secondary research. It will be easier to determine what sort of activities are required and which direction Hilton should follow in order to have a 360-degree vision after doing such study. Once this is completed, primary research will be conducted to get insight into the current situation. Employees' true mental states may be discovered via methods such as interviews or feedback forms that are approached with care. It is unavoidable that primary data be gathered in order to develop an employee engagement strategy. It will not come to fruition until this is done first. By doing secondary and primary research on a variety of topics, the Hilton hotel will be more effective in being better prepared. Due to the fact that secondary research will give the worldwide picture with accurate statistics as well as some really outstanding solutions to this problem, aside from that, fundamental data will offer the engine with the essential, needed, and real fuel it needs to work properly.</w:t>
      </w:r>
    </w:p>
    <w:p w14:paraId="35A11B6F" w14:textId="78913CC9" w:rsidR="001F2B5A" w:rsidRDefault="00927400" w:rsidP="00927400">
      <w:r>
        <w:t>It is Hilton's worldwide presence in a diverse range of locations that is the real basis for using both methods. Around the globe, the covid-19 is having a fatal influence. So, using a global view while also considering the current circumstances inside the organization, employing both approaches will be both cost efficient and beneficial for the Hilton hotel.</w:t>
      </w:r>
    </w:p>
    <w:p w14:paraId="76D5DED1" w14:textId="05D200D3" w:rsidR="00927400" w:rsidRDefault="00927400" w:rsidP="00927400"/>
    <w:p w14:paraId="64764CBB" w14:textId="296A96F9" w:rsidR="00927400" w:rsidRDefault="00927400" w:rsidP="00927400"/>
    <w:p w14:paraId="792E9DA7" w14:textId="0C630FA6" w:rsidR="00927400" w:rsidRDefault="00927400" w:rsidP="00927400"/>
    <w:p w14:paraId="4F5C1012" w14:textId="19E1684B" w:rsidR="00927400" w:rsidRDefault="00927400" w:rsidP="00927400"/>
    <w:p w14:paraId="776AD258" w14:textId="581476A6" w:rsidR="00927400" w:rsidRDefault="00927400" w:rsidP="00927400"/>
    <w:p w14:paraId="2418A1BD" w14:textId="6001848F" w:rsidR="00927400" w:rsidRDefault="00927400" w:rsidP="00927400"/>
    <w:p w14:paraId="354744EE" w14:textId="0A2C3648" w:rsidR="00927400" w:rsidRDefault="00927400" w:rsidP="00927400"/>
    <w:p w14:paraId="5D2B1723" w14:textId="59236F48" w:rsidR="00927400" w:rsidRDefault="00927400" w:rsidP="00927400"/>
    <w:p w14:paraId="3F7107A1" w14:textId="6E3E8999" w:rsidR="00927400" w:rsidRDefault="00927400" w:rsidP="00927400"/>
    <w:p w14:paraId="703191D0" w14:textId="38B3D3AC" w:rsidR="00927400" w:rsidRDefault="00927400" w:rsidP="00927400"/>
    <w:p w14:paraId="400A21D9" w14:textId="5FC16749" w:rsidR="00927400" w:rsidRDefault="00927400" w:rsidP="00927400"/>
    <w:p w14:paraId="19A4331D" w14:textId="721299F2" w:rsidR="00927400" w:rsidRDefault="00927400" w:rsidP="00927400">
      <w:pPr>
        <w:pStyle w:val="Heading1"/>
      </w:pPr>
      <w:r>
        <w:t xml:space="preserve">Reference </w:t>
      </w:r>
    </w:p>
    <w:p w14:paraId="04AE8B02"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Ababneh</w:t>
      </w:r>
      <w:proofErr w:type="spellEnd"/>
      <w:r>
        <w:rPr>
          <w:rFonts w:cs="Arial"/>
          <w:color w:val="222222"/>
          <w:sz w:val="20"/>
          <w:szCs w:val="20"/>
          <w:shd w:val="clear" w:color="auto" w:fill="FFFFFF"/>
        </w:rPr>
        <w:t>, O.M.A., 2021. How do green HRM practices affect employees’ green behaviors? The role of employee engagement and personality attributes. </w:t>
      </w:r>
      <w:r>
        <w:rPr>
          <w:rFonts w:cs="Arial"/>
          <w:i/>
          <w:iCs/>
          <w:color w:val="222222"/>
          <w:sz w:val="20"/>
          <w:szCs w:val="20"/>
          <w:shd w:val="clear" w:color="auto" w:fill="FFFFFF"/>
        </w:rPr>
        <w:t>Journal of Environmental Planning and Management</w:t>
      </w:r>
      <w:r>
        <w:rPr>
          <w:rFonts w:cs="Arial"/>
          <w:color w:val="222222"/>
          <w:sz w:val="20"/>
          <w:szCs w:val="20"/>
          <w:shd w:val="clear" w:color="auto" w:fill="FFFFFF"/>
        </w:rPr>
        <w:t>, </w:t>
      </w:r>
      <w:r>
        <w:rPr>
          <w:rFonts w:cs="Arial"/>
          <w:i/>
          <w:iCs/>
          <w:color w:val="222222"/>
          <w:sz w:val="20"/>
          <w:szCs w:val="20"/>
          <w:shd w:val="clear" w:color="auto" w:fill="FFFFFF"/>
        </w:rPr>
        <w:t>64</w:t>
      </w:r>
      <w:r>
        <w:rPr>
          <w:rFonts w:cs="Arial"/>
          <w:color w:val="222222"/>
          <w:sz w:val="20"/>
          <w:szCs w:val="20"/>
          <w:shd w:val="clear" w:color="auto" w:fill="FFFFFF"/>
        </w:rPr>
        <w:t>(7), pp.1204-1226.</w:t>
      </w:r>
    </w:p>
    <w:p w14:paraId="371780ED" w14:textId="77777777" w:rsidR="002117B6" w:rsidRDefault="002117B6" w:rsidP="005B2E2B">
      <w:pPr>
        <w:rPr>
          <w:rFonts w:cs="Arial"/>
          <w:color w:val="222222"/>
          <w:sz w:val="20"/>
          <w:szCs w:val="20"/>
          <w:shd w:val="clear" w:color="auto" w:fill="FFFFFF"/>
        </w:rPr>
      </w:pPr>
      <w:bookmarkStart w:id="0" w:name="_Hlk88540930"/>
      <w:r>
        <w:rPr>
          <w:rFonts w:cs="Arial"/>
          <w:color w:val="222222"/>
          <w:sz w:val="20"/>
          <w:szCs w:val="20"/>
          <w:shd w:val="clear" w:color="auto" w:fill="FFFFFF"/>
        </w:rPr>
        <w:t xml:space="preserve">Alameri, </w:t>
      </w:r>
      <w:bookmarkEnd w:id="0"/>
      <w:r>
        <w:rPr>
          <w:rFonts w:cs="Arial"/>
          <w:color w:val="222222"/>
          <w:sz w:val="20"/>
          <w:szCs w:val="20"/>
          <w:shd w:val="clear" w:color="auto" w:fill="FFFFFF"/>
        </w:rPr>
        <w:t xml:space="preserve">M., </w:t>
      </w:r>
      <w:proofErr w:type="spellStart"/>
      <w:r>
        <w:rPr>
          <w:rFonts w:cs="Arial"/>
          <w:color w:val="222222"/>
          <w:sz w:val="20"/>
          <w:szCs w:val="20"/>
          <w:shd w:val="clear" w:color="auto" w:fill="FFFFFF"/>
        </w:rPr>
        <w:t>Alshamsi</w:t>
      </w:r>
      <w:proofErr w:type="spellEnd"/>
      <w:r>
        <w:rPr>
          <w:rFonts w:cs="Arial"/>
          <w:color w:val="222222"/>
          <w:sz w:val="20"/>
          <w:szCs w:val="20"/>
          <w:shd w:val="clear" w:color="auto" w:fill="FFFFFF"/>
        </w:rPr>
        <w:t xml:space="preserve">, F., </w:t>
      </w:r>
      <w:proofErr w:type="spellStart"/>
      <w:r>
        <w:rPr>
          <w:rFonts w:cs="Arial"/>
          <w:color w:val="222222"/>
          <w:sz w:val="20"/>
          <w:szCs w:val="20"/>
          <w:shd w:val="clear" w:color="auto" w:fill="FFFFFF"/>
        </w:rPr>
        <w:t>Alsaedi</w:t>
      </w:r>
      <w:proofErr w:type="spellEnd"/>
      <w:r>
        <w:rPr>
          <w:rFonts w:cs="Arial"/>
          <w:color w:val="222222"/>
          <w:sz w:val="20"/>
          <w:szCs w:val="20"/>
          <w:shd w:val="clear" w:color="auto" w:fill="FFFFFF"/>
        </w:rPr>
        <w:t xml:space="preserve">, S., </w:t>
      </w:r>
      <w:proofErr w:type="spellStart"/>
      <w:r>
        <w:rPr>
          <w:rFonts w:cs="Arial"/>
          <w:color w:val="222222"/>
          <w:sz w:val="20"/>
          <w:szCs w:val="20"/>
          <w:shd w:val="clear" w:color="auto" w:fill="FFFFFF"/>
        </w:rPr>
        <w:t>Alkaabi</w:t>
      </w:r>
      <w:proofErr w:type="spellEnd"/>
      <w:r>
        <w:rPr>
          <w:rFonts w:cs="Arial"/>
          <w:color w:val="222222"/>
          <w:sz w:val="20"/>
          <w:szCs w:val="20"/>
          <w:shd w:val="clear" w:color="auto" w:fill="FFFFFF"/>
        </w:rPr>
        <w:t xml:space="preserve">, A., </w:t>
      </w:r>
      <w:proofErr w:type="spellStart"/>
      <w:r>
        <w:rPr>
          <w:rFonts w:cs="Arial"/>
          <w:color w:val="222222"/>
          <w:sz w:val="20"/>
          <w:szCs w:val="20"/>
          <w:shd w:val="clear" w:color="auto" w:fill="FFFFFF"/>
        </w:rPr>
        <w:t>Alamri</w:t>
      </w:r>
      <w:proofErr w:type="spellEnd"/>
      <w:r>
        <w:rPr>
          <w:rFonts w:cs="Arial"/>
          <w:color w:val="222222"/>
          <w:sz w:val="20"/>
          <w:szCs w:val="20"/>
          <w:shd w:val="clear" w:color="auto" w:fill="FFFFFF"/>
        </w:rPr>
        <w:t xml:space="preserve">, R., </w:t>
      </w:r>
      <w:proofErr w:type="spellStart"/>
      <w:r>
        <w:rPr>
          <w:rFonts w:cs="Arial"/>
          <w:color w:val="222222"/>
          <w:sz w:val="20"/>
          <w:szCs w:val="20"/>
          <w:shd w:val="clear" w:color="auto" w:fill="FFFFFF"/>
        </w:rPr>
        <w:t>Alshamsi</w:t>
      </w:r>
      <w:proofErr w:type="spellEnd"/>
      <w:r>
        <w:rPr>
          <w:rFonts w:cs="Arial"/>
          <w:color w:val="222222"/>
          <w:sz w:val="20"/>
          <w:szCs w:val="20"/>
          <w:shd w:val="clear" w:color="auto" w:fill="FFFFFF"/>
        </w:rPr>
        <w:t xml:space="preserve">, M. and </w:t>
      </w:r>
      <w:proofErr w:type="spellStart"/>
      <w:r>
        <w:rPr>
          <w:rFonts w:cs="Arial"/>
          <w:color w:val="222222"/>
          <w:sz w:val="20"/>
          <w:szCs w:val="20"/>
          <w:shd w:val="clear" w:color="auto" w:fill="FFFFFF"/>
        </w:rPr>
        <w:t>Nobanee</w:t>
      </w:r>
      <w:proofErr w:type="spellEnd"/>
      <w:r>
        <w:rPr>
          <w:rFonts w:cs="Arial"/>
          <w:color w:val="222222"/>
          <w:sz w:val="20"/>
          <w:szCs w:val="20"/>
          <w:shd w:val="clear" w:color="auto" w:fill="FFFFFF"/>
        </w:rPr>
        <w:t>, H., 2021. Financial Analysis of Hilton Holdings. </w:t>
      </w:r>
      <w:r>
        <w:rPr>
          <w:rFonts w:cs="Arial"/>
          <w:i/>
          <w:iCs/>
          <w:color w:val="222222"/>
          <w:sz w:val="20"/>
          <w:szCs w:val="20"/>
          <w:shd w:val="clear" w:color="auto" w:fill="FFFFFF"/>
        </w:rPr>
        <w:t>Available at SSRN</w:t>
      </w:r>
      <w:r>
        <w:rPr>
          <w:rFonts w:cs="Arial"/>
          <w:color w:val="222222"/>
          <w:sz w:val="20"/>
          <w:szCs w:val="20"/>
          <w:shd w:val="clear" w:color="auto" w:fill="FFFFFF"/>
        </w:rPr>
        <w:t>.</w:t>
      </w:r>
    </w:p>
    <w:p w14:paraId="1BB9DC97"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 xml:space="preserve">Bibi, S., Khan, A., Hayat, H., </w:t>
      </w:r>
      <w:proofErr w:type="spellStart"/>
      <w:r>
        <w:rPr>
          <w:rFonts w:cs="Arial"/>
          <w:color w:val="222222"/>
          <w:sz w:val="20"/>
          <w:szCs w:val="20"/>
          <w:shd w:val="clear" w:color="auto" w:fill="FFFFFF"/>
        </w:rPr>
        <w:t>Panniello</w:t>
      </w:r>
      <w:proofErr w:type="spellEnd"/>
      <w:r>
        <w:rPr>
          <w:rFonts w:cs="Arial"/>
          <w:color w:val="222222"/>
          <w:sz w:val="20"/>
          <w:szCs w:val="20"/>
          <w:shd w:val="clear" w:color="auto" w:fill="FFFFFF"/>
        </w:rPr>
        <w:t>, U., Alam, M. and Farid, T., 2021. Do hotel employees really care for corporate social responsibility (CSR): A happiness approach to employee innovativeness. </w:t>
      </w:r>
      <w:r>
        <w:rPr>
          <w:rFonts w:cs="Arial"/>
          <w:i/>
          <w:iCs/>
          <w:color w:val="222222"/>
          <w:sz w:val="20"/>
          <w:szCs w:val="20"/>
          <w:shd w:val="clear" w:color="auto" w:fill="FFFFFF"/>
        </w:rPr>
        <w:t>Current Issues in Tourism</w:t>
      </w:r>
      <w:r>
        <w:rPr>
          <w:rFonts w:cs="Arial"/>
          <w:color w:val="222222"/>
          <w:sz w:val="20"/>
          <w:szCs w:val="20"/>
          <w:shd w:val="clear" w:color="auto" w:fill="FFFFFF"/>
        </w:rPr>
        <w:t>, pp.1-18.</w:t>
      </w:r>
    </w:p>
    <w:p w14:paraId="44505430"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Blinova</w:t>
      </w:r>
      <w:proofErr w:type="spellEnd"/>
      <w:r>
        <w:rPr>
          <w:rFonts w:cs="Arial"/>
          <w:color w:val="222222"/>
          <w:sz w:val="20"/>
          <w:szCs w:val="20"/>
          <w:shd w:val="clear" w:color="auto" w:fill="FFFFFF"/>
        </w:rPr>
        <w:t xml:space="preserve">, E., </w:t>
      </w:r>
      <w:proofErr w:type="spellStart"/>
      <w:r>
        <w:rPr>
          <w:rFonts w:cs="Arial"/>
          <w:color w:val="222222"/>
          <w:sz w:val="20"/>
          <w:szCs w:val="20"/>
          <w:shd w:val="clear" w:color="auto" w:fill="FFFFFF"/>
        </w:rPr>
        <w:t>Gregorić</w:t>
      </w:r>
      <w:proofErr w:type="spellEnd"/>
      <w:r>
        <w:rPr>
          <w:rFonts w:cs="Arial"/>
          <w:color w:val="222222"/>
          <w:sz w:val="20"/>
          <w:szCs w:val="20"/>
          <w:shd w:val="clear" w:color="auto" w:fill="FFFFFF"/>
        </w:rPr>
        <w:t xml:space="preserve">, M., </w:t>
      </w:r>
      <w:proofErr w:type="spellStart"/>
      <w:r>
        <w:rPr>
          <w:rFonts w:cs="Arial"/>
          <w:color w:val="222222"/>
          <w:sz w:val="20"/>
          <w:szCs w:val="20"/>
          <w:shd w:val="clear" w:color="auto" w:fill="FFFFFF"/>
        </w:rPr>
        <w:t>Rončević</w:t>
      </w:r>
      <w:proofErr w:type="spellEnd"/>
      <w:r>
        <w:rPr>
          <w:rFonts w:cs="Arial"/>
          <w:color w:val="222222"/>
          <w:sz w:val="20"/>
          <w:szCs w:val="20"/>
          <w:shd w:val="clear" w:color="auto" w:fill="FFFFFF"/>
        </w:rPr>
        <w:t xml:space="preserve">, A. and </w:t>
      </w:r>
      <w:proofErr w:type="spellStart"/>
      <w:r>
        <w:rPr>
          <w:rFonts w:cs="Arial"/>
          <w:color w:val="222222"/>
          <w:sz w:val="20"/>
          <w:szCs w:val="20"/>
          <w:shd w:val="clear" w:color="auto" w:fill="FFFFFF"/>
        </w:rPr>
        <w:t>Skryl</w:t>
      </w:r>
      <w:proofErr w:type="spellEnd"/>
      <w:r>
        <w:rPr>
          <w:rFonts w:cs="Arial"/>
          <w:color w:val="222222"/>
          <w:sz w:val="20"/>
          <w:szCs w:val="20"/>
          <w:shd w:val="clear" w:color="auto" w:fill="FFFFFF"/>
        </w:rPr>
        <w:t>, T., CSR FOCUS OF HIGHLY RATED INTERNATIONAL HOTELS OPERATING IN RUSSIA AND CROATIA AS REPRESENTED ON THEIR WEB-SITES IN THE PERIOD OF COVID-19 PANDEMIA.</w:t>
      </w:r>
    </w:p>
    <w:p w14:paraId="58BA8C47" w14:textId="77777777" w:rsidR="002117B6" w:rsidRDefault="002117B6" w:rsidP="005B2E2B">
      <w:pPr>
        <w:rPr>
          <w:rFonts w:cs="Arial"/>
          <w:color w:val="222222"/>
          <w:sz w:val="20"/>
          <w:szCs w:val="20"/>
          <w:shd w:val="clear" w:color="auto" w:fill="FFFFFF"/>
        </w:rPr>
      </w:pPr>
      <w:bookmarkStart w:id="1" w:name="_Hlk88541048"/>
      <w:proofErr w:type="spellStart"/>
      <w:r>
        <w:rPr>
          <w:rFonts w:cs="Arial"/>
          <w:color w:val="222222"/>
          <w:sz w:val="20"/>
          <w:szCs w:val="20"/>
          <w:shd w:val="clear" w:color="auto" w:fill="FFFFFF"/>
        </w:rPr>
        <w:t>Gürlek</w:t>
      </w:r>
      <w:proofErr w:type="spellEnd"/>
      <w:r>
        <w:rPr>
          <w:rFonts w:cs="Arial"/>
          <w:color w:val="222222"/>
          <w:sz w:val="20"/>
          <w:szCs w:val="20"/>
          <w:shd w:val="clear" w:color="auto" w:fill="FFFFFF"/>
        </w:rPr>
        <w:t xml:space="preserve">, </w:t>
      </w:r>
      <w:bookmarkEnd w:id="1"/>
      <w:r>
        <w:rPr>
          <w:rFonts w:cs="Arial"/>
          <w:color w:val="222222"/>
          <w:sz w:val="20"/>
          <w:szCs w:val="20"/>
          <w:shd w:val="clear" w:color="auto" w:fill="FFFFFF"/>
        </w:rPr>
        <w:t>M. and Kılıç, İ., 2021. A true friend becomes apparent on a rainy day: corporate social responsibility practices of top hotels during the COVID-19 pandemic. </w:t>
      </w:r>
      <w:r>
        <w:rPr>
          <w:rFonts w:cs="Arial"/>
          <w:i/>
          <w:iCs/>
          <w:color w:val="222222"/>
          <w:sz w:val="20"/>
          <w:szCs w:val="20"/>
          <w:shd w:val="clear" w:color="auto" w:fill="FFFFFF"/>
        </w:rPr>
        <w:t>Current Issues in Tourism</w:t>
      </w:r>
      <w:r>
        <w:rPr>
          <w:rFonts w:cs="Arial"/>
          <w:color w:val="222222"/>
          <w:sz w:val="20"/>
          <w:szCs w:val="20"/>
          <w:shd w:val="clear" w:color="auto" w:fill="FFFFFF"/>
        </w:rPr>
        <w:t>, </w:t>
      </w:r>
      <w:r>
        <w:rPr>
          <w:rFonts w:cs="Arial"/>
          <w:i/>
          <w:iCs/>
          <w:color w:val="222222"/>
          <w:sz w:val="20"/>
          <w:szCs w:val="20"/>
          <w:shd w:val="clear" w:color="auto" w:fill="FFFFFF"/>
        </w:rPr>
        <w:t>24</w:t>
      </w:r>
      <w:r>
        <w:rPr>
          <w:rFonts w:cs="Arial"/>
          <w:color w:val="222222"/>
          <w:sz w:val="20"/>
          <w:szCs w:val="20"/>
          <w:shd w:val="clear" w:color="auto" w:fill="FFFFFF"/>
        </w:rPr>
        <w:t>(7), pp.905-918.</w:t>
      </w:r>
    </w:p>
    <w:p w14:paraId="07A46DA4"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He, J., Morrison, A.M. and Zhang, H., 2021. How high-performance HR practices and LMX affect employee engagement and creativity in hospitality. </w:t>
      </w:r>
      <w:r>
        <w:rPr>
          <w:rFonts w:cs="Arial"/>
          <w:i/>
          <w:iCs/>
          <w:color w:val="222222"/>
          <w:sz w:val="20"/>
          <w:szCs w:val="20"/>
          <w:shd w:val="clear" w:color="auto" w:fill="FFFFFF"/>
        </w:rPr>
        <w:t>Journal of Hospitality &amp; Tourism Research</w:t>
      </w:r>
      <w:r>
        <w:rPr>
          <w:rFonts w:cs="Arial"/>
          <w:color w:val="222222"/>
          <w:sz w:val="20"/>
          <w:szCs w:val="20"/>
          <w:shd w:val="clear" w:color="auto" w:fill="FFFFFF"/>
        </w:rPr>
        <w:t>, p.1096348021996800.</w:t>
      </w:r>
    </w:p>
    <w:p w14:paraId="4A0EEAFE" w14:textId="77777777" w:rsidR="002117B6" w:rsidRDefault="002117B6" w:rsidP="005B2E2B">
      <w:pPr>
        <w:rPr>
          <w:rFonts w:cs="Arial"/>
          <w:color w:val="222222"/>
          <w:sz w:val="20"/>
          <w:szCs w:val="20"/>
          <w:shd w:val="clear" w:color="auto" w:fill="FFFFFF"/>
        </w:rPr>
      </w:pPr>
      <w:bookmarkStart w:id="2" w:name="_Hlk88541086"/>
      <w:r>
        <w:rPr>
          <w:rFonts w:cs="Arial"/>
          <w:color w:val="222222"/>
          <w:sz w:val="20"/>
          <w:szCs w:val="20"/>
          <w:shd w:val="clear" w:color="auto" w:fill="FFFFFF"/>
        </w:rPr>
        <w:t xml:space="preserve">Hughes, </w:t>
      </w:r>
      <w:bookmarkEnd w:id="2"/>
      <w:r>
        <w:rPr>
          <w:rFonts w:cs="Arial"/>
          <w:color w:val="222222"/>
          <w:sz w:val="20"/>
          <w:szCs w:val="20"/>
          <w:shd w:val="clear" w:color="auto" w:fill="FFFFFF"/>
        </w:rPr>
        <w:t>J.C. and Christensen, J.D., 2021. Talent Management Innovation in a Time of Unprecedented Disruption: Implications for Practice and Research. In </w:t>
      </w:r>
      <w:r>
        <w:rPr>
          <w:rFonts w:cs="Arial"/>
          <w:i/>
          <w:iCs/>
          <w:color w:val="222222"/>
          <w:sz w:val="20"/>
          <w:szCs w:val="20"/>
          <w:shd w:val="clear" w:color="auto" w:fill="FFFFFF"/>
        </w:rPr>
        <w:t>Talent Management Innovations in the International Hospitality Industry</w:t>
      </w:r>
      <w:r>
        <w:rPr>
          <w:rFonts w:cs="Arial"/>
          <w:color w:val="222222"/>
          <w:sz w:val="20"/>
          <w:szCs w:val="20"/>
          <w:shd w:val="clear" w:color="auto" w:fill="FFFFFF"/>
        </w:rPr>
        <w:t>. Emerald Publishing Limited.</w:t>
      </w:r>
    </w:p>
    <w:p w14:paraId="3959F7E0" w14:textId="77777777" w:rsidR="002117B6" w:rsidRPr="005B2E2B" w:rsidRDefault="002117B6" w:rsidP="005B2E2B">
      <w:r>
        <w:rPr>
          <w:rFonts w:cs="Arial"/>
          <w:color w:val="222222"/>
          <w:sz w:val="20"/>
          <w:szCs w:val="20"/>
          <w:shd w:val="clear" w:color="auto" w:fill="FFFFFF"/>
        </w:rPr>
        <w:t>Kim, C., Kang, H.J., Chung, K. and Choi, K., 2021. COVID-19 and Hotel Productivity Changes: An Empirical Analysis Using Malmquist Productivity Index. </w:t>
      </w:r>
      <w:r>
        <w:rPr>
          <w:rFonts w:cs="Arial"/>
          <w:i/>
          <w:iCs/>
          <w:color w:val="222222"/>
          <w:sz w:val="20"/>
          <w:szCs w:val="20"/>
          <w:shd w:val="clear" w:color="auto" w:fill="FFFFFF"/>
        </w:rPr>
        <w:t>Service Science</w:t>
      </w:r>
      <w:r>
        <w:rPr>
          <w:rFonts w:cs="Arial"/>
          <w:color w:val="222222"/>
          <w:sz w:val="20"/>
          <w:szCs w:val="20"/>
          <w:shd w:val="clear" w:color="auto" w:fill="FFFFFF"/>
        </w:rPr>
        <w:t>.</w:t>
      </w:r>
    </w:p>
    <w:p w14:paraId="4B8731E7" w14:textId="77777777" w:rsidR="002117B6" w:rsidRDefault="002117B6" w:rsidP="005B2E2B">
      <w:pPr>
        <w:rPr>
          <w:rFonts w:cs="Arial"/>
          <w:color w:val="222222"/>
          <w:sz w:val="20"/>
          <w:szCs w:val="20"/>
          <w:shd w:val="clear" w:color="auto" w:fill="FFFFFF"/>
        </w:rPr>
      </w:pPr>
      <w:bookmarkStart w:id="3" w:name="_Hlk88541119"/>
      <w:r>
        <w:rPr>
          <w:rFonts w:cs="Arial"/>
          <w:color w:val="222222"/>
          <w:sz w:val="20"/>
          <w:szCs w:val="20"/>
          <w:shd w:val="clear" w:color="auto" w:fill="FFFFFF"/>
        </w:rPr>
        <w:t xml:space="preserve">Lambert, </w:t>
      </w:r>
      <w:bookmarkEnd w:id="3"/>
      <w:r>
        <w:rPr>
          <w:rFonts w:cs="Arial"/>
          <w:color w:val="222222"/>
          <w:sz w:val="20"/>
          <w:szCs w:val="20"/>
          <w:shd w:val="clear" w:color="auto" w:fill="FFFFFF"/>
        </w:rPr>
        <w:t>A., Jones, R.P. and Clinton, S., 2021. Employee engagement and the service profit chain in a quick-service restaurant organization. </w:t>
      </w:r>
      <w:r>
        <w:rPr>
          <w:rFonts w:cs="Arial"/>
          <w:i/>
          <w:iCs/>
          <w:color w:val="222222"/>
          <w:sz w:val="20"/>
          <w:szCs w:val="20"/>
          <w:shd w:val="clear" w:color="auto" w:fill="FFFFFF"/>
        </w:rPr>
        <w:t>Journal of Business Research</w:t>
      </w:r>
      <w:r>
        <w:rPr>
          <w:rFonts w:cs="Arial"/>
          <w:color w:val="222222"/>
          <w:sz w:val="20"/>
          <w:szCs w:val="20"/>
          <w:shd w:val="clear" w:color="auto" w:fill="FFFFFF"/>
        </w:rPr>
        <w:t>, </w:t>
      </w:r>
      <w:r>
        <w:rPr>
          <w:rFonts w:cs="Arial"/>
          <w:i/>
          <w:iCs/>
          <w:color w:val="222222"/>
          <w:sz w:val="20"/>
          <w:szCs w:val="20"/>
          <w:shd w:val="clear" w:color="auto" w:fill="FFFFFF"/>
        </w:rPr>
        <w:t>135</w:t>
      </w:r>
      <w:r>
        <w:rPr>
          <w:rFonts w:cs="Arial"/>
          <w:color w:val="222222"/>
          <w:sz w:val="20"/>
          <w:szCs w:val="20"/>
          <w:shd w:val="clear" w:color="auto" w:fill="FFFFFF"/>
        </w:rPr>
        <w:t>, pp.214-225.</w:t>
      </w:r>
    </w:p>
    <w:p w14:paraId="1C92497B"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Linxi</w:t>
      </w:r>
      <w:proofErr w:type="spellEnd"/>
      <w:r>
        <w:rPr>
          <w:rFonts w:cs="Arial"/>
          <w:color w:val="222222"/>
          <w:sz w:val="20"/>
          <w:szCs w:val="20"/>
          <w:shd w:val="clear" w:color="auto" w:fill="FFFFFF"/>
        </w:rPr>
        <w:t>, X., 2021, September. The Digital Transformation Strategy of Hilton During COVID-19. In </w:t>
      </w:r>
      <w:r>
        <w:rPr>
          <w:rFonts w:cs="Arial"/>
          <w:i/>
          <w:iCs/>
          <w:color w:val="222222"/>
          <w:sz w:val="20"/>
          <w:szCs w:val="20"/>
          <w:shd w:val="clear" w:color="auto" w:fill="FFFFFF"/>
        </w:rPr>
        <w:t>2021 International Conference on Financial Management and Economic Transition (FMET 2021)</w:t>
      </w:r>
      <w:r>
        <w:rPr>
          <w:rFonts w:cs="Arial"/>
          <w:color w:val="222222"/>
          <w:sz w:val="20"/>
          <w:szCs w:val="20"/>
          <w:shd w:val="clear" w:color="auto" w:fill="FFFFFF"/>
        </w:rPr>
        <w:t> (pp. 317-321). Atlantis Press.</w:t>
      </w:r>
    </w:p>
    <w:p w14:paraId="3319B001"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Ma, R., 2021. Human resource management in multinational companies——from the perspective of Hilton Hotels. In </w:t>
      </w:r>
      <w:r>
        <w:rPr>
          <w:rFonts w:cs="Arial"/>
          <w:i/>
          <w:iCs/>
          <w:color w:val="222222"/>
          <w:sz w:val="20"/>
          <w:szCs w:val="20"/>
          <w:shd w:val="clear" w:color="auto" w:fill="FFFFFF"/>
        </w:rPr>
        <w:t>E3S Web of Conferences</w:t>
      </w:r>
      <w:r>
        <w:rPr>
          <w:rFonts w:cs="Arial"/>
          <w:color w:val="222222"/>
          <w:sz w:val="20"/>
          <w:szCs w:val="20"/>
          <w:shd w:val="clear" w:color="auto" w:fill="FFFFFF"/>
        </w:rPr>
        <w:t> (Vol. 235). EDP Sciences.</w:t>
      </w:r>
    </w:p>
    <w:p w14:paraId="7B81D24D"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Madhuwanthi</w:t>
      </w:r>
      <w:proofErr w:type="spellEnd"/>
      <w:r>
        <w:rPr>
          <w:rFonts w:cs="Arial"/>
          <w:color w:val="222222"/>
          <w:sz w:val="20"/>
          <w:szCs w:val="20"/>
          <w:shd w:val="clear" w:color="auto" w:fill="FFFFFF"/>
        </w:rPr>
        <w:t xml:space="preserve">, P.V.I. and </w:t>
      </w:r>
      <w:proofErr w:type="spellStart"/>
      <w:r>
        <w:rPr>
          <w:rFonts w:cs="Arial"/>
          <w:color w:val="222222"/>
          <w:sz w:val="20"/>
          <w:szCs w:val="20"/>
          <w:shd w:val="clear" w:color="auto" w:fill="FFFFFF"/>
        </w:rPr>
        <w:t>Dinesha</w:t>
      </w:r>
      <w:proofErr w:type="spellEnd"/>
      <w:r>
        <w:rPr>
          <w:rFonts w:cs="Arial"/>
          <w:color w:val="222222"/>
          <w:sz w:val="20"/>
          <w:szCs w:val="20"/>
          <w:shd w:val="clear" w:color="auto" w:fill="FFFFFF"/>
        </w:rPr>
        <w:t>, P.K.C., 2021. Category: Research Article Impact of Gratification Factors on User Satisfaction of Hotels’ Facebook Pages and Their Visit Intention.</w:t>
      </w:r>
    </w:p>
    <w:p w14:paraId="3E6DE02A"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lastRenderedPageBreak/>
        <w:t xml:space="preserve">Markos, S. and </w:t>
      </w:r>
      <w:proofErr w:type="spellStart"/>
      <w:r>
        <w:rPr>
          <w:rFonts w:cs="Arial"/>
          <w:color w:val="222222"/>
          <w:sz w:val="20"/>
          <w:szCs w:val="20"/>
          <w:shd w:val="clear" w:color="auto" w:fill="FFFFFF"/>
        </w:rPr>
        <w:t>Gossaye</w:t>
      </w:r>
      <w:proofErr w:type="spellEnd"/>
      <w:r>
        <w:rPr>
          <w:rFonts w:cs="Arial"/>
          <w:color w:val="222222"/>
          <w:sz w:val="20"/>
          <w:szCs w:val="20"/>
          <w:shd w:val="clear" w:color="auto" w:fill="FFFFFF"/>
        </w:rPr>
        <w:t>, B., 2021. THE EFFECT OF INTERNAL COMMUNICATION ON EMPLOYEE ENGAGEMENT: EMPIRICAL EVIDENCE FROM COMMERCIAL BANK OF ETHIOPIA. </w:t>
      </w:r>
      <w:r>
        <w:rPr>
          <w:rFonts w:cs="Arial"/>
          <w:i/>
          <w:iCs/>
          <w:color w:val="222222"/>
          <w:sz w:val="20"/>
          <w:szCs w:val="20"/>
          <w:shd w:val="clear" w:color="auto" w:fill="FFFFFF"/>
        </w:rPr>
        <w:t>International Journal of Information, Business and Management</w:t>
      </w:r>
      <w:r>
        <w:rPr>
          <w:rFonts w:cs="Arial"/>
          <w:color w:val="222222"/>
          <w:sz w:val="20"/>
          <w:szCs w:val="20"/>
          <w:shd w:val="clear" w:color="auto" w:fill="FFFFFF"/>
        </w:rPr>
        <w:t>, </w:t>
      </w:r>
      <w:r>
        <w:rPr>
          <w:rFonts w:cs="Arial"/>
          <w:i/>
          <w:iCs/>
          <w:color w:val="222222"/>
          <w:sz w:val="20"/>
          <w:szCs w:val="20"/>
          <w:shd w:val="clear" w:color="auto" w:fill="FFFFFF"/>
        </w:rPr>
        <w:t>13</w:t>
      </w:r>
      <w:r>
        <w:rPr>
          <w:rFonts w:cs="Arial"/>
          <w:color w:val="222222"/>
          <w:sz w:val="20"/>
          <w:szCs w:val="20"/>
          <w:shd w:val="clear" w:color="auto" w:fill="FFFFFF"/>
        </w:rPr>
        <w:t>(2), pp.47-71.</w:t>
      </w:r>
    </w:p>
    <w:p w14:paraId="183D7F68"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Marquette, C.J., 2021. </w:t>
      </w:r>
      <w:r>
        <w:rPr>
          <w:rFonts w:cs="Arial"/>
          <w:i/>
          <w:iCs/>
          <w:color w:val="222222"/>
          <w:sz w:val="20"/>
          <w:szCs w:val="20"/>
          <w:shd w:val="clear" w:color="auto" w:fill="FFFFFF"/>
        </w:rPr>
        <w:t>AGBA’s 2021 Conference Proceedings (Advances in Global Business Research) Vol. 17, No. 1, ISSN: 1549-9332</w:t>
      </w:r>
      <w:r>
        <w:rPr>
          <w:rFonts w:cs="Arial"/>
          <w:color w:val="222222"/>
          <w:sz w:val="20"/>
          <w:szCs w:val="20"/>
          <w:shd w:val="clear" w:color="auto" w:fill="FFFFFF"/>
        </w:rPr>
        <w:t xml:space="preserve"> (Doctoral dissertation, </w:t>
      </w:r>
      <w:proofErr w:type="spellStart"/>
      <w:r>
        <w:rPr>
          <w:rFonts w:cs="Arial"/>
          <w:color w:val="222222"/>
          <w:sz w:val="20"/>
          <w:szCs w:val="20"/>
          <w:shd w:val="clear" w:color="auto" w:fill="FFFFFF"/>
        </w:rPr>
        <w:t>Abant</w:t>
      </w:r>
      <w:proofErr w:type="spellEnd"/>
      <w:r>
        <w:rPr>
          <w:rFonts w:cs="Arial"/>
          <w:color w:val="222222"/>
          <w:sz w:val="20"/>
          <w:szCs w:val="20"/>
          <w:shd w:val="clear" w:color="auto" w:fill="FFFFFF"/>
        </w:rPr>
        <w:t xml:space="preserve"> </w:t>
      </w:r>
      <w:proofErr w:type="spellStart"/>
      <w:r>
        <w:rPr>
          <w:rFonts w:cs="Arial"/>
          <w:color w:val="222222"/>
          <w:sz w:val="20"/>
          <w:szCs w:val="20"/>
          <w:shd w:val="clear" w:color="auto" w:fill="FFFFFF"/>
        </w:rPr>
        <w:t>Izzet</w:t>
      </w:r>
      <w:proofErr w:type="spellEnd"/>
      <w:r>
        <w:rPr>
          <w:rFonts w:cs="Arial"/>
          <w:color w:val="222222"/>
          <w:sz w:val="20"/>
          <w:szCs w:val="20"/>
          <w:shd w:val="clear" w:color="auto" w:fill="FFFFFF"/>
        </w:rPr>
        <w:t xml:space="preserve"> </w:t>
      </w:r>
      <w:proofErr w:type="spellStart"/>
      <w:r>
        <w:rPr>
          <w:rFonts w:cs="Arial"/>
          <w:color w:val="222222"/>
          <w:sz w:val="20"/>
          <w:szCs w:val="20"/>
          <w:shd w:val="clear" w:color="auto" w:fill="FFFFFF"/>
        </w:rPr>
        <w:t>Baysal</w:t>
      </w:r>
      <w:proofErr w:type="spellEnd"/>
      <w:r>
        <w:rPr>
          <w:rFonts w:cs="Arial"/>
          <w:color w:val="222222"/>
          <w:sz w:val="20"/>
          <w:szCs w:val="20"/>
          <w:shd w:val="clear" w:color="auto" w:fill="FFFFFF"/>
        </w:rPr>
        <w:t xml:space="preserve"> University).</w:t>
      </w:r>
    </w:p>
    <w:p w14:paraId="0A4D6B96"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NGUYEN, H.N. and TRAN, M.D., 2021. The Effect of Perceived Organizational Support on Employee Engagement During the COVID-19 Pandemic: An Empirical Study in Vietnam. </w:t>
      </w:r>
      <w:r>
        <w:rPr>
          <w:rFonts w:cs="Arial"/>
          <w:i/>
          <w:iCs/>
          <w:color w:val="222222"/>
          <w:sz w:val="20"/>
          <w:szCs w:val="20"/>
          <w:shd w:val="clear" w:color="auto" w:fill="FFFFFF"/>
        </w:rPr>
        <w:t>The Journal of Asian Finance, Economics and Business</w:t>
      </w:r>
      <w:r>
        <w:rPr>
          <w:rFonts w:cs="Arial"/>
          <w:color w:val="222222"/>
          <w:sz w:val="20"/>
          <w:szCs w:val="20"/>
          <w:shd w:val="clear" w:color="auto" w:fill="FFFFFF"/>
        </w:rPr>
        <w:t>, </w:t>
      </w:r>
      <w:r>
        <w:rPr>
          <w:rFonts w:cs="Arial"/>
          <w:i/>
          <w:iCs/>
          <w:color w:val="222222"/>
          <w:sz w:val="20"/>
          <w:szCs w:val="20"/>
          <w:shd w:val="clear" w:color="auto" w:fill="FFFFFF"/>
        </w:rPr>
        <w:t>8</w:t>
      </w:r>
      <w:r>
        <w:rPr>
          <w:rFonts w:cs="Arial"/>
          <w:color w:val="222222"/>
          <w:sz w:val="20"/>
          <w:szCs w:val="20"/>
          <w:shd w:val="clear" w:color="auto" w:fill="FFFFFF"/>
        </w:rPr>
        <w:t>(6), pp.415-426.</w:t>
      </w:r>
    </w:p>
    <w:p w14:paraId="572512D0" w14:textId="77777777" w:rsidR="002117B6" w:rsidRDefault="002117B6" w:rsidP="005B2E2B">
      <w:pPr>
        <w:rPr>
          <w:rFonts w:cs="Arial"/>
          <w:color w:val="222222"/>
          <w:sz w:val="20"/>
          <w:szCs w:val="20"/>
          <w:shd w:val="clear" w:color="auto" w:fill="FFFFFF"/>
        </w:rPr>
      </w:pPr>
      <w:bookmarkStart w:id="4" w:name="_Hlk88542211"/>
      <w:proofErr w:type="spellStart"/>
      <w:r>
        <w:rPr>
          <w:rFonts w:cs="Arial"/>
          <w:color w:val="222222"/>
          <w:sz w:val="20"/>
          <w:szCs w:val="20"/>
          <w:shd w:val="clear" w:color="auto" w:fill="FFFFFF"/>
        </w:rPr>
        <w:t>Rasool</w:t>
      </w:r>
      <w:proofErr w:type="spellEnd"/>
      <w:r>
        <w:rPr>
          <w:rFonts w:cs="Arial"/>
          <w:color w:val="222222"/>
          <w:sz w:val="20"/>
          <w:szCs w:val="20"/>
          <w:shd w:val="clear" w:color="auto" w:fill="FFFFFF"/>
        </w:rPr>
        <w:t xml:space="preserve">, </w:t>
      </w:r>
      <w:bookmarkEnd w:id="4"/>
      <w:r>
        <w:rPr>
          <w:rFonts w:cs="Arial"/>
          <w:color w:val="222222"/>
          <w:sz w:val="20"/>
          <w:szCs w:val="20"/>
          <w:shd w:val="clear" w:color="auto" w:fill="FFFFFF"/>
        </w:rPr>
        <w:t>S.F., Wang, M., Tang, M., Saeed, A. and Iqbal, J., 2021. How toxic workplace environment effects the employee engagement: the mediating role of organizational support and employee wellbeing. </w:t>
      </w:r>
      <w:r>
        <w:rPr>
          <w:rFonts w:cs="Arial"/>
          <w:i/>
          <w:iCs/>
          <w:color w:val="222222"/>
          <w:sz w:val="20"/>
          <w:szCs w:val="20"/>
          <w:shd w:val="clear" w:color="auto" w:fill="FFFFFF"/>
        </w:rPr>
        <w:t>International journal of environmental research and public health</w:t>
      </w:r>
      <w:r>
        <w:rPr>
          <w:rFonts w:cs="Arial"/>
          <w:color w:val="222222"/>
          <w:sz w:val="20"/>
          <w:szCs w:val="20"/>
          <w:shd w:val="clear" w:color="auto" w:fill="FFFFFF"/>
        </w:rPr>
        <w:t>, </w:t>
      </w:r>
      <w:r>
        <w:rPr>
          <w:rFonts w:cs="Arial"/>
          <w:i/>
          <w:iCs/>
          <w:color w:val="222222"/>
          <w:sz w:val="20"/>
          <w:szCs w:val="20"/>
          <w:shd w:val="clear" w:color="auto" w:fill="FFFFFF"/>
        </w:rPr>
        <w:t>18</w:t>
      </w:r>
      <w:r>
        <w:rPr>
          <w:rFonts w:cs="Arial"/>
          <w:color w:val="222222"/>
          <w:sz w:val="20"/>
          <w:szCs w:val="20"/>
          <w:shd w:val="clear" w:color="auto" w:fill="FFFFFF"/>
        </w:rPr>
        <w:t>(5), p.2294.</w:t>
      </w:r>
    </w:p>
    <w:p w14:paraId="444F8DAE"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Riyanto</w:t>
      </w:r>
      <w:proofErr w:type="spellEnd"/>
      <w:r>
        <w:rPr>
          <w:rFonts w:cs="Arial"/>
          <w:color w:val="222222"/>
          <w:sz w:val="20"/>
          <w:szCs w:val="20"/>
          <w:shd w:val="clear" w:color="auto" w:fill="FFFFFF"/>
        </w:rPr>
        <w:t xml:space="preserve">, S., </w:t>
      </w:r>
      <w:proofErr w:type="spellStart"/>
      <w:r>
        <w:rPr>
          <w:rFonts w:cs="Arial"/>
          <w:color w:val="222222"/>
          <w:sz w:val="20"/>
          <w:szCs w:val="20"/>
          <w:shd w:val="clear" w:color="auto" w:fill="FFFFFF"/>
        </w:rPr>
        <w:t>Endri</w:t>
      </w:r>
      <w:proofErr w:type="spellEnd"/>
      <w:r>
        <w:rPr>
          <w:rFonts w:cs="Arial"/>
          <w:color w:val="222222"/>
          <w:sz w:val="20"/>
          <w:szCs w:val="20"/>
          <w:shd w:val="clear" w:color="auto" w:fill="FFFFFF"/>
        </w:rPr>
        <w:t xml:space="preserve">, E. and </w:t>
      </w:r>
      <w:proofErr w:type="spellStart"/>
      <w:r>
        <w:rPr>
          <w:rFonts w:cs="Arial"/>
          <w:color w:val="222222"/>
          <w:sz w:val="20"/>
          <w:szCs w:val="20"/>
          <w:shd w:val="clear" w:color="auto" w:fill="FFFFFF"/>
        </w:rPr>
        <w:t>Herlisha</w:t>
      </w:r>
      <w:proofErr w:type="spellEnd"/>
      <w:r>
        <w:rPr>
          <w:rFonts w:cs="Arial"/>
          <w:color w:val="222222"/>
          <w:sz w:val="20"/>
          <w:szCs w:val="20"/>
          <w:shd w:val="clear" w:color="auto" w:fill="FFFFFF"/>
        </w:rPr>
        <w:t>, N., 2021. Effect of work motivation and job satisfaction on employee performance: Mediating role of employee engagement. </w:t>
      </w:r>
      <w:r>
        <w:rPr>
          <w:rFonts w:cs="Arial"/>
          <w:i/>
          <w:iCs/>
          <w:color w:val="222222"/>
          <w:sz w:val="20"/>
          <w:szCs w:val="20"/>
          <w:shd w:val="clear" w:color="auto" w:fill="FFFFFF"/>
        </w:rPr>
        <w:t>Problems and Perspectives in Management</w:t>
      </w:r>
      <w:r>
        <w:rPr>
          <w:rFonts w:cs="Arial"/>
          <w:color w:val="222222"/>
          <w:sz w:val="20"/>
          <w:szCs w:val="20"/>
          <w:shd w:val="clear" w:color="auto" w:fill="FFFFFF"/>
        </w:rPr>
        <w:t>, </w:t>
      </w:r>
      <w:r>
        <w:rPr>
          <w:rFonts w:cs="Arial"/>
          <w:i/>
          <w:iCs/>
          <w:color w:val="222222"/>
          <w:sz w:val="20"/>
          <w:szCs w:val="20"/>
          <w:shd w:val="clear" w:color="auto" w:fill="FFFFFF"/>
        </w:rPr>
        <w:t>19</w:t>
      </w:r>
      <w:r>
        <w:rPr>
          <w:rFonts w:cs="Arial"/>
          <w:color w:val="222222"/>
          <w:sz w:val="20"/>
          <w:szCs w:val="20"/>
          <w:shd w:val="clear" w:color="auto" w:fill="FFFFFF"/>
        </w:rPr>
        <w:t>(3), pp.162-174.</w:t>
      </w:r>
    </w:p>
    <w:p w14:paraId="3AFB1711"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 xml:space="preserve">Shin, H., Sharma, A., Nicolau, J.L. and </w:t>
      </w:r>
      <w:proofErr w:type="spellStart"/>
      <w:r>
        <w:rPr>
          <w:rFonts w:cs="Arial"/>
          <w:color w:val="222222"/>
          <w:sz w:val="20"/>
          <w:szCs w:val="20"/>
          <w:shd w:val="clear" w:color="auto" w:fill="FFFFFF"/>
        </w:rPr>
        <w:t>Kang</w:t>
      </w:r>
      <w:proofErr w:type="spellEnd"/>
      <w:r>
        <w:rPr>
          <w:rFonts w:cs="Arial"/>
          <w:color w:val="222222"/>
          <w:sz w:val="20"/>
          <w:szCs w:val="20"/>
          <w:shd w:val="clear" w:color="auto" w:fill="FFFFFF"/>
        </w:rPr>
        <w:t>, J., 2021. The impact of hotel CSR for strategic philanthropy on booking behavior and hotel performance during the COVID-19 pandemic. </w:t>
      </w:r>
      <w:r>
        <w:rPr>
          <w:rFonts w:cs="Arial"/>
          <w:i/>
          <w:iCs/>
          <w:color w:val="222222"/>
          <w:sz w:val="20"/>
          <w:szCs w:val="20"/>
          <w:shd w:val="clear" w:color="auto" w:fill="FFFFFF"/>
        </w:rPr>
        <w:t>Tourism Management</w:t>
      </w:r>
      <w:r>
        <w:rPr>
          <w:rFonts w:cs="Arial"/>
          <w:color w:val="222222"/>
          <w:sz w:val="20"/>
          <w:szCs w:val="20"/>
          <w:shd w:val="clear" w:color="auto" w:fill="FFFFFF"/>
        </w:rPr>
        <w:t>, </w:t>
      </w:r>
      <w:r>
        <w:rPr>
          <w:rFonts w:cs="Arial"/>
          <w:i/>
          <w:iCs/>
          <w:color w:val="222222"/>
          <w:sz w:val="20"/>
          <w:szCs w:val="20"/>
          <w:shd w:val="clear" w:color="auto" w:fill="FFFFFF"/>
        </w:rPr>
        <w:t>85</w:t>
      </w:r>
      <w:r>
        <w:rPr>
          <w:rFonts w:cs="Arial"/>
          <w:color w:val="222222"/>
          <w:sz w:val="20"/>
          <w:szCs w:val="20"/>
          <w:shd w:val="clear" w:color="auto" w:fill="FFFFFF"/>
        </w:rPr>
        <w:t>, p.104322.</w:t>
      </w:r>
    </w:p>
    <w:p w14:paraId="4DB0AC42" w14:textId="77777777" w:rsidR="002117B6" w:rsidRDefault="002117B6" w:rsidP="005B2E2B">
      <w:pPr>
        <w:rPr>
          <w:rFonts w:cs="Arial"/>
          <w:color w:val="222222"/>
          <w:sz w:val="20"/>
          <w:szCs w:val="20"/>
          <w:shd w:val="clear" w:color="auto" w:fill="FFFFFF"/>
        </w:rPr>
      </w:pPr>
      <w:r>
        <w:rPr>
          <w:rFonts w:cs="Arial"/>
          <w:color w:val="222222"/>
          <w:sz w:val="20"/>
          <w:szCs w:val="20"/>
          <w:shd w:val="clear" w:color="auto" w:fill="FFFFFF"/>
        </w:rPr>
        <w:t>Tao, W., Lee, Y., Sun, R., Li, J.Y. and He, M., 2022. Enhancing Employee Engagement via Leaders’ Motivational Language in times of crisis: Perspectives from the COVID-19 outbreak. </w:t>
      </w:r>
      <w:r>
        <w:rPr>
          <w:rFonts w:cs="Arial"/>
          <w:i/>
          <w:iCs/>
          <w:color w:val="222222"/>
          <w:sz w:val="20"/>
          <w:szCs w:val="20"/>
          <w:shd w:val="clear" w:color="auto" w:fill="FFFFFF"/>
        </w:rPr>
        <w:t>Public Relations Review</w:t>
      </w:r>
      <w:r>
        <w:rPr>
          <w:rFonts w:cs="Arial"/>
          <w:color w:val="222222"/>
          <w:sz w:val="20"/>
          <w:szCs w:val="20"/>
          <w:shd w:val="clear" w:color="auto" w:fill="FFFFFF"/>
        </w:rPr>
        <w:t>, </w:t>
      </w:r>
      <w:r>
        <w:rPr>
          <w:rFonts w:cs="Arial"/>
          <w:i/>
          <w:iCs/>
          <w:color w:val="222222"/>
          <w:sz w:val="20"/>
          <w:szCs w:val="20"/>
          <w:shd w:val="clear" w:color="auto" w:fill="FFFFFF"/>
        </w:rPr>
        <w:t>48</w:t>
      </w:r>
      <w:r>
        <w:rPr>
          <w:rFonts w:cs="Arial"/>
          <w:color w:val="222222"/>
          <w:sz w:val="20"/>
          <w:szCs w:val="20"/>
          <w:shd w:val="clear" w:color="auto" w:fill="FFFFFF"/>
        </w:rPr>
        <w:t>(1), p.102133.</w:t>
      </w:r>
    </w:p>
    <w:p w14:paraId="0DCD4BF4" w14:textId="77777777" w:rsidR="002117B6" w:rsidRDefault="002117B6" w:rsidP="005B2E2B">
      <w:pPr>
        <w:rPr>
          <w:rFonts w:cs="Arial"/>
          <w:color w:val="222222"/>
          <w:sz w:val="20"/>
          <w:szCs w:val="20"/>
          <w:shd w:val="clear" w:color="auto" w:fill="FFFFFF"/>
        </w:rPr>
      </w:pPr>
      <w:proofErr w:type="spellStart"/>
      <w:r>
        <w:rPr>
          <w:rFonts w:cs="Arial"/>
          <w:color w:val="222222"/>
          <w:sz w:val="20"/>
          <w:szCs w:val="20"/>
          <w:shd w:val="clear" w:color="auto" w:fill="FFFFFF"/>
        </w:rPr>
        <w:t>Toksöz</w:t>
      </w:r>
      <w:proofErr w:type="spellEnd"/>
      <w:r>
        <w:rPr>
          <w:rFonts w:cs="Arial"/>
          <w:color w:val="222222"/>
          <w:sz w:val="20"/>
          <w:szCs w:val="20"/>
          <w:shd w:val="clear" w:color="auto" w:fill="FFFFFF"/>
        </w:rPr>
        <w:t xml:space="preserve">, S., 2021. Impact of engagement exist in </w:t>
      </w:r>
      <w:proofErr w:type="spellStart"/>
      <w:r>
        <w:rPr>
          <w:rFonts w:cs="Arial"/>
          <w:color w:val="222222"/>
          <w:sz w:val="20"/>
          <w:szCs w:val="20"/>
          <w:shd w:val="clear" w:color="auto" w:fill="FFFFFF"/>
        </w:rPr>
        <w:t>organisations</w:t>
      </w:r>
      <w:proofErr w:type="spellEnd"/>
      <w:r>
        <w:rPr>
          <w:rFonts w:cs="Arial"/>
          <w:color w:val="222222"/>
          <w:sz w:val="20"/>
          <w:szCs w:val="20"/>
          <w:shd w:val="clear" w:color="auto" w:fill="FFFFFF"/>
        </w:rPr>
        <w:t>’ internal environment on employees’ motivation, satisfaction, commitment and turnover intention. In </w:t>
      </w:r>
      <w:r>
        <w:rPr>
          <w:rFonts w:cs="Arial"/>
          <w:i/>
          <w:iCs/>
          <w:color w:val="222222"/>
          <w:sz w:val="20"/>
          <w:szCs w:val="20"/>
          <w:shd w:val="clear" w:color="auto" w:fill="FFFFFF"/>
        </w:rPr>
        <w:t>E3S Web of Conferences</w:t>
      </w:r>
      <w:r>
        <w:rPr>
          <w:rFonts w:cs="Arial"/>
          <w:color w:val="222222"/>
          <w:sz w:val="20"/>
          <w:szCs w:val="20"/>
          <w:shd w:val="clear" w:color="auto" w:fill="FFFFFF"/>
        </w:rPr>
        <w:t> (Vol. 258). EDP Sciences.</w:t>
      </w:r>
    </w:p>
    <w:sectPr w:rsidR="002117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4CA"/>
    <w:rsid w:val="00073E6E"/>
    <w:rsid w:val="000D7673"/>
    <w:rsid w:val="00170AF5"/>
    <w:rsid w:val="001A4849"/>
    <w:rsid w:val="001D55D9"/>
    <w:rsid w:val="001E46AD"/>
    <w:rsid w:val="001F2B5A"/>
    <w:rsid w:val="001F6E80"/>
    <w:rsid w:val="002117B6"/>
    <w:rsid w:val="00222311"/>
    <w:rsid w:val="00331741"/>
    <w:rsid w:val="00452417"/>
    <w:rsid w:val="004C66D9"/>
    <w:rsid w:val="004E0A2B"/>
    <w:rsid w:val="005849A4"/>
    <w:rsid w:val="005B2E2B"/>
    <w:rsid w:val="005B41C8"/>
    <w:rsid w:val="00780582"/>
    <w:rsid w:val="008053AF"/>
    <w:rsid w:val="00816A39"/>
    <w:rsid w:val="0082062B"/>
    <w:rsid w:val="00880AF8"/>
    <w:rsid w:val="0089081A"/>
    <w:rsid w:val="00927400"/>
    <w:rsid w:val="009A1425"/>
    <w:rsid w:val="009F1EBE"/>
    <w:rsid w:val="00AE75EB"/>
    <w:rsid w:val="00B142A8"/>
    <w:rsid w:val="00B344AA"/>
    <w:rsid w:val="00B67688"/>
    <w:rsid w:val="00BC5C5C"/>
    <w:rsid w:val="00BF31A3"/>
    <w:rsid w:val="00C42741"/>
    <w:rsid w:val="00C82964"/>
    <w:rsid w:val="00C926A3"/>
    <w:rsid w:val="00CF1FCD"/>
    <w:rsid w:val="00D001EF"/>
    <w:rsid w:val="00DA3B86"/>
    <w:rsid w:val="00EC4F8E"/>
    <w:rsid w:val="00F472ED"/>
    <w:rsid w:val="00F474CA"/>
    <w:rsid w:val="00F66FE2"/>
    <w:rsid w:val="00FA2A8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61A51"/>
  <w15:chartTrackingRefBased/>
  <w15:docId w15:val="{06786A4A-A5B8-4B05-B39B-E169DC18A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2311"/>
    <w:pPr>
      <w:spacing w:line="360" w:lineRule="auto"/>
      <w:jc w:val="both"/>
    </w:pPr>
    <w:rPr>
      <w:rFonts w:ascii="Arial" w:hAnsi="Arial"/>
      <w:sz w:val="24"/>
    </w:rPr>
  </w:style>
  <w:style w:type="paragraph" w:styleId="Heading1">
    <w:name w:val="heading 1"/>
    <w:basedOn w:val="Normal"/>
    <w:next w:val="Normal"/>
    <w:link w:val="Heading1Char"/>
    <w:uiPriority w:val="9"/>
    <w:qFormat/>
    <w:rsid w:val="008053AF"/>
    <w:pPr>
      <w:keepNext/>
      <w:keepLines/>
      <w:spacing w:before="240" w:after="0" w:line="276" w:lineRule="auto"/>
      <w:jc w:val="left"/>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142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53AF"/>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142A8"/>
    <w:rPr>
      <w:rFonts w:asciiTheme="majorHAnsi" w:eastAsiaTheme="majorEastAsia" w:hAnsiTheme="majorHAnsi" w:cstheme="majorBidi"/>
      <w:color w:val="2F5496" w:themeColor="accent1" w:themeShade="BF"/>
      <w:sz w:val="26"/>
      <w:szCs w:val="26"/>
    </w:rPr>
  </w:style>
  <w:style w:type="table" w:styleId="GridTable2-Accent5">
    <w:name w:val="Grid Table 2 Accent 5"/>
    <w:basedOn w:val="TableNormal"/>
    <w:uiPriority w:val="47"/>
    <w:rsid w:val="001F2B5A"/>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2635</Words>
  <Characters>15021</Characters>
  <Application>Microsoft Office Word</Application>
  <DocSecurity>0</DocSecurity>
  <Lines>125</Lines>
  <Paragraphs>35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Methodology </vt:lpstr>
      <vt:lpstr>    Method of Data collection</vt:lpstr>
      <vt:lpstr>    Sample questionnaire for interview </vt:lpstr>
      <vt:lpstr>    Employee engagement </vt:lpstr>
      <vt:lpstr>    Proposed Employee Training Program </vt:lpstr>
      <vt:lpstr>Evaluation and Conclusion</vt:lpstr>
      <vt:lpstr>Reference </vt:lpstr>
    </vt:vector>
  </TitlesOfParts>
  <Company/>
  <LinksUpToDate>false</LinksUpToDate>
  <CharactersWithSpaces>17621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 Billah</dc:creator>
  <cp:keywords/>
  <dc:description/>
  <cp:lastModifiedBy>Mohamed Ashraful Mallik (2012833)</cp:lastModifiedBy>
  <cp:revision>9</cp:revision>
  <dcterms:created xsi:type="dcterms:W3CDTF">2021-12-04T23:59:00Z</dcterms:created>
  <dcterms:modified xsi:type="dcterms:W3CDTF">2021-12-05T15:10:00Z</dcterms:modified>
</cp:coreProperties>
</file>