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5A5A5A" w:themeColor="text1" w:themeTint="A5"/>
  <w:body>
    <w:p w:rsidR="00347661" w:rsidRDefault="00347661" w:rsidP="00B55EBF">
      <w:pPr>
        <w:jc w:val="both"/>
      </w:pPr>
      <w:r w:rsidRPr="00347661">
        <w:t>What is the significance of Kant’s division between phenomena and noumena and how does this bear upon his treatment of the synthetic analytic distinction?</w:t>
      </w:r>
    </w:p>
    <w:p w:rsidR="005C47A9" w:rsidRDefault="005C47A9" w:rsidP="005C47A9">
      <w:pPr>
        <w:jc w:val="both"/>
      </w:pPr>
      <w:bookmarkStart w:id="0" w:name="_GoBack"/>
      <w:bookmarkEnd w:id="0"/>
    </w:p>
    <w:p w:rsidR="00765A2F" w:rsidRDefault="00C446DA" w:rsidP="00B50F78">
      <w:pPr>
        <w:jc w:val="both"/>
      </w:pPr>
      <w:r>
        <w:t>The significance of Immanuel Kant’s division between ‘Phenomena’ and ‘</w:t>
      </w:r>
      <w:r w:rsidR="00A563D1">
        <w:t>N</w:t>
      </w:r>
      <w:r>
        <w:t xml:space="preserve">oumena’ </w:t>
      </w:r>
      <w:r w:rsidR="00811DDC">
        <w:t xml:space="preserve">arose from his </w:t>
      </w:r>
      <w:r w:rsidR="004059E0">
        <w:t>K</w:t>
      </w:r>
      <w:r w:rsidR="00EE3B01">
        <w:t>ant</w:t>
      </w:r>
      <w:r w:rsidR="004059E0">
        <w:t>’</w:t>
      </w:r>
      <w:r w:rsidR="00EE3B01">
        <w:t xml:space="preserve">s </w:t>
      </w:r>
      <w:r w:rsidR="00811DDC">
        <w:t xml:space="preserve">attempt </w:t>
      </w:r>
      <w:r w:rsidR="002B3676">
        <w:t xml:space="preserve">to </w:t>
      </w:r>
      <w:r w:rsidR="00EE3B01">
        <w:t xml:space="preserve">get rid of, and </w:t>
      </w:r>
      <w:r w:rsidR="002B3676">
        <w:t xml:space="preserve">redress the philosophical account of the </w:t>
      </w:r>
      <w:r w:rsidR="002B3676">
        <w:t>‘Rationalist’ and ‘empiricist’ divide</w:t>
      </w:r>
      <w:r w:rsidR="00EE3B01">
        <w:t xml:space="preserve"> </w:t>
      </w:r>
      <w:r w:rsidR="002B3676">
        <w:t xml:space="preserve">asserted by philosophers such as Hume. </w:t>
      </w:r>
      <w:r w:rsidR="00056CB4">
        <w:t xml:space="preserve"> </w:t>
      </w:r>
      <w:r w:rsidR="007D0921">
        <w:t xml:space="preserve">Effectively, Kant brought tension to philosophers who agreed with the positioning of the separate fields between empiricism and rationalism due to </w:t>
      </w:r>
      <w:r w:rsidR="00035C4A">
        <w:t>his</w:t>
      </w:r>
      <w:r w:rsidR="007D0921">
        <w:t xml:space="preserve"> new account of ‘transcendental idealism</w:t>
      </w:r>
      <w:r w:rsidR="00035C4A">
        <w:t>.</w:t>
      </w:r>
      <w:r w:rsidR="007D0921">
        <w:t>’</w:t>
      </w:r>
      <w:r w:rsidR="007D0921" w:rsidRPr="005C47A9">
        <w:t xml:space="preserve"> </w:t>
      </w:r>
      <w:proofErr w:type="gramStart"/>
      <w:r w:rsidR="007D0921">
        <w:t>In light of</w:t>
      </w:r>
      <w:proofErr w:type="gramEnd"/>
      <w:r w:rsidR="007D0921">
        <w:t xml:space="preserve"> this, this is what drove Kant to attempted to prove in his book ‘Critique </w:t>
      </w:r>
      <w:r w:rsidR="00035C4A">
        <w:t>of</w:t>
      </w:r>
      <w:r w:rsidR="007D0921">
        <w:t xml:space="preserve"> Pure Reason</w:t>
      </w:r>
      <w:r w:rsidR="00035C4A">
        <w:t xml:space="preserve">,’ </w:t>
      </w:r>
      <w:r w:rsidR="007D0921">
        <w:t xml:space="preserve">to know what philosophical knowledge is and especially what metaphysical knowledge is. </w:t>
      </w:r>
      <w:r w:rsidR="007D0921" w:rsidRPr="005C47A9">
        <w:t xml:space="preserve">During Kant’s period, philosophy was still stuck on the question ‘how do human beings acquire knowledge?’ </w:t>
      </w:r>
      <w:r w:rsidR="00035C4A">
        <w:t>T</w:t>
      </w:r>
      <w:r w:rsidR="007D0921" w:rsidRPr="005C47A9">
        <w:t xml:space="preserve">his enquiry was broken down into two main arguments. On the one hand, there was </w:t>
      </w:r>
      <w:r w:rsidR="00035C4A">
        <w:t xml:space="preserve">the </w:t>
      </w:r>
      <w:r w:rsidR="007D0921" w:rsidRPr="005C47A9">
        <w:t xml:space="preserve">empiricists, who concluded that if you want to acquire knowledge, you </w:t>
      </w:r>
      <w:r w:rsidR="00035C4A" w:rsidRPr="005C47A9">
        <w:t>must</w:t>
      </w:r>
      <w:r w:rsidR="007D0921" w:rsidRPr="005C47A9">
        <w:t xml:space="preserve"> do it through sense experience. On the other hand, there were the rationalists who concluded that to acquire knowledge, you had to do it through figuring things out. </w:t>
      </w:r>
      <w:r w:rsidR="004059E0">
        <w:t xml:space="preserve">Rationalism </w:t>
      </w:r>
      <w:r w:rsidR="00015534">
        <w:t xml:space="preserve">is described as </w:t>
      </w:r>
      <w:r w:rsidR="00015534">
        <w:t xml:space="preserve">the epistemological </w:t>
      </w:r>
      <w:r w:rsidR="00015534">
        <w:t>method in which</w:t>
      </w:r>
      <w:r w:rsidR="00015534">
        <w:t xml:space="preserve"> regards reason as the </w:t>
      </w:r>
      <w:r w:rsidR="00015534">
        <w:t>main process</w:t>
      </w:r>
      <w:r w:rsidR="00015534">
        <w:t xml:space="preserve"> </w:t>
      </w:r>
      <w:r w:rsidR="00015534">
        <w:t>to acquire</w:t>
      </w:r>
      <w:r w:rsidR="00015534">
        <w:t xml:space="preserve"> knowledge</w:t>
      </w:r>
      <w:r w:rsidR="00015534">
        <w:t>.</w:t>
      </w:r>
      <w:r w:rsidR="00056CB4">
        <w:t xml:space="preserve"> </w:t>
      </w:r>
      <w:proofErr w:type="gramStart"/>
      <w:r w:rsidR="00056CB4">
        <w:t>In essence, rationalism</w:t>
      </w:r>
      <w:proofErr w:type="gramEnd"/>
      <w:r w:rsidR="00056CB4">
        <w:t xml:space="preserve"> is the position that there are ways that we can gain knowledge independent of sense experience.</w:t>
      </w:r>
      <w:r w:rsidR="00035C4A">
        <w:t xml:space="preserve"> E.g.</w:t>
      </w:r>
      <w:r w:rsidR="00424473">
        <w:t xml:space="preserve"> ‘all bachelors are unmarried’.</w:t>
      </w:r>
      <w:r w:rsidR="00056CB4">
        <w:t xml:space="preserve"> Some sources of knowledge that the rationalist may offer include ‘innate ideas (ideas that we have at birth), intuitions</w:t>
      </w:r>
      <w:r w:rsidR="00EA19D5">
        <w:t xml:space="preserve"> </w:t>
      </w:r>
      <w:r w:rsidR="00056CB4">
        <w:t>(intellectually envisioning a proposition as true, for things like the laws of logic or math), and ‘deduction</w:t>
      </w:r>
      <w:r w:rsidR="008A02D3">
        <w:t xml:space="preserve"> </w:t>
      </w:r>
      <w:r w:rsidR="00056CB4">
        <w:t xml:space="preserve">(an infallible process of logical proof often by taking certain logical or mathematical truths as intuitively true). </w:t>
      </w:r>
      <w:r w:rsidR="00D408C8">
        <w:t xml:space="preserve">It is important to recognise </w:t>
      </w:r>
      <w:r w:rsidR="00693C25">
        <w:t xml:space="preserve">here, </w:t>
      </w:r>
      <w:r w:rsidR="00D408C8">
        <w:t xml:space="preserve">that </w:t>
      </w:r>
      <w:r w:rsidR="00035C4A">
        <w:t>‘</w:t>
      </w:r>
      <w:r w:rsidR="00EA19D5">
        <w:t>A priori knowledge</w:t>
      </w:r>
      <w:r w:rsidR="00035C4A">
        <w:t>’</w:t>
      </w:r>
      <w:r w:rsidR="00EA19D5">
        <w:t xml:space="preserve"> is obtained</w:t>
      </w:r>
      <w:r w:rsidR="0065276C">
        <w:t xml:space="preserve"> </w:t>
      </w:r>
      <w:r w:rsidR="00EA19D5">
        <w:t xml:space="preserve">by analysing concepts independent of </w:t>
      </w:r>
      <w:r w:rsidR="0065276C">
        <w:t xml:space="preserve">experience. For </w:t>
      </w:r>
      <w:r w:rsidR="0010717B">
        <w:t>instance,</w:t>
      </w:r>
      <w:r w:rsidR="0065276C">
        <w:t xml:space="preserve"> you can know that 3 and 3 make 6, and that all bachelors are unmarried</w:t>
      </w:r>
      <w:r w:rsidR="006268AB">
        <w:t xml:space="preserve"> </w:t>
      </w:r>
      <w:r w:rsidR="007A7614">
        <w:t>without</w:t>
      </w:r>
      <w:r w:rsidR="006268AB">
        <w:t xml:space="preserve"> </w:t>
      </w:r>
      <w:r w:rsidR="007A7614">
        <w:t>going</w:t>
      </w:r>
      <w:r w:rsidR="006268AB">
        <w:t xml:space="preserve"> out into the world</w:t>
      </w:r>
      <w:r w:rsidR="007A7614">
        <w:t>, thus</w:t>
      </w:r>
      <w:r w:rsidR="00D8026D">
        <w:t xml:space="preserve"> a priori </w:t>
      </w:r>
      <w:r w:rsidR="00693C25">
        <w:t>knowledge</w:t>
      </w:r>
      <w:r w:rsidR="00D8026D">
        <w:t xml:space="preserve"> you can get at home using only your brain.</w:t>
      </w:r>
      <w:r w:rsidR="001E108B">
        <w:t xml:space="preserve"> </w:t>
      </w:r>
      <w:r w:rsidR="00246160">
        <w:t>Clearly,</w:t>
      </w:r>
      <w:r w:rsidR="001E108B">
        <w:t xml:space="preserve"> </w:t>
      </w:r>
      <w:r w:rsidR="00EF76CB">
        <w:t>we</w:t>
      </w:r>
      <w:r w:rsidR="00246160">
        <w:t xml:space="preserve"> </w:t>
      </w:r>
      <w:r w:rsidR="00EF76CB">
        <w:t>can see</w:t>
      </w:r>
      <w:r w:rsidR="00246160">
        <w:t xml:space="preserve"> that </w:t>
      </w:r>
      <w:r w:rsidR="001E108B">
        <w:t>the rationalist knowledge is related to a priori knowledge.</w:t>
      </w:r>
      <w:r w:rsidR="009C54D7">
        <w:t xml:space="preserve"> </w:t>
      </w:r>
      <w:r w:rsidR="00056CB4">
        <w:t>On the other hand,</w:t>
      </w:r>
      <w:r w:rsidR="00015534">
        <w:t xml:space="preserve"> Empiricism </w:t>
      </w:r>
      <w:r w:rsidR="002936F2">
        <w:t>claims that the only way that knowledge can be gained is through experience. The empiricist</w:t>
      </w:r>
      <w:r w:rsidR="00E84D03">
        <w:t xml:space="preserve"> claims that none of our knowledge is gained through innate, intuition, or deduction that is not informed by experience. These positions only need</w:t>
      </w:r>
      <w:r w:rsidR="00572318">
        <w:t xml:space="preserve"> to conflict if they are framed over the same subject matter. One could be an empiricist about chemistry and a rationalist about logic. </w:t>
      </w:r>
      <w:r w:rsidR="001465C7">
        <w:t>Consequentially,</w:t>
      </w:r>
      <w:r w:rsidR="001E108B">
        <w:t xml:space="preserve"> </w:t>
      </w:r>
      <w:r w:rsidR="001465C7">
        <w:t>a</w:t>
      </w:r>
      <w:r w:rsidR="001465C7">
        <w:t xml:space="preserve">ny knowledge that we have is </w:t>
      </w:r>
      <w:r w:rsidR="00B50F78">
        <w:t>‘A</w:t>
      </w:r>
      <w:r w:rsidR="001465C7">
        <w:t xml:space="preserve"> </w:t>
      </w:r>
      <w:r w:rsidR="00B50F78">
        <w:t>p</w:t>
      </w:r>
      <w:r w:rsidR="001465C7">
        <w:t>osteriori</w:t>
      </w:r>
      <w:r w:rsidR="001465C7">
        <w:t>’</w:t>
      </w:r>
      <w:r w:rsidR="001465C7">
        <w:t xml:space="preserve"> according the empiricist</w:t>
      </w:r>
      <w:r w:rsidR="00246160">
        <w:t>s</w:t>
      </w:r>
      <w:r w:rsidR="001465C7">
        <w:t xml:space="preserve">. This is due </w:t>
      </w:r>
      <w:r w:rsidR="0010717B">
        <w:t>to A</w:t>
      </w:r>
      <w:r w:rsidR="0065276C">
        <w:t xml:space="preserve"> posteriori knowledge</w:t>
      </w:r>
      <w:r w:rsidR="001465C7">
        <w:t xml:space="preserve"> gets</w:t>
      </w:r>
      <w:r w:rsidR="0065276C">
        <w:t xml:space="preserve"> obtained through experience</w:t>
      </w:r>
      <w:r w:rsidR="00D8026D">
        <w:t xml:space="preserve">. </w:t>
      </w:r>
      <w:r w:rsidR="00246160">
        <w:t xml:space="preserve">For example. </w:t>
      </w:r>
      <w:r w:rsidR="00D8026D">
        <w:t xml:space="preserve">If you want to know whether it is raining outside you </w:t>
      </w:r>
      <w:r w:rsidR="0010717B">
        <w:t>must</w:t>
      </w:r>
      <w:r w:rsidR="00D8026D">
        <w:t xml:space="preserve"> go and find out.</w:t>
      </w:r>
      <w:r w:rsidR="001E108B" w:rsidRPr="001E108B">
        <w:t xml:space="preserve"> </w:t>
      </w:r>
      <w:r w:rsidR="001465C7">
        <w:t xml:space="preserve">As we can see, there is a strong relation between the </w:t>
      </w:r>
      <w:r w:rsidR="005B25F3">
        <w:t>distinctions</w:t>
      </w:r>
      <w:r w:rsidR="001465C7">
        <w:t xml:space="preserve"> between </w:t>
      </w:r>
      <w:r w:rsidR="005B25F3">
        <w:t xml:space="preserve">rationalism and a priori and empiricism and </w:t>
      </w:r>
      <w:r w:rsidR="00B50F78">
        <w:t>‘</w:t>
      </w:r>
      <w:proofErr w:type="gramStart"/>
      <w:r w:rsidR="005B25F3">
        <w:t>a posteriori</w:t>
      </w:r>
      <w:proofErr w:type="gramEnd"/>
      <w:r w:rsidR="005B25F3">
        <w:t>.</w:t>
      </w:r>
      <w:r w:rsidR="00B50F78">
        <w:t>’</w:t>
      </w:r>
      <w:r w:rsidR="009C54D7">
        <w:t xml:space="preserve"> However, reflecting </w:t>
      </w:r>
      <w:r w:rsidR="0060781F">
        <w:t xml:space="preserve">on this, </w:t>
      </w:r>
      <w:r w:rsidR="007D0921" w:rsidRPr="005C47A9">
        <w:t xml:space="preserve">debate came Immanuel Kant, who wrote his book ‘critic of pure reason’ where he expressed that although experience was important, it however could not explain ‘all’ of the concepts you have in your head. Emanuel Kant believed that space, time and number are concepts already built into the mind not something we learn. In addition, Emanuel </w:t>
      </w:r>
      <w:r w:rsidR="00B50F78" w:rsidRPr="005C47A9">
        <w:t>Kant</w:t>
      </w:r>
      <w:r w:rsidR="007D0921" w:rsidRPr="005C47A9">
        <w:t xml:space="preserve"> believed that we are born with these concepts and he called these ‘synthetic a priori’ concepts. He believed that they are part of having mind. </w:t>
      </w:r>
      <w:r w:rsidR="0010717B">
        <w:t>Furthermore,</w:t>
      </w:r>
      <w:r w:rsidR="007D0921" w:rsidRPr="005C47A9">
        <w:t xml:space="preserve"> </w:t>
      </w:r>
      <w:r w:rsidR="0010717B">
        <w:t>Kant</w:t>
      </w:r>
      <w:r w:rsidR="007D0921">
        <w:t xml:space="preserve"> argued</w:t>
      </w:r>
      <w:r w:rsidR="007D0921" w:rsidRPr="005C47A9">
        <w:t xml:space="preserve"> if we are born with certain concepts like space and time and we </w:t>
      </w:r>
      <w:r w:rsidR="00B50F78" w:rsidRPr="005C47A9">
        <w:t>must</w:t>
      </w:r>
      <w:r w:rsidR="007D0921" w:rsidRPr="005C47A9">
        <w:t xml:space="preserve"> experience the world that way, then how do you know that concepts like space are really features of the real world. And </w:t>
      </w:r>
      <w:r w:rsidR="00B50F78" w:rsidRPr="005C47A9">
        <w:t>so,</w:t>
      </w:r>
      <w:r w:rsidR="007D0921" w:rsidRPr="005C47A9">
        <w:t xml:space="preserve"> this realisation</w:t>
      </w:r>
      <w:r w:rsidR="00246160">
        <w:t xml:space="preserve"> </w:t>
      </w:r>
      <w:r w:rsidR="00B50F78">
        <w:t>Kant</w:t>
      </w:r>
      <w:r w:rsidR="007D0921" w:rsidRPr="005C47A9">
        <w:t xml:space="preserve"> split the world into two halves. First one being the phenomenal world, which is the world of experience of space and numbers and time that we inhabit. And on the other half, we have the noumenal world, which is as it is</w:t>
      </w:r>
      <w:r w:rsidR="004770BB" w:rsidRPr="005C47A9">
        <w:t xml:space="preserve">, </w:t>
      </w:r>
      <w:r w:rsidR="00246160" w:rsidRPr="005C47A9">
        <w:t>independent of</w:t>
      </w:r>
      <w:r w:rsidR="007D0921" w:rsidRPr="005C47A9">
        <w:t xml:space="preserve"> our observations, which is unknowable because soon as we experience it, it becomes part of the phenomenal world. </w:t>
      </w:r>
      <w:r w:rsidR="00692ABD">
        <w:t>Furthermore,</w:t>
      </w:r>
      <w:r w:rsidR="00692ABD">
        <w:t xml:space="preserve"> the idea of synthetic a priori knowledge is essential to Kant’s entire philosophy Kant thought that philosophical and metaphysical knowledge must be synthetic a priori </w:t>
      </w:r>
      <w:r w:rsidR="00B50F78">
        <w:t>knowledge. The</w:t>
      </w:r>
      <w:r w:rsidR="001350B4">
        <w:t xml:space="preserve"> idea of synthetic </w:t>
      </w:r>
      <w:r w:rsidR="002717D3">
        <w:t xml:space="preserve">a </w:t>
      </w:r>
      <w:r w:rsidR="001350B4">
        <w:t>prior</w:t>
      </w:r>
      <w:r w:rsidR="002717D3">
        <w:t>i</w:t>
      </w:r>
      <w:r w:rsidR="001350B4">
        <w:t xml:space="preserve"> knowledge is based on two different distinctions. The distinction between </w:t>
      </w:r>
      <w:r w:rsidR="002717D3">
        <w:t>‘</w:t>
      </w:r>
      <w:r w:rsidR="001350B4">
        <w:t>a priori knowledge</w:t>
      </w:r>
      <w:r w:rsidR="002717D3">
        <w:t>’</w:t>
      </w:r>
      <w:r w:rsidR="001350B4">
        <w:t xml:space="preserve"> and </w:t>
      </w:r>
      <w:r w:rsidR="002717D3">
        <w:t>‘</w:t>
      </w:r>
      <w:r w:rsidR="001350B4">
        <w:t>empirical knowledge</w:t>
      </w:r>
      <w:r w:rsidR="002717D3">
        <w:t>’</w:t>
      </w:r>
      <w:r w:rsidR="001350B4">
        <w:t xml:space="preserve"> and the distinction between </w:t>
      </w:r>
      <w:r w:rsidR="002717D3">
        <w:t>‘</w:t>
      </w:r>
      <w:r w:rsidR="001350B4">
        <w:t>analytic judgements</w:t>
      </w:r>
      <w:r w:rsidR="002717D3">
        <w:t>’</w:t>
      </w:r>
      <w:r w:rsidR="001350B4">
        <w:t xml:space="preserve"> </w:t>
      </w:r>
      <w:r w:rsidR="001350B4">
        <w:lastRenderedPageBreak/>
        <w:t xml:space="preserve">and </w:t>
      </w:r>
      <w:r w:rsidR="002717D3">
        <w:t>‘</w:t>
      </w:r>
      <w:r w:rsidR="001350B4">
        <w:t xml:space="preserve">synthetic </w:t>
      </w:r>
      <w:r w:rsidR="00B50F78">
        <w:t>judgements’. The</w:t>
      </w:r>
      <w:r w:rsidR="001350B4">
        <w:t xml:space="preserve"> first distinction between a priori knowledge and empirical knowledge is, empirical knowledge is any knowledge that comes </w:t>
      </w:r>
      <w:r w:rsidR="00B50F78">
        <w:t xml:space="preserve">through the </w:t>
      </w:r>
      <w:r w:rsidR="001350B4">
        <w:t xml:space="preserve">senses. For </w:t>
      </w:r>
      <w:r w:rsidR="00B50F78">
        <w:t>example,</w:t>
      </w:r>
      <w:r w:rsidR="001350B4">
        <w:t xml:space="preserve"> looking outside the window and seeing if it is raining. E.g. scientific knowledge. The opposite of empirical knowledge </w:t>
      </w:r>
      <w:r w:rsidR="00246160">
        <w:t>i</w:t>
      </w:r>
      <w:r w:rsidR="001350B4">
        <w:t xml:space="preserve">s a priori knowledge. It’s knowledge that isn’t justified by appeal to the senses. Immanuel Kant thinks mathematics is a priori. E.g. you don’t have to carry out any experiments to know that 7+5 = 12. Immanuel Kant believes that we ultimately justify that truth without appealing to our senses at all, so it’s an example of a priori knowledge. Immanuel Kant believes A priori knowledge has two special characteristics. First it is necessary. We don’t think that 7+5 just contingently turns out to equal 12, and it’s not an accident that 7+5 = 12. We think it’s not possible for 7+5 to equal anything other than 12. In that sense, 7+5 necessarily equals 12, and Kant thinks the same goes for all a priori knowledge. Second, a priori knowledge is universal. That is, a priori truths like 7+5 = 12 are true without exception. There’s no time and there’s no place where 7+5 doesn’t equal 12. It’s not like there’s this one region of space on the other side of the galaxy where 7+5 equals something other than 12. </w:t>
      </w:r>
      <w:r w:rsidR="00B50F78">
        <w:t>So,</w:t>
      </w:r>
      <w:r w:rsidR="001350B4">
        <w:t xml:space="preserve"> in that sense, Immanuel Kant thinks mathematics is universal, and the same goes for all a priori knowledge. These two characteristics of a priori knowledge are important because they give us a kind of test for figuring out if knowledge is a priori empirical. If knowledge is necessary or universal then it a priori, if it is not necessary or universal then it is empirical. So that’s the distinction between a priori and empirical knowledge for </w:t>
      </w:r>
      <w:r w:rsidR="00246160">
        <w:t>Kant</w:t>
      </w:r>
      <w:r w:rsidR="001350B4">
        <w:t xml:space="preserve">. Now </w:t>
      </w:r>
      <w:r w:rsidR="00246160">
        <w:t>we can reflect on the</w:t>
      </w:r>
      <w:r w:rsidR="001350B4">
        <w:t xml:space="preserve"> distinction between analytic and synthetic judgements. Kant says </w:t>
      </w:r>
      <w:r w:rsidR="00246160">
        <w:t xml:space="preserve">an </w:t>
      </w:r>
      <w:r w:rsidR="001350B4">
        <w:t xml:space="preserve">analytic judgement is one where the concept of the judgements predicate is contained in the concept of the judgements subject. What he means by here is analytic truths are </w:t>
      </w:r>
      <w:proofErr w:type="gramStart"/>
      <w:r w:rsidR="001350B4">
        <w:t>true by definition</w:t>
      </w:r>
      <w:proofErr w:type="gramEnd"/>
      <w:r w:rsidR="001350B4">
        <w:t>. E.g. a bachelor is unmarried. That’s analytic, because the concept ‘unmarried’ is implicitly contained in the concept ‘bachelor’. This is because you can think of the concept ‘bachelor’</w:t>
      </w:r>
      <w:r w:rsidR="003D0B71">
        <w:t xml:space="preserve"> </w:t>
      </w:r>
      <w:r w:rsidR="001350B4">
        <w:t>just being made of the concepts</w:t>
      </w:r>
      <w:r w:rsidR="003D0B71">
        <w:t xml:space="preserve"> </w:t>
      </w:r>
      <w:r w:rsidR="001350B4">
        <w:t>’unmarried’</w:t>
      </w:r>
      <w:r w:rsidR="003D0B71">
        <w:t xml:space="preserve"> </w:t>
      </w:r>
      <w:r w:rsidR="001350B4">
        <w:t>and</w:t>
      </w:r>
      <w:r w:rsidR="003D0B71">
        <w:t xml:space="preserve"> </w:t>
      </w:r>
      <w:r w:rsidR="001350B4">
        <w:t>’man’. That is, the definition of the concept ‘bachelor’ is ‘unmarried man’. In the case of the analytic judgement ‘a bachelor is unmarried,’ all the judgement is doing is taking one of the concepts that is already implicitly contained in the concept of</w:t>
      </w:r>
      <w:r w:rsidR="003D0B71">
        <w:t xml:space="preserve"> </w:t>
      </w:r>
      <w:r w:rsidR="001350B4">
        <w:t>’bachelor’</w:t>
      </w:r>
      <w:r w:rsidR="003D0B71">
        <w:t xml:space="preserve"> </w:t>
      </w:r>
      <w:r w:rsidR="001350B4">
        <w:t xml:space="preserve">and making it explicit. Synthetic judgements are the opposite of analytic judgements, Kant says judgements are synthetic when they take the concept of the subject and then they connect a new concept to it that wasn’t already implicitly contained in it.  </w:t>
      </w:r>
      <w:r w:rsidR="00B50F78">
        <w:t>So,</w:t>
      </w:r>
      <w:r w:rsidR="001350B4">
        <w:t xml:space="preserve"> take the proposition a bachelors happy-go-lucky. Concept happy-go-lucky isn’t contained in the definition of bachelor thus this judgement is synthetic judgement. Immanuel Kant calls synthetic judgements ampliative because unlike analytic judgements, they </w:t>
      </w:r>
      <w:r w:rsidR="00B50F78">
        <w:t>connect</w:t>
      </w:r>
      <w:r w:rsidR="001350B4">
        <w:t xml:space="preserve"> new information to the judgements subject concept that wasn’t contained in it. This way they extend our knowledge that was already contained in the subject concept. So now we have the two distinctions between ‘a priori knowledge</w:t>
      </w:r>
      <w:r w:rsidR="003D0B71">
        <w:t>’</w:t>
      </w:r>
      <w:r w:rsidR="001350B4">
        <w:t xml:space="preserve"> and </w:t>
      </w:r>
      <w:r w:rsidR="003D0B71">
        <w:t>‘</w:t>
      </w:r>
      <w:r w:rsidR="001350B4">
        <w:t>empirical knowledge’ and ‘analytic judgements</w:t>
      </w:r>
      <w:r w:rsidR="003D0B71">
        <w:t>’</w:t>
      </w:r>
      <w:r w:rsidR="001350B4">
        <w:t xml:space="preserve"> and </w:t>
      </w:r>
      <w:r w:rsidR="003D0B71">
        <w:t>‘synthetic</w:t>
      </w:r>
      <w:r w:rsidR="001350B4">
        <w:t xml:space="preserve"> judgements</w:t>
      </w:r>
      <w:r w:rsidR="003D0B71">
        <w:t>.</w:t>
      </w:r>
      <w:r w:rsidR="001350B4">
        <w:t>’</w:t>
      </w:r>
      <w:r w:rsidR="00365331">
        <w:t xml:space="preserve"> </w:t>
      </w:r>
      <w:proofErr w:type="gramStart"/>
      <w:r w:rsidR="00365331">
        <w:t>I</w:t>
      </w:r>
      <w:r w:rsidR="003D0B71">
        <w:t>n light of</w:t>
      </w:r>
      <w:proofErr w:type="gramEnd"/>
      <w:r w:rsidR="003D0B71">
        <w:t xml:space="preserve"> this, we can see that </w:t>
      </w:r>
      <w:r w:rsidR="00365331">
        <w:t>the distinctions relate to each other by</w:t>
      </w:r>
      <w:r w:rsidR="001350B4">
        <w:t xml:space="preserve"> s</w:t>
      </w:r>
      <w:r w:rsidR="00365331">
        <w:t>eeing</w:t>
      </w:r>
      <w:r w:rsidR="001350B4">
        <w:t xml:space="preserve"> that all analytic judgements are a priori because if they are analytic they are true by definition. </w:t>
      </w:r>
      <w:proofErr w:type="gramStart"/>
      <w:r w:rsidR="001350B4">
        <w:t>Also</w:t>
      </w:r>
      <w:proofErr w:type="gramEnd"/>
      <w:r w:rsidR="001350B4">
        <w:t xml:space="preserve"> </w:t>
      </w:r>
      <w:r w:rsidR="00365331">
        <w:t>we can see</w:t>
      </w:r>
      <w:r w:rsidR="001350B4">
        <w:t xml:space="preserve"> that all empirical knowledge is synthetic because if it is empirical it depends on our experiences and senses.</w:t>
      </w:r>
      <w:r w:rsidR="00B50F78">
        <w:t xml:space="preserve"> Additionally,</w:t>
      </w:r>
      <w:r w:rsidR="001350B4" w:rsidRPr="001350B4">
        <w:t xml:space="preserve"> </w:t>
      </w:r>
      <w:proofErr w:type="gramStart"/>
      <w:r w:rsidR="001350B4" w:rsidRPr="001350B4">
        <w:t>It</w:t>
      </w:r>
      <w:proofErr w:type="gramEnd"/>
      <w:r w:rsidR="001350B4" w:rsidRPr="001350B4">
        <w:t xml:space="preserve"> seems then that the distinction between empirical and transcendental objects corresponds again to the between phenomena and noumena, the first being knowable, the second unknowable, since the concept of a noumenon can be employed only negatively, in order to mark out the limits of experience. All noumena are transcendental objects and all transcendental objects, being merely ‘intelligible’ that is, not knowable through experience), are noumena. So it would seem that the three distinctions coincide; phenomena/noumenon; empirical object/transcendental object; appearance/thing-in-</w:t>
      </w:r>
      <w:proofErr w:type="gramStart"/>
      <w:r w:rsidR="001350B4" w:rsidRPr="001350B4">
        <w:t>itself .</w:t>
      </w:r>
      <w:proofErr w:type="gramEnd"/>
      <w:r w:rsidR="001350B4" w:rsidRPr="001350B4">
        <w:t xml:space="preserve"> </w:t>
      </w:r>
      <w:r w:rsidR="00035C4A">
        <w:rPr>
          <w:rStyle w:val="FootnoteReference"/>
        </w:rPr>
        <w:footnoteReference w:id="1"/>
      </w:r>
    </w:p>
    <w:p w:rsidR="00035C4A" w:rsidRDefault="00035C4A" w:rsidP="00347661"/>
    <w:sectPr w:rsidR="00035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45FF" w:rsidRDefault="008545FF" w:rsidP="00035C4A">
      <w:pPr>
        <w:spacing w:after="0" w:line="240" w:lineRule="auto"/>
      </w:pPr>
      <w:r>
        <w:separator/>
      </w:r>
    </w:p>
  </w:endnote>
  <w:endnote w:type="continuationSeparator" w:id="0">
    <w:p w:rsidR="008545FF" w:rsidRDefault="008545FF" w:rsidP="00035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45FF" w:rsidRDefault="008545FF" w:rsidP="00035C4A">
      <w:pPr>
        <w:spacing w:after="0" w:line="240" w:lineRule="auto"/>
      </w:pPr>
      <w:r>
        <w:separator/>
      </w:r>
    </w:p>
  </w:footnote>
  <w:footnote w:type="continuationSeparator" w:id="0">
    <w:p w:rsidR="008545FF" w:rsidRDefault="008545FF" w:rsidP="00035C4A">
      <w:pPr>
        <w:spacing w:after="0" w:line="240" w:lineRule="auto"/>
      </w:pPr>
      <w:r>
        <w:continuationSeparator/>
      </w:r>
    </w:p>
  </w:footnote>
  <w:footnote w:id="1">
    <w:p w:rsidR="00035C4A" w:rsidRDefault="00035C4A">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10677"/>
    <w:multiLevelType w:val="hybridMultilevel"/>
    <w:tmpl w:val="A106F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FD4780"/>
    <w:multiLevelType w:val="hybridMultilevel"/>
    <w:tmpl w:val="6FBCE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661"/>
    <w:rsid w:val="00012D8F"/>
    <w:rsid w:val="00015534"/>
    <w:rsid w:val="00035C4A"/>
    <w:rsid w:val="0004084C"/>
    <w:rsid w:val="00056CB4"/>
    <w:rsid w:val="00065222"/>
    <w:rsid w:val="000F6FE5"/>
    <w:rsid w:val="0010717B"/>
    <w:rsid w:val="00114E21"/>
    <w:rsid w:val="00120EC7"/>
    <w:rsid w:val="00122C89"/>
    <w:rsid w:val="001259BF"/>
    <w:rsid w:val="001350B4"/>
    <w:rsid w:val="001465C7"/>
    <w:rsid w:val="00146CA4"/>
    <w:rsid w:val="00154138"/>
    <w:rsid w:val="00160531"/>
    <w:rsid w:val="00181535"/>
    <w:rsid w:val="001B4C4D"/>
    <w:rsid w:val="001B50A5"/>
    <w:rsid w:val="001B56D9"/>
    <w:rsid w:val="001C5B06"/>
    <w:rsid w:val="001E0845"/>
    <w:rsid w:val="001E108B"/>
    <w:rsid w:val="00206B2F"/>
    <w:rsid w:val="00245318"/>
    <w:rsid w:val="00246160"/>
    <w:rsid w:val="00247757"/>
    <w:rsid w:val="002717D3"/>
    <w:rsid w:val="00293441"/>
    <w:rsid w:val="002936F2"/>
    <w:rsid w:val="002B3676"/>
    <w:rsid w:val="002B579A"/>
    <w:rsid w:val="002F54FF"/>
    <w:rsid w:val="0031460F"/>
    <w:rsid w:val="00342B0A"/>
    <w:rsid w:val="00347661"/>
    <w:rsid w:val="00351260"/>
    <w:rsid w:val="00365331"/>
    <w:rsid w:val="003705B5"/>
    <w:rsid w:val="00380E49"/>
    <w:rsid w:val="003A23C0"/>
    <w:rsid w:val="003A7696"/>
    <w:rsid w:val="003D0B71"/>
    <w:rsid w:val="003D37DD"/>
    <w:rsid w:val="00400C55"/>
    <w:rsid w:val="00401976"/>
    <w:rsid w:val="00402A5E"/>
    <w:rsid w:val="004059E0"/>
    <w:rsid w:val="00411795"/>
    <w:rsid w:val="00424473"/>
    <w:rsid w:val="00426579"/>
    <w:rsid w:val="004410D3"/>
    <w:rsid w:val="00454A66"/>
    <w:rsid w:val="004770BB"/>
    <w:rsid w:val="004B027F"/>
    <w:rsid w:val="004B7300"/>
    <w:rsid w:val="004E583E"/>
    <w:rsid w:val="00505DF0"/>
    <w:rsid w:val="00522CE1"/>
    <w:rsid w:val="0053421B"/>
    <w:rsid w:val="00554DB1"/>
    <w:rsid w:val="00572318"/>
    <w:rsid w:val="005B25F3"/>
    <w:rsid w:val="005B5419"/>
    <w:rsid w:val="005C0118"/>
    <w:rsid w:val="005C47A9"/>
    <w:rsid w:val="005C6B1C"/>
    <w:rsid w:val="005F0DB0"/>
    <w:rsid w:val="00601791"/>
    <w:rsid w:val="0060781F"/>
    <w:rsid w:val="00617EFC"/>
    <w:rsid w:val="006225FB"/>
    <w:rsid w:val="006268AB"/>
    <w:rsid w:val="00641CB5"/>
    <w:rsid w:val="0065276C"/>
    <w:rsid w:val="00652A5A"/>
    <w:rsid w:val="00660551"/>
    <w:rsid w:val="00667EFE"/>
    <w:rsid w:val="00692ABD"/>
    <w:rsid w:val="00693C25"/>
    <w:rsid w:val="006A4B32"/>
    <w:rsid w:val="006B3176"/>
    <w:rsid w:val="006C4BDA"/>
    <w:rsid w:val="0071646A"/>
    <w:rsid w:val="007401BE"/>
    <w:rsid w:val="00765A2F"/>
    <w:rsid w:val="0078229C"/>
    <w:rsid w:val="00782A87"/>
    <w:rsid w:val="007953E9"/>
    <w:rsid w:val="007A7614"/>
    <w:rsid w:val="007C7ECF"/>
    <w:rsid w:val="007D0921"/>
    <w:rsid w:val="007D6B40"/>
    <w:rsid w:val="007D6DAC"/>
    <w:rsid w:val="00811DDC"/>
    <w:rsid w:val="008422B4"/>
    <w:rsid w:val="008459F8"/>
    <w:rsid w:val="008509FC"/>
    <w:rsid w:val="008545FF"/>
    <w:rsid w:val="00871FC0"/>
    <w:rsid w:val="008911E1"/>
    <w:rsid w:val="008A02D3"/>
    <w:rsid w:val="008B1784"/>
    <w:rsid w:val="008B570A"/>
    <w:rsid w:val="008D668E"/>
    <w:rsid w:val="008E7B11"/>
    <w:rsid w:val="008F46F8"/>
    <w:rsid w:val="00915FCF"/>
    <w:rsid w:val="0092749C"/>
    <w:rsid w:val="009976A2"/>
    <w:rsid w:val="009C4AFF"/>
    <w:rsid w:val="009C5379"/>
    <w:rsid w:val="009C54D7"/>
    <w:rsid w:val="009D5E11"/>
    <w:rsid w:val="009E4FBB"/>
    <w:rsid w:val="00A01CAB"/>
    <w:rsid w:val="00A04D1F"/>
    <w:rsid w:val="00A243A0"/>
    <w:rsid w:val="00A25894"/>
    <w:rsid w:val="00A563D1"/>
    <w:rsid w:val="00A60BEC"/>
    <w:rsid w:val="00A72A93"/>
    <w:rsid w:val="00AA0ECF"/>
    <w:rsid w:val="00AD44C4"/>
    <w:rsid w:val="00AE00E5"/>
    <w:rsid w:val="00B26259"/>
    <w:rsid w:val="00B50F78"/>
    <w:rsid w:val="00B51614"/>
    <w:rsid w:val="00B55EBF"/>
    <w:rsid w:val="00BA0AA6"/>
    <w:rsid w:val="00BE6858"/>
    <w:rsid w:val="00C32758"/>
    <w:rsid w:val="00C446DA"/>
    <w:rsid w:val="00C506FE"/>
    <w:rsid w:val="00C62A0D"/>
    <w:rsid w:val="00C64746"/>
    <w:rsid w:val="00C749D5"/>
    <w:rsid w:val="00C80B65"/>
    <w:rsid w:val="00C94C82"/>
    <w:rsid w:val="00CA4AEC"/>
    <w:rsid w:val="00D27C52"/>
    <w:rsid w:val="00D408C8"/>
    <w:rsid w:val="00D47737"/>
    <w:rsid w:val="00D51429"/>
    <w:rsid w:val="00D53466"/>
    <w:rsid w:val="00D8026D"/>
    <w:rsid w:val="00D94B19"/>
    <w:rsid w:val="00DE19C8"/>
    <w:rsid w:val="00E05DA1"/>
    <w:rsid w:val="00E314EA"/>
    <w:rsid w:val="00E416D0"/>
    <w:rsid w:val="00E52F93"/>
    <w:rsid w:val="00E56CE5"/>
    <w:rsid w:val="00E84D03"/>
    <w:rsid w:val="00E87883"/>
    <w:rsid w:val="00EA19D5"/>
    <w:rsid w:val="00EA6C4F"/>
    <w:rsid w:val="00EC4E50"/>
    <w:rsid w:val="00ED6CCD"/>
    <w:rsid w:val="00EE3B01"/>
    <w:rsid w:val="00EE3C52"/>
    <w:rsid w:val="00EF76CB"/>
    <w:rsid w:val="00FA46E0"/>
    <w:rsid w:val="00FB5D5E"/>
    <w:rsid w:val="00FB6618"/>
    <w:rsid w:val="00FC1DC3"/>
    <w:rsid w:val="00FC1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EC97"/>
  <w15:chartTrackingRefBased/>
  <w15:docId w15:val="{6ECD198E-AA43-4913-9F03-D0B5C6FDF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DF0"/>
    <w:pPr>
      <w:ind w:left="720"/>
      <w:contextualSpacing/>
    </w:pPr>
  </w:style>
  <w:style w:type="paragraph" w:styleId="FootnoteText">
    <w:name w:val="footnote text"/>
    <w:basedOn w:val="Normal"/>
    <w:link w:val="FootnoteTextChar"/>
    <w:uiPriority w:val="99"/>
    <w:semiHidden/>
    <w:unhideWhenUsed/>
    <w:rsid w:val="00035C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5C4A"/>
    <w:rPr>
      <w:sz w:val="20"/>
      <w:szCs w:val="20"/>
    </w:rPr>
  </w:style>
  <w:style w:type="character" w:styleId="FootnoteReference">
    <w:name w:val="footnote reference"/>
    <w:basedOn w:val="DefaultParagraphFont"/>
    <w:uiPriority w:val="99"/>
    <w:semiHidden/>
    <w:unhideWhenUsed/>
    <w:rsid w:val="00035C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1BA83-DF45-430C-8D8D-44ADF67D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13194</TotalTime>
  <Pages>2</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Newbury (1602301)</dc:creator>
  <cp:keywords/>
  <dc:description/>
  <cp:lastModifiedBy>Shane Newbury (1602301)</cp:lastModifiedBy>
  <cp:revision>58</cp:revision>
  <dcterms:created xsi:type="dcterms:W3CDTF">2017-11-16T20:06:00Z</dcterms:created>
  <dcterms:modified xsi:type="dcterms:W3CDTF">2017-11-29T16:43:00Z</dcterms:modified>
</cp:coreProperties>
</file>