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wp14="http://schemas.microsoft.com/office/word/2010/wordml" w14:paraId="37D6899D" wp14:textId="77777777">
      <w:pPr>
        <w:pStyle w:val="Title"/>
      </w:pPr>
      <w:r w:rsidR="31CEFEDF">
        <w:rPr/>
        <w:t>LIVEFORGE STUDIOS LTD</w:t>
      </w:r>
    </w:p>
    <w:p xmlns:wp14="http://schemas.microsoft.com/office/word/2010/wordml" w14:paraId="42629CAD" wp14:textId="77777777">
      <w:r>
        <w:t>Student Name: Neculai Stoenica</w:t>
      </w:r>
    </w:p>
    <w:p xmlns:wp14="http://schemas.microsoft.com/office/word/2010/wordml" w14:paraId="1771AD94" wp14:textId="77777777">
      <w:r>
        <w:t>Student ID: 2525222</w:t>
      </w:r>
    </w:p>
    <w:p xmlns:wp14="http://schemas.microsoft.com/office/word/2010/wordml" w14:paraId="0D64CFBA" wp14:textId="77777777">
      <w:r>
        <w:t>Programme: Business Skills for the Workplace</w:t>
      </w:r>
    </w:p>
    <w:p xmlns:wp14="http://schemas.microsoft.com/office/word/2010/wordml" w14:paraId="7269D1EE" wp14:textId="77777777">
      <w:r w:rsidR="31CEFEDF">
        <w:rPr/>
        <w:t>Module: Enterprise and Entrepreneurship (LCLM4006)</w:t>
      </w:r>
    </w:p>
    <w:p w:rsidR="3BA86CB9" w:rsidP="31CEFEDF" w:rsidRDefault="3BA86CB9" w14:paraId="11157726" w14:textId="3834F1C7">
      <w:pPr>
        <w:pStyle w:val="Normal"/>
        <w:rPr>
          <w:rFonts w:ascii="Arial" w:hAnsi="Arial" w:eastAsia="Arial" w:cs="Arial"/>
          <w:noProof w:val="0"/>
          <w:sz w:val="24"/>
          <w:szCs w:val="24"/>
          <w:lang w:val="en-US"/>
        </w:rPr>
      </w:pPr>
      <w:r w:rsidRPr="31CEFEDF" w:rsidR="3BA86CB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Assignment: Individual Business Plan</w:t>
      </w:r>
    </w:p>
    <w:p xmlns:wp14="http://schemas.microsoft.com/office/word/2010/wordml" w14:paraId="49384300" wp14:textId="77777777">
      <w:r>
        <w:t>Lecturer: Bohdan Kovalov</w:t>
      </w:r>
    </w:p>
    <w:p xmlns:wp14="http://schemas.microsoft.com/office/word/2010/wordml" w14:paraId="3EFCB31B" wp14:textId="77777777">
      <w:r w:rsidR="31CEFEDF">
        <w:rPr/>
        <w:t>Business Location: Nottingham, United Kingdom</w:t>
      </w:r>
    </w:p>
    <w:p xmlns:wp14="http://schemas.microsoft.com/office/word/2010/wordml" w14:paraId="672A6659" wp14:textId="77777777">
      <w:r>
        <w:br w:type="page"/>
      </w:r>
    </w:p>
    <w:p xmlns:wp14="http://schemas.microsoft.com/office/word/2010/wordml" w14:paraId="2664F4B3" wp14:textId="77777777">
      <w:pPr>
        <w:pStyle w:val="Heading1"/>
      </w:pPr>
      <w:r>
        <w:t>Executive Summary</w:t>
      </w:r>
    </w:p>
    <w:p xmlns:wp14="http://schemas.microsoft.com/office/word/2010/wordml" w14:paraId="5D75AE72" wp14:textId="77777777">
      <w:r w:rsidR="31CEFEDF">
        <w:rPr/>
        <w:t>LIVEFORGE STUDIOS LTD is a proposed hybrid livestreaming talent management agency and professional streaming studio business based in Nottingham, United Kingdom.</w:t>
      </w:r>
    </w:p>
    <w:p xmlns:wp14="http://schemas.microsoft.com/office/word/2010/wordml" w:rsidP="31CEFEDF" w14:paraId="74CA7533" wp14:textId="1E5DE093">
      <w:pPr>
        <w:spacing w:before="240" w:beforeAutospacing="off" w:after="240" w:afterAutospacing="off"/>
      </w:pPr>
      <w:r w:rsidRPr="31CEFEDF" w:rsidR="5AD31923">
        <w:rPr>
          <w:rFonts w:ascii="Arial" w:hAnsi="Arial" w:eastAsia="Arial" w:cs="Arial"/>
          <w:noProof w:val="0"/>
          <w:sz w:val="24"/>
          <w:szCs w:val="24"/>
          <w:lang w:val="en-US"/>
        </w:rPr>
        <w:t xml:space="preserve">The company will provide nationwide online management services for content creators and </w:t>
      </w:r>
      <w:r w:rsidRPr="31CEFEDF" w:rsidR="5AD31923">
        <w:rPr>
          <w:rFonts w:ascii="Arial" w:hAnsi="Arial" w:eastAsia="Arial" w:cs="Arial"/>
          <w:noProof w:val="0"/>
          <w:sz w:val="24"/>
          <w:szCs w:val="24"/>
          <w:lang w:val="en-US"/>
        </w:rPr>
        <w:t>operate</w:t>
      </w:r>
      <w:r w:rsidRPr="31CEFEDF" w:rsidR="5AD31923">
        <w:rPr>
          <w:rFonts w:ascii="Arial" w:hAnsi="Arial" w:eastAsia="Arial" w:cs="Arial"/>
          <w:noProof w:val="0"/>
          <w:sz w:val="24"/>
          <w:szCs w:val="24"/>
          <w:lang w:val="en-US"/>
        </w:rPr>
        <w:t xml:space="preserve"> three professional streaming studios in Nottingham, available for optional hourly rental. Its target market includes gaming, entertainment, music, and educational </w:t>
      </w:r>
      <w:r w:rsidRPr="31CEFEDF" w:rsidR="5AD31923">
        <w:rPr>
          <w:rFonts w:ascii="Arial" w:hAnsi="Arial" w:eastAsia="Arial" w:cs="Arial"/>
          <w:noProof w:val="0"/>
          <w:sz w:val="24"/>
          <w:szCs w:val="24"/>
          <w:lang w:val="en-US"/>
        </w:rPr>
        <w:t>livestreamers.</w:t>
      </w:r>
    </w:p>
    <w:p xmlns:wp14="http://schemas.microsoft.com/office/word/2010/wordml" w14:paraId="29B46E8E" wp14:textId="77777777">
      <w:r>
        <w:t>Founder Neculai Stoenica will act as managing director, active content creator and brand ambassador. His experience and existing industry relationships will support recruitment and business promotion.</w:t>
      </w:r>
    </w:p>
    <w:p xmlns:wp14="http://schemas.microsoft.com/office/word/2010/wordml" w14:paraId="2949B5A3" wp14:textId="77777777">
      <w:r>
        <w:t>LIVEFORGE will differentiate itself through transparent performance rewards, accessible facilities, flexible membership and founder-led marketing. The proposed business requires £100,000 in initial funding and aims to establish a profitable and inclusive creator network.</w:t>
      </w:r>
    </w:p>
    <w:p xmlns:wp14="http://schemas.microsoft.com/office/word/2010/wordml" w14:paraId="22E0FC93" wp14:textId="77777777">
      <w:pPr>
        <w:pStyle w:val="Heading1"/>
      </w:pPr>
      <w:r>
        <w:t>Table of Contents</w:t>
      </w:r>
    </w:p>
    <w:p xmlns:wp14="http://schemas.microsoft.com/office/word/2010/wordml" w14:paraId="4D5D6C78" wp14:textId="2463B4EC">
      <w:r w:rsidR="31CEFEDF">
        <w:rPr/>
        <w:t>1. Overview of Business Idea</w:t>
      </w:r>
      <w:r w:rsidR="5A37DE7B">
        <w:rPr/>
        <w:t>..............................3</w:t>
      </w:r>
    </w:p>
    <w:p xmlns:wp14="http://schemas.microsoft.com/office/word/2010/wordml" w14:paraId="7C36EC96" wp14:textId="1435F428">
      <w:r w:rsidR="31CEFEDF">
        <w:rPr/>
        <w:t>2. Market Research</w:t>
      </w:r>
      <w:r w:rsidR="7088C757">
        <w:rPr/>
        <w:t>.............................................4</w:t>
      </w:r>
    </w:p>
    <w:p xmlns:wp14="http://schemas.microsoft.com/office/word/2010/wordml" w14:paraId="7EEEC98E" wp14:textId="7F1CA0D4">
      <w:r w:rsidR="31CEFEDF">
        <w:rPr/>
        <w:t>3. Marketing Communications</w:t>
      </w:r>
      <w:r w:rsidR="7EFCEFE5">
        <w:rPr/>
        <w:t>.............................6</w:t>
      </w:r>
    </w:p>
    <w:p xmlns:wp14="http://schemas.microsoft.com/office/word/2010/wordml" w14:paraId="76970384" wp14:textId="06EAE917">
      <w:r w:rsidR="31CEFEDF">
        <w:rPr/>
        <w:t>4. Financials</w:t>
      </w:r>
      <w:r w:rsidR="326FFE71">
        <w:rPr/>
        <w:t>........................................................8</w:t>
      </w:r>
    </w:p>
    <w:p xmlns:wp14="http://schemas.microsoft.com/office/word/2010/wordml" w14:paraId="3D0B202B" wp14:textId="1A5BCE8D">
      <w:r w:rsidR="31CEFEDF">
        <w:rPr/>
        <w:t>5. Reference List</w:t>
      </w:r>
      <w:r w:rsidR="049DA64D">
        <w:rPr/>
        <w:t>.................................................11</w:t>
      </w:r>
    </w:p>
    <w:p xmlns:wp14="http://schemas.microsoft.com/office/word/2010/wordml" w14:paraId="0A37501D" wp14:textId="77777777">
      <w:r>
        <w:br w:type="page"/>
      </w:r>
    </w:p>
    <w:p xmlns:wp14="http://schemas.microsoft.com/office/word/2010/wordml" w14:paraId="535E01A4" wp14:textId="77777777">
      <w:pPr>
        <w:pStyle w:val="Heading1"/>
      </w:pPr>
      <w:r>
        <w:t>1. Overview of Business Idea</w:t>
      </w:r>
    </w:p>
    <w:p xmlns:wp14="http://schemas.microsoft.com/office/word/2010/wordml" w14:paraId="3EDA9B30" wp14:textId="77777777">
      <w:pPr>
        <w:pStyle w:val="Heading2"/>
      </w:pPr>
      <w:r>
        <w:t>1.1 Business Concept</w:t>
      </w:r>
    </w:p>
    <w:p xmlns:wp14="http://schemas.microsoft.com/office/word/2010/wordml" w14:paraId="7DF894E2" wp14:textId="77777777">
      <w:r>
        <w:t>LIVEFORGE STUDIOS LTD will combine nationwide online creator management with three professional livestreaming studios in Nottingham.</w:t>
      </w:r>
    </w:p>
    <w:p xmlns:wp14="http://schemas.microsoft.com/office/word/2010/wordml" w14:paraId="2970474A" wp14:textId="77777777">
      <w:r>
        <w:t>Each studio will provide high-performance computers, cameras, microphones, lighting, capture equipment, acoustic treatment and reliable internet access.</w:t>
      </w:r>
    </w:p>
    <w:p xmlns:wp14="http://schemas.microsoft.com/office/word/2010/wordml" w14:paraId="3A913D82" wp14:textId="0D1BE81A">
      <w:r w:rsidR="31CEFEDF">
        <w:rPr/>
        <w:t xml:space="preserve">The agency will support creators </w:t>
      </w:r>
      <w:r w:rsidR="31CEFEDF">
        <w:rPr/>
        <w:t>specialising</w:t>
      </w:r>
      <w:r w:rsidR="31CEFEDF">
        <w:rPr/>
        <w:t xml:space="preserve"> in gaming, music, comedy, </w:t>
      </w:r>
      <w:r w:rsidR="31CEFEDF">
        <w:rPr/>
        <w:t>education,</w:t>
      </w:r>
      <w:r w:rsidR="31CEFEDF">
        <w:rPr/>
        <w:t xml:space="preserve"> and entertainment. Online membership will be available throughout the UK without compulsory studio rental, enabling geographical expansion without </w:t>
      </w:r>
      <w:r w:rsidR="31CEFEDF">
        <w:rPr/>
        <w:t>additional</w:t>
      </w:r>
      <w:r w:rsidR="31CEFEDF">
        <w:rPr/>
        <w:t xml:space="preserve"> premises.</w:t>
      </w:r>
    </w:p>
    <w:p xmlns:wp14="http://schemas.microsoft.com/office/word/2010/wordml" w14:paraId="28F3F268" wp14:textId="77777777">
      <w:r>
        <w:t>This hybrid model will generate potential revenue through studio bookings and eligible platform incentives while providing creators with professional development opportunities.</w:t>
      </w:r>
    </w:p>
    <w:p xmlns:wp14="http://schemas.microsoft.com/office/word/2010/wordml" w14:paraId="6086802A" wp14:textId="77777777">
      <w:pPr>
        <w:pStyle w:val="Heading2"/>
      </w:pPr>
      <w:r>
        <w:t>1.2 Ownership and Management</w:t>
      </w:r>
    </w:p>
    <w:p xmlns:wp14="http://schemas.microsoft.com/office/word/2010/wordml" w14:paraId="088F95DF" wp14:textId="77777777">
      <w:r>
        <w:t>LIVEFORGE will operate as a private limited company, creating a separate legal identity and limiting shareholder liability, subject to directors’ legal responsibilities (GOV.UK, n.d.).</w:t>
      </w:r>
    </w:p>
    <w:p xmlns:wp14="http://schemas.microsoft.com/office/word/2010/wordml" w14:paraId="4A4E2F14" wp14:textId="1BB40DE8">
      <w:r w:rsidR="31CEFEDF">
        <w:rPr/>
        <w:t xml:space="preserve">Founder Neculai Stoenica will act as managing director, active </w:t>
      </w:r>
      <w:r w:rsidR="31CEFEDF">
        <w:rPr/>
        <w:t>creator</w:t>
      </w:r>
      <w:r w:rsidR="31CEFEDF">
        <w:rPr/>
        <w:t xml:space="preserve"> and brand ambassador. He has approximately four years of livestreaming experience and has </w:t>
      </w:r>
      <w:r w:rsidR="31CEFEDF">
        <w:rPr/>
        <w:t>participated</w:t>
      </w:r>
      <w:r w:rsidR="31CEFEDF">
        <w:rPr/>
        <w:t xml:space="preserve"> in </w:t>
      </w:r>
      <w:r w:rsidR="31CEFEDF">
        <w:rPr/>
        <w:t>organising</w:t>
      </w:r>
      <w:r w:rsidR="31CEFEDF">
        <w:rPr/>
        <w:t xml:space="preserve"> gaming events, including IESF 2023 in Romania.</w:t>
      </w:r>
    </w:p>
    <w:p xmlns:wp14="http://schemas.microsoft.com/office/word/2010/wordml" w14:paraId="1C8E45B0" wp14:textId="77777777">
      <w:r>
        <w:t>His existing audience and industry relationships will support creator recruitment and promotional activities.</w:t>
      </w:r>
    </w:p>
    <w:p xmlns:wp14="http://schemas.microsoft.com/office/word/2010/wordml" w14:paraId="0A98FEB9" wp14:textId="77777777">
      <w:r>
        <w:t>Two talent managers will initially work 30 hours weekly each, receiving salaries compliant with UK minimum wage legislation and additional performance incentives (GOV.UK, 2026).</w:t>
      </w:r>
    </w:p>
    <w:p xmlns:wp14="http://schemas.microsoft.com/office/word/2010/wordml" w14:paraId="02BF837D" wp14:textId="77777777">
      <w:r>
        <w:t>The founder will manage his own creator account without a separate talent manager.</w:t>
      </w:r>
    </w:p>
    <w:p xmlns:wp14="http://schemas.microsoft.com/office/word/2010/wordml" w14:paraId="534406A0" wp14:textId="77777777">
      <w:pPr>
        <w:pStyle w:val="Heading2"/>
      </w:pPr>
      <w:r>
        <w:t>1.3 Creator Rewards and Social Responsibility</w:t>
      </w:r>
    </w:p>
    <w:p xmlns:wp14="http://schemas.microsoft.com/office/word/2010/wordml" w14:paraId="2A998095" wp14:textId="77777777">
      <w:r>
        <w:t>Subject to TikTok Creator Network approval and contractual conditions, LIVEFORGE proposes the following distribution of eligible agency performance bonuses:</w:t>
      </w:r>
    </w:p>
    <w:tbl>
      <w:tblPr>
        <w:tblStyle w:val="TableGrid"/>
        <w:tblW w:w="0" w:type="auto"/>
        <w:jc w:val="center"/>
        <w:tblLook w:val="04A0" w:firstRow="1" w:lastRow="0" w:firstColumn="1" w:lastColumn="0" w:noHBand="0" w:noVBand="1"/>
      </w:tblPr>
      <w:tblGrid>
        <w:gridCol w:w="2160"/>
        <w:gridCol w:w="2160"/>
        <w:gridCol w:w="2160"/>
        <w:gridCol w:w="2160"/>
      </w:tblGrid>
      <w:tr xmlns:wp14="http://schemas.microsoft.com/office/word/2010/wordml" w14:paraId="0E35C314" wp14:textId="77777777">
        <w:tc>
          <w:tcPr>
            <w:tcW w:w="2160" w:type="dxa"/>
          </w:tcPr>
          <w:p w14:paraId="428B760D" wp14:textId="77777777">
            <w:r>
              <w:t>Beneficiary</w:t>
            </w:r>
          </w:p>
        </w:tc>
        <w:tc>
          <w:tcPr>
            <w:tcW w:w="2160" w:type="dxa"/>
          </w:tcPr>
          <w:p w14:paraId="3802B4DC" wp14:textId="77777777">
            <w:r>
              <w:t>Standard Creator</w:t>
            </w:r>
          </w:p>
        </w:tc>
        <w:tc>
          <w:tcPr>
            <w:tcW w:w="2160" w:type="dxa"/>
          </w:tcPr>
          <w:p w14:paraId="107E8618" wp14:textId="77777777">
            <w:r>
              <w:t>Creator with Disabilities</w:t>
            </w:r>
          </w:p>
        </w:tc>
        <w:tc>
          <w:tcPr>
            <w:tcW w:w="2160" w:type="dxa"/>
          </w:tcPr>
          <w:p w14:paraId="3C04E4E5" wp14:textId="77777777">
            <w:r>
              <w:t>Founder</w:t>
            </w:r>
          </w:p>
        </w:tc>
      </w:tr>
      <w:tr xmlns:wp14="http://schemas.microsoft.com/office/word/2010/wordml" w14:paraId="5D4117DB" wp14:textId="77777777">
        <w:tc>
          <w:tcPr>
            <w:tcW w:w="2160" w:type="dxa"/>
          </w:tcPr>
          <w:p w14:paraId="61B12264" wp14:textId="77777777">
            <w:r>
              <w:t>Creator</w:t>
            </w:r>
          </w:p>
        </w:tc>
        <w:tc>
          <w:tcPr>
            <w:tcW w:w="2160" w:type="dxa"/>
          </w:tcPr>
          <w:p w14:paraId="4CDC75CA" wp14:textId="77777777">
            <w:r>
              <w:t>25%</w:t>
            </w:r>
          </w:p>
        </w:tc>
        <w:tc>
          <w:tcPr>
            <w:tcW w:w="2160" w:type="dxa"/>
          </w:tcPr>
          <w:p w14:paraId="328E0D02" wp14:textId="77777777">
            <w:r>
              <w:t>35%</w:t>
            </w:r>
          </w:p>
        </w:tc>
        <w:tc>
          <w:tcPr>
            <w:tcW w:w="2160" w:type="dxa"/>
          </w:tcPr>
          <w:p w14:paraId="4137B3FB" wp14:textId="77777777">
            <w:r>
              <w:t>25%</w:t>
            </w:r>
          </w:p>
        </w:tc>
      </w:tr>
      <w:tr xmlns:wp14="http://schemas.microsoft.com/office/word/2010/wordml" w14:paraId="67387836" wp14:textId="77777777">
        <w:tc>
          <w:tcPr>
            <w:tcW w:w="2160" w:type="dxa"/>
          </w:tcPr>
          <w:p w14:paraId="6E11031F" wp14:textId="77777777">
            <w:r>
              <w:t>Talent Manager</w:t>
            </w:r>
          </w:p>
        </w:tc>
        <w:tc>
          <w:tcPr>
            <w:tcW w:w="2160" w:type="dxa"/>
          </w:tcPr>
          <w:p w14:paraId="434B6B21" wp14:textId="77777777">
            <w:r>
              <w:t>10%</w:t>
            </w:r>
          </w:p>
        </w:tc>
        <w:tc>
          <w:tcPr>
            <w:tcW w:w="2160" w:type="dxa"/>
          </w:tcPr>
          <w:p w14:paraId="33E27760" wp14:textId="77777777">
            <w:r>
              <w:t>15%</w:t>
            </w:r>
          </w:p>
        </w:tc>
        <w:tc>
          <w:tcPr>
            <w:tcW w:w="2160" w:type="dxa"/>
          </w:tcPr>
          <w:p w14:paraId="6D414B93" wp14:textId="77777777">
            <w:r>
              <w:t>0%</w:t>
            </w:r>
          </w:p>
        </w:tc>
      </w:tr>
      <w:tr xmlns:wp14="http://schemas.microsoft.com/office/word/2010/wordml" w14:paraId="3CFC7AE2" wp14:textId="77777777">
        <w:tc>
          <w:tcPr>
            <w:tcW w:w="2160" w:type="dxa"/>
          </w:tcPr>
          <w:p w14:paraId="358B1CC6" wp14:textId="77777777">
            <w:r>
              <w:t>LIVEFORGE</w:t>
            </w:r>
          </w:p>
        </w:tc>
        <w:tc>
          <w:tcPr>
            <w:tcW w:w="2160" w:type="dxa"/>
          </w:tcPr>
          <w:p w14:paraId="62B37E15" wp14:textId="77777777">
            <w:r>
              <w:t>65%</w:t>
            </w:r>
          </w:p>
        </w:tc>
        <w:tc>
          <w:tcPr>
            <w:tcW w:w="2160" w:type="dxa"/>
          </w:tcPr>
          <w:p w14:paraId="3A174C5D" wp14:textId="77777777">
            <w:r>
              <w:t>50%</w:t>
            </w:r>
          </w:p>
        </w:tc>
        <w:tc>
          <w:tcPr>
            <w:tcW w:w="2160" w:type="dxa"/>
          </w:tcPr>
          <w:p w14:paraId="78DD41F2" wp14:textId="77777777">
            <w:r>
              <w:t>75%</w:t>
            </w:r>
          </w:p>
        </w:tc>
      </w:tr>
      <w:tr xmlns:wp14="http://schemas.microsoft.com/office/word/2010/wordml" w14:paraId="1AE1FF7A" wp14:textId="77777777">
        <w:tc>
          <w:tcPr>
            <w:tcW w:w="2160" w:type="dxa"/>
          </w:tcPr>
          <w:p w14:paraId="46FE0C09" wp14:textId="77777777">
            <w:r>
              <w:t>Total</w:t>
            </w:r>
          </w:p>
        </w:tc>
        <w:tc>
          <w:tcPr>
            <w:tcW w:w="2160" w:type="dxa"/>
          </w:tcPr>
          <w:p w14:paraId="135237C8" wp14:textId="77777777">
            <w:r>
              <w:t>100%</w:t>
            </w:r>
          </w:p>
        </w:tc>
        <w:tc>
          <w:tcPr>
            <w:tcW w:w="2160" w:type="dxa"/>
          </w:tcPr>
          <w:p w14:paraId="3F393A7F" wp14:textId="77777777">
            <w:r>
              <w:t>100%</w:t>
            </w:r>
          </w:p>
        </w:tc>
        <w:tc>
          <w:tcPr>
            <w:tcW w:w="2160" w:type="dxa"/>
          </w:tcPr>
          <w:p w14:paraId="0B7AE7F6" wp14:textId="77777777">
            <w:r>
              <w:t>100%</w:t>
            </w:r>
          </w:p>
        </w:tc>
      </w:tr>
    </w:tbl>
    <w:p xmlns:wp14="http://schemas.microsoft.com/office/word/2010/wordml" w14:paraId="70ED84FD" wp14:textId="77777777">
      <w:r>
        <w:t>Creators will retain their personal TikTok earnings separately from any additional agency performance rewards, subject to applicable platform terms.</w:t>
      </w:r>
    </w:p>
    <w:p xmlns:wp14="http://schemas.microsoft.com/office/word/2010/wordml" w14:paraId="6A1C0448" wp14:textId="77777777">
      <w:r>
        <w:t>The enhanced inclusion scheme will offer eligible creators with disabilities higher bonus allocations, individualised support and accessible facilities. Participation will be voluntary.</w:t>
      </w:r>
    </w:p>
    <w:p xmlns:wp14="http://schemas.microsoft.com/office/word/2010/wordml" w14:paraId="71334C42" wp14:textId="77777777">
      <w:r>
        <w:t>Environmental responsibility will include energy-efficient equipment, regular maintenance and responsible electronic-waste recycling.</w:t>
      </w:r>
    </w:p>
    <w:p xmlns:wp14="http://schemas.microsoft.com/office/word/2010/wordml" w14:paraId="47AFA330" wp14:textId="77777777">
      <w:pPr>
        <w:pStyle w:val="Heading1"/>
      </w:pPr>
      <w:r>
        <w:t>2. Market Research</w:t>
      </w:r>
    </w:p>
    <w:p xmlns:wp14="http://schemas.microsoft.com/office/word/2010/wordml" w14:paraId="249838FC" wp14:textId="77777777">
      <w:pPr>
        <w:pStyle w:val="Heading2"/>
      </w:pPr>
      <w:r>
        <w:t>2.1 Market Opportunity</w:t>
      </w:r>
    </w:p>
    <w:p xmlns:wp14="http://schemas.microsoft.com/office/word/2010/wordml" w14:paraId="20DB4BBC" wp14:textId="77777777">
      <w:r>
        <w:t>The UK’s established online video audience creates opportunities for professional creator services (Ofcom, 2025).</w:t>
      </w:r>
    </w:p>
    <w:p xmlns:wp14="http://schemas.microsoft.com/office/word/2010/wordml" w14:paraId="71D6B6EB" wp14:textId="77777777">
      <w:r>
        <w:t>LIVEFORGE will target livestreamers seeking management support and customers requiring professional recording facilities.</w:t>
      </w:r>
    </w:p>
    <w:p xmlns:wp14="http://schemas.microsoft.com/office/word/2010/wordml" w14:paraId="4F997FEB" wp14:textId="1347E8D6">
      <w:r w:rsidR="31CEFEDF">
        <w:rPr/>
        <w:t xml:space="preserve">However, online audience growth does not guarantee paid studio demand. Before </w:t>
      </w:r>
      <w:r w:rsidR="31CEFEDF">
        <w:rPr/>
        <w:t>launching</w:t>
      </w:r>
      <w:r w:rsidR="31CEFEDF">
        <w:rPr/>
        <w:t xml:space="preserve">, LIVEFORGE will conduct creator interviews, collect local booking </w:t>
      </w:r>
      <w:r w:rsidR="31CEFEDF">
        <w:rPr/>
        <w:t>enquiries</w:t>
      </w:r>
      <w:r w:rsidR="31CEFEDF">
        <w:rPr/>
        <w:t xml:space="preserve"> and trial studio sessions. This primary research will test willingness to pay and preferred booking hours, reducing the risk of investing based solely on national online trends.</w:t>
      </w:r>
    </w:p>
    <w:p xmlns:wp14="http://schemas.microsoft.com/office/word/2010/wordml" w14:paraId="05B08D32" wp14:textId="77777777">
      <w:pPr>
        <w:pStyle w:val="Heading2"/>
      </w:pPr>
      <w:r>
        <w:t>2.2 PESTEL Analysis</w:t>
      </w:r>
    </w:p>
    <w:p xmlns:wp14="http://schemas.microsoft.com/office/word/2010/wordml" w14:paraId="64C28EE8" wp14:textId="77777777">
      <w:r w:rsidRPr="31CEFEDF" w:rsidR="31CEFEDF">
        <w:rPr>
          <w:b w:val="1"/>
          <w:bCs w:val="1"/>
        </w:rPr>
        <w:t>Political</w:t>
      </w:r>
      <w:r w:rsidR="31CEFEDF">
        <w:rPr/>
        <w:t>: Government initiatives supporting entrepreneurship and digital skills may encourage business development. Changes in employment regulations could increase operating costs.</w:t>
      </w:r>
    </w:p>
    <w:p xmlns:wp14="http://schemas.microsoft.com/office/word/2010/wordml" w14:paraId="39E7267F" wp14:textId="77777777">
      <w:r w:rsidRPr="31CEFEDF" w:rsidR="31CEFEDF">
        <w:rPr>
          <w:b w:val="1"/>
          <w:bCs w:val="1"/>
        </w:rPr>
        <w:t>Economic:</w:t>
      </w:r>
      <w:r w:rsidR="31CEFEDF">
        <w:rPr/>
        <w:t xml:space="preserve"> Commercial rent, electricity prices and equipment costs may affect profitability. Flexible pricing and diversified income streams could reduce financial exposure.</w:t>
      </w:r>
    </w:p>
    <w:p xmlns:wp14="http://schemas.microsoft.com/office/word/2010/wordml" w14:paraId="740DA011" wp14:textId="77777777">
      <w:r w:rsidRPr="31CEFEDF" w:rsidR="31CEFEDF">
        <w:rPr>
          <w:b w:val="1"/>
          <w:bCs w:val="1"/>
        </w:rPr>
        <w:t>Social:</w:t>
      </w:r>
      <w:r w:rsidR="31CEFEDF">
        <w:rPr/>
        <w:t xml:space="preserve"> Livestreaming communities provide recruitment opportunities. The founder’s existing relationships may encourage referrals, while accessible studios and remote services could reduce participation barriers.</w:t>
      </w:r>
    </w:p>
    <w:p xmlns:wp14="http://schemas.microsoft.com/office/word/2010/wordml" w14:paraId="21DC41C1" wp14:textId="77777777">
      <w:r w:rsidRPr="31CEFEDF" w:rsidR="31CEFEDF">
        <w:rPr>
          <w:b w:val="1"/>
          <w:bCs w:val="1"/>
        </w:rPr>
        <w:t>Technological:</w:t>
      </w:r>
      <w:r w:rsidR="31CEFEDF">
        <w:rPr/>
        <w:t xml:space="preserve"> Professional equipment and reliable internet will improve production quality. However, rapid technological change requires continued investment. TikTok policy changes may also affect agency incentives, making multi-platform capabilities important.</w:t>
      </w:r>
    </w:p>
    <w:p xmlns:wp14="http://schemas.microsoft.com/office/word/2010/wordml" w14:paraId="712EEC19" wp14:textId="77777777">
      <w:r w:rsidRPr="31CEFEDF" w:rsidR="31CEFEDF">
        <w:rPr>
          <w:b w:val="1"/>
          <w:bCs w:val="1"/>
        </w:rPr>
        <w:t>Environmental:</w:t>
      </w:r>
      <w:r w:rsidR="31CEFEDF">
        <w:rPr/>
        <w:t xml:space="preserve"> Streaming equipment consumes electricity and produces electronic waste. Energy-efficient technology, maintenance and recycling can reduce environmental impacts.</w:t>
      </w:r>
    </w:p>
    <w:p xmlns:wp14="http://schemas.microsoft.com/office/word/2010/wordml" w14:paraId="6A02684E" wp14:textId="77777777">
      <w:r w:rsidRPr="31CEFEDF" w:rsidR="31CEFEDF">
        <w:rPr>
          <w:b w:val="1"/>
          <w:bCs w:val="1"/>
        </w:rPr>
        <w:t>Legal:</w:t>
      </w:r>
      <w:r w:rsidR="31CEFEDF">
        <w:rPr/>
        <w:t xml:space="preserve"> LIVEFORGE must comply with employment, equality, data protection and health and safety legislation. Participation in TikTok’s Creator Network will depend on eligibility requirements and contractual approval (TikTok, n.d.).</w:t>
      </w:r>
    </w:p>
    <w:p xmlns:wp14="http://schemas.microsoft.com/office/word/2010/wordml" w14:paraId="2204BB2F" wp14:textId="77777777">
      <w:r>
        <w:t>Economic and technological factors represent the greatest risks because they directly influence operating costs and potential revenue. Although PESTEL identifies external influences, it cannot reliably predict future changes. Regular reviews will therefore be necessary.</w:t>
      </w:r>
    </w:p>
    <w:p xmlns:wp14="http://schemas.microsoft.com/office/word/2010/wordml" w14:paraId="5A437C90" wp14:textId="77777777">
      <w:pPr>
        <w:pStyle w:val="Heading2"/>
      </w:pPr>
      <w:r w:rsidR="31CEFEDF">
        <w:rPr/>
        <w:t>2.3 Competitor Analysis and Competitive Advantage</w:t>
      </w:r>
    </w:p>
    <w:p w:rsidR="50869FF6" w:rsidP="31CEFEDF" w:rsidRDefault="50869FF6" w14:paraId="1E897FAC" w14:textId="79683AFB">
      <w:pPr>
        <w:spacing w:before="240" w:beforeAutospacing="off" w:after="240" w:afterAutospacing="off"/>
      </w:pPr>
      <w:r w:rsidRPr="31CEFEDF" w:rsidR="50869FF6">
        <w:rPr>
          <w:rFonts w:ascii="Arial" w:hAnsi="Arial" w:eastAsia="Arial" w:cs="Arial"/>
          <w:noProof w:val="0"/>
          <w:sz w:val="24"/>
          <w:szCs w:val="24"/>
          <w:lang w:val="en-US"/>
        </w:rPr>
        <w:t>LIVEFORGE faces competition from established creator-management agencies and Nottingham-based production studios. Live Society and Leap Agency UK provide creator support, mentoring and development services, competing directly for affiliated livestreamers (Live Society, n.d.; Leap Agency UK, n.d.).</w:t>
      </w:r>
    </w:p>
    <w:p w:rsidR="50869FF6" w:rsidP="31CEFEDF" w:rsidRDefault="50869FF6" w14:paraId="1B2A52B6" w14:textId="21B8AB5A">
      <w:pPr>
        <w:spacing w:before="240" w:beforeAutospacing="off" w:after="240" w:afterAutospacing="off"/>
      </w:pPr>
      <w:r w:rsidRPr="31CEFEDF" w:rsidR="50869FF6">
        <w:rPr>
          <w:rFonts w:ascii="Arial" w:hAnsi="Arial" w:eastAsia="Arial" w:cs="Arial"/>
          <w:noProof w:val="0"/>
          <w:sz w:val="24"/>
          <w:szCs w:val="24"/>
          <w:lang w:val="en-US"/>
        </w:rPr>
        <w:t>Locally, Story + Space offers professional content studios, including gaming facilities, while StreamToday provides video and podcast production services (Story + Space, n.d.; StreamToday, n.d.).</w:t>
      </w:r>
    </w:p>
    <w:p w:rsidR="50869FF6" w:rsidP="31CEFEDF" w:rsidRDefault="50869FF6" w14:paraId="7C4AFF53" w14:textId="5E4B3CDE">
      <w:pPr>
        <w:spacing w:before="240" w:beforeAutospacing="off" w:after="240" w:afterAutospacing="off"/>
      </w:pPr>
      <w:r w:rsidRPr="31CEFEDF" w:rsidR="50869FF6">
        <w:rPr>
          <w:rFonts w:ascii="Arial" w:hAnsi="Arial" w:eastAsia="Arial" w:cs="Arial"/>
          <w:noProof w:val="0"/>
          <w:sz w:val="24"/>
          <w:szCs w:val="24"/>
          <w:lang w:val="en-US"/>
        </w:rPr>
        <w:t>LIVEFORGE proposes a £35 hourly studio rate, compared with advertised starting rates of approximately £54 for Story + Space’s gaming studio and £45 for StreamToday. However, differences in equipment, packages and included services limit direct price comparisons.</w:t>
      </w:r>
    </w:p>
    <w:p w:rsidR="50869FF6" w:rsidP="31CEFEDF" w:rsidRDefault="50869FF6" w14:paraId="63C33950" w14:textId="3D213634">
      <w:pPr>
        <w:spacing w:before="240" w:beforeAutospacing="off" w:after="240" w:afterAutospacing="off"/>
      </w:pPr>
      <w:r w:rsidRPr="31CEFEDF" w:rsidR="50869FF6">
        <w:rPr>
          <w:rFonts w:ascii="Arial" w:hAnsi="Arial" w:eastAsia="Arial" w:cs="Arial"/>
          <w:noProof w:val="0"/>
          <w:sz w:val="24"/>
          <w:szCs w:val="24"/>
          <w:lang w:val="en-US"/>
        </w:rPr>
        <w:t>LIVEFORGE’s competitive advantage is its hybrid model, combining nationwide creator management with optional studio rental. Its proposed 25% standard creator bonus allocation and 35% inclusion allocation may support recruitment. Nevertheless, established competitors benefit from existing facilities, customer relationships and market recognition.</w:t>
      </w:r>
    </w:p>
    <w:p w:rsidR="31CEFEDF" w:rsidRDefault="31CEFEDF" w14:paraId="6B53EA7C" w14:textId="36FC9850"/>
    <w:p xmlns:wp14="http://schemas.microsoft.com/office/word/2010/wordml" w14:paraId="73504101" wp14:textId="77777777">
      <w:pPr>
        <w:pStyle w:val="Heading1"/>
      </w:pPr>
      <w:r>
        <w:t>3. Marketing Communications</w:t>
      </w:r>
    </w:p>
    <w:p xmlns:wp14="http://schemas.microsoft.com/office/word/2010/wordml" w14:paraId="0DCA68A8" wp14:textId="77777777">
      <w:pPr>
        <w:pStyle w:val="Heading2"/>
      </w:pPr>
      <w:r>
        <w:t>3.1 Founder-Led Marketing Strategy</w:t>
      </w:r>
    </w:p>
    <w:p xmlns:wp14="http://schemas.microsoft.com/office/word/2010/wordml" w14:paraId="1361BD16" wp14:textId="77777777">
      <w:r>
        <w:t>The founder will act as LIVEFORGE’s principal brand ambassador, promoting the company through livestreams, social media, creator collaborations and studio demonstrations.</w:t>
      </w:r>
    </w:p>
    <w:p xmlns:wp14="http://schemas.microsoft.com/office/word/2010/wordml" w14:paraId="330A70A2" wp14:textId="77777777">
      <w:r>
        <w:t>His existing industry relationships may provide early recruitment opportunities and reduce reliance on paid advertising.</w:t>
      </w:r>
    </w:p>
    <w:p xmlns:wp14="http://schemas.microsoft.com/office/word/2010/wordml" w14:paraId="20489A02" wp14:textId="77777777">
      <w:r>
        <w:t>Affiliated creators will be encouraged to recommend LIVEFORGE voluntarily through their own platforms.</w:t>
      </w:r>
    </w:p>
    <w:p xmlns:wp14="http://schemas.microsoft.com/office/word/2010/wordml" w14:paraId="2F61E6D1" wp14:textId="13EEFB1E">
      <w:r w:rsidR="31CEFEDF">
        <w:rPr/>
        <w:t>Additional</w:t>
      </w:r>
      <w:r w:rsidR="31CEFEDF">
        <w:rPr/>
        <w:t xml:space="preserve"> promotion will include Instagram, YouTube, the company website, university </w:t>
      </w:r>
      <w:r w:rsidR="31CEFEDF">
        <w:rPr/>
        <w:t>societies,</w:t>
      </w:r>
      <w:r w:rsidR="31CEFEDF">
        <w:rPr/>
        <w:t xml:space="preserve"> and local creative communities.</w:t>
      </w:r>
    </w:p>
    <w:p xmlns:wp14="http://schemas.microsoft.com/office/word/2010/wordml" w14:paraId="53FEFF03" wp14:textId="77777777">
      <w:r>
        <w:t>For planning purposes, LIVEFORGE assumes founder-led promotion could generate 100 creator enquiries during its first three months.</w:t>
      </w:r>
    </w:p>
    <w:p xmlns:wp14="http://schemas.microsoft.com/office/word/2010/wordml" w14:paraId="13646F21" wp14:textId="77777777">
      <w:r>
        <w:t>At a hypothetical 30% conversion rate, this would produce 30 affiliated creators.</w:t>
      </w:r>
    </w:p>
    <w:p xmlns:wp14="http://schemas.microsoft.com/office/word/2010/wordml" w14:paraId="0E2C20CA" wp14:textId="77777777">
      <w:r>
        <w:t>These figures represent planning targets rather than verified results.</w:t>
      </w:r>
    </w:p>
    <w:p xmlns:wp14="http://schemas.microsoft.com/office/word/2010/wordml" w14:paraId="1F9F379B" wp14:textId="20783635">
      <w:r w:rsidR="31CEFEDF">
        <w:rPr/>
        <w:t xml:space="preserve">Marketing performance will be </w:t>
      </w:r>
      <w:r w:rsidR="31CEFEDF">
        <w:rPr/>
        <w:t>monitored</w:t>
      </w:r>
      <w:r w:rsidR="31CEFEDF">
        <w:rPr/>
        <w:t xml:space="preserve"> through enquiries, registrations, creator </w:t>
      </w:r>
      <w:r w:rsidR="31CEFEDF">
        <w:rPr/>
        <w:t>retention,</w:t>
      </w:r>
      <w:r w:rsidR="31CEFEDF">
        <w:rPr/>
        <w:t xml:space="preserve"> and studio bookings.</w:t>
      </w:r>
    </w:p>
    <w:p xmlns:wp14="http://schemas.microsoft.com/office/word/2010/wordml" w14:paraId="3A3B1DAC" wp14:textId="77777777">
      <w:pPr>
        <w:pStyle w:val="Heading2"/>
      </w:pPr>
      <w:r>
        <w:t>3.2 Pricing and Customer Retention</w:t>
      </w:r>
    </w:p>
    <w:p xmlns:wp14="http://schemas.microsoft.com/office/word/2010/wordml" w14:paraId="7475A8B0" wp14:textId="77777777">
      <w:r>
        <w:t>Online creator management will not require compulsory studio rental payments.</w:t>
      </w:r>
    </w:p>
    <w:p xmlns:wp14="http://schemas.microsoft.com/office/word/2010/wordml" w14:paraId="5B84AF87" wp14:textId="77777777">
      <w:r>
        <w:t>Standard studio rental will cost £35 per hour or £120 for four hours.</w:t>
      </w:r>
    </w:p>
    <w:p xmlns:wp14="http://schemas.microsoft.com/office/word/2010/wordml" w14:paraId="01362FFE" wp14:textId="77777777">
      <w:r>
        <w:t>Students will receive a 20% discount on standard hourly bookings, while eligible creators with disabilities will receive a 50% discount.</w:t>
      </w:r>
    </w:p>
    <w:p xmlns:wp14="http://schemas.microsoft.com/office/word/2010/wordml" w14:paraId="04755417" wp14:textId="77777777">
      <w:r>
        <w:t>Discounts will not automatically be combined.</w:t>
      </w:r>
    </w:p>
    <w:p xmlns:wp14="http://schemas.microsoft.com/office/word/2010/wordml" w14:paraId="421D09BF" wp14:textId="77777777">
      <w:r w:rsidR="31CEFEDF">
        <w:rPr/>
        <w:t>Transparent pricing and individual support aim to encourage repeat bookings. Enquiry-to-booking conversion, repeat-booking rates and customer feedback will guide changes to packages and opening hours.</w:t>
      </w:r>
    </w:p>
    <w:p w:rsidR="31CEFEDF" w:rsidRDefault="31CEFEDF" w14:paraId="0F5D984E" w14:textId="0403E24E"/>
    <w:p w:rsidR="31CEFEDF" w:rsidRDefault="31CEFEDF" w14:paraId="4FE7DC24" w14:textId="247A6079"/>
    <w:p w:rsidR="31CEFEDF" w:rsidRDefault="31CEFEDF" w14:paraId="0E6BDC33" w14:textId="32B1A93D"/>
    <w:p w:rsidR="31CEFEDF" w:rsidRDefault="31CEFEDF" w14:paraId="5FA712C7" w14:textId="2D11D30B"/>
    <w:p w:rsidR="31CEFEDF" w:rsidRDefault="31CEFEDF" w14:paraId="1DAC53FE" w14:textId="3E1C87E3"/>
    <w:p w:rsidR="31CEFEDF" w:rsidRDefault="31CEFEDF" w14:paraId="127070DA" w14:textId="24B7C26B"/>
    <w:p w:rsidR="31CEFEDF" w:rsidRDefault="31CEFEDF" w14:paraId="448B86FC" w14:textId="16855BAD"/>
    <w:p xmlns:wp14="http://schemas.microsoft.com/office/word/2010/wordml" w14:paraId="3F3CC08F" wp14:textId="77777777">
      <w:pPr>
        <w:pStyle w:val="Heading1"/>
      </w:pPr>
      <w:r>
        <w:t>4. Financials</w:t>
      </w:r>
    </w:p>
    <w:p xmlns:wp14="http://schemas.microsoft.com/office/word/2010/wordml" w14:paraId="313412FE" wp14:textId="77777777">
      <w:pPr>
        <w:pStyle w:val="Heading2"/>
      </w:pPr>
      <w:r w:rsidR="31CEFEDF">
        <w:rPr/>
        <w:t>4.1 Start-up Funding</w:t>
      </w:r>
    </w:p>
    <w:p w:rsidR="77AA9518" w:rsidP="31CEFEDF" w:rsidRDefault="77AA9518" w14:paraId="104DF7BE" w14:textId="1178DF37">
      <w:pPr>
        <w:spacing w:before="240" w:beforeAutospacing="off" w:after="240" w:afterAutospacing="off"/>
      </w:pPr>
      <w:r w:rsidRPr="31CEFEDF" w:rsidR="77AA9518">
        <w:rPr>
          <w:rFonts w:ascii="Arial" w:hAnsi="Arial" w:eastAsia="Arial" w:cs="Arial"/>
          <w:noProof w:val="0"/>
          <w:sz w:val="24"/>
          <w:szCs w:val="24"/>
          <w:lang w:val="en-US"/>
        </w:rPr>
        <w:t xml:space="preserve">LIVEFORGE </w:t>
      </w:r>
      <w:r w:rsidRPr="31CEFEDF" w:rsidR="77AA9518">
        <w:rPr>
          <w:rFonts w:ascii="Arial" w:hAnsi="Arial" w:eastAsia="Arial" w:cs="Arial"/>
          <w:noProof w:val="0"/>
          <w:sz w:val="24"/>
          <w:szCs w:val="24"/>
          <w:lang w:val="en-US"/>
        </w:rPr>
        <w:t>requires</w:t>
      </w:r>
      <w:r w:rsidRPr="31CEFEDF" w:rsidR="77AA9518">
        <w:rPr>
          <w:rFonts w:ascii="Arial" w:hAnsi="Arial" w:eastAsia="Arial" w:cs="Arial"/>
          <w:noProof w:val="0"/>
          <w:sz w:val="24"/>
          <w:szCs w:val="24"/>
          <w:lang w:val="en-US"/>
        </w:rPr>
        <w:t xml:space="preserve"> £100,000 in start-up funding, </w:t>
      </w:r>
      <w:r w:rsidRPr="31CEFEDF" w:rsidR="77AA9518">
        <w:rPr>
          <w:rFonts w:ascii="Arial" w:hAnsi="Arial" w:eastAsia="Arial" w:cs="Arial"/>
          <w:noProof w:val="0"/>
          <w:sz w:val="24"/>
          <w:szCs w:val="24"/>
          <w:lang w:val="en-US"/>
        </w:rPr>
        <w:t>comprising</w:t>
      </w:r>
      <w:r w:rsidRPr="31CEFEDF" w:rsidR="77AA9518">
        <w:rPr>
          <w:rFonts w:ascii="Arial" w:hAnsi="Arial" w:eastAsia="Arial" w:cs="Arial"/>
          <w:noProof w:val="0"/>
          <w:sz w:val="24"/>
          <w:szCs w:val="24"/>
          <w:lang w:val="en-US"/>
        </w:rPr>
        <w:t xml:space="preserve"> £20,000 from the founder and £80,000 from a proposed external equity investor. Equity financing is preferred over a substantial bank loan because uncertain studio occupancy and platform incentives could make fixed repayments difficult. However, this approach requires sharing ownership and investor influence.</w:t>
      </w:r>
    </w:p>
    <w:tbl>
      <w:tblPr>
        <w:tblStyle w:val="TableGrid"/>
        <w:tblW w:w="0" w:type="auto"/>
        <w:jc w:val="center"/>
        <w:tblLook w:val="04A0" w:firstRow="1" w:lastRow="0" w:firstColumn="1" w:lastColumn="0" w:noHBand="0" w:noVBand="1"/>
      </w:tblPr>
      <w:tblGrid>
        <w:gridCol w:w="4320"/>
        <w:gridCol w:w="4320"/>
      </w:tblGrid>
      <w:tr xmlns:wp14="http://schemas.microsoft.com/office/word/2010/wordml" w:rsidTr="31CEFEDF" w14:paraId="55B0C5FC" wp14:textId="77777777">
        <w:tc>
          <w:tcPr>
            <w:tcW w:w="4320" w:type="dxa"/>
            <w:tcMar/>
          </w:tcPr>
          <w:p w14:paraId="5BCA26F2" wp14:textId="77777777">
            <w:r>
              <w:t>Start-up Expense</w:t>
            </w:r>
          </w:p>
        </w:tc>
        <w:tc>
          <w:tcPr>
            <w:tcW w:w="4320" w:type="dxa"/>
            <w:tcMar/>
          </w:tcPr>
          <w:p w14:paraId="54CD58B5" wp14:textId="77777777">
            <w:r>
              <w:t>Estimated Cost</w:t>
            </w:r>
          </w:p>
        </w:tc>
      </w:tr>
      <w:tr xmlns:wp14="http://schemas.microsoft.com/office/word/2010/wordml" w:rsidTr="31CEFEDF" w14:paraId="43430AC8" wp14:textId="77777777">
        <w:tc>
          <w:tcPr>
            <w:tcW w:w="4320" w:type="dxa"/>
            <w:tcMar/>
          </w:tcPr>
          <w:p w14:paraId="0DB723A9" wp14:textId="77777777">
            <w:r>
              <w:t>Premises deposit and initial rent</w:t>
            </w:r>
          </w:p>
        </w:tc>
        <w:tc>
          <w:tcPr>
            <w:tcW w:w="4320" w:type="dxa"/>
            <w:tcMar/>
          </w:tcPr>
          <w:p w14:paraId="2BD596BF" wp14:textId="77777777">
            <w:r>
              <w:t>£9,000</w:t>
            </w:r>
          </w:p>
        </w:tc>
      </w:tr>
      <w:tr xmlns:wp14="http://schemas.microsoft.com/office/word/2010/wordml" w:rsidTr="31CEFEDF" w14:paraId="5CDCC16F" wp14:textId="77777777">
        <w:tc>
          <w:tcPr>
            <w:tcW w:w="4320" w:type="dxa"/>
            <w:tcMar/>
          </w:tcPr>
          <w:p w14:paraId="3EA77193" wp14:textId="77777777">
            <w:r>
              <w:t>Refurbishment, sound treatment and accessibility</w:t>
            </w:r>
          </w:p>
        </w:tc>
        <w:tc>
          <w:tcPr>
            <w:tcW w:w="4320" w:type="dxa"/>
            <w:tcMar/>
          </w:tcPr>
          <w:p w14:paraId="329468C0" wp14:textId="77777777">
            <w:r>
              <w:t>£20,000</w:t>
            </w:r>
          </w:p>
        </w:tc>
      </w:tr>
      <w:tr xmlns:wp14="http://schemas.microsoft.com/office/word/2010/wordml" w:rsidTr="31CEFEDF" w14:paraId="546FDED3" wp14:textId="77777777">
        <w:tc>
          <w:tcPr>
            <w:tcW w:w="4320" w:type="dxa"/>
            <w:tcMar/>
          </w:tcPr>
          <w:p w14:paraId="42018A3F" wp14:textId="77777777">
            <w:r>
              <w:t>High-performance computers</w:t>
            </w:r>
          </w:p>
        </w:tc>
        <w:tc>
          <w:tcPr>
            <w:tcW w:w="4320" w:type="dxa"/>
            <w:tcMar/>
          </w:tcPr>
          <w:p w14:paraId="46D4FEB3" wp14:textId="77777777">
            <w:r>
              <w:t>£15,000</w:t>
            </w:r>
          </w:p>
        </w:tc>
      </w:tr>
      <w:tr xmlns:wp14="http://schemas.microsoft.com/office/word/2010/wordml" w:rsidTr="31CEFEDF" w14:paraId="715F7CBC" wp14:textId="77777777">
        <w:tc>
          <w:tcPr>
            <w:tcW w:w="4320" w:type="dxa"/>
            <w:tcMar/>
          </w:tcPr>
          <w:p w14:paraId="2DF7F669" wp14:textId="77777777">
            <w:r>
              <w:t>Cameras, microphones and capture equipment</w:t>
            </w:r>
          </w:p>
        </w:tc>
        <w:tc>
          <w:tcPr>
            <w:tcW w:w="4320" w:type="dxa"/>
            <w:tcMar/>
          </w:tcPr>
          <w:p w14:paraId="3C5C08EE" wp14:textId="77777777">
            <w:r>
              <w:t>£12,000</w:t>
            </w:r>
          </w:p>
        </w:tc>
      </w:tr>
      <w:tr xmlns:wp14="http://schemas.microsoft.com/office/word/2010/wordml" w:rsidTr="31CEFEDF" w14:paraId="7822244A" wp14:textId="77777777">
        <w:tc>
          <w:tcPr>
            <w:tcW w:w="4320" w:type="dxa"/>
            <w:tcMar/>
          </w:tcPr>
          <w:p w14:paraId="7964DC13" wp14:textId="77777777">
            <w:r>
              <w:t>Furniture and fittings</w:t>
            </w:r>
          </w:p>
        </w:tc>
        <w:tc>
          <w:tcPr>
            <w:tcW w:w="4320" w:type="dxa"/>
            <w:tcMar/>
          </w:tcPr>
          <w:p w14:paraId="4C801115" wp14:textId="77777777">
            <w:r>
              <w:t>£6,000</w:t>
            </w:r>
          </w:p>
        </w:tc>
      </w:tr>
      <w:tr xmlns:wp14="http://schemas.microsoft.com/office/word/2010/wordml" w:rsidTr="31CEFEDF" w14:paraId="3E702377" wp14:textId="77777777">
        <w:tc>
          <w:tcPr>
            <w:tcW w:w="4320" w:type="dxa"/>
            <w:tcMar/>
          </w:tcPr>
          <w:p w14:paraId="256966C3" wp14:textId="77777777">
            <w:r>
              <w:t>Networking and software</w:t>
            </w:r>
          </w:p>
        </w:tc>
        <w:tc>
          <w:tcPr>
            <w:tcW w:w="4320" w:type="dxa"/>
            <w:tcMar/>
          </w:tcPr>
          <w:p w14:paraId="56B67143" wp14:textId="77777777">
            <w:r>
              <w:t>£4,000</w:t>
            </w:r>
          </w:p>
        </w:tc>
      </w:tr>
      <w:tr xmlns:wp14="http://schemas.microsoft.com/office/word/2010/wordml" w:rsidTr="31CEFEDF" w14:paraId="17AF4239" wp14:textId="77777777">
        <w:tc>
          <w:tcPr>
            <w:tcW w:w="4320" w:type="dxa"/>
            <w:tcMar/>
          </w:tcPr>
          <w:p w14:paraId="2BE7B342" wp14:textId="77777777">
            <w:r>
              <w:t>Website and launch marketing</w:t>
            </w:r>
          </w:p>
        </w:tc>
        <w:tc>
          <w:tcPr>
            <w:tcW w:w="4320" w:type="dxa"/>
            <w:tcMar/>
          </w:tcPr>
          <w:p w14:paraId="3150DEF1" wp14:textId="77777777">
            <w:r>
              <w:t>£4,000</w:t>
            </w:r>
          </w:p>
        </w:tc>
      </w:tr>
      <w:tr xmlns:wp14="http://schemas.microsoft.com/office/word/2010/wordml" w:rsidTr="31CEFEDF" w14:paraId="34DBE48A" wp14:textId="77777777">
        <w:tc>
          <w:tcPr>
            <w:tcW w:w="4320" w:type="dxa"/>
            <w:tcMar/>
          </w:tcPr>
          <w:p w14:paraId="6A6520AE" wp14:textId="77777777">
            <w:r>
              <w:t>Insurance, legal and administration</w:t>
            </w:r>
          </w:p>
        </w:tc>
        <w:tc>
          <w:tcPr>
            <w:tcW w:w="4320" w:type="dxa"/>
            <w:tcMar/>
          </w:tcPr>
          <w:p w14:paraId="07ABF9F3" wp14:textId="77777777">
            <w:r>
              <w:t>£3,000</w:t>
            </w:r>
          </w:p>
        </w:tc>
      </w:tr>
      <w:tr xmlns:wp14="http://schemas.microsoft.com/office/word/2010/wordml" w:rsidTr="31CEFEDF" w14:paraId="5E7AB9C4" wp14:textId="77777777">
        <w:tc>
          <w:tcPr>
            <w:tcW w:w="4320" w:type="dxa"/>
            <w:tcMar/>
          </w:tcPr>
          <w:p w14:paraId="3D8AB029" wp14:textId="77777777">
            <w:r>
              <w:t>Working capital reserve</w:t>
            </w:r>
          </w:p>
        </w:tc>
        <w:tc>
          <w:tcPr>
            <w:tcW w:w="4320" w:type="dxa"/>
            <w:tcMar/>
          </w:tcPr>
          <w:p w14:paraId="7AFB0D96" wp14:textId="77777777">
            <w:r>
              <w:t>£20,000</w:t>
            </w:r>
          </w:p>
        </w:tc>
      </w:tr>
      <w:tr xmlns:wp14="http://schemas.microsoft.com/office/word/2010/wordml" w:rsidTr="31CEFEDF" w14:paraId="40F62D94" wp14:textId="77777777">
        <w:tc>
          <w:tcPr>
            <w:tcW w:w="4320" w:type="dxa"/>
            <w:tcMar/>
          </w:tcPr>
          <w:p w14:paraId="47257ED0" wp14:textId="77777777">
            <w:r>
              <w:t>Contingency</w:t>
            </w:r>
          </w:p>
        </w:tc>
        <w:tc>
          <w:tcPr>
            <w:tcW w:w="4320" w:type="dxa"/>
            <w:tcMar/>
          </w:tcPr>
          <w:p w14:paraId="548F8E15" wp14:textId="77777777">
            <w:r>
              <w:t>£7,000</w:t>
            </w:r>
          </w:p>
        </w:tc>
      </w:tr>
      <w:tr xmlns:wp14="http://schemas.microsoft.com/office/word/2010/wordml" w:rsidTr="31CEFEDF" w14:paraId="3F6B7B71" wp14:textId="77777777">
        <w:tc>
          <w:tcPr>
            <w:tcW w:w="4320" w:type="dxa"/>
            <w:tcMar/>
          </w:tcPr>
          <w:p w14:paraId="51E8FDB7" wp14:textId="77777777">
            <w:r>
              <w:t>Total</w:t>
            </w:r>
          </w:p>
        </w:tc>
        <w:tc>
          <w:tcPr>
            <w:tcW w:w="4320" w:type="dxa"/>
            <w:tcMar/>
          </w:tcPr>
          <w:p w14:paraId="1896106E" wp14:textId="77777777">
            <w:r>
              <w:t>£100,000</w:t>
            </w:r>
          </w:p>
        </w:tc>
      </w:tr>
    </w:tbl>
    <w:p w:rsidR="59418068" w:rsidP="31CEFEDF" w:rsidRDefault="59418068" w14:paraId="5BCC336B" w14:textId="451DBDBB">
      <w:pPr>
        <w:spacing w:before="240" w:beforeAutospacing="off" w:after="240" w:afterAutospacing="off"/>
      </w:pPr>
      <w:r w:rsidRPr="31CEFEDF" w:rsidR="59418068">
        <w:rPr>
          <w:rFonts w:ascii="Arial" w:hAnsi="Arial" w:eastAsia="Arial" w:cs="Arial"/>
          <w:noProof w:val="0"/>
          <w:sz w:val="24"/>
          <w:szCs w:val="24"/>
          <w:lang w:val="en-US"/>
        </w:rPr>
        <w:t xml:space="preserve">The investment will finance three professional streaming studios, including premises, refurbishment, accessibility </w:t>
      </w:r>
      <w:r w:rsidRPr="31CEFEDF" w:rsidR="59418068">
        <w:rPr>
          <w:rFonts w:ascii="Arial" w:hAnsi="Arial" w:eastAsia="Arial" w:cs="Arial"/>
          <w:noProof w:val="0"/>
          <w:sz w:val="24"/>
          <w:szCs w:val="24"/>
          <w:lang w:val="en-US"/>
        </w:rPr>
        <w:t>improvements</w:t>
      </w:r>
      <w:r w:rsidRPr="31CEFEDF" w:rsidR="59418068">
        <w:rPr>
          <w:rFonts w:ascii="Arial" w:hAnsi="Arial" w:eastAsia="Arial" w:cs="Arial"/>
          <w:noProof w:val="0"/>
          <w:sz w:val="24"/>
          <w:szCs w:val="24"/>
          <w:lang w:val="en-US"/>
        </w:rPr>
        <w:t xml:space="preserve"> and equipment. A £20,000 working capital reserve will help cover operating expenses during the early months when studio bookings and agency income may be unpredictable. An </w:t>
      </w:r>
      <w:r w:rsidRPr="31CEFEDF" w:rsidR="59418068">
        <w:rPr>
          <w:rFonts w:ascii="Arial" w:hAnsi="Arial" w:eastAsia="Arial" w:cs="Arial"/>
          <w:noProof w:val="0"/>
          <w:sz w:val="24"/>
          <w:szCs w:val="24"/>
          <w:lang w:val="en-US"/>
        </w:rPr>
        <w:t>additional</w:t>
      </w:r>
      <w:r w:rsidRPr="31CEFEDF" w:rsidR="59418068">
        <w:rPr>
          <w:rFonts w:ascii="Arial" w:hAnsi="Arial" w:eastAsia="Arial" w:cs="Arial"/>
          <w:noProof w:val="0"/>
          <w:sz w:val="24"/>
          <w:szCs w:val="24"/>
          <w:lang w:val="en-US"/>
        </w:rPr>
        <w:t xml:space="preserve"> £7,000 contingency will cover unexpected start-up costs. Final expenditure will depend on supplier quotations and agreed investor terms.</w:t>
      </w:r>
    </w:p>
    <w:p xmlns:wp14="http://schemas.microsoft.com/office/word/2010/wordml" w14:paraId="6EE2A7B8" wp14:textId="77777777">
      <w:pPr>
        <w:pStyle w:val="Heading2"/>
      </w:pPr>
      <w:r w:rsidR="31CEFEDF">
        <w:rPr/>
        <w:t>4.2 Studio Revenue</w:t>
      </w:r>
    </w:p>
    <w:p w:rsidR="2217B04E" w:rsidP="31CEFEDF" w:rsidRDefault="2217B04E" w14:paraId="3D8EB56A" w14:textId="1DFE33B5">
      <w:pPr>
        <w:spacing w:before="240" w:beforeAutospacing="off" w:after="240" w:afterAutospacing="off"/>
      </w:pPr>
      <w:r w:rsidRPr="31CEFEDF" w:rsidR="2217B04E">
        <w:rPr>
          <w:rFonts w:ascii="Arial" w:hAnsi="Arial" w:eastAsia="Arial" w:cs="Arial"/>
          <w:noProof w:val="0"/>
          <w:sz w:val="24"/>
          <w:szCs w:val="24"/>
          <w:lang w:val="en-US"/>
        </w:rPr>
        <w:t xml:space="preserve">The financial forecast assumes three studios, eight available hours daily, 26 operating days </w:t>
      </w:r>
      <w:r w:rsidRPr="31CEFEDF" w:rsidR="2217B04E">
        <w:rPr>
          <w:rFonts w:ascii="Arial" w:hAnsi="Arial" w:eastAsia="Arial" w:cs="Arial"/>
          <w:noProof w:val="0"/>
          <w:sz w:val="24"/>
          <w:szCs w:val="24"/>
          <w:lang w:val="en-US"/>
        </w:rPr>
        <w:t>monthly,</w:t>
      </w:r>
      <w:r w:rsidRPr="31CEFEDF" w:rsidR="2217B04E">
        <w:rPr>
          <w:rFonts w:ascii="Arial" w:hAnsi="Arial" w:eastAsia="Arial" w:cs="Arial"/>
          <w:noProof w:val="0"/>
          <w:sz w:val="24"/>
          <w:szCs w:val="24"/>
          <w:lang w:val="en-US"/>
        </w:rPr>
        <w:t xml:space="preserve"> and 50% occupancy.</w:t>
      </w:r>
    </w:p>
    <w:p w:rsidR="2217B04E" w:rsidP="31CEFEDF" w:rsidRDefault="2217B04E" w14:paraId="4888AEF5" w14:textId="0E950D0B">
      <w:pPr>
        <w:spacing w:before="240" w:beforeAutospacing="off" w:after="240" w:afterAutospacing="off"/>
      </w:pPr>
      <w:r w:rsidRPr="31CEFEDF" w:rsidR="2217B04E">
        <w:rPr>
          <w:rFonts w:ascii="Arial" w:hAnsi="Arial" w:eastAsia="Arial" w:cs="Arial"/>
          <w:noProof w:val="0"/>
          <w:sz w:val="24"/>
          <w:szCs w:val="24"/>
          <w:lang w:val="en-US"/>
        </w:rPr>
        <w:t>At an average realised rate of £30 per hour after discounts and packages, projected monthly studio revenue would be:</w:t>
      </w:r>
    </w:p>
    <w:p w:rsidR="2217B04E" w:rsidP="31CEFEDF" w:rsidRDefault="2217B04E" w14:paraId="63710F8D" w14:textId="4A2C035C">
      <w:pPr>
        <w:spacing w:before="240" w:beforeAutospacing="off" w:after="240" w:afterAutospacing="off"/>
      </w:pPr>
      <w:r w:rsidRPr="31CEFEDF" w:rsidR="2217B04E">
        <w:rPr>
          <w:rFonts w:ascii="Arial" w:hAnsi="Arial" w:eastAsia="Arial" w:cs="Arial"/>
          <w:b w:val="1"/>
          <w:bCs w:val="1"/>
          <w:noProof w:val="0"/>
          <w:sz w:val="24"/>
          <w:szCs w:val="24"/>
          <w:lang w:val="en-US"/>
        </w:rPr>
        <w:t>3 × 8 × 26 × 50% × £30 = £9,360.</w:t>
      </w:r>
    </w:p>
    <w:p w:rsidR="2217B04E" w:rsidP="31CEFEDF" w:rsidRDefault="2217B04E" w14:paraId="55F3A699" w14:textId="016B3794">
      <w:pPr>
        <w:spacing w:before="240" w:beforeAutospacing="off" w:after="240" w:afterAutospacing="off"/>
      </w:pPr>
      <w:r w:rsidRPr="31CEFEDF" w:rsidR="2217B04E">
        <w:rPr>
          <w:rFonts w:ascii="Arial" w:hAnsi="Arial" w:eastAsia="Arial" w:cs="Arial"/>
          <w:noProof w:val="0"/>
          <w:sz w:val="24"/>
          <w:szCs w:val="24"/>
          <w:lang w:val="en-US"/>
        </w:rPr>
        <w:t xml:space="preserve">The 50% occupancy rate is an untested planning assumption. Without TikTok incentives, approximately 48.1% studio occupancy would be </w:t>
      </w:r>
      <w:r w:rsidRPr="31CEFEDF" w:rsidR="2217B04E">
        <w:rPr>
          <w:rFonts w:ascii="Arial" w:hAnsi="Arial" w:eastAsia="Arial" w:cs="Arial"/>
          <w:noProof w:val="0"/>
          <w:sz w:val="24"/>
          <w:szCs w:val="24"/>
          <w:lang w:val="en-US"/>
        </w:rPr>
        <w:t>required</w:t>
      </w:r>
      <w:r w:rsidRPr="31CEFEDF" w:rsidR="2217B04E">
        <w:rPr>
          <w:rFonts w:ascii="Arial" w:hAnsi="Arial" w:eastAsia="Arial" w:cs="Arial"/>
          <w:noProof w:val="0"/>
          <w:sz w:val="24"/>
          <w:szCs w:val="24"/>
          <w:lang w:val="en-US"/>
        </w:rPr>
        <w:t xml:space="preserve"> to cover the business's estimated £9,000 monthly operating costs, assuming £30 revenue per occupied hour. This break-even estimate excludes corporation tax, founder </w:t>
      </w:r>
      <w:r w:rsidRPr="31CEFEDF" w:rsidR="2217B04E">
        <w:rPr>
          <w:rFonts w:ascii="Arial" w:hAnsi="Arial" w:eastAsia="Arial" w:cs="Arial"/>
          <w:noProof w:val="0"/>
          <w:sz w:val="24"/>
          <w:szCs w:val="24"/>
          <w:lang w:val="en-US"/>
        </w:rPr>
        <w:t>remuneration,</w:t>
      </w:r>
      <w:r w:rsidRPr="31CEFEDF" w:rsidR="2217B04E">
        <w:rPr>
          <w:rFonts w:ascii="Arial" w:hAnsi="Arial" w:eastAsia="Arial" w:cs="Arial"/>
          <w:noProof w:val="0"/>
          <w:sz w:val="24"/>
          <w:szCs w:val="24"/>
          <w:lang w:val="en-US"/>
        </w:rPr>
        <w:t xml:space="preserve"> and </w:t>
      </w:r>
      <w:r w:rsidRPr="31CEFEDF" w:rsidR="2217B04E">
        <w:rPr>
          <w:rFonts w:ascii="Arial" w:hAnsi="Arial" w:eastAsia="Arial" w:cs="Arial"/>
          <w:noProof w:val="0"/>
          <w:sz w:val="24"/>
          <w:szCs w:val="24"/>
          <w:lang w:val="en-US"/>
        </w:rPr>
        <w:t>additional</w:t>
      </w:r>
      <w:r w:rsidRPr="31CEFEDF" w:rsidR="2217B04E">
        <w:rPr>
          <w:rFonts w:ascii="Arial" w:hAnsi="Arial" w:eastAsia="Arial" w:cs="Arial"/>
          <w:noProof w:val="0"/>
          <w:sz w:val="24"/>
          <w:szCs w:val="24"/>
          <w:lang w:val="en-US"/>
        </w:rPr>
        <w:t xml:space="preserve"> unforeseen expenses.</w:t>
      </w:r>
    </w:p>
    <w:p xmlns:wp14="http://schemas.microsoft.com/office/word/2010/wordml" w14:paraId="0AF74A02" wp14:textId="77777777">
      <w:pPr>
        <w:pStyle w:val="Heading2"/>
      </w:pPr>
      <w:r>
        <w:t>4.3 Creator Network Revenue</w:t>
      </w:r>
    </w:p>
    <w:p xmlns:wp14="http://schemas.microsoft.com/office/word/2010/wordml" w14:paraId="2C06D781" wp14:textId="77777777">
      <w:r>
        <w:t>For financial illustration, LIVEFORGE assumes a gross agency performance bonus of £400 for every 500,000 qualifying TikTok LIVE points.</w:t>
      </w:r>
    </w:p>
    <w:p xmlns:wp14="http://schemas.microsoft.com/office/word/2010/wordml" w14:paraId="2DF4F4D8" wp14:textId="77777777">
      <w:r>
        <w:t>Under the standard allocation, each hypothetical £400 bonus would provide £100 to the creator, £40 to the manager and £260 to LIVEFORGE.</w:t>
      </w:r>
    </w:p>
    <w:p xmlns:wp14="http://schemas.microsoft.com/office/word/2010/wordml" w14:paraId="7F0497CF" wp14:textId="77777777">
      <w:r>
        <w:t>Under the enhanced inclusion scheme, the same bonus would provide £140 to the creator, £60 to the manager and £200 to LIVEFORGE.</w:t>
      </w:r>
    </w:p>
    <w:p xmlns:wp14="http://schemas.microsoft.com/office/word/2010/wordml" w14:paraId="168D44CD" wp14:textId="77777777">
      <w:r>
        <w:t>The founder estimates approximately 10 million LIVE points monthly from his personal streaming activities.</w:t>
      </w:r>
    </w:p>
    <w:p xmlns:wp14="http://schemas.microsoft.com/office/word/2010/wordml" w14:paraId="68D879CE" wp14:textId="77777777">
      <w:r>
        <w:t>Under this hypothetical model, this would represent £8,000 in gross agency bonuses, with £2,000 allocated to the founder as creator and £6,000 retained by LIVEFORGE.</w:t>
      </w:r>
    </w:p>
    <w:p xmlns:wp14="http://schemas.microsoft.com/office/word/2010/wordml" w14:paraId="3DB770D3" wp14:textId="77777777">
      <w:r>
        <w:t>The £400 rate is a financial assumption, not an officially confirmed TikTok payment rate. Actual agency rewards will depend on platform approval, eligible performance and contractual conditions (TikTok, n.d.).</w:t>
      </w:r>
    </w:p>
    <w:p xmlns:wp14="http://schemas.microsoft.com/office/word/2010/wordml" w14:paraId="05660194" wp14:textId="77777777">
      <w:pPr>
        <w:pStyle w:val="Heading2"/>
      </w:pPr>
      <w:r>
        <w:t>4.4 Monthly Operating Costs and Risk</w:t>
      </w:r>
    </w:p>
    <w:tbl>
      <w:tblPr>
        <w:tblStyle w:val="TableGrid"/>
        <w:tblW w:w="0" w:type="auto"/>
        <w:jc w:val="center"/>
        <w:tblLook w:val="04A0" w:firstRow="1" w:lastRow="0" w:firstColumn="1" w:lastColumn="0" w:noHBand="0" w:noVBand="1"/>
      </w:tblPr>
      <w:tblGrid>
        <w:gridCol w:w="4320"/>
        <w:gridCol w:w="4320"/>
      </w:tblGrid>
      <w:tr xmlns:wp14="http://schemas.microsoft.com/office/word/2010/wordml" w14:paraId="6F94183C" wp14:textId="77777777">
        <w:tc>
          <w:tcPr>
            <w:tcW w:w="4320" w:type="dxa"/>
          </w:tcPr>
          <w:p w14:paraId="7F58292F" wp14:textId="77777777">
            <w:r>
              <w:t>Monthly Expense</w:t>
            </w:r>
          </w:p>
        </w:tc>
        <w:tc>
          <w:tcPr>
            <w:tcW w:w="4320" w:type="dxa"/>
          </w:tcPr>
          <w:p w14:paraId="6BE81A17" wp14:textId="77777777">
            <w:r>
              <w:t>Estimated Cost</w:t>
            </w:r>
          </w:p>
        </w:tc>
      </w:tr>
      <w:tr xmlns:wp14="http://schemas.microsoft.com/office/word/2010/wordml" w14:paraId="456F61CC" wp14:textId="77777777">
        <w:tc>
          <w:tcPr>
            <w:tcW w:w="4320" w:type="dxa"/>
          </w:tcPr>
          <w:p w14:paraId="2826CF61" wp14:textId="77777777">
            <w:r>
              <w:t>Two managers’ basic employment costs</w:t>
            </w:r>
          </w:p>
        </w:tc>
        <w:tc>
          <w:tcPr>
            <w:tcW w:w="4320" w:type="dxa"/>
          </w:tcPr>
          <w:p w14:paraId="1AE6C1DF" wp14:textId="77777777">
            <w:r>
              <w:t>£3,900</w:t>
            </w:r>
          </w:p>
        </w:tc>
      </w:tr>
      <w:tr xmlns:wp14="http://schemas.microsoft.com/office/word/2010/wordml" w14:paraId="51AC0933" wp14:textId="77777777">
        <w:tc>
          <w:tcPr>
            <w:tcW w:w="4320" w:type="dxa"/>
          </w:tcPr>
          <w:p w14:paraId="1A9E798A" wp14:textId="77777777">
            <w:r>
              <w:t>Rent and service costs</w:t>
            </w:r>
          </w:p>
        </w:tc>
        <w:tc>
          <w:tcPr>
            <w:tcW w:w="4320" w:type="dxa"/>
          </w:tcPr>
          <w:p w14:paraId="14DFF1EF" wp14:textId="77777777">
            <w:r>
              <w:t>£2,300</w:t>
            </w:r>
          </w:p>
        </w:tc>
      </w:tr>
      <w:tr xmlns:wp14="http://schemas.microsoft.com/office/word/2010/wordml" w14:paraId="44BEFD36" wp14:textId="77777777">
        <w:tc>
          <w:tcPr>
            <w:tcW w:w="4320" w:type="dxa"/>
          </w:tcPr>
          <w:p w14:paraId="2D71A7CB" wp14:textId="77777777">
            <w:r>
              <w:t>Electricity and internet</w:t>
            </w:r>
          </w:p>
        </w:tc>
        <w:tc>
          <w:tcPr>
            <w:tcW w:w="4320" w:type="dxa"/>
          </w:tcPr>
          <w:p w14:paraId="2A81963D" wp14:textId="77777777">
            <w:r>
              <w:t>£700</w:t>
            </w:r>
          </w:p>
        </w:tc>
      </w:tr>
      <w:tr xmlns:wp14="http://schemas.microsoft.com/office/word/2010/wordml" w14:paraId="647E979C" wp14:textId="77777777">
        <w:tc>
          <w:tcPr>
            <w:tcW w:w="4320" w:type="dxa"/>
          </w:tcPr>
          <w:p w14:paraId="3078A921" wp14:textId="77777777">
            <w:r>
              <w:t>Marketing</w:t>
            </w:r>
          </w:p>
        </w:tc>
        <w:tc>
          <w:tcPr>
            <w:tcW w:w="4320" w:type="dxa"/>
          </w:tcPr>
          <w:p w14:paraId="590A10A0" wp14:textId="77777777">
            <w:r>
              <w:t>£600</w:t>
            </w:r>
          </w:p>
        </w:tc>
      </w:tr>
      <w:tr xmlns:wp14="http://schemas.microsoft.com/office/word/2010/wordml" w14:paraId="65A7EE87" wp14:textId="77777777">
        <w:tc>
          <w:tcPr>
            <w:tcW w:w="4320" w:type="dxa"/>
          </w:tcPr>
          <w:p w14:paraId="4C899762" wp14:textId="77777777">
            <w:r>
              <w:t>Software</w:t>
            </w:r>
          </w:p>
        </w:tc>
        <w:tc>
          <w:tcPr>
            <w:tcW w:w="4320" w:type="dxa"/>
          </w:tcPr>
          <w:p w14:paraId="76ACA763" wp14:textId="77777777">
            <w:r>
              <w:t>£350</w:t>
            </w:r>
          </w:p>
        </w:tc>
      </w:tr>
      <w:tr xmlns:wp14="http://schemas.microsoft.com/office/word/2010/wordml" w14:paraId="49527093" wp14:textId="77777777">
        <w:tc>
          <w:tcPr>
            <w:tcW w:w="4320" w:type="dxa"/>
          </w:tcPr>
          <w:p w14:paraId="53A64365" wp14:textId="77777777">
            <w:r>
              <w:t>Insurance</w:t>
            </w:r>
          </w:p>
        </w:tc>
        <w:tc>
          <w:tcPr>
            <w:tcW w:w="4320" w:type="dxa"/>
          </w:tcPr>
          <w:p w14:paraId="1C760694" wp14:textId="77777777">
            <w:r>
              <w:t>£200</w:t>
            </w:r>
          </w:p>
        </w:tc>
      </w:tr>
      <w:tr xmlns:wp14="http://schemas.microsoft.com/office/word/2010/wordml" w14:paraId="17581F75" wp14:textId="77777777">
        <w:tc>
          <w:tcPr>
            <w:tcW w:w="4320" w:type="dxa"/>
          </w:tcPr>
          <w:p w14:paraId="469A437F" wp14:textId="77777777">
            <w:r>
              <w:t>Equipment maintenance</w:t>
            </w:r>
          </w:p>
        </w:tc>
        <w:tc>
          <w:tcPr>
            <w:tcW w:w="4320" w:type="dxa"/>
          </w:tcPr>
          <w:p w14:paraId="1F823EE4" wp14:textId="77777777">
            <w:r>
              <w:t>£500</w:t>
            </w:r>
          </w:p>
        </w:tc>
      </w:tr>
      <w:tr xmlns:wp14="http://schemas.microsoft.com/office/word/2010/wordml" w14:paraId="5D709699" wp14:textId="77777777">
        <w:tc>
          <w:tcPr>
            <w:tcW w:w="4320" w:type="dxa"/>
          </w:tcPr>
          <w:p w14:paraId="04BF7629" wp14:textId="77777777">
            <w:r>
              <w:t>Administration</w:t>
            </w:r>
          </w:p>
        </w:tc>
        <w:tc>
          <w:tcPr>
            <w:tcW w:w="4320" w:type="dxa"/>
          </w:tcPr>
          <w:p w14:paraId="642282E1" wp14:textId="77777777">
            <w:r>
              <w:t>£450</w:t>
            </w:r>
          </w:p>
        </w:tc>
      </w:tr>
      <w:tr xmlns:wp14="http://schemas.microsoft.com/office/word/2010/wordml" w14:paraId="6B9F3111" wp14:textId="77777777">
        <w:tc>
          <w:tcPr>
            <w:tcW w:w="4320" w:type="dxa"/>
          </w:tcPr>
          <w:p w14:paraId="4B4370B4" wp14:textId="77777777">
            <w:r>
              <w:t>Total</w:t>
            </w:r>
          </w:p>
        </w:tc>
        <w:tc>
          <w:tcPr>
            <w:tcW w:w="4320" w:type="dxa"/>
          </w:tcPr>
          <w:p w14:paraId="2D0CAA78" wp14:textId="77777777">
            <w:r>
              <w:t>£9,000</w:t>
            </w:r>
          </w:p>
        </w:tc>
      </w:tr>
    </w:tbl>
    <w:p xmlns:wp14="http://schemas.microsoft.com/office/word/2010/wordml" w14:paraId="2BF76C33" wp14:textId="77777777">
      <w:r>
        <w:t>Without TikTok incentives, studio revenue of £9,360 would generate an estimated monthly operating surplus of £360.</w:t>
      </w:r>
    </w:p>
    <w:p xmlns:wp14="http://schemas.microsoft.com/office/word/2010/wordml" w14:paraId="634E7723" wp14:textId="77777777">
      <w:r>
        <w:t>If the founder’s hypothetical £6,000 agency contribution were realised, this could increase to £6,360.</w:t>
      </w:r>
    </w:p>
    <w:p xmlns:wp14="http://schemas.microsoft.com/office/word/2010/wordml" w14:paraId="7A8D1ACE" wp14:textId="77777777">
      <w:r>
        <w:t>These projections exclude corporation tax, founder remuneration and unforeseen costs; the £3,900 staff budget must be checked against employer National Insurance and pension obligations. Management will review monthly cash flow, bookings and actual costs. Advance bookings and the £20,000 working-capital reserve will provide a buffer if demand develops slowly.</w:t>
      </w:r>
    </w:p>
    <w:p xmlns:wp14="http://schemas.microsoft.com/office/word/2010/wordml" w14:paraId="5DD1E6B3" wp14:textId="77777777">
      <w:r>
        <w:t>At 25% studio occupancy, rental revenue would fall to £4,680, creating a £4,320 operating deficit before platform incentives.</w:t>
      </w:r>
    </w:p>
    <w:p xmlns:wp14="http://schemas.microsoft.com/office/word/2010/wordml" w14:paraId="5BBAC492" wp14:textId="77777777">
      <w:r>
        <w:t>LIVEFORGE will therefore maintain working capital, monitor studio utilisation and avoid relying on unconfirmed TikTok payments.</w:t>
      </w:r>
    </w:p>
    <w:p xmlns:wp14="http://schemas.microsoft.com/office/word/2010/wordml" w14:paraId="243165E2" wp14:textId="77777777">
      <w:r>
        <w:t>Future expansion will depend on demonstrated demand, sustainable cash flow and compliance with platform requirements.</w:t>
      </w:r>
    </w:p>
    <w:p xmlns:wp14="http://schemas.microsoft.com/office/word/2010/wordml" w14:paraId="1E154680" wp14:textId="77777777">
      <w:pPr>
        <w:pStyle w:val="Heading1"/>
      </w:pPr>
      <w:r>
        <w:t>5. Reference List</w:t>
      </w:r>
    </w:p>
    <w:p xmlns:wp14="http://schemas.microsoft.com/office/word/2010/wordml" w14:paraId="06AA6EE1" wp14:textId="77777777">
      <w:pPr>
        <w:spacing w:before="0" w:after="0"/>
      </w:pPr>
      <w:r w:rsidR="31CEFEDF">
        <w:rPr/>
        <w:t>GOV.UK (2026) National Minimum Wage and National Living Wage rates. Available at: https://www.gov.uk/national-minimum-wage-rates (Accessed: 25 October 2026).</w:t>
      </w:r>
    </w:p>
    <w:p w:rsidR="31CEFEDF" w:rsidP="31CEFEDF" w:rsidRDefault="31CEFEDF" w14:paraId="0AF8CD3E" w14:textId="396436D9">
      <w:pPr>
        <w:spacing w:before="0" w:after="0"/>
      </w:pPr>
    </w:p>
    <w:p xmlns:wp14="http://schemas.microsoft.com/office/word/2010/wordml" w14:paraId="23ABE4D1" wp14:textId="77777777">
      <w:pPr>
        <w:spacing w:before="0" w:after="0"/>
      </w:pPr>
      <w:r>
        <w:t>GOV.UK (n.d.) Set up a private limited company. Available at: https://www.gov.uk/limited-company-formation (Accessed: 25 October 2026).</w:t>
      </w:r>
    </w:p>
    <w:p xmlns:wp14="http://schemas.microsoft.com/office/word/2010/wordml" w14:paraId="0931E6AE" wp14:textId="77777777">
      <w:pPr>
        <w:spacing w:before="0" w:after="0"/>
      </w:pPr>
      <w:r w:rsidR="31CEFEDF">
        <w:rPr/>
        <w:t>Leap Agency UK (n.d.) Official website. Available at: https://leap-agency.uk/ (Accessed: 25 October 2026).</w:t>
      </w:r>
    </w:p>
    <w:p w:rsidR="31CEFEDF" w:rsidP="31CEFEDF" w:rsidRDefault="31CEFEDF" w14:paraId="10DA8C97" w14:textId="65AC0AF1">
      <w:pPr>
        <w:spacing w:before="0" w:after="0"/>
      </w:pPr>
    </w:p>
    <w:p xmlns:wp14="http://schemas.microsoft.com/office/word/2010/wordml" w14:paraId="0898DF9F" wp14:textId="77777777">
      <w:pPr>
        <w:spacing w:before="0" w:after="0"/>
      </w:pPr>
      <w:r w:rsidR="31CEFEDF">
        <w:rPr/>
        <w:t>Live Society (n.d.) Official website. Available at: https://livesociety.co.uk/ (Accessed: 25 October 2026).</w:t>
      </w:r>
    </w:p>
    <w:p w:rsidR="31CEFEDF" w:rsidP="31CEFEDF" w:rsidRDefault="31CEFEDF" w14:paraId="03A20AB5" w14:textId="619F6D08">
      <w:pPr>
        <w:spacing w:before="0" w:after="0"/>
      </w:pPr>
    </w:p>
    <w:p xmlns:wp14="http://schemas.microsoft.com/office/word/2010/wordml" w14:paraId="39B4F3F9" wp14:textId="77777777">
      <w:pPr>
        <w:spacing w:before="0" w:after="0"/>
      </w:pPr>
      <w:r w:rsidR="31CEFEDF">
        <w:rPr/>
        <w:t>Ofcom (2025) From apps to AI search: how the UK goes online in 2025. Available at: https://www.ofcom.org.uk/media-use-and-attitudes/online-habits/from-apps-to-ai-search-how-the-uk-goes-online-in-2025 (Accessed: 25 October 2026).</w:t>
      </w:r>
    </w:p>
    <w:p w:rsidR="31CEFEDF" w:rsidP="31CEFEDF" w:rsidRDefault="31CEFEDF" w14:paraId="7E48AB02" w14:textId="42C6F969">
      <w:pPr>
        <w:spacing w:before="0" w:after="0"/>
      </w:pPr>
    </w:p>
    <w:p xmlns:wp14="http://schemas.microsoft.com/office/word/2010/wordml" w14:paraId="38C16D4D" wp14:textId="77777777">
      <w:pPr>
        <w:spacing w:before="0" w:after="0"/>
      </w:pPr>
      <w:r w:rsidR="31CEFEDF">
        <w:rPr/>
        <w:t>Story + Space (n.d.) Official website. Available at: https://storyandspace.co/ (Accessed: 25 October 2026).</w:t>
      </w:r>
    </w:p>
    <w:p w:rsidR="31CEFEDF" w:rsidP="31CEFEDF" w:rsidRDefault="31CEFEDF" w14:paraId="1C52274C" w14:textId="22BAEB0E">
      <w:pPr>
        <w:spacing w:before="0" w:after="0"/>
      </w:pPr>
    </w:p>
    <w:p xmlns:wp14="http://schemas.microsoft.com/office/word/2010/wordml" w14:paraId="0D32F425" wp14:textId="77777777">
      <w:pPr>
        <w:spacing w:before="0" w:after="0"/>
      </w:pPr>
      <w:r w:rsidR="31CEFEDF">
        <w:rPr/>
        <w:t>StreamToday (n.d.) Official website. Available at: https://www.streamtoday.co.uk/ (Accessed: 25 October 2026).</w:t>
      </w:r>
    </w:p>
    <w:p w:rsidR="31CEFEDF" w:rsidP="31CEFEDF" w:rsidRDefault="31CEFEDF" w14:paraId="6CF55357" w14:textId="431FBE0E">
      <w:pPr>
        <w:spacing w:before="0" w:after="0"/>
      </w:pPr>
    </w:p>
    <w:p xmlns:wp14="http://schemas.microsoft.com/office/word/2010/wordml" w14:paraId="1305D9C1" wp14:textId="77777777">
      <w:pPr>
        <w:spacing w:before="0" w:after="0"/>
      </w:pPr>
      <w:r>
        <w:t>TikTok (n.d.) Creator Network Management Policy. Available at: https://lf16-live-backstage.tiktokcdn.com/obj/ies-hotsoon-draft-sg/webcast-union-platform-i18n/Agency_Management_Policy_1_en.html (Accessed: 25 October 2026).</w:t>
      </w:r>
    </w:p>
    <w:sectPr w:rsidRPr="0006063C" w:rsidR="00FC693F" w:rsidSect="00034616">
      <w:footerReference w:type="default" r:id="rId9"/>
      <w:pgSz w:w="12240" w:h="15840" w:orient="portrait"/>
      <w:pgMar w:top="1152" w:right="1800" w:bottom="1152"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xmlns:wp14="http://schemas.microsoft.com/office/word/2010/wordml" w14:paraId="67A7EE31" wp14:textId="77777777">
    <w:pPr>
      <w:pStyle w:val="Footer"/>
      <w:jc w:val="center"/>
    </w:pPr>
    <w:r>
      <w:t xml:space="preserve">Page </w:t>
    </w:r>
    <w:r>
      <w:fldChar w:fldCharType="begin"/>
    </w:r>
    <w:r>
      <w:instrText>PAGE</w:instrText>
    </w:r>
    <w:r>
      <w:fldChar w:fldCharType="separate"/>
    </w:r>
    <w:r>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val="bestFit"/>
  <w:proofState w:spelling="clean" w:grammar="dirty"/>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12DEC8D"/>
    <w:rsid w:val="01D85F3D"/>
    <w:rsid w:val="049DA64D"/>
    <w:rsid w:val="05A3ACB3"/>
    <w:rsid w:val="05A9A02D"/>
    <w:rsid w:val="0FB8EDAE"/>
    <w:rsid w:val="1D314F76"/>
    <w:rsid w:val="20FDDDA1"/>
    <w:rsid w:val="20FDDDA1"/>
    <w:rsid w:val="2217B04E"/>
    <w:rsid w:val="239C1EF7"/>
    <w:rsid w:val="2CC02B14"/>
    <w:rsid w:val="2CC02B14"/>
    <w:rsid w:val="2D5EA2E5"/>
    <w:rsid w:val="31CEFEDF"/>
    <w:rsid w:val="326FFE71"/>
    <w:rsid w:val="35A4FF77"/>
    <w:rsid w:val="36FE022D"/>
    <w:rsid w:val="3BA86CB9"/>
    <w:rsid w:val="3C17F23E"/>
    <w:rsid w:val="45EF6B6B"/>
    <w:rsid w:val="4D5C2340"/>
    <w:rsid w:val="4D5C2340"/>
    <w:rsid w:val="4F7ACB9B"/>
    <w:rsid w:val="50869FF6"/>
    <w:rsid w:val="58B67BC4"/>
    <w:rsid w:val="58B67BC4"/>
    <w:rsid w:val="59418068"/>
    <w:rsid w:val="5A37DE7B"/>
    <w:rsid w:val="5AD31923"/>
    <w:rsid w:val="61DF2FD6"/>
    <w:rsid w:val="67C1B5FB"/>
    <w:rsid w:val="67C1B5FB"/>
    <w:rsid w:val="6984E6D5"/>
    <w:rsid w:val="7088C757"/>
    <w:rsid w:val="77AA9518"/>
    <w:rsid w:val="7D7D0B4A"/>
    <w:rsid w:val="7EFCEF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15:docId w15:val="{32058299-12FC-42B5-8B39-E0F25E15D31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C693F"/>
    <w:pPr>
      <w:spacing w:line="360" w:lineRule="auto"/>
    </w:pPr>
    <w:rPr>
      <w:rFonts w:ascii="Arial" w:hAnsi="Arial"/>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Arial" w:hAnsi="Arial" w:asciiTheme="majorHAnsi" w:hAnsiTheme="majorHAnsi" w:eastAsiaTheme="majorEastAsia" w:cstheme="majorBidi"/>
      <w:b/>
      <w:bCs/>
      <w:color w:val="14283E"/>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Arial" w:hAnsi="Arial" w:asciiTheme="majorHAnsi" w:hAnsiTheme="majorHAnsi" w:eastAsiaTheme="majorEastAsia" w:cstheme="majorBidi"/>
      <w:b/>
      <w:bCs/>
      <w:color w:val="14283E"/>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Arial" w:hAnsi="Arial" w:asciiTheme="majorHAnsi" w:hAnsiTheme="majorHAnsi" w:eastAsiaTheme="majorEastAsia" w:cstheme="majorBidi"/>
      <w:b/>
      <w:bCs/>
      <w:color w:val="14283E"/>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Arial" w:hAnsi="Arial" w:asciiTheme="majorHAnsi" w:hAnsiTheme="majorHAnsi" w:eastAsiaTheme="majorEastAsia" w:cstheme="majorBidi"/>
      <w:color w:val="14283E"/>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microsoft.com/office/2007/relationships/stylesWithEffects" Target="stylesWithEffects.xml" Id="rId4" /><Relationship Type="http://schemas.openxmlformats.org/officeDocument/2006/relationships/settings" Target="settings.xml" Id="rId5" /><Relationship Type="http://schemas.openxmlformats.org/officeDocument/2006/relationships/webSettings" Target="webSettings.xml" Id="rId6" /><Relationship Type="http://schemas.openxmlformats.org/officeDocument/2006/relationships/fontTable" Target="fontTable.xml" Id="rId7" /><Relationship Type="http://schemas.openxmlformats.org/officeDocument/2006/relationships/theme" Target="theme/theme1.xml" Id="rId8" /><Relationship Type="http://schemas.openxmlformats.org/officeDocument/2006/relationships/customXml" Target="../customXml/item1.xml" Id="rId1" /><Relationship Type="http://schemas.openxmlformats.org/officeDocument/2006/relationships/numbering" Target="numbering.xml" Id="rId2" /><Relationship Type="http://schemas.openxmlformats.org/officeDocument/2006/relationships/footer" Target="foot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Neculai Stoenica (2525222)</lastModifiedBy>
  <revision>2</revision>
  <dcterms:created xsi:type="dcterms:W3CDTF">2013-12-23T23:15:00.0000000Z</dcterms:created>
  <dcterms:modified xsi:type="dcterms:W3CDTF">2026-10-25T21:35:59.9862963Z</dcterms:modified>
  <category/>
</coreProperties>
</file>