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71808B7C" w14:textId="77777777" w:rsidR="00B03074" w:rsidRPr="009825D5" w:rsidRDefault="009A0C38" w:rsidP="007F557F">
      <w:pPr>
        <w:jc w:val="center"/>
      </w:pPr>
      <w:r w:rsidRPr="009825D5">
        <w:rPr>
          <w:noProof/>
        </w:rPr>
        <w:drawing>
          <wp:inline distT="114300" distB="114300" distL="114300" distR="114300" wp14:anchorId="00C295E7" wp14:editId="19BE17BC">
            <wp:extent cx="3962400" cy="1447800"/>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4" name="image2.png"/>
                    <pic:cNvPicPr/>
                  </pic:nvPicPr>
                  <pic:blipFill>
                    <a:blip r:embed="rId5"/>
                    <a:stretch>
                      <a:fillRect/>
                    </a:stretch>
                  </pic:blipFill>
                  <pic:spPr>
                    <a:xfrm>
                      <a:off x="0" y="0"/>
                      <a:ext cx="3962400" cy="1447800"/>
                    </a:xfrm>
                    <a:prstGeom prst="rect">
                      <a:avLst/>
                    </a:prstGeom>
                  </pic:spPr>
                </pic:pic>
              </a:graphicData>
            </a:graphic>
          </wp:inline>
        </w:drawing>
      </w:r>
    </w:p>
    <w:p w14:paraId="6B7412AC" w14:textId="77777777" w:rsidR="00B03074" w:rsidRPr="009825D5" w:rsidRDefault="009A0C38" w:rsidP="007F557F">
      <w:r w:rsidRPr="009825D5">
        <w:t xml:space="preserve"> </w:t>
      </w:r>
    </w:p>
    <w:p w14:paraId="5EFD4FC9" w14:textId="77777777" w:rsidR="00B03074" w:rsidRPr="009825D5" w:rsidRDefault="009A0C38" w:rsidP="007F557F">
      <w:r w:rsidRPr="009825D5">
        <w:t xml:space="preserve"> </w:t>
      </w:r>
    </w:p>
    <w:p w14:paraId="36EAC33D" w14:textId="77777777" w:rsidR="00B03074" w:rsidRPr="009825D5" w:rsidRDefault="009A0C38" w:rsidP="007F557F">
      <w:r w:rsidRPr="009825D5">
        <w:t xml:space="preserve"> </w:t>
      </w:r>
    </w:p>
    <w:p w14:paraId="6750C03E" w14:textId="77777777" w:rsidR="00B03074" w:rsidRPr="009825D5" w:rsidRDefault="009A0C38" w:rsidP="007F557F">
      <w:pPr>
        <w:rPr>
          <w:b/>
          <w:bCs/>
          <w:sz w:val="44"/>
          <w:szCs w:val="44"/>
        </w:rPr>
      </w:pPr>
      <w:r w:rsidRPr="009825D5">
        <w:rPr>
          <w:b/>
          <w:bCs/>
          <w:sz w:val="44"/>
          <w:szCs w:val="44"/>
        </w:rPr>
        <w:t>BA (Hons) Leadership and Management</w:t>
      </w:r>
    </w:p>
    <w:p w14:paraId="1FEBF67F" w14:textId="77777777" w:rsidR="00B03074" w:rsidRPr="009825D5" w:rsidRDefault="009A0C38" w:rsidP="007F557F">
      <w:pPr>
        <w:spacing w:line="600" w:lineRule="auto"/>
        <w:rPr>
          <w:i/>
          <w:iCs/>
        </w:rPr>
      </w:pPr>
      <w:r w:rsidRPr="009825D5">
        <w:rPr>
          <w:i/>
          <w:iCs/>
        </w:rPr>
        <w:t xml:space="preserve"> </w:t>
      </w:r>
    </w:p>
    <w:p w14:paraId="3A5C3629" w14:textId="3AFFB06D" w:rsidR="00B03074" w:rsidRPr="009825D5" w:rsidRDefault="009A0C38" w:rsidP="007F557F">
      <w:pPr>
        <w:spacing w:line="600" w:lineRule="auto"/>
        <w:rPr>
          <w:b/>
          <w:bCs/>
          <w:i/>
          <w:iCs/>
        </w:rPr>
      </w:pPr>
      <w:r w:rsidRPr="009825D5">
        <w:rPr>
          <w:b/>
          <w:bCs/>
          <w:i/>
          <w:iCs/>
        </w:rPr>
        <w:t>Student Name:</w:t>
      </w:r>
      <w:r>
        <w:rPr>
          <w:b/>
          <w:bCs/>
          <w:i/>
          <w:iCs/>
        </w:rPr>
        <w:t xml:space="preserve"> Mihaela Gradinaru</w:t>
      </w:r>
    </w:p>
    <w:p w14:paraId="7E969C6E" w14:textId="094E6D65" w:rsidR="00B03074" w:rsidRPr="009825D5" w:rsidRDefault="009A0C38" w:rsidP="007F557F">
      <w:pPr>
        <w:spacing w:line="600" w:lineRule="auto"/>
        <w:rPr>
          <w:b/>
          <w:bCs/>
          <w:i/>
          <w:iCs/>
        </w:rPr>
      </w:pPr>
      <w:r w:rsidRPr="009825D5">
        <w:rPr>
          <w:b/>
          <w:bCs/>
          <w:i/>
          <w:iCs/>
        </w:rPr>
        <w:t>Student Number:</w:t>
      </w:r>
      <w:r>
        <w:rPr>
          <w:b/>
          <w:bCs/>
          <w:i/>
          <w:iCs/>
        </w:rPr>
        <w:t>2411170</w:t>
      </w:r>
    </w:p>
    <w:p w14:paraId="72FC2A7C" w14:textId="32E004E2" w:rsidR="00B03074" w:rsidRPr="009825D5" w:rsidRDefault="009A0C38" w:rsidP="007F557F">
      <w:pPr>
        <w:spacing w:line="600" w:lineRule="auto"/>
        <w:rPr>
          <w:i/>
          <w:iCs/>
        </w:rPr>
      </w:pPr>
      <w:r w:rsidRPr="009825D5">
        <w:rPr>
          <w:b/>
          <w:bCs/>
          <w:i/>
          <w:iCs/>
        </w:rPr>
        <w:t>Course Name:</w:t>
      </w:r>
      <w:r w:rsidRPr="009825D5">
        <w:rPr>
          <w:i/>
          <w:iCs/>
        </w:rPr>
        <w:t xml:space="preserve"> </w:t>
      </w:r>
      <w:r w:rsidR="0092140D">
        <w:rPr>
          <w:i/>
          <w:iCs/>
        </w:rPr>
        <w:t>Developing</w:t>
      </w:r>
      <w:r w:rsidR="006E7CC4">
        <w:rPr>
          <w:i/>
          <w:iCs/>
        </w:rPr>
        <w:t xml:space="preserve"> and Managing Individuals</w:t>
      </w:r>
      <w:r w:rsidR="00424AE6">
        <w:rPr>
          <w:i/>
          <w:iCs/>
        </w:rPr>
        <w:t xml:space="preserve"> and Teams</w:t>
      </w:r>
    </w:p>
    <w:p w14:paraId="4EF6C112" w14:textId="52297038" w:rsidR="00B03074" w:rsidRPr="009825D5" w:rsidRDefault="009A0C38" w:rsidP="007F557F">
      <w:pPr>
        <w:spacing w:line="600" w:lineRule="auto"/>
        <w:rPr>
          <w:i/>
          <w:iCs/>
        </w:rPr>
      </w:pPr>
      <w:r w:rsidRPr="009825D5">
        <w:rPr>
          <w:b/>
          <w:bCs/>
          <w:i/>
          <w:iCs/>
        </w:rPr>
        <w:t xml:space="preserve">Lecturer Name: </w:t>
      </w:r>
      <w:r w:rsidR="00424AE6">
        <w:rPr>
          <w:i/>
          <w:iCs/>
        </w:rPr>
        <w:t>Amer Kareem</w:t>
      </w:r>
    </w:p>
    <w:p w14:paraId="6B59AA46" w14:textId="3C8A1825" w:rsidR="00B03074" w:rsidRPr="009825D5" w:rsidRDefault="009A0C38" w:rsidP="007F557F">
      <w:pPr>
        <w:spacing w:line="600" w:lineRule="auto"/>
        <w:rPr>
          <w:b/>
          <w:bCs/>
          <w:i/>
          <w:iCs/>
        </w:rPr>
      </w:pPr>
      <w:r w:rsidRPr="009825D5">
        <w:br w:type="page"/>
      </w:r>
    </w:p>
    <w:p w14:paraId="69E63E5B" w14:textId="77777777" w:rsidR="00B03074" w:rsidRPr="009825D5" w:rsidRDefault="00B03074" w:rsidP="007F557F">
      <w:pPr>
        <w:jc w:val="center"/>
        <w:rPr>
          <w:b/>
          <w:bCs/>
          <w:sz w:val="32"/>
          <w:szCs w:val="32"/>
        </w:rPr>
      </w:pPr>
    </w:p>
    <w:p w14:paraId="40F31DDF" w14:textId="77777777" w:rsidR="00B03074" w:rsidRPr="009825D5" w:rsidRDefault="00B03074" w:rsidP="007F557F">
      <w:pPr>
        <w:jc w:val="center"/>
        <w:rPr>
          <w:b/>
          <w:bCs/>
          <w:sz w:val="32"/>
          <w:szCs w:val="32"/>
        </w:rPr>
      </w:pPr>
    </w:p>
    <w:p w14:paraId="49CDD4AB" w14:textId="77777777" w:rsidR="00B03074" w:rsidRPr="009825D5" w:rsidRDefault="00B03074" w:rsidP="007F557F">
      <w:pPr>
        <w:jc w:val="center"/>
        <w:rPr>
          <w:b/>
          <w:bCs/>
          <w:sz w:val="32"/>
          <w:szCs w:val="32"/>
        </w:rPr>
      </w:pPr>
    </w:p>
    <w:p w14:paraId="78648A18" w14:textId="77777777" w:rsidR="00B03074" w:rsidRPr="009825D5" w:rsidRDefault="00B03074" w:rsidP="007F557F">
      <w:pPr>
        <w:jc w:val="center"/>
        <w:rPr>
          <w:b/>
          <w:bCs/>
          <w:sz w:val="32"/>
          <w:szCs w:val="32"/>
        </w:rPr>
      </w:pPr>
    </w:p>
    <w:p w14:paraId="4412C317" w14:textId="77777777" w:rsidR="00B03074" w:rsidRPr="009825D5" w:rsidRDefault="00B03074" w:rsidP="007F557F">
      <w:pPr>
        <w:jc w:val="center"/>
        <w:rPr>
          <w:b/>
          <w:bCs/>
          <w:sz w:val="32"/>
          <w:szCs w:val="32"/>
        </w:rPr>
      </w:pPr>
    </w:p>
    <w:p w14:paraId="1ED31350" w14:textId="77777777" w:rsidR="00B03074" w:rsidRPr="009825D5" w:rsidRDefault="00B03074" w:rsidP="007F557F">
      <w:pPr>
        <w:jc w:val="center"/>
        <w:rPr>
          <w:b/>
          <w:bCs/>
          <w:sz w:val="32"/>
          <w:szCs w:val="32"/>
        </w:rPr>
      </w:pPr>
    </w:p>
    <w:p w14:paraId="2298A241" w14:textId="77777777" w:rsidR="00B03074" w:rsidRPr="009825D5" w:rsidRDefault="00B03074" w:rsidP="007F557F">
      <w:pPr>
        <w:jc w:val="center"/>
        <w:rPr>
          <w:b/>
          <w:bCs/>
          <w:sz w:val="32"/>
          <w:szCs w:val="32"/>
        </w:rPr>
      </w:pPr>
    </w:p>
    <w:p w14:paraId="5495684F" w14:textId="77777777" w:rsidR="00B03074" w:rsidRPr="009825D5" w:rsidRDefault="00B03074" w:rsidP="007F557F">
      <w:pPr>
        <w:jc w:val="center"/>
        <w:rPr>
          <w:b/>
          <w:bCs/>
          <w:sz w:val="32"/>
          <w:szCs w:val="32"/>
        </w:rPr>
      </w:pPr>
    </w:p>
    <w:p w14:paraId="02CF9098" w14:textId="77777777" w:rsidR="00B03074" w:rsidRPr="009825D5" w:rsidRDefault="00B03074" w:rsidP="007F557F">
      <w:pPr>
        <w:jc w:val="center"/>
        <w:rPr>
          <w:b/>
          <w:bCs/>
          <w:sz w:val="32"/>
          <w:szCs w:val="32"/>
        </w:rPr>
      </w:pPr>
    </w:p>
    <w:p w14:paraId="6FEACE4A" w14:textId="77777777" w:rsidR="00B03074" w:rsidRPr="009825D5" w:rsidRDefault="00B03074" w:rsidP="007F557F">
      <w:pPr>
        <w:jc w:val="center"/>
        <w:rPr>
          <w:b/>
          <w:bCs/>
          <w:sz w:val="32"/>
          <w:szCs w:val="32"/>
        </w:rPr>
      </w:pPr>
    </w:p>
    <w:p w14:paraId="1DF8DA22" w14:textId="77777777" w:rsidR="00B03074" w:rsidRPr="009825D5" w:rsidRDefault="009A0C38" w:rsidP="007F557F">
      <w:pPr>
        <w:jc w:val="center"/>
        <w:rPr>
          <w:b/>
          <w:bCs/>
          <w:sz w:val="32"/>
          <w:szCs w:val="32"/>
        </w:rPr>
      </w:pPr>
      <w:r w:rsidRPr="009825D5">
        <w:rPr>
          <w:b/>
          <w:bCs/>
          <w:sz w:val="32"/>
          <w:szCs w:val="32"/>
        </w:rPr>
        <w:t>INDIVIDUAL  REPORT ON BUSINESS TRANSFORMATION USING DIGITAL TECHNOLOGICAL TRENDS AND FLEXIBLE WORKING ARRANGEMENTS: A CASE ANALYSIS OF BLACK TOMATO</w:t>
      </w:r>
      <w:r w:rsidRPr="009825D5">
        <w:br w:type="page"/>
      </w:r>
    </w:p>
    <w:p w14:paraId="6ED50E75" w14:textId="77777777" w:rsidR="00B03074" w:rsidRPr="009825D5" w:rsidRDefault="009A0C38" w:rsidP="007F557F">
      <w:pPr>
        <w:jc w:val="center"/>
        <w:rPr>
          <w:b/>
          <w:bCs/>
          <w:sz w:val="28"/>
          <w:szCs w:val="28"/>
        </w:rPr>
      </w:pPr>
      <w:r w:rsidRPr="009825D5">
        <w:rPr>
          <w:b/>
          <w:bCs/>
          <w:sz w:val="28"/>
          <w:szCs w:val="28"/>
        </w:rPr>
        <w:lastRenderedPageBreak/>
        <w:t>Executive Summary</w:t>
      </w:r>
    </w:p>
    <w:p w14:paraId="7E98A2F9" w14:textId="7DAD3118" w:rsidR="00B03074" w:rsidRPr="009825D5" w:rsidRDefault="009A0C38" w:rsidP="007F557F">
      <w:r w:rsidRPr="009825D5">
        <w:t xml:space="preserve">Black Tomato has been regarded as </w:t>
      </w:r>
      <w:r w:rsidR="007F557F">
        <w:t xml:space="preserve">a case study company, </w:t>
      </w:r>
      <w:r w:rsidRPr="009825D5">
        <w:t xml:space="preserve">a London-based luxury travel company. The company has recently leveraged business transformation based on its global operations and digital disruption. The tools, such as AI and VR, have been utilised in recent times in the company. The HRM practices have therefore been attempted to be analysed based on the viewpoint of those who have been willing to join the HR department of the company. The strategic planning, </w:t>
      </w:r>
      <w:r w:rsidR="007F557F">
        <w:t>upskilling, and inclusion of remote-first techniques have been integral to</w:t>
      </w:r>
      <w:r w:rsidRPr="009825D5">
        <w:t xml:space="preserve"> the key assessment.</w:t>
      </w:r>
    </w:p>
    <w:p w14:paraId="40B1300E" w14:textId="77777777" w:rsidR="00B03074" w:rsidRPr="009825D5" w:rsidRDefault="009A0C38" w:rsidP="007F557F">
      <w:r w:rsidRPr="009825D5">
        <w:br w:type="page"/>
      </w:r>
    </w:p>
    <w:bookmarkStart w:id="0" w:name="_3qi1io5c9c8t" w:colFirst="0" w:colLast="0" w:displacedByCustomXml="next"/>
    <w:bookmarkEnd w:id="0" w:displacedByCustomXml="next"/>
    <w:sdt>
      <w:sdtPr>
        <w:rPr>
          <w:rFonts w:ascii="Arial" w:eastAsia="Arial" w:hAnsi="Arial" w:cs="Arial"/>
          <w:color w:val="auto"/>
          <w:sz w:val="22"/>
          <w:szCs w:val="22"/>
          <w:lang w:val="en-GB"/>
        </w:rPr>
        <w:id w:val="-716887407"/>
        <w:docPartObj>
          <w:docPartGallery w:val="Table of Contents"/>
          <w:docPartUnique/>
        </w:docPartObj>
      </w:sdtPr>
      <w:sdtEndPr>
        <w:rPr>
          <w:b/>
          <w:bCs/>
          <w:noProof/>
        </w:rPr>
      </w:sdtEndPr>
      <w:sdtContent>
        <w:p w14:paraId="055F34A5" w14:textId="3C660933" w:rsidR="009825D5" w:rsidRPr="009825D5" w:rsidRDefault="009825D5" w:rsidP="007F557F">
          <w:pPr>
            <w:pStyle w:val="TOCHeading"/>
            <w:spacing w:before="0"/>
            <w:jc w:val="center"/>
            <w:rPr>
              <w:rFonts w:ascii="Arial" w:hAnsi="Arial" w:cs="Arial"/>
              <w:b/>
              <w:bCs/>
              <w:color w:val="000000" w:themeColor="text1"/>
              <w:sz w:val="28"/>
              <w:szCs w:val="28"/>
            </w:rPr>
          </w:pPr>
          <w:r w:rsidRPr="009825D5">
            <w:rPr>
              <w:rFonts w:ascii="Arial" w:hAnsi="Arial" w:cs="Arial"/>
              <w:b/>
              <w:bCs/>
              <w:color w:val="000000" w:themeColor="text1"/>
              <w:sz w:val="28"/>
              <w:szCs w:val="28"/>
            </w:rPr>
            <w:t>Table of Contents</w:t>
          </w:r>
        </w:p>
        <w:p w14:paraId="35A3CC47" w14:textId="267DF7C4" w:rsidR="009825D5" w:rsidRDefault="009825D5" w:rsidP="007F557F">
          <w:pPr>
            <w:pStyle w:val="TOC1"/>
            <w:tabs>
              <w:tab w:val="right" w:leader="dot" w:pos="9350"/>
            </w:tabs>
            <w:spacing w:after="0"/>
            <w:rPr>
              <w:rFonts w:asciiTheme="minorHAnsi" w:eastAsiaTheme="minorEastAsia" w:hAnsiTheme="minorHAnsi" w:cstheme="minorBidi"/>
              <w:noProof/>
              <w:kern w:val="2"/>
              <w:sz w:val="24"/>
              <w:szCs w:val="24"/>
              <w:lang w:val="en-IN" w:eastAsia="en-IN"/>
              <w14:ligatures w14:val="standardContextual"/>
            </w:rPr>
          </w:pPr>
          <w:r>
            <w:fldChar w:fldCharType="begin"/>
          </w:r>
          <w:r>
            <w:instrText xml:space="preserve"> TOC \o "1-3" \h \z \u </w:instrText>
          </w:r>
          <w:r>
            <w:fldChar w:fldCharType="separate"/>
          </w:r>
          <w:hyperlink w:anchor="_Toc215768786" w:history="1">
            <w:r w:rsidRPr="00DA2F8B">
              <w:rPr>
                <w:rStyle w:val="Hyperlink"/>
                <w:noProof/>
              </w:rPr>
              <w:t>1. Introduction</w:t>
            </w:r>
            <w:r>
              <w:rPr>
                <w:noProof/>
                <w:webHidden/>
              </w:rPr>
              <w:tab/>
            </w:r>
            <w:r>
              <w:rPr>
                <w:noProof/>
                <w:webHidden/>
              </w:rPr>
              <w:fldChar w:fldCharType="begin"/>
            </w:r>
            <w:r>
              <w:rPr>
                <w:noProof/>
                <w:webHidden/>
              </w:rPr>
              <w:instrText xml:space="preserve"> PAGEREF _Toc215768786 \h </w:instrText>
            </w:r>
            <w:r>
              <w:rPr>
                <w:noProof/>
                <w:webHidden/>
              </w:rPr>
            </w:r>
            <w:r>
              <w:rPr>
                <w:noProof/>
                <w:webHidden/>
              </w:rPr>
              <w:fldChar w:fldCharType="separate"/>
            </w:r>
            <w:r>
              <w:rPr>
                <w:noProof/>
                <w:webHidden/>
              </w:rPr>
              <w:t>5</w:t>
            </w:r>
            <w:r>
              <w:rPr>
                <w:noProof/>
                <w:webHidden/>
              </w:rPr>
              <w:fldChar w:fldCharType="end"/>
            </w:r>
          </w:hyperlink>
        </w:p>
        <w:p w14:paraId="67E082EE" w14:textId="3ED53EE7" w:rsidR="009825D5" w:rsidRDefault="009825D5" w:rsidP="007F557F">
          <w:pPr>
            <w:pStyle w:val="TOC1"/>
            <w:tabs>
              <w:tab w:val="right" w:leader="dot" w:pos="9350"/>
            </w:tabs>
            <w:spacing w:after="0"/>
            <w:rPr>
              <w:rFonts w:asciiTheme="minorHAnsi" w:eastAsiaTheme="minorEastAsia" w:hAnsiTheme="minorHAnsi" w:cstheme="minorBidi"/>
              <w:noProof/>
              <w:kern w:val="2"/>
              <w:sz w:val="24"/>
              <w:szCs w:val="24"/>
              <w:lang w:val="en-IN" w:eastAsia="en-IN"/>
              <w14:ligatures w14:val="standardContextual"/>
            </w:rPr>
          </w:pPr>
          <w:hyperlink w:anchor="_Toc215768787" w:history="1">
            <w:r w:rsidRPr="00DA2F8B">
              <w:rPr>
                <w:rStyle w:val="Hyperlink"/>
                <w:noProof/>
              </w:rPr>
              <w:t>2. Explanation of the specific factors</w:t>
            </w:r>
            <w:r>
              <w:rPr>
                <w:noProof/>
                <w:webHidden/>
              </w:rPr>
              <w:tab/>
            </w:r>
            <w:r>
              <w:rPr>
                <w:noProof/>
                <w:webHidden/>
              </w:rPr>
              <w:fldChar w:fldCharType="begin"/>
            </w:r>
            <w:r>
              <w:rPr>
                <w:noProof/>
                <w:webHidden/>
              </w:rPr>
              <w:instrText xml:space="preserve"> PAGEREF _Toc215768787 \h </w:instrText>
            </w:r>
            <w:r>
              <w:rPr>
                <w:noProof/>
                <w:webHidden/>
              </w:rPr>
            </w:r>
            <w:r>
              <w:rPr>
                <w:noProof/>
                <w:webHidden/>
              </w:rPr>
              <w:fldChar w:fldCharType="separate"/>
            </w:r>
            <w:r>
              <w:rPr>
                <w:noProof/>
                <w:webHidden/>
              </w:rPr>
              <w:t>5</w:t>
            </w:r>
            <w:r>
              <w:rPr>
                <w:noProof/>
                <w:webHidden/>
              </w:rPr>
              <w:fldChar w:fldCharType="end"/>
            </w:r>
          </w:hyperlink>
        </w:p>
        <w:p w14:paraId="2B0BC319" w14:textId="0B65C2C0" w:rsidR="009825D5" w:rsidRDefault="009825D5" w:rsidP="007F557F">
          <w:pPr>
            <w:pStyle w:val="TOC2"/>
            <w:tabs>
              <w:tab w:val="right" w:leader="dot" w:pos="9350"/>
            </w:tabs>
            <w:spacing w:after="0"/>
            <w:rPr>
              <w:rFonts w:asciiTheme="minorHAnsi" w:eastAsiaTheme="minorEastAsia" w:hAnsiTheme="minorHAnsi" w:cstheme="minorBidi"/>
              <w:noProof/>
              <w:kern w:val="2"/>
              <w:sz w:val="24"/>
              <w:szCs w:val="24"/>
              <w:lang w:val="en-IN" w:eastAsia="en-IN"/>
              <w14:ligatures w14:val="standardContextual"/>
            </w:rPr>
          </w:pPr>
          <w:hyperlink w:anchor="_Toc215768788" w:history="1">
            <w:r w:rsidRPr="00DA2F8B">
              <w:rPr>
                <w:rStyle w:val="Hyperlink"/>
                <w:noProof/>
              </w:rPr>
              <w:t>2.1 Business transformation</w:t>
            </w:r>
            <w:r>
              <w:rPr>
                <w:noProof/>
                <w:webHidden/>
              </w:rPr>
              <w:tab/>
            </w:r>
            <w:r>
              <w:rPr>
                <w:noProof/>
                <w:webHidden/>
              </w:rPr>
              <w:fldChar w:fldCharType="begin"/>
            </w:r>
            <w:r>
              <w:rPr>
                <w:noProof/>
                <w:webHidden/>
              </w:rPr>
              <w:instrText xml:space="preserve"> PAGEREF _Toc215768788 \h </w:instrText>
            </w:r>
            <w:r>
              <w:rPr>
                <w:noProof/>
                <w:webHidden/>
              </w:rPr>
            </w:r>
            <w:r>
              <w:rPr>
                <w:noProof/>
                <w:webHidden/>
              </w:rPr>
              <w:fldChar w:fldCharType="separate"/>
            </w:r>
            <w:r>
              <w:rPr>
                <w:noProof/>
                <w:webHidden/>
              </w:rPr>
              <w:t>5</w:t>
            </w:r>
            <w:r>
              <w:rPr>
                <w:noProof/>
                <w:webHidden/>
              </w:rPr>
              <w:fldChar w:fldCharType="end"/>
            </w:r>
          </w:hyperlink>
        </w:p>
        <w:p w14:paraId="7D48595D" w14:textId="71D16E86" w:rsidR="009825D5" w:rsidRDefault="009825D5" w:rsidP="007F557F">
          <w:pPr>
            <w:pStyle w:val="TOC2"/>
            <w:tabs>
              <w:tab w:val="right" w:leader="dot" w:pos="9350"/>
            </w:tabs>
            <w:spacing w:after="0"/>
            <w:rPr>
              <w:rFonts w:asciiTheme="minorHAnsi" w:eastAsiaTheme="minorEastAsia" w:hAnsiTheme="minorHAnsi" w:cstheme="minorBidi"/>
              <w:noProof/>
              <w:kern w:val="2"/>
              <w:sz w:val="24"/>
              <w:szCs w:val="24"/>
              <w:lang w:val="en-IN" w:eastAsia="en-IN"/>
              <w14:ligatures w14:val="standardContextual"/>
            </w:rPr>
          </w:pPr>
          <w:hyperlink w:anchor="_Toc215768789" w:history="1">
            <w:r w:rsidRPr="00DA2F8B">
              <w:rPr>
                <w:rStyle w:val="Hyperlink"/>
                <w:noProof/>
              </w:rPr>
              <w:t>2.2 Trends of digital technology</w:t>
            </w:r>
            <w:r>
              <w:rPr>
                <w:noProof/>
                <w:webHidden/>
              </w:rPr>
              <w:tab/>
            </w:r>
            <w:r>
              <w:rPr>
                <w:noProof/>
                <w:webHidden/>
              </w:rPr>
              <w:fldChar w:fldCharType="begin"/>
            </w:r>
            <w:r>
              <w:rPr>
                <w:noProof/>
                <w:webHidden/>
              </w:rPr>
              <w:instrText xml:space="preserve"> PAGEREF _Toc215768789 \h </w:instrText>
            </w:r>
            <w:r>
              <w:rPr>
                <w:noProof/>
                <w:webHidden/>
              </w:rPr>
            </w:r>
            <w:r>
              <w:rPr>
                <w:noProof/>
                <w:webHidden/>
              </w:rPr>
              <w:fldChar w:fldCharType="separate"/>
            </w:r>
            <w:r>
              <w:rPr>
                <w:noProof/>
                <w:webHidden/>
              </w:rPr>
              <w:t>6</w:t>
            </w:r>
            <w:r>
              <w:rPr>
                <w:noProof/>
                <w:webHidden/>
              </w:rPr>
              <w:fldChar w:fldCharType="end"/>
            </w:r>
          </w:hyperlink>
        </w:p>
        <w:p w14:paraId="5B994955" w14:textId="6C99B43A" w:rsidR="009825D5" w:rsidRDefault="009825D5" w:rsidP="007F557F">
          <w:pPr>
            <w:pStyle w:val="TOC2"/>
            <w:tabs>
              <w:tab w:val="right" w:leader="dot" w:pos="9350"/>
            </w:tabs>
            <w:spacing w:after="0"/>
            <w:rPr>
              <w:rFonts w:asciiTheme="minorHAnsi" w:eastAsiaTheme="minorEastAsia" w:hAnsiTheme="minorHAnsi" w:cstheme="minorBidi"/>
              <w:noProof/>
              <w:kern w:val="2"/>
              <w:sz w:val="24"/>
              <w:szCs w:val="24"/>
              <w:lang w:val="en-IN" w:eastAsia="en-IN"/>
              <w14:ligatures w14:val="standardContextual"/>
            </w:rPr>
          </w:pPr>
          <w:hyperlink w:anchor="_Toc215768790" w:history="1">
            <w:r w:rsidRPr="00DA2F8B">
              <w:rPr>
                <w:rStyle w:val="Hyperlink"/>
                <w:noProof/>
              </w:rPr>
              <w:t>2.3 Flexible arrangement of working</w:t>
            </w:r>
            <w:r>
              <w:rPr>
                <w:noProof/>
                <w:webHidden/>
              </w:rPr>
              <w:tab/>
            </w:r>
            <w:r>
              <w:rPr>
                <w:noProof/>
                <w:webHidden/>
              </w:rPr>
              <w:fldChar w:fldCharType="begin"/>
            </w:r>
            <w:r>
              <w:rPr>
                <w:noProof/>
                <w:webHidden/>
              </w:rPr>
              <w:instrText xml:space="preserve"> PAGEREF _Toc215768790 \h </w:instrText>
            </w:r>
            <w:r>
              <w:rPr>
                <w:noProof/>
                <w:webHidden/>
              </w:rPr>
            </w:r>
            <w:r>
              <w:rPr>
                <w:noProof/>
                <w:webHidden/>
              </w:rPr>
              <w:fldChar w:fldCharType="separate"/>
            </w:r>
            <w:r>
              <w:rPr>
                <w:noProof/>
                <w:webHidden/>
              </w:rPr>
              <w:t>7</w:t>
            </w:r>
            <w:r>
              <w:rPr>
                <w:noProof/>
                <w:webHidden/>
              </w:rPr>
              <w:fldChar w:fldCharType="end"/>
            </w:r>
          </w:hyperlink>
        </w:p>
        <w:p w14:paraId="229F2828" w14:textId="34FC0E50" w:rsidR="009825D5" w:rsidRDefault="009825D5" w:rsidP="007F557F">
          <w:pPr>
            <w:pStyle w:val="TOC1"/>
            <w:tabs>
              <w:tab w:val="right" w:leader="dot" w:pos="9350"/>
            </w:tabs>
            <w:spacing w:after="0"/>
            <w:rPr>
              <w:rFonts w:asciiTheme="minorHAnsi" w:eastAsiaTheme="minorEastAsia" w:hAnsiTheme="minorHAnsi" w:cstheme="minorBidi"/>
              <w:noProof/>
              <w:kern w:val="2"/>
              <w:sz w:val="24"/>
              <w:szCs w:val="24"/>
              <w:lang w:val="en-IN" w:eastAsia="en-IN"/>
              <w14:ligatures w14:val="standardContextual"/>
            </w:rPr>
          </w:pPr>
          <w:hyperlink w:anchor="_Toc215768791" w:history="1">
            <w:r w:rsidRPr="00DA2F8B">
              <w:rPr>
                <w:rStyle w:val="Hyperlink"/>
                <w:noProof/>
              </w:rPr>
              <w:t>3. Different contemporary HR practices to address each aforementioned factor</w:t>
            </w:r>
            <w:r>
              <w:rPr>
                <w:noProof/>
                <w:webHidden/>
              </w:rPr>
              <w:tab/>
            </w:r>
            <w:r>
              <w:rPr>
                <w:noProof/>
                <w:webHidden/>
              </w:rPr>
              <w:fldChar w:fldCharType="begin"/>
            </w:r>
            <w:r>
              <w:rPr>
                <w:noProof/>
                <w:webHidden/>
              </w:rPr>
              <w:instrText xml:space="preserve"> PAGEREF _Toc215768791 \h </w:instrText>
            </w:r>
            <w:r>
              <w:rPr>
                <w:noProof/>
                <w:webHidden/>
              </w:rPr>
            </w:r>
            <w:r>
              <w:rPr>
                <w:noProof/>
                <w:webHidden/>
              </w:rPr>
              <w:fldChar w:fldCharType="separate"/>
            </w:r>
            <w:r>
              <w:rPr>
                <w:noProof/>
                <w:webHidden/>
              </w:rPr>
              <w:t>7</w:t>
            </w:r>
            <w:r>
              <w:rPr>
                <w:noProof/>
                <w:webHidden/>
              </w:rPr>
              <w:fldChar w:fldCharType="end"/>
            </w:r>
          </w:hyperlink>
        </w:p>
        <w:p w14:paraId="4ED45E0C" w14:textId="43B7DCCA" w:rsidR="009825D5" w:rsidRDefault="009825D5" w:rsidP="007F557F">
          <w:pPr>
            <w:pStyle w:val="TOC2"/>
            <w:tabs>
              <w:tab w:val="right" w:leader="dot" w:pos="9350"/>
            </w:tabs>
            <w:spacing w:after="0"/>
            <w:rPr>
              <w:rFonts w:asciiTheme="minorHAnsi" w:eastAsiaTheme="minorEastAsia" w:hAnsiTheme="minorHAnsi" w:cstheme="minorBidi"/>
              <w:noProof/>
              <w:kern w:val="2"/>
              <w:sz w:val="24"/>
              <w:szCs w:val="24"/>
              <w:lang w:val="en-IN" w:eastAsia="en-IN"/>
              <w14:ligatures w14:val="standardContextual"/>
            </w:rPr>
          </w:pPr>
          <w:hyperlink w:anchor="_Toc215768792" w:history="1">
            <w:r w:rsidRPr="00DA2F8B">
              <w:rPr>
                <w:rStyle w:val="Hyperlink"/>
                <w:noProof/>
              </w:rPr>
              <w:t>3.1 Strategic HRM Planning</w:t>
            </w:r>
            <w:r>
              <w:rPr>
                <w:noProof/>
                <w:webHidden/>
              </w:rPr>
              <w:tab/>
            </w:r>
            <w:r>
              <w:rPr>
                <w:noProof/>
                <w:webHidden/>
              </w:rPr>
              <w:fldChar w:fldCharType="begin"/>
            </w:r>
            <w:r>
              <w:rPr>
                <w:noProof/>
                <w:webHidden/>
              </w:rPr>
              <w:instrText xml:space="preserve"> PAGEREF _Toc215768792 \h </w:instrText>
            </w:r>
            <w:r>
              <w:rPr>
                <w:noProof/>
                <w:webHidden/>
              </w:rPr>
            </w:r>
            <w:r>
              <w:rPr>
                <w:noProof/>
                <w:webHidden/>
              </w:rPr>
              <w:fldChar w:fldCharType="separate"/>
            </w:r>
            <w:r>
              <w:rPr>
                <w:noProof/>
                <w:webHidden/>
              </w:rPr>
              <w:t>7</w:t>
            </w:r>
            <w:r>
              <w:rPr>
                <w:noProof/>
                <w:webHidden/>
              </w:rPr>
              <w:fldChar w:fldCharType="end"/>
            </w:r>
          </w:hyperlink>
        </w:p>
        <w:p w14:paraId="4428D231" w14:textId="6EB6A924" w:rsidR="009825D5" w:rsidRDefault="009825D5" w:rsidP="007F557F">
          <w:pPr>
            <w:pStyle w:val="TOC2"/>
            <w:tabs>
              <w:tab w:val="right" w:leader="dot" w:pos="9350"/>
            </w:tabs>
            <w:spacing w:after="0"/>
            <w:rPr>
              <w:rFonts w:asciiTheme="minorHAnsi" w:eastAsiaTheme="minorEastAsia" w:hAnsiTheme="minorHAnsi" w:cstheme="minorBidi"/>
              <w:noProof/>
              <w:kern w:val="2"/>
              <w:sz w:val="24"/>
              <w:szCs w:val="24"/>
              <w:lang w:val="en-IN" w:eastAsia="en-IN"/>
              <w14:ligatures w14:val="standardContextual"/>
            </w:rPr>
          </w:pPr>
          <w:hyperlink w:anchor="_Toc215768793" w:history="1">
            <w:r w:rsidRPr="00DA2F8B">
              <w:rPr>
                <w:rStyle w:val="Hyperlink"/>
                <w:noProof/>
              </w:rPr>
              <w:t>3.2 Digital upskilling and cross-cultural training</w:t>
            </w:r>
            <w:r>
              <w:rPr>
                <w:noProof/>
                <w:webHidden/>
              </w:rPr>
              <w:tab/>
            </w:r>
            <w:r>
              <w:rPr>
                <w:noProof/>
                <w:webHidden/>
              </w:rPr>
              <w:fldChar w:fldCharType="begin"/>
            </w:r>
            <w:r>
              <w:rPr>
                <w:noProof/>
                <w:webHidden/>
              </w:rPr>
              <w:instrText xml:space="preserve"> PAGEREF _Toc215768793 \h </w:instrText>
            </w:r>
            <w:r>
              <w:rPr>
                <w:noProof/>
                <w:webHidden/>
              </w:rPr>
            </w:r>
            <w:r>
              <w:rPr>
                <w:noProof/>
                <w:webHidden/>
              </w:rPr>
              <w:fldChar w:fldCharType="separate"/>
            </w:r>
            <w:r>
              <w:rPr>
                <w:noProof/>
                <w:webHidden/>
              </w:rPr>
              <w:t>8</w:t>
            </w:r>
            <w:r>
              <w:rPr>
                <w:noProof/>
                <w:webHidden/>
              </w:rPr>
              <w:fldChar w:fldCharType="end"/>
            </w:r>
          </w:hyperlink>
        </w:p>
        <w:p w14:paraId="6D1487DA" w14:textId="0A0E0841" w:rsidR="009825D5" w:rsidRDefault="009825D5" w:rsidP="007F557F">
          <w:pPr>
            <w:pStyle w:val="TOC2"/>
            <w:tabs>
              <w:tab w:val="right" w:leader="dot" w:pos="9350"/>
            </w:tabs>
            <w:spacing w:after="0"/>
            <w:rPr>
              <w:rFonts w:asciiTheme="minorHAnsi" w:eastAsiaTheme="minorEastAsia" w:hAnsiTheme="minorHAnsi" w:cstheme="minorBidi"/>
              <w:noProof/>
              <w:kern w:val="2"/>
              <w:sz w:val="24"/>
              <w:szCs w:val="24"/>
              <w:lang w:val="en-IN" w:eastAsia="en-IN"/>
              <w14:ligatures w14:val="standardContextual"/>
            </w:rPr>
          </w:pPr>
          <w:hyperlink w:anchor="_Toc215768794" w:history="1">
            <w:r w:rsidRPr="00DA2F8B">
              <w:rPr>
                <w:rStyle w:val="Hyperlink"/>
                <w:noProof/>
              </w:rPr>
              <w:t>3.3 Clear guidelines and policies related to hybrid working management</w:t>
            </w:r>
            <w:r>
              <w:rPr>
                <w:noProof/>
                <w:webHidden/>
              </w:rPr>
              <w:tab/>
            </w:r>
            <w:r>
              <w:rPr>
                <w:noProof/>
                <w:webHidden/>
              </w:rPr>
              <w:fldChar w:fldCharType="begin"/>
            </w:r>
            <w:r>
              <w:rPr>
                <w:noProof/>
                <w:webHidden/>
              </w:rPr>
              <w:instrText xml:space="preserve"> PAGEREF _Toc215768794 \h </w:instrText>
            </w:r>
            <w:r>
              <w:rPr>
                <w:noProof/>
                <w:webHidden/>
              </w:rPr>
            </w:r>
            <w:r>
              <w:rPr>
                <w:noProof/>
                <w:webHidden/>
              </w:rPr>
              <w:fldChar w:fldCharType="separate"/>
            </w:r>
            <w:r>
              <w:rPr>
                <w:noProof/>
                <w:webHidden/>
              </w:rPr>
              <w:t>9</w:t>
            </w:r>
            <w:r>
              <w:rPr>
                <w:noProof/>
                <w:webHidden/>
              </w:rPr>
              <w:fldChar w:fldCharType="end"/>
            </w:r>
          </w:hyperlink>
        </w:p>
        <w:p w14:paraId="47AC9F2B" w14:textId="7E90A88B" w:rsidR="009825D5" w:rsidRDefault="009825D5" w:rsidP="007F557F">
          <w:pPr>
            <w:pStyle w:val="TOC1"/>
            <w:tabs>
              <w:tab w:val="right" w:leader="dot" w:pos="9350"/>
            </w:tabs>
            <w:spacing w:after="0"/>
            <w:rPr>
              <w:rFonts w:asciiTheme="minorHAnsi" w:eastAsiaTheme="minorEastAsia" w:hAnsiTheme="minorHAnsi" w:cstheme="minorBidi"/>
              <w:noProof/>
              <w:kern w:val="2"/>
              <w:sz w:val="24"/>
              <w:szCs w:val="24"/>
              <w:lang w:val="en-IN" w:eastAsia="en-IN"/>
              <w14:ligatures w14:val="standardContextual"/>
            </w:rPr>
          </w:pPr>
          <w:hyperlink w:anchor="_Toc215768795" w:history="1">
            <w:r w:rsidRPr="00DA2F8B">
              <w:rPr>
                <w:rStyle w:val="Hyperlink"/>
                <w:noProof/>
              </w:rPr>
              <w:t>4. How departmental managers can ensure these contemporary practices</w:t>
            </w:r>
            <w:r>
              <w:rPr>
                <w:noProof/>
                <w:webHidden/>
              </w:rPr>
              <w:tab/>
            </w:r>
            <w:r>
              <w:rPr>
                <w:noProof/>
                <w:webHidden/>
              </w:rPr>
              <w:fldChar w:fldCharType="begin"/>
            </w:r>
            <w:r>
              <w:rPr>
                <w:noProof/>
                <w:webHidden/>
              </w:rPr>
              <w:instrText xml:space="preserve"> PAGEREF _Toc215768795 \h </w:instrText>
            </w:r>
            <w:r>
              <w:rPr>
                <w:noProof/>
                <w:webHidden/>
              </w:rPr>
            </w:r>
            <w:r>
              <w:rPr>
                <w:noProof/>
                <w:webHidden/>
              </w:rPr>
              <w:fldChar w:fldCharType="separate"/>
            </w:r>
            <w:r>
              <w:rPr>
                <w:noProof/>
                <w:webHidden/>
              </w:rPr>
              <w:t>10</w:t>
            </w:r>
            <w:r>
              <w:rPr>
                <w:noProof/>
                <w:webHidden/>
              </w:rPr>
              <w:fldChar w:fldCharType="end"/>
            </w:r>
          </w:hyperlink>
        </w:p>
        <w:p w14:paraId="446320E4" w14:textId="7ED358CA" w:rsidR="009825D5" w:rsidRDefault="009825D5" w:rsidP="007F557F">
          <w:pPr>
            <w:pStyle w:val="TOC2"/>
            <w:tabs>
              <w:tab w:val="right" w:leader="dot" w:pos="9350"/>
            </w:tabs>
            <w:spacing w:after="0"/>
            <w:rPr>
              <w:rFonts w:asciiTheme="minorHAnsi" w:eastAsiaTheme="minorEastAsia" w:hAnsiTheme="minorHAnsi" w:cstheme="minorBidi"/>
              <w:noProof/>
              <w:kern w:val="2"/>
              <w:sz w:val="24"/>
              <w:szCs w:val="24"/>
              <w:lang w:val="en-IN" w:eastAsia="en-IN"/>
              <w14:ligatures w14:val="standardContextual"/>
            </w:rPr>
          </w:pPr>
          <w:hyperlink w:anchor="_Toc215768796" w:history="1">
            <w:r w:rsidRPr="00DA2F8B">
              <w:rPr>
                <w:rStyle w:val="Hyperlink"/>
                <w:noProof/>
              </w:rPr>
              <w:t>4.1 In the urgency of business transformation</w:t>
            </w:r>
            <w:r>
              <w:rPr>
                <w:noProof/>
                <w:webHidden/>
              </w:rPr>
              <w:tab/>
            </w:r>
            <w:r>
              <w:rPr>
                <w:noProof/>
                <w:webHidden/>
              </w:rPr>
              <w:fldChar w:fldCharType="begin"/>
            </w:r>
            <w:r>
              <w:rPr>
                <w:noProof/>
                <w:webHidden/>
              </w:rPr>
              <w:instrText xml:space="preserve"> PAGEREF _Toc215768796 \h </w:instrText>
            </w:r>
            <w:r>
              <w:rPr>
                <w:noProof/>
                <w:webHidden/>
              </w:rPr>
            </w:r>
            <w:r>
              <w:rPr>
                <w:noProof/>
                <w:webHidden/>
              </w:rPr>
              <w:fldChar w:fldCharType="separate"/>
            </w:r>
            <w:r>
              <w:rPr>
                <w:noProof/>
                <w:webHidden/>
              </w:rPr>
              <w:t>10</w:t>
            </w:r>
            <w:r>
              <w:rPr>
                <w:noProof/>
                <w:webHidden/>
              </w:rPr>
              <w:fldChar w:fldCharType="end"/>
            </w:r>
          </w:hyperlink>
        </w:p>
        <w:p w14:paraId="29F1B6BA" w14:textId="2907606B" w:rsidR="009825D5" w:rsidRDefault="009825D5" w:rsidP="007F557F">
          <w:pPr>
            <w:pStyle w:val="TOC2"/>
            <w:tabs>
              <w:tab w:val="right" w:leader="dot" w:pos="9350"/>
            </w:tabs>
            <w:spacing w:after="0"/>
            <w:rPr>
              <w:rFonts w:asciiTheme="minorHAnsi" w:eastAsiaTheme="minorEastAsia" w:hAnsiTheme="minorHAnsi" w:cstheme="minorBidi"/>
              <w:noProof/>
              <w:kern w:val="2"/>
              <w:sz w:val="24"/>
              <w:szCs w:val="24"/>
              <w:lang w:val="en-IN" w:eastAsia="en-IN"/>
              <w14:ligatures w14:val="standardContextual"/>
            </w:rPr>
          </w:pPr>
          <w:hyperlink w:anchor="_Toc215768797" w:history="1">
            <w:r w:rsidRPr="00DA2F8B">
              <w:rPr>
                <w:rStyle w:val="Hyperlink"/>
                <w:noProof/>
              </w:rPr>
              <w:t>4.2 Diverse role-focused microlearning</w:t>
            </w:r>
            <w:r>
              <w:rPr>
                <w:noProof/>
                <w:webHidden/>
              </w:rPr>
              <w:tab/>
            </w:r>
            <w:r>
              <w:rPr>
                <w:noProof/>
                <w:webHidden/>
              </w:rPr>
              <w:fldChar w:fldCharType="begin"/>
            </w:r>
            <w:r>
              <w:rPr>
                <w:noProof/>
                <w:webHidden/>
              </w:rPr>
              <w:instrText xml:space="preserve"> PAGEREF _Toc215768797 \h </w:instrText>
            </w:r>
            <w:r>
              <w:rPr>
                <w:noProof/>
                <w:webHidden/>
              </w:rPr>
            </w:r>
            <w:r>
              <w:rPr>
                <w:noProof/>
                <w:webHidden/>
              </w:rPr>
              <w:fldChar w:fldCharType="separate"/>
            </w:r>
            <w:r>
              <w:rPr>
                <w:noProof/>
                <w:webHidden/>
              </w:rPr>
              <w:t>11</w:t>
            </w:r>
            <w:r>
              <w:rPr>
                <w:noProof/>
                <w:webHidden/>
              </w:rPr>
              <w:fldChar w:fldCharType="end"/>
            </w:r>
          </w:hyperlink>
        </w:p>
        <w:p w14:paraId="38FBC6A0" w14:textId="03085DE5" w:rsidR="009825D5" w:rsidRDefault="009825D5" w:rsidP="007F557F">
          <w:pPr>
            <w:pStyle w:val="TOC1"/>
            <w:tabs>
              <w:tab w:val="right" w:leader="dot" w:pos="9350"/>
            </w:tabs>
            <w:spacing w:after="0"/>
            <w:rPr>
              <w:rFonts w:asciiTheme="minorHAnsi" w:eastAsiaTheme="minorEastAsia" w:hAnsiTheme="minorHAnsi" w:cstheme="minorBidi"/>
              <w:noProof/>
              <w:kern w:val="2"/>
              <w:sz w:val="24"/>
              <w:szCs w:val="24"/>
              <w:lang w:val="en-IN" w:eastAsia="en-IN"/>
              <w14:ligatures w14:val="standardContextual"/>
            </w:rPr>
          </w:pPr>
          <w:hyperlink w:anchor="_Toc215768798" w:history="1">
            <w:r w:rsidRPr="00DA2F8B">
              <w:rPr>
                <w:rStyle w:val="Hyperlink"/>
                <w:noProof/>
              </w:rPr>
              <w:t>5. Conclusion and Recommendations</w:t>
            </w:r>
            <w:r>
              <w:rPr>
                <w:noProof/>
                <w:webHidden/>
              </w:rPr>
              <w:tab/>
            </w:r>
            <w:r>
              <w:rPr>
                <w:noProof/>
                <w:webHidden/>
              </w:rPr>
              <w:fldChar w:fldCharType="begin"/>
            </w:r>
            <w:r>
              <w:rPr>
                <w:noProof/>
                <w:webHidden/>
              </w:rPr>
              <w:instrText xml:space="preserve"> PAGEREF _Toc215768798 \h </w:instrText>
            </w:r>
            <w:r>
              <w:rPr>
                <w:noProof/>
                <w:webHidden/>
              </w:rPr>
            </w:r>
            <w:r>
              <w:rPr>
                <w:noProof/>
                <w:webHidden/>
              </w:rPr>
              <w:fldChar w:fldCharType="separate"/>
            </w:r>
            <w:r>
              <w:rPr>
                <w:noProof/>
                <w:webHidden/>
              </w:rPr>
              <w:t>12</w:t>
            </w:r>
            <w:r>
              <w:rPr>
                <w:noProof/>
                <w:webHidden/>
              </w:rPr>
              <w:fldChar w:fldCharType="end"/>
            </w:r>
          </w:hyperlink>
        </w:p>
        <w:p w14:paraId="2DFFC5C9" w14:textId="64DC6403" w:rsidR="009825D5" w:rsidRDefault="009825D5" w:rsidP="007F557F">
          <w:pPr>
            <w:pStyle w:val="TOC1"/>
            <w:tabs>
              <w:tab w:val="right" w:leader="dot" w:pos="9350"/>
            </w:tabs>
            <w:spacing w:after="0"/>
            <w:rPr>
              <w:rFonts w:asciiTheme="minorHAnsi" w:eastAsiaTheme="minorEastAsia" w:hAnsiTheme="minorHAnsi" w:cstheme="minorBidi"/>
              <w:noProof/>
              <w:kern w:val="2"/>
              <w:sz w:val="24"/>
              <w:szCs w:val="24"/>
              <w:lang w:val="en-IN" w:eastAsia="en-IN"/>
              <w14:ligatures w14:val="standardContextual"/>
            </w:rPr>
          </w:pPr>
          <w:hyperlink w:anchor="_Toc215768799" w:history="1">
            <w:r w:rsidRPr="00DA2F8B">
              <w:rPr>
                <w:rStyle w:val="Hyperlink"/>
                <w:noProof/>
              </w:rPr>
              <w:t>References</w:t>
            </w:r>
            <w:r>
              <w:rPr>
                <w:noProof/>
                <w:webHidden/>
              </w:rPr>
              <w:tab/>
            </w:r>
            <w:r>
              <w:rPr>
                <w:noProof/>
                <w:webHidden/>
              </w:rPr>
              <w:fldChar w:fldCharType="begin"/>
            </w:r>
            <w:r>
              <w:rPr>
                <w:noProof/>
                <w:webHidden/>
              </w:rPr>
              <w:instrText xml:space="preserve"> PAGEREF _Toc215768799 \h </w:instrText>
            </w:r>
            <w:r>
              <w:rPr>
                <w:noProof/>
                <w:webHidden/>
              </w:rPr>
            </w:r>
            <w:r>
              <w:rPr>
                <w:noProof/>
                <w:webHidden/>
              </w:rPr>
              <w:fldChar w:fldCharType="separate"/>
            </w:r>
            <w:r>
              <w:rPr>
                <w:noProof/>
                <w:webHidden/>
              </w:rPr>
              <w:t>13</w:t>
            </w:r>
            <w:r>
              <w:rPr>
                <w:noProof/>
                <w:webHidden/>
              </w:rPr>
              <w:fldChar w:fldCharType="end"/>
            </w:r>
          </w:hyperlink>
        </w:p>
        <w:p w14:paraId="307347C1" w14:textId="48538BCE" w:rsidR="009825D5" w:rsidRDefault="009825D5" w:rsidP="007F557F">
          <w:r>
            <w:rPr>
              <w:b/>
              <w:bCs/>
              <w:noProof/>
            </w:rPr>
            <w:fldChar w:fldCharType="end"/>
          </w:r>
        </w:p>
      </w:sdtContent>
    </w:sdt>
    <w:p w14:paraId="5103E181" w14:textId="77777777" w:rsidR="009825D5" w:rsidRDefault="009825D5" w:rsidP="007F557F">
      <w:pPr>
        <w:rPr>
          <w:b/>
          <w:bCs/>
          <w:sz w:val="28"/>
          <w:szCs w:val="28"/>
        </w:rPr>
      </w:pPr>
      <w:r>
        <w:br w:type="page"/>
      </w:r>
    </w:p>
    <w:p w14:paraId="688D5DD4" w14:textId="76AFCACC" w:rsidR="00B03074" w:rsidRPr="009825D5" w:rsidRDefault="009A0C38" w:rsidP="007F557F">
      <w:pPr>
        <w:pStyle w:val="Heading1"/>
      </w:pPr>
      <w:bookmarkStart w:id="1" w:name="_Toc215768786"/>
      <w:r w:rsidRPr="009825D5">
        <w:lastRenderedPageBreak/>
        <w:t>1. Introduction</w:t>
      </w:r>
      <w:bookmarkEnd w:id="1"/>
    </w:p>
    <w:p w14:paraId="12557891" w14:textId="56B15697" w:rsidR="00B03074" w:rsidRPr="009825D5" w:rsidRDefault="009A0C38" w:rsidP="007F557F">
      <w:r w:rsidRPr="009825D5">
        <w:t xml:space="preserve">The core expertise regarding leadership as well as management within the Human Resources Management department (HRM) can </w:t>
      </w:r>
      <w:r w:rsidR="007F557F">
        <w:t>help address</w:t>
      </w:r>
      <w:r w:rsidRPr="009825D5">
        <w:t xml:space="preserve"> the employee management-related practices. The report, therefore, is going to focus on the viewpoint of a person who is willing to join the HR department of the company, Black Tomato. This company is a London-suited company which provides luxury tours and travel options to customers (Black Tomato, 2025).  The case scenario situation has underscored the urgent necessity to address several workforce concerns based on the core emphasis given to the corporate workplace transformation, virtual trends of technology trends and adaptable working arrangements based on a systematic and proactive manner.</w:t>
      </w:r>
    </w:p>
    <w:p w14:paraId="73FF1163" w14:textId="77777777" w:rsidR="00B03074" w:rsidRPr="009825D5" w:rsidRDefault="009A0C38" w:rsidP="007F557F">
      <w:pPr>
        <w:jc w:val="center"/>
      </w:pPr>
      <w:r w:rsidRPr="009825D5">
        <w:rPr>
          <w:noProof/>
        </w:rPr>
        <w:drawing>
          <wp:inline distT="114300" distB="114300" distL="114300" distR="114300" wp14:anchorId="6A431F15" wp14:editId="2C0C544D">
            <wp:extent cx="5943600" cy="1435100"/>
            <wp:effectExtent l="25400" t="25400" r="25400" b="25400"/>
            <wp:docPr id="7" name="image3.png"/>
            <wp:cNvGraphicFramePr/>
            <a:graphic xmlns:a="http://schemas.openxmlformats.org/drawingml/2006/main">
              <a:graphicData uri="http://schemas.openxmlformats.org/drawingml/2006/picture">
                <pic:pic xmlns:pic="http://schemas.openxmlformats.org/drawingml/2006/picture">
                  <pic:nvPicPr>
                    <pic:cNvPr id="7" name="image3.png"/>
                    <pic:cNvPicPr/>
                  </pic:nvPicPr>
                  <pic:blipFill>
                    <a:blip r:embed="rId6"/>
                    <a:stretch>
                      <a:fillRect/>
                    </a:stretch>
                  </pic:blipFill>
                  <pic:spPr>
                    <a:xfrm>
                      <a:off x="0" y="0"/>
                      <a:ext cx="5943600" cy="1435100"/>
                    </a:xfrm>
                    <a:prstGeom prst="rect">
                      <a:avLst/>
                    </a:prstGeom>
                    <a:ln w="25400">
                      <a:solidFill>
                        <a:srgbClr val="000000"/>
                      </a:solidFill>
                      <a:prstDash val="solid"/>
                    </a:ln>
                  </pic:spPr>
                </pic:pic>
              </a:graphicData>
            </a:graphic>
          </wp:inline>
        </w:drawing>
      </w:r>
    </w:p>
    <w:p w14:paraId="1B4B0472" w14:textId="77777777" w:rsidR="00B03074" w:rsidRPr="009825D5" w:rsidRDefault="009A0C38" w:rsidP="007F557F">
      <w:pPr>
        <w:jc w:val="center"/>
        <w:rPr>
          <w:b/>
          <w:bCs/>
        </w:rPr>
      </w:pPr>
      <w:r w:rsidRPr="009825D5">
        <w:rPr>
          <w:b/>
          <w:bCs/>
        </w:rPr>
        <w:t>Figure 1: Company website</w:t>
      </w:r>
    </w:p>
    <w:p w14:paraId="27F63819" w14:textId="77777777" w:rsidR="00B03074" w:rsidRPr="009825D5" w:rsidRDefault="009A0C38" w:rsidP="007F557F">
      <w:pPr>
        <w:jc w:val="center"/>
      </w:pPr>
      <w:r w:rsidRPr="009825D5">
        <w:t>(Source: Black Tomato, 2025)</w:t>
      </w:r>
    </w:p>
    <w:p w14:paraId="2BD2D0C7" w14:textId="77777777" w:rsidR="00B03074" w:rsidRPr="009825D5" w:rsidRDefault="009A0C38" w:rsidP="007F557F">
      <w:pPr>
        <w:pStyle w:val="Heading1"/>
      </w:pPr>
      <w:bookmarkStart w:id="2" w:name="_psgxpko9dgqf" w:colFirst="0" w:colLast="0"/>
      <w:bookmarkStart w:id="3" w:name="_Toc215768787"/>
      <w:bookmarkEnd w:id="2"/>
      <w:r w:rsidRPr="009825D5">
        <w:t>2. Explanation of the specific factors</w:t>
      </w:r>
      <w:bookmarkEnd w:id="3"/>
      <w:r w:rsidRPr="009825D5">
        <w:t xml:space="preserve"> </w:t>
      </w:r>
    </w:p>
    <w:p w14:paraId="51A036E3" w14:textId="77777777" w:rsidR="00B03074" w:rsidRPr="009825D5" w:rsidRDefault="009A0C38" w:rsidP="007F557F">
      <w:pPr>
        <w:pStyle w:val="Heading2"/>
      </w:pPr>
      <w:bookmarkStart w:id="4" w:name="_jqorb37eayq1" w:colFirst="0" w:colLast="0"/>
      <w:bookmarkStart w:id="5" w:name="_Toc215768788"/>
      <w:bookmarkEnd w:id="4"/>
      <w:r w:rsidRPr="009825D5">
        <w:t>2.1 Business transformation</w:t>
      </w:r>
      <w:bookmarkEnd w:id="5"/>
    </w:p>
    <w:p w14:paraId="0A667F14" w14:textId="77777777" w:rsidR="00B03074" w:rsidRPr="009825D5" w:rsidRDefault="009A0C38" w:rsidP="007F557F">
      <w:r w:rsidRPr="009825D5">
        <w:t xml:space="preserve">This is often visualised in the modern UK-based organisations, which denote the strategic conversion of procedures, corporate culture, and major business operations so that the company can effectively meet varying market demands. In the chosen company, transformation has been driven by numerous specific factors. One is customer centricity and personality urges (Armstrong, 2020). The company has emphasised these two aspects by embedding them as core values, which lie in personalising client journeys to distinctive service provision, such as the creation of unique experiences. This may be exemplified by the inclusion of instances such as journeys spied by James Bond, Agatha Christie's Grand Tour, and culinary trips named as tasting notes accompanied by several Michelin‑starred kitchen chefs (Black Tomato, 2025). Transformation, therefore, in this sense, requires embedding innovative data-driven analysis that can assist these types of unique client services while managing the tailored creativity that can define its brand popularity (Armstrong, 2020). On the other hand,  Black Tomato has been facilitating global expansion based on the involvement of partnerships. The company has been operating the business across several regions, such as London, Paris, and others, and connects with regional </w:t>
      </w:r>
      <w:r w:rsidRPr="009825D5">
        <w:lastRenderedPageBreak/>
        <w:t>partners. Transformation in this way has been performed based on standardising the operational procedure while acknowledging cultural variances (Black Tomato, 2025). This can also place key significance on HR to handle diverse teams for more enhanced client experiences.</w:t>
      </w:r>
    </w:p>
    <w:p w14:paraId="1925E93A" w14:textId="77777777" w:rsidR="00B03074" w:rsidRPr="009825D5" w:rsidRDefault="009A0C38" w:rsidP="007F557F">
      <w:pPr>
        <w:jc w:val="center"/>
      </w:pPr>
      <w:r w:rsidRPr="009825D5">
        <w:rPr>
          <w:noProof/>
        </w:rPr>
        <w:drawing>
          <wp:inline distT="114300" distB="114300" distL="114300" distR="114300" wp14:anchorId="700AE87C" wp14:editId="6D85C711">
            <wp:extent cx="5943600" cy="2527300"/>
            <wp:effectExtent l="25400" t="25400" r="25400" b="25400"/>
            <wp:docPr id="9" name="image9.png"/>
            <wp:cNvGraphicFramePr/>
            <a:graphic xmlns:a="http://schemas.openxmlformats.org/drawingml/2006/main">
              <a:graphicData uri="http://schemas.openxmlformats.org/drawingml/2006/picture">
                <pic:pic xmlns:pic="http://schemas.openxmlformats.org/drawingml/2006/picture">
                  <pic:nvPicPr>
                    <pic:cNvPr id="9" name="image9.png"/>
                    <pic:cNvPicPr/>
                  </pic:nvPicPr>
                  <pic:blipFill>
                    <a:blip r:embed="rId7"/>
                    <a:stretch>
                      <a:fillRect/>
                    </a:stretch>
                  </pic:blipFill>
                  <pic:spPr>
                    <a:xfrm>
                      <a:off x="0" y="0"/>
                      <a:ext cx="5943600" cy="2527300"/>
                    </a:xfrm>
                    <a:prstGeom prst="rect">
                      <a:avLst/>
                    </a:prstGeom>
                    <a:ln w="25400">
                      <a:solidFill>
                        <a:srgbClr val="000000"/>
                      </a:solidFill>
                      <a:prstDash val="solid"/>
                    </a:ln>
                  </pic:spPr>
                </pic:pic>
              </a:graphicData>
            </a:graphic>
          </wp:inline>
        </w:drawing>
      </w:r>
    </w:p>
    <w:p w14:paraId="5E710A12" w14:textId="77777777" w:rsidR="00B03074" w:rsidRPr="009825D5" w:rsidRDefault="009A0C38" w:rsidP="007F557F">
      <w:pPr>
        <w:jc w:val="center"/>
        <w:rPr>
          <w:b/>
          <w:bCs/>
        </w:rPr>
      </w:pPr>
      <w:r w:rsidRPr="009825D5">
        <w:rPr>
          <w:b/>
          <w:bCs/>
        </w:rPr>
        <w:t>Figure 2: Tasting notes representation to facilitate business transformation</w:t>
      </w:r>
    </w:p>
    <w:p w14:paraId="319C30A1" w14:textId="77777777" w:rsidR="00B03074" w:rsidRPr="009825D5" w:rsidRDefault="009A0C38" w:rsidP="007F557F">
      <w:pPr>
        <w:jc w:val="center"/>
      </w:pPr>
      <w:r w:rsidRPr="009825D5">
        <w:t>(Source: Black Tomato, 2025)</w:t>
      </w:r>
    </w:p>
    <w:p w14:paraId="50024D08" w14:textId="77777777" w:rsidR="00B03074" w:rsidRPr="009825D5" w:rsidRDefault="009A0C38" w:rsidP="007F557F">
      <w:pPr>
        <w:pStyle w:val="Heading2"/>
        <w:jc w:val="left"/>
      </w:pPr>
      <w:bookmarkStart w:id="6" w:name="_z1lwv7yy54te" w:colFirst="0" w:colLast="0"/>
      <w:bookmarkStart w:id="7" w:name="_Toc215768789"/>
      <w:bookmarkEnd w:id="6"/>
      <w:r w:rsidRPr="009825D5">
        <w:t>2.2 Trends of digital technology</w:t>
      </w:r>
      <w:bookmarkEnd w:id="7"/>
    </w:p>
    <w:p w14:paraId="0351FCC2" w14:textId="77777777" w:rsidR="00B03074" w:rsidRPr="009825D5" w:rsidRDefault="009A0C38" w:rsidP="007F557F">
      <w:r w:rsidRPr="009825D5">
        <w:t>Digital innovation has become one of the central aspects of facilitating the core ability of Black Tomato to leverage luxury tourism experiences for guests. The company is currently utilising an Artificial Intelligence (AI)-augmented technology, which has been termed as The Pursuit of Feeling (</w:t>
      </w:r>
      <w:proofErr w:type="spellStart"/>
      <w:r w:rsidRPr="009825D5">
        <w:t>PoF</w:t>
      </w:r>
      <w:proofErr w:type="spellEnd"/>
      <w:r w:rsidRPr="009825D5">
        <w:t>) (Kirkman, 2025). This is helping Black Tomato to analyse customer preferences and destinations to design distinctive itineraries. While the integration of disruptive technological innovation can enhance client satisfaction, the staff can also feel motivated to learn about the technological shift the company recently followed (Mullins, 2019). Critically, it can also be argued that some staff of the workforce may feel stressed to adjust to innovative systems, raising concerns regarding the inclination of workload and HRM fairness.</w:t>
      </w:r>
    </w:p>
    <w:p w14:paraId="7B5A5193" w14:textId="77777777" w:rsidR="00B03074" w:rsidRPr="009825D5" w:rsidRDefault="009A0C38" w:rsidP="007F557F">
      <w:pPr>
        <w:jc w:val="center"/>
      </w:pPr>
      <w:r w:rsidRPr="009825D5">
        <w:rPr>
          <w:noProof/>
        </w:rPr>
        <w:lastRenderedPageBreak/>
        <w:drawing>
          <wp:inline distT="114300" distB="114300" distL="114300" distR="114300" wp14:anchorId="4032D847" wp14:editId="799FF46E">
            <wp:extent cx="4949825" cy="2419386"/>
            <wp:effectExtent l="25400" t="25400" r="25400" b="25400"/>
            <wp:docPr id="6" name="image5.png"/>
            <wp:cNvGraphicFramePr/>
            <a:graphic xmlns:a="http://schemas.openxmlformats.org/drawingml/2006/main">
              <a:graphicData uri="http://schemas.openxmlformats.org/drawingml/2006/picture">
                <pic:pic xmlns:pic="http://schemas.openxmlformats.org/drawingml/2006/picture">
                  <pic:nvPicPr>
                    <pic:cNvPr id="6" name="image5.png"/>
                    <pic:cNvPicPr/>
                  </pic:nvPicPr>
                  <pic:blipFill>
                    <a:blip r:embed="rId8"/>
                    <a:stretch>
                      <a:fillRect/>
                    </a:stretch>
                  </pic:blipFill>
                  <pic:spPr>
                    <a:xfrm>
                      <a:off x="0" y="0"/>
                      <a:ext cx="4949825" cy="2419386"/>
                    </a:xfrm>
                    <a:prstGeom prst="rect">
                      <a:avLst/>
                    </a:prstGeom>
                    <a:ln w="25400">
                      <a:solidFill>
                        <a:srgbClr val="000000"/>
                      </a:solidFill>
                      <a:prstDash val="solid"/>
                    </a:ln>
                  </pic:spPr>
                </pic:pic>
              </a:graphicData>
            </a:graphic>
          </wp:inline>
        </w:drawing>
      </w:r>
    </w:p>
    <w:p w14:paraId="52F86FF6" w14:textId="77777777" w:rsidR="00B03074" w:rsidRPr="009825D5" w:rsidRDefault="009A0C38" w:rsidP="007F557F">
      <w:pPr>
        <w:jc w:val="center"/>
        <w:rPr>
          <w:b/>
          <w:bCs/>
        </w:rPr>
      </w:pPr>
      <w:r w:rsidRPr="009825D5">
        <w:rPr>
          <w:b/>
          <w:bCs/>
        </w:rPr>
        <w:t xml:space="preserve">Figure 2: </w:t>
      </w:r>
      <w:proofErr w:type="spellStart"/>
      <w:r w:rsidRPr="009825D5">
        <w:rPr>
          <w:b/>
          <w:bCs/>
        </w:rPr>
        <w:t>PoF</w:t>
      </w:r>
      <w:proofErr w:type="spellEnd"/>
      <w:r w:rsidRPr="009825D5">
        <w:rPr>
          <w:b/>
          <w:bCs/>
        </w:rPr>
        <w:t xml:space="preserve"> driven by Black Tomato</w:t>
      </w:r>
    </w:p>
    <w:p w14:paraId="1FEC0F01" w14:textId="77777777" w:rsidR="00B03074" w:rsidRPr="009825D5" w:rsidRDefault="009A0C38" w:rsidP="007F557F">
      <w:pPr>
        <w:jc w:val="center"/>
      </w:pPr>
      <w:r w:rsidRPr="009825D5">
        <w:t>(Source: Kirkman, 2025)</w:t>
      </w:r>
    </w:p>
    <w:p w14:paraId="3E085CA6" w14:textId="6C53CA9A" w:rsidR="00B03074" w:rsidRPr="009825D5" w:rsidRDefault="009A0C38" w:rsidP="007F557F">
      <w:r w:rsidRPr="009825D5">
        <w:t xml:space="preserve">Another digital technological pattern which can be followed in the contemporary business practices of Black Tomato is the implication of Virtual Reality (VR) (Hansen, 2025). In the segment of luxury travel, Black Tomato gained core popularity and thus is driven by the innovative shift of the operations by focusing on the interest in VR. The major significance of this innovative technology is to improve travel planning for the guests. However, the company has not recently completely invested in this technological application for customer use. </w:t>
      </w:r>
    </w:p>
    <w:p w14:paraId="61D72A7D" w14:textId="77777777" w:rsidR="00B03074" w:rsidRPr="009825D5" w:rsidRDefault="009A0C38" w:rsidP="007F557F">
      <w:pPr>
        <w:pStyle w:val="Heading2"/>
      </w:pPr>
      <w:bookmarkStart w:id="8" w:name="_g8tc20c6jvmj" w:colFirst="0" w:colLast="0"/>
      <w:bookmarkStart w:id="9" w:name="_Toc215768790"/>
      <w:bookmarkEnd w:id="8"/>
      <w:r w:rsidRPr="009825D5">
        <w:t>2.3 Flexible arrangement of working</w:t>
      </w:r>
      <w:bookmarkEnd w:id="9"/>
    </w:p>
    <w:p w14:paraId="1685E39D" w14:textId="6D76D693" w:rsidR="00B03074" w:rsidRPr="009825D5" w:rsidRDefault="009A0C38" w:rsidP="007F557F">
      <w:r w:rsidRPr="009825D5">
        <w:t xml:space="preserve">This is supported by the strong HRM practices within the organisation. This has currently changed from the organisational works model to working from home or </w:t>
      </w:r>
      <w:r w:rsidR="007F557F">
        <w:t>a</w:t>
      </w:r>
      <w:r w:rsidRPr="009825D5">
        <w:t xml:space="preserve"> combination of both, thus creating a hybrid mode (Rees, 2015). Black Tomato also focuses on the inclusion of a remorse-first approach to facilitate this flexibility in workplace management. The strong HRM focus is given to the fact that the staff are not restricted to working in offices only; rather, they can work from remote sites. This can reflect the global operational ethos of the company (Black Tomato, 2025). While this can support effective work-life balance and can facilitate employee morale and retain them for the long term by improving their psychological wellness, it can lead to feelings of isolation or decreased visibility. This can also prompt staff grievances regarding their career progression.</w:t>
      </w:r>
    </w:p>
    <w:p w14:paraId="2979CE96" w14:textId="77777777" w:rsidR="00B03074" w:rsidRPr="009825D5" w:rsidRDefault="009A0C38" w:rsidP="007F557F">
      <w:pPr>
        <w:pStyle w:val="Heading1"/>
      </w:pPr>
      <w:bookmarkStart w:id="10" w:name="_r39ibdma3x1o" w:colFirst="0" w:colLast="0"/>
      <w:bookmarkStart w:id="11" w:name="_Toc215768791"/>
      <w:bookmarkEnd w:id="10"/>
      <w:r w:rsidRPr="009825D5">
        <w:t>3. Different contemporary HR practices to address each aforementioned factor</w:t>
      </w:r>
      <w:bookmarkEnd w:id="11"/>
    </w:p>
    <w:p w14:paraId="40F70E15" w14:textId="77777777" w:rsidR="00B03074" w:rsidRPr="009825D5" w:rsidRDefault="009A0C38" w:rsidP="007F557F">
      <w:pPr>
        <w:pStyle w:val="Heading2"/>
      </w:pPr>
      <w:bookmarkStart w:id="12" w:name="_Toc215768792"/>
      <w:r w:rsidRPr="009825D5">
        <w:t>3.1 Strategic HRM Planning</w:t>
      </w:r>
      <w:bookmarkEnd w:id="12"/>
    </w:p>
    <w:p w14:paraId="60E4214E" w14:textId="77777777" w:rsidR="00B03074" w:rsidRPr="009825D5" w:rsidRDefault="009A0C38" w:rsidP="007F557F">
      <w:r w:rsidRPr="009825D5">
        <w:t xml:space="preserve">Black Tomato has showcased transformation in the recent highly saturated luxury provision tourism industry of the UK by rooting in client-centricity, bespoke travelling experiences, and </w:t>
      </w:r>
      <w:r w:rsidRPr="009825D5">
        <w:lastRenderedPageBreak/>
        <w:t>handling international expansion. HR practices can therefore be planned strategically, which can be one of the significant HRM practices by the leaders of the company to balance innovative thinking with managerial consistency (Wellington, 2011). HR of Black Tomato has implemented workforce analytics driven by the digital transformation and the implementation of AI. This is supported by the career progression pathway evaluation of the company managers to effectively anticipate the needs of skill development of the employees in creative designs of travel experiences and managing global operations. This can therefore actively ensure the resourcing of local talents and global expertise standardisation (Black Tomato Careers, 2025). This can furthermore reduce grievances which are connected to unclear responsibilities by facilitating the proper mention on the career website.</w:t>
      </w:r>
    </w:p>
    <w:p w14:paraId="2ADE99D5" w14:textId="77777777" w:rsidR="00B03074" w:rsidRPr="009825D5" w:rsidRDefault="009A0C38" w:rsidP="007F557F">
      <w:pPr>
        <w:jc w:val="center"/>
      </w:pPr>
      <w:r w:rsidRPr="009825D5">
        <w:rPr>
          <w:noProof/>
        </w:rPr>
        <w:drawing>
          <wp:inline distT="114300" distB="114300" distL="114300" distR="114300" wp14:anchorId="08711B99" wp14:editId="763C64F7">
            <wp:extent cx="5943600" cy="1193800"/>
            <wp:effectExtent l="25400" t="25400" r="25400" b="25400"/>
            <wp:docPr id="5" name="image7.png"/>
            <wp:cNvGraphicFramePr/>
            <a:graphic xmlns:a="http://schemas.openxmlformats.org/drawingml/2006/main">
              <a:graphicData uri="http://schemas.openxmlformats.org/drawingml/2006/picture">
                <pic:pic xmlns:pic="http://schemas.openxmlformats.org/drawingml/2006/picture">
                  <pic:nvPicPr>
                    <pic:cNvPr id="5" name="image7.png"/>
                    <pic:cNvPicPr/>
                  </pic:nvPicPr>
                  <pic:blipFill>
                    <a:blip r:embed="rId9"/>
                    <a:stretch>
                      <a:fillRect/>
                    </a:stretch>
                  </pic:blipFill>
                  <pic:spPr>
                    <a:xfrm>
                      <a:off x="0" y="0"/>
                      <a:ext cx="5943600" cy="1193800"/>
                    </a:xfrm>
                    <a:prstGeom prst="rect">
                      <a:avLst/>
                    </a:prstGeom>
                    <a:ln w="25400">
                      <a:solidFill>
                        <a:srgbClr val="000000"/>
                      </a:solidFill>
                      <a:prstDash val="solid"/>
                    </a:ln>
                  </pic:spPr>
                </pic:pic>
              </a:graphicData>
            </a:graphic>
          </wp:inline>
        </w:drawing>
      </w:r>
    </w:p>
    <w:p w14:paraId="38C05AD1" w14:textId="77777777" w:rsidR="00B03074" w:rsidRPr="009825D5" w:rsidRDefault="009A0C38" w:rsidP="007F557F">
      <w:pPr>
        <w:jc w:val="center"/>
        <w:rPr>
          <w:b/>
          <w:bCs/>
        </w:rPr>
      </w:pPr>
      <w:r w:rsidRPr="009825D5">
        <w:rPr>
          <w:b/>
          <w:bCs/>
        </w:rPr>
        <w:t>Figure 3: A glimpse of career opportunities at Black Tomato career website</w:t>
      </w:r>
    </w:p>
    <w:p w14:paraId="4668E6FB" w14:textId="77777777" w:rsidR="00B03074" w:rsidRPr="009825D5" w:rsidRDefault="009A0C38" w:rsidP="007F557F">
      <w:pPr>
        <w:jc w:val="center"/>
      </w:pPr>
      <w:r w:rsidRPr="009825D5">
        <w:t>(Source: Black Tomato Careers, 2025)</w:t>
      </w:r>
    </w:p>
    <w:p w14:paraId="417209F8" w14:textId="77777777" w:rsidR="00B03074" w:rsidRPr="009825D5" w:rsidRDefault="009A0C38" w:rsidP="007F557F">
      <w:pPr>
        <w:pStyle w:val="Heading2"/>
        <w:jc w:val="left"/>
      </w:pPr>
      <w:bookmarkStart w:id="13" w:name="_mw23zc8ssqpi" w:colFirst="0" w:colLast="0"/>
      <w:bookmarkStart w:id="14" w:name="_Toc215768793"/>
      <w:bookmarkEnd w:id="13"/>
      <w:r w:rsidRPr="009825D5">
        <w:t>3.2 Digital upskilling and cross-cultural training</w:t>
      </w:r>
      <w:bookmarkEnd w:id="14"/>
      <w:r w:rsidRPr="009825D5">
        <w:t xml:space="preserve"> </w:t>
      </w:r>
    </w:p>
    <w:p w14:paraId="4EF54051" w14:textId="77777777" w:rsidR="00B03074" w:rsidRPr="009825D5" w:rsidRDefault="009A0C38" w:rsidP="007F557F">
      <w:r w:rsidRPr="009825D5">
        <w:t xml:space="preserve">Black Tomato has effectively involved itself in several digital technologies, such as AI and VR. This technological shift requires the workforce to become updated regarding the effective implementation of the technology so that it can function by aligning with the core goal of the company (Hutchinson and CIPD, 2013). The HR of Black Tomato, therefore, is lenient towards the inclusion of digital upskilling methods for the workforce. HR of this company is implementing training courses for the employees who are actively handling several AI tools and implementing VR applications. This can therefore ensure employees remain confident as opposed to becoming overwhelmed (Hutchinson and CIPD, 2013). The training on the workforce is done at the cross-cultural level so that various employees from diverse backgrounds can join the training schedule. The company is also focused on the provision of several benefits to the employees to improve their well-being. These included the familiarisation trip, the annual leave, the medical assistance, and others (Black Tomato Careers, 2025). These may help the workforce to be motivated and retained in the company for the long term while handling the advanced technological tools for the growth of the company. </w:t>
      </w:r>
    </w:p>
    <w:p w14:paraId="31B1395F" w14:textId="77777777" w:rsidR="00B03074" w:rsidRPr="009825D5" w:rsidRDefault="009A0C38" w:rsidP="007F557F">
      <w:pPr>
        <w:jc w:val="center"/>
      </w:pPr>
      <w:r w:rsidRPr="009825D5">
        <w:rPr>
          <w:noProof/>
        </w:rPr>
        <w:lastRenderedPageBreak/>
        <w:drawing>
          <wp:inline distT="114300" distB="114300" distL="114300" distR="114300" wp14:anchorId="05FA5444" wp14:editId="6F7F63FB">
            <wp:extent cx="3738837" cy="3493176"/>
            <wp:effectExtent l="25400" t="25400" r="25400" b="25400"/>
            <wp:docPr id="8" name="image8.png"/>
            <wp:cNvGraphicFramePr/>
            <a:graphic xmlns:a="http://schemas.openxmlformats.org/drawingml/2006/main">
              <a:graphicData uri="http://schemas.openxmlformats.org/drawingml/2006/picture">
                <pic:pic xmlns:pic="http://schemas.openxmlformats.org/drawingml/2006/picture">
                  <pic:nvPicPr>
                    <pic:cNvPr id="8" name="image8.png"/>
                    <pic:cNvPicPr/>
                  </pic:nvPicPr>
                  <pic:blipFill>
                    <a:blip r:embed="rId10"/>
                    <a:stretch>
                      <a:fillRect/>
                    </a:stretch>
                  </pic:blipFill>
                  <pic:spPr>
                    <a:xfrm>
                      <a:off x="0" y="0"/>
                      <a:ext cx="3738837" cy="3493176"/>
                    </a:xfrm>
                    <a:prstGeom prst="rect">
                      <a:avLst/>
                    </a:prstGeom>
                    <a:ln w="25400">
                      <a:solidFill>
                        <a:srgbClr val="000000"/>
                      </a:solidFill>
                      <a:prstDash val="solid"/>
                    </a:ln>
                  </pic:spPr>
                </pic:pic>
              </a:graphicData>
            </a:graphic>
          </wp:inline>
        </w:drawing>
      </w:r>
    </w:p>
    <w:p w14:paraId="76F2B219" w14:textId="77777777" w:rsidR="00B03074" w:rsidRPr="009825D5" w:rsidRDefault="009A0C38" w:rsidP="007F557F">
      <w:pPr>
        <w:jc w:val="center"/>
        <w:rPr>
          <w:b/>
          <w:bCs/>
        </w:rPr>
      </w:pPr>
      <w:r w:rsidRPr="009825D5">
        <w:rPr>
          <w:b/>
          <w:bCs/>
        </w:rPr>
        <w:t>Figure 4: Employee benefits mentioned on the company website</w:t>
      </w:r>
    </w:p>
    <w:p w14:paraId="57A758F3" w14:textId="77777777" w:rsidR="00B03074" w:rsidRPr="009825D5" w:rsidRDefault="009A0C38" w:rsidP="007F557F">
      <w:pPr>
        <w:jc w:val="center"/>
      </w:pPr>
      <w:r w:rsidRPr="009825D5">
        <w:t>(Source: Black Tomato Careers, 2025)</w:t>
      </w:r>
    </w:p>
    <w:p w14:paraId="4A0C4376" w14:textId="77777777" w:rsidR="00B03074" w:rsidRPr="009825D5" w:rsidRDefault="009A0C38" w:rsidP="007F557F">
      <w:pPr>
        <w:pStyle w:val="Heading2"/>
        <w:jc w:val="left"/>
      </w:pPr>
      <w:bookmarkStart w:id="15" w:name="_5sb59e4cwl9" w:colFirst="0" w:colLast="0"/>
      <w:bookmarkStart w:id="16" w:name="_Toc215768794"/>
      <w:bookmarkEnd w:id="15"/>
      <w:r w:rsidRPr="009825D5">
        <w:t>3.3 Clear guidelines and policies related to hybrid working management</w:t>
      </w:r>
      <w:bookmarkEnd w:id="16"/>
    </w:p>
    <w:p w14:paraId="5384CFE5" w14:textId="77777777" w:rsidR="00B03074" w:rsidRPr="009825D5" w:rsidRDefault="009A0C38" w:rsidP="007F557F">
      <w:r w:rsidRPr="009825D5">
        <w:t>In order to handle the flexible arrangement of working conditions in the company, the HRM needs to determine clear guidelines and several HRM policies that can support long-term hybrid working. The company has provided luxury private workspaces (Leatherbarrow and Fletcher, 2014). HR has established transparent workplace rules on employee availability, proper employer-employee communication, and expectations based on the workforce performance. This has therefore helped Black Tomato to reduce employee grievances regarding their career progression, supported by perceived inequality which may arise between the employees who work in the private workplace remotely and in the office. The company has established a virtual team which can help Black Tomato facilitate societal cohesion (Black Tomato, 2025). This has involved everyday virtual social events, the inclusion of innovation workshops, and the involvement of destination showcases. Combined, these have been targeted to reduce employee isolation. Additionally, the company is currently offering employee counselling, detox plans, flexible working hours, and wellness initiatives to sustain mental health (Black Tomato, 2025). The HR has also provided mentorship guidance to ensure accessibility and facilitate the pathway of career development for the distant staff base.</w:t>
      </w:r>
    </w:p>
    <w:p w14:paraId="29286FB7" w14:textId="77777777" w:rsidR="00B03074" w:rsidRPr="009825D5" w:rsidRDefault="009A0C38" w:rsidP="007F557F">
      <w:pPr>
        <w:jc w:val="center"/>
      </w:pPr>
      <w:r w:rsidRPr="009825D5">
        <w:rPr>
          <w:noProof/>
        </w:rPr>
        <w:lastRenderedPageBreak/>
        <w:drawing>
          <wp:inline distT="114300" distB="114300" distL="114300" distR="114300" wp14:anchorId="052B85A1" wp14:editId="71B22543">
            <wp:extent cx="5943600" cy="2260600"/>
            <wp:effectExtent l="25400" t="25400" r="25400" b="25400"/>
            <wp:docPr id="1" name="image6.png"/>
            <wp:cNvGraphicFramePr/>
            <a:graphic xmlns:a="http://schemas.openxmlformats.org/drawingml/2006/main">
              <a:graphicData uri="http://schemas.openxmlformats.org/drawingml/2006/picture">
                <pic:pic xmlns:pic="http://schemas.openxmlformats.org/drawingml/2006/picture">
                  <pic:nvPicPr>
                    <pic:cNvPr id="1" name="image6.png"/>
                    <pic:cNvPicPr/>
                  </pic:nvPicPr>
                  <pic:blipFill>
                    <a:blip r:embed="rId11"/>
                    <a:stretch>
                      <a:fillRect/>
                    </a:stretch>
                  </pic:blipFill>
                  <pic:spPr>
                    <a:xfrm>
                      <a:off x="0" y="0"/>
                      <a:ext cx="5943600" cy="2260600"/>
                    </a:xfrm>
                    <a:prstGeom prst="rect">
                      <a:avLst/>
                    </a:prstGeom>
                    <a:ln w="25400">
                      <a:solidFill>
                        <a:srgbClr val="000000"/>
                      </a:solidFill>
                      <a:prstDash val="solid"/>
                    </a:ln>
                  </pic:spPr>
                </pic:pic>
              </a:graphicData>
            </a:graphic>
          </wp:inline>
        </w:drawing>
      </w:r>
    </w:p>
    <w:p w14:paraId="0F528C0F" w14:textId="77777777" w:rsidR="00B03074" w:rsidRPr="009825D5" w:rsidRDefault="009A0C38" w:rsidP="007F557F">
      <w:pPr>
        <w:jc w:val="center"/>
        <w:rPr>
          <w:b/>
          <w:bCs/>
        </w:rPr>
      </w:pPr>
      <w:r w:rsidRPr="009825D5">
        <w:rPr>
          <w:b/>
          <w:bCs/>
        </w:rPr>
        <w:t>Figure 5: Luxury private workspace for employees of Black Tomato</w:t>
      </w:r>
    </w:p>
    <w:p w14:paraId="6CD3E759" w14:textId="77777777" w:rsidR="00B03074" w:rsidRPr="009825D5" w:rsidRDefault="009A0C38" w:rsidP="007F557F">
      <w:pPr>
        <w:jc w:val="center"/>
      </w:pPr>
      <w:r w:rsidRPr="009825D5">
        <w:t>(Source: Black Tomato, 2025)</w:t>
      </w:r>
    </w:p>
    <w:p w14:paraId="185F419D" w14:textId="77777777" w:rsidR="00B03074" w:rsidRPr="009825D5" w:rsidRDefault="009A0C38" w:rsidP="007F557F">
      <w:pPr>
        <w:pStyle w:val="Heading1"/>
      </w:pPr>
      <w:bookmarkStart w:id="17" w:name="_71cvb0x5c4vt" w:colFirst="0" w:colLast="0"/>
      <w:bookmarkStart w:id="18" w:name="_Toc215768795"/>
      <w:bookmarkEnd w:id="17"/>
      <w:r w:rsidRPr="009825D5">
        <w:t>4. How departmental managers can ensure these contemporary practices</w:t>
      </w:r>
      <w:bookmarkEnd w:id="18"/>
    </w:p>
    <w:p w14:paraId="1964D651" w14:textId="77777777" w:rsidR="00B03074" w:rsidRPr="009825D5" w:rsidRDefault="009A0C38" w:rsidP="007F557F">
      <w:pPr>
        <w:pStyle w:val="Heading2"/>
      </w:pPr>
      <w:bookmarkStart w:id="19" w:name="_jmqba4prqalm" w:colFirst="0" w:colLast="0"/>
      <w:bookmarkStart w:id="20" w:name="_Toc215768796"/>
      <w:bookmarkEnd w:id="19"/>
      <w:r w:rsidRPr="009825D5">
        <w:t>4.1 In the urgency of business transformation</w:t>
      </w:r>
      <w:bookmarkEnd w:id="20"/>
    </w:p>
    <w:p w14:paraId="4C7E9055" w14:textId="018B04FF" w:rsidR="00B03074" w:rsidRPr="009825D5" w:rsidRDefault="009A0C38" w:rsidP="007F557F">
      <w:r w:rsidRPr="009825D5">
        <w:t xml:space="preserve">The departmental managers of Black Tomato may ensure the inclusion of the aforementioned contemporary practices that are required to be involved for the facilitation of the HRM practices as a major matter of HRM operational urgency. In order to facilitate business transformation, the departmental manager needs to focus on the evaluation of the HRM key performance indicators (KPIs). The strategy planning of Black Tomato can be translated into measurable KPIs, such as the positive feedback slices of the workforce (Black Tomato Careers, 2025). The efficiency scores of the employees and others are determined by the departmental managers. The customers can </w:t>
      </w:r>
      <w:r w:rsidR="007F557F">
        <w:t>be</w:t>
      </w:r>
      <w:r w:rsidRPr="009825D5">
        <w:t xml:space="preserve"> satisfied when the employees can give proper services for bespoke itineraries based on the HRM practices of KPI assessment. </w:t>
      </w:r>
    </w:p>
    <w:p w14:paraId="2E73DB7B" w14:textId="77777777" w:rsidR="00B03074" w:rsidRPr="009825D5" w:rsidRDefault="009A0C38" w:rsidP="007F557F">
      <w:r w:rsidRPr="009825D5">
        <w:t xml:space="preserve">This can be connected to the inclusion of Lewin's three steps of change management theory (Burnes, 2020). The change management concept can be applied when the departmental managers of Black Tomato can sense the core urgency of transforming the strategic planning into measurable KPI-related tactical planning. The key aspects are unfreezing, change, and refreezing (Burnes, 2020). In the unfreeze stage, the departmental managers of the business can sense the urgency of the business transformation to innovative itinerary experiences so that the customers can provide positive feedback. The change can be facilitated based on the inclusion of measurable KPIs, and implementing those to gain the maximised outcomes in the next quarterly </w:t>
      </w:r>
      <w:r w:rsidRPr="009825D5">
        <w:lastRenderedPageBreak/>
        <w:t xml:space="preserve">audit. The refreezing stage has reframed the overall situation of business transformation by the inclusion of the change facilitation. </w:t>
      </w:r>
    </w:p>
    <w:p w14:paraId="2DB7C5EA" w14:textId="77777777" w:rsidR="00B03074" w:rsidRPr="009825D5" w:rsidRDefault="009A0C38" w:rsidP="007F557F">
      <w:pPr>
        <w:jc w:val="center"/>
      </w:pPr>
      <w:r w:rsidRPr="009825D5">
        <w:rPr>
          <w:noProof/>
        </w:rPr>
        <w:drawing>
          <wp:inline distT="114300" distB="114300" distL="114300" distR="114300" wp14:anchorId="5A4C68E2" wp14:editId="58AB27D1">
            <wp:extent cx="3766820" cy="1734820"/>
            <wp:effectExtent l="38100" t="38100" r="43180" b="36830"/>
            <wp:docPr id="3" name="image4.png"/>
            <wp:cNvGraphicFramePr/>
            <a:graphic xmlns:a="http://schemas.openxmlformats.org/drawingml/2006/main">
              <a:graphicData uri="http://schemas.openxmlformats.org/drawingml/2006/picture">
                <pic:pic xmlns:pic="http://schemas.openxmlformats.org/drawingml/2006/picture">
                  <pic:nvPicPr>
                    <pic:cNvPr id="3" name="image4.png"/>
                    <pic:cNvPicPr/>
                  </pic:nvPicPr>
                  <pic:blipFill>
                    <a:blip r:embed="rId12"/>
                    <a:stretch>
                      <a:fillRect/>
                    </a:stretch>
                  </pic:blipFill>
                  <pic:spPr>
                    <a:xfrm>
                      <a:off x="0" y="0"/>
                      <a:ext cx="3766820" cy="1734820"/>
                    </a:xfrm>
                    <a:prstGeom prst="rect">
                      <a:avLst/>
                    </a:prstGeom>
                    <a:ln w="25400">
                      <a:solidFill>
                        <a:srgbClr val="000000"/>
                      </a:solidFill>
                      <a:prstDash val="solid"/>
                    </a:ln>
                  </pic:spPr>
                </pic:pic>
              </a:graphicData>
            </a:graphic>
          </wp:inline>
        </w:drawing>
      </w:r>
    </w:p>
    <w:p w14:paraId="7E307FBD" w14:textId="77777777" w:rsidR="00B03074" w:rsidRPr="009825D5" w:rsidRDefault="009A0C38" w:rsidP="007F557F">
      <w:pPr>
        <w:jc w:val="center"/>
        <w:rPr>
          <w:b/>
          <w:bCs/>
        </w:rPr>
      </w:pPr>
      <w:r w:rsidRPr="009825D5">
        <w:rPr>
          <w:b/>
          <w:bCs/>
        </w:rPr>
        <w:t>Figure 6: Lewin’s change management model</w:t>
      </w:r>
    </w:p>
    <w:p w14:paraId="25A17EC8" w14:textId="77777777" w:rsidR="00B03074" w:rsidRPr="009825D5" w:rsidRDefault="009A0C38" w:rsidP="007F557F">
      <w:pPr>
        <w:jc w:val="center"/>
      </w:pPr>
      <w:r w:rsidRPr="009825D5">
        <w:t>(Source: Burnes, 2020)</w:t>
      </w:r>
    </w:p>
    <w:p w14:paraId="3F8981B8" w14:textId="77777777" w:rsidR="00B03074" w:rsidRPr="009825D5" w:rsidRDefault="009A0C38" w:rsidP="007F557F">
      <w:pPr>
        <w:pStyle w:val="Heading2"/>
        <w:jc w:val="left"/>
      </w:pPr>
      <w:bookmarkStart w:id="21" w:name="_rb6jthb7kvmz" w:colFirst="0" w:colLast="0"/>
      <w:bookmarkStart w:id="22" w:name="_Toc215768797"/>
      <w:bookmarkEnd w:id="21"/>
      <w:r w:rsidRPr="009825D5">
        <w:t>4.2 Diverse role-focused microlearning</w:t>
      </w:r>
      <w:bookmarkEnd w:id="22"/>
    </w:p>
    <w:p w14:paraId="19423920" w14:textId="77777777" w:rsidR="00B03074" w:rsidRPr="009825D5" w:rsidRDefault="009A0C38" w:rsidP="007F557F">
      <w:r w:rsidRPr="009825D5">
        <w:t xml:space="preserve">In times of urgency, the departmental avengers of Black Tomato can implement digital upskilling and cross-cultural training; however, specifically, the role-focused microlearning. In order to handle the AI and VR inclination in the core experience facilitation of the client base, microlearning can be the best-suited HRM practice, which can be done within a small timeframe (Black Tomato, 2025). The departmental managers can complete this HRM practice by taking only a small amount of time from the employees, based on developing the course and training materials on VR and AI applications. The docs would be the </w:t>
      </w:r>
      <w:proofErr w:type="spellStart"/>
      <w:r w:rsidRPr="009825D5">
        <w:t>PoF</w:t>
      </w:r>
      <w:proofErr w:type="spellEnd"/>
      <w:r w:rsidRPr="009825D5">
        <w:t xml:space="preserve"> so that client references, the digital insights, and bespoke expenses can be effectively analysed by them. This can also engage the forecasting by the employee so that they can more specifically handle the relevant time-bound client choice pattern over the last years. </w:t>
      </w:r>
    </w:p>
    <w:p w14:paraId="1C964CD4" w14:textId="77777777" w:rsidR="00B03074" w:rsidRPr="009825D5" w:rsidRDefault="009A0C38" w:rsidP="007F557F">
      <w:r w:rsidRPr="009825D5">
        <w:t>This can be effectively aligned with the resource-based view theory (RBV) (Ogutu et al., 2023). The resource-based view incorporates the idea of the resources any company possesses in tangible and intangible forms. Black Tomato has focused on the generation of unique experiences. This can be determined as an inimitable and rare capability. In the urgent abscess, managers need to safeguard this intangible resource by scaling the employee knowledge based on these tactics by including targeted growth and process criteria (Ogutu et al., 2023). Therefore, the practices of the GHRM can be effectively aligned with the proper resource allocation, which can reinforce the application of the HRM practices.</w:t>
      </w:r>
    </w:p>
    <w:p w14:paraId="4D0E3070" w14:textId="77777777" w:rsidR="00B03074" w:rsidRPr="009825D5" w:rsidRDefault="009A0C38" w:rsidP="007F557F">
      <w:pPr>
        <w:jc w:val="center"/>
      </w:pPr>
      <w:r w:rsidRPr="009825D5">
        <w:rPr>
          <w:noProof/>
        </w:rPr>
        <w:lastRenderedPageBreak/>
        <w:drawing>
          <wp:inline distT="114300" distB="114300" distL="114300" distR="114300" wp14:anchorId="5454ECFA" wp14:editId="1E510030">
            <wp:extent cx="3410585" cy="1993900"/>
            <wp:effectExtent l="38100" t="38100" r="37465" b="44450"/>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13"/>
                    <a:stretch>
                      <a:fillRect/>
                    </a:stretch>
                  </pic:blipFill>
                  <pic:spPr>
                    <a:xfrm>
                      <a:off x="0" y="0"/>
                      <a:ext cx="3410585" cy="1993900"/>
                    </a:xfrm>
                    <a:prstGeom prst="rect">
                      <a:avLst/>
                    </a:prstGeom>
                    <a:ln w="25400">
                      <a:solidFill>
                        <a:srgbClr val="000000"/>
                      </a:solidFill>
                      <a:prstDash val="solid"/>
                    </a:ln>
                  </pic:spPr>
                </pic:pic>
              </a:graphicData>
            </a:graphic>
          </wp:inline>
        </w:drawing>
      </w:r>
    </w:p>
    <w:p w14:paraId="34652735" w14:textId="77777777" w:rsidR="00B03074" w:rsidRPr="009825D5" w:rsidRDefault="009A0C38" w:rsidP="007F557F">
      <w:pPr>
        <w:jc w:val="center"/>
        <w:rPr>
          <w:b/>
          <w:bCs/>
        </w:rPr>
      </w:pPr>
      <w:r w:rsidRPr="009825D5">
        <w:rPr>
          <w:b/>
          <w:bCs/>
        </w:rPr>
        <w:t>Figure 7: RBV</w:t>
      </w:r>
    </w:p>
    <w:p w14:paraId="279DF306" w14:textId="77777777" w:rsidR="00B03074" w:rsidRPr="009825D5" w:rsidRDefault="009A0C38" w:rsidP="007F557F">
      <w:pPr>
        <w:jc w:val="center"/>
      </w:pPr>
      <w:r w:rsidRPr="009825D5">
        <w:t xml:space="preserve">(Source: Ogutu </w:t>
      </w:r>
      <w:r w:rsidRPr="009825D5">
        <w:rPr>
          <w:i/>
          <w:iCs/>
        </w:rPr>
        <w:t>et al.</w:t>
      </w:r>
      <w:r w:rsidRPr="009825D5">
        <w:t>, 2023)</w:t>
      </w:r>
    </w:p>
    <w:p w14:paraId="7180EDB1" w14:textId="77777777" w:rsidR="00B03074" w:rsidRPr="009825D5" w:rsidRDefault="009A0C38" w:rsidP="007F557F">
      <w:pPr>
        <w:pStyle w:val="Heading1"/>
      </w:pPr>
      <w:bookmarkStart w:id="23" w:name="_i02hdccmo9a0" w:colFirst="0" w:colLast="0"/>
      <w:bookmarkStart w:id="24" w:name="_Toc215768798"/>
      <w:bookmarkEnd w:id="23"/>
      <w:r w:rsidRPr="009825D5">
        <w:t>5. Conclusion and Recommendations</w:t>
      </w:r>
      <w:bookmarkEnd w:id="24"/>
      <w:r w:rsidRPr="009825D5">
        <w:t xml:space="preserve"> </w:t>
      </w:r>
    </w:p>
    <w:p w14:paraId="7A2B8832" w14:textId="77777777" w:rsidR="00B03074" w:rsidRPr="009825D5" w:rsidRDefault="009A0C38" w:rsidP="007F557F">
      <w:r w:rsidRPr="009825D5">
        <w:t xml:space="preserve">The combined report has explored the three key core areas. These are the business transformations, the digital trends, and the flexible arrangement of working within the workforce. The company, Black Tomato, has been chosen as a suitable company which has arranged several career options for the employees under the urge to provide them with flexible working conditions. The company has also facilitated several disruptive technologies to sustain the travel segment of the UK. Moreover, the business transformation has been done based on the inclusion of bespoke itineraries. The HRM of the company is also lenient in training employees so that performance optimisation can be attained. </w:t>
      </w:r>
    </w:p>
    <w:p w14:paraId="7314F1C1" w14:textId="77777777" w:rsidR="00B03074" w:rsidRPr="009825D5" w:rsidRDefault="009A0C38" w:rsidP="007F557F">
      <w:r w:rsidRPr="009825D5">
        <w:t>In order to include all the urgent-based and long-term HRM practices, the leaders of the company, in alignment with the personnel viewpoint of those who are willing to join the HR department of the company, along with departmental managers, can create co-creation labs within the company. This can help the staff of Black Tomato to innovate and co-design several ideas regarding the client services (Bussey et al., 2024). This can embed the digital business transformation and the flexible working conditions within the operational practices of HRM of the company by meeting all the current HRM practices criteria and urgency. The company, therefore, needs to invest in the research and development aspects to handle the HRM inefficiencies.</w:t>
      </w:r>
      <w:r w:rsidRPr="009825D5">
        <w:br w:type="page"/>
      </w:r>
    </w:p>
    <w:p w14:paraId="058B623E" w14:textId="77777777" w:rsidR="00B03074" w:rsidRPr="009825D5" w:rsidRDefault="009A0C38" w:rsidP="007F557F">
      <w:pPr>
        <w:pStyle w:val="Heading1"/>
        <w:spacing w:line="324" w:lineRule="auto"/>
      </w:pPr>
      <w:bookmarkStart w:id="25" w:name="_9wgqxyd8263o" w:colFirst="0" w:colLast="0"/>
      <w:bookmarkStart w:id="26" w:name="_Toc215768799"/>
      <w:bookmarkEnd w:id="25"/>
      <w:r w:rsidRPr="009825D5">
        <w:lastRenderedPageBreak/>
        <w:t>References</w:t>
      </w:r>
      <w:bookmarkEnd w:id="26"/>
      <w:r w:rsidRPr="009825D5">
        <w:t xml:space="preserve"> </w:t>
      </w:r>
    </w:p>
    <w:p w14:paraId="4F449201" w14:textId="4D4B4DC7" w:rsidR="00B03074" w:rsidRPr="009825D5" w:rsidRDefault="009A0C38" w:rsidP="007F557F">
      <w:pPr>
        <w:spacing w:line="324" w:lineRule="auto"/>
      </w:pPr>
      <w:r w:rsidRPr="009825D5">
        <w:t>Armstrong, M. (2020)</w:t>
      </w:r>
      <w:r w:rsidR="007F557F">
        <w:t>.</w:t>
      </w:r>
      <w:r w:rsidRPr="009825D5">
        <w:t xml:space="preserve"> </w:t>
      </w:r>
      <w:r w:rsidRPr="009825D5">
        <w:rPr>
          <w:i/>
          <w:iCs/>
        </w:rPr>
        <w:t>Armstrong’s handbook of human resource management practice</w:t>
      </w:r>
      <w:r w:rsidRPr="009825D5">
        <w:t xml:space="preserve">. 15th edition. London, United Kingdom New York, NY: </w:t>
      </w:r>
      <w:proofErr w:type="spellStart"/>
      <w:r w:rsidRPr="009825D5">
        <w:t>KoganPage</w:t>
      </w:r>
      <w:proofErr w:type="spellEnd"/>
      <w:r w:rsidRPr="009825D5">
        <w:t>.</w:t>
      </w:r>
    </w:p>
    <w:p w14:paraId="14A21405" w14:textId="77777777" w:rsidR="00B03074" w:rsidRPr="009825D5" w:rsidRDefault="009A0C38" w:rsidP="007F557F">
      <w:pPr>
        <w:spacing w:line="324" w:lineRule="auto"/>
      </w:pPr>
      <w:r w:rsidRPr="009825D5">
        <w:t xml:space="preserve">Black Tomato (2025) </w:t>
      </w:r>
      <w:r w:rsidRPr="009825D5">
        <w:rPr>
          <w:i/>
          <w:iCs/>
        </w:rPr>
        <w:t xml:space="preserve">A lavish city break in </w:t>
      </w:r>
      <w:proofErr w:type="spellStart"/>
      <w:r w:rsidRPr="009825D5">
        <w:rPr>
          <w:i/>
          <w:iCs/>
        </w:rPr>
        <w:t>london</w:t>
      </w:r>
      <w:proofErr w:type="spellEnd"/>
      <w:r w:rsidRPr="009825D5">
        <w:rPr>
          <w:i/>
          <w:iCs/>
        </w:rPr>
        <w:t xml:space="preserve"> and </w:t>
      </w:r>
      <w:proofErr w:type="spellStart"/>
      <w:r w:rsidRPr="009825D5">
        <w:rPr>
          <w:i/>
          <w:iCs/>
        </w:rPr>
        <w:t>paris</w:t>
      </w:r>
      <w:proofErr w:type="spellEnd"/>
      <w:r w:rsidRPr="009825D5">
        <w:t xml:space="preserve">. Available at: </w:t>
      </w:r>
      <w:hyperlink r:id="rId14">
        <w:r w:rsidR="00B03074" w:rsidRPr="009825D5">
          <w:rPr>
            <w:color w:val="1155CC"/>
            <w:u w:val="single"/>
          </w:rPr>
          <w:t>https://www.blacktomato.com/destinations/england/london-paris/</w:t>
        </w:r>
      </w:hyperlink>
      <w:r w:rsidRPr="009825D5">
        <w:t xml:space="preserve"> (Accessed: December 4, 2025).</w:t>
      </w:r>
    </w:p>
    <w:p w14:paraId="28E6CD9F" w14:textId="77777777" w:rsidR="00B03074" w:rsidRPr="009825D5" w:rsidRDefault="009A0C38" w:rsidP="007F557F">
      <w:pPr>
        <w:spacing w:line="324" w:lineRule="auto"/>
      </w:pPr>
      <w:r w:rsidRPr="009825D5">
        <w:t xml:space="preserve">Black Tomato Careers (2025) </w:t>
      </w:r>
      <w:r w:rsidRPr="009825D5">
        <w:rPr>
          <w:i/>
          <w:iCs/>
        </w:rPr>
        <w:t>Black Tomato Careers | black tomato vacancies</w:t>
      </w:r>
      <w:r w:rsidRPr="009825D5">
        <w:t xml:space="preserve">. Available at: </w:t>
      </w:r>
      <w:hyperlink r:id="rId15">
        <w:r w:rsidR="00B03074" w:rsidRPr="009825D5">
          <w:rPr>
            <w:color w:val="1155CC"/>
            <w:u w:val="single"/>
          </w:rPr>
          <w:t>https://www.blacktomato.com/us/careers/</w:t>
        </w:r>
      </w:hyperlink>
      <w:r w:rsidRPr="009825D5">
        <w:t xml:space="preserve"> (Accessed: December 4, 2025).</w:t>
      </w:r>
    </w:p>
    <w:p w14:paraId="396B2361" w14:textId="77777777" w:rsidR="00B03074" w:rsidRPr="009825D5" w:rsidRDefault="009A0C38" w:rsidP="007F557F">
      <w:pPr>
        <w:spacing w:line="324" w:lineRule="auto"/>
      </w:pPr>
      <w:r w:rsidRPr="009825D5">
        <w:t xml:space="preserve">Burnes, B. (2020) “The origins of </w:t>
      </w:r>
      <w:proofErr w:type="spellStart"/>
      <w:r w:rsidRPr="009825D5">
        <w:t>lewin’s</w:t>
      </w:r>
      <w:proofErr w:type="spellEnd"/>
      <w:r w:rsidRPr="009825D5">
        <w:t xml:space="preserve"> three-step model of change,” </w:t>
      </w:r>
      <w:r w:rsidRPr="009825D5">
        <w:rPr>
          <w:i/>
          <w:iCs/>
        </w:rPr>
        <w:t xml:space="preserve">The Journal of Applied </w:t>
      </w:r>
      <w:proofErr w:type="spellStart"/>
      <w:r w:rsidRPr="009825D5">
        <w:rPr>
          <w:i/>
          <w:iCs/>
        </w:rPr>
        <w:t>Behavioral</w:t>
      </w:r>
      <w:proofErr w:type="spellEnd"/>
      <w:r w:rsidRPr="009825D5">
        <w:rPr>
          <w:i/>
          <w:iCs/>
        </w:rPr>
        <w:t xml:space="preserve"> Science</w:t>
      </w:r>
      <w:r w:rsidRPr="009825D5">
        <w:t xml:space="preserve">, 56(1), pp. 32–59. Available at: </w:t>
      </w:r>
      <w:hyperlink r:id="rId16">
        <w:r w:rsidR="00B03074" w:rsidRPr="009825D5">
          <w:rPr>
            <w:color w:val="1155CC"/>
            <w:u w:val="single"/>
          </w:rPr>
          <w:t>https://doi.org/10.1177/0021886319892685</w:t>
        </w:r>
      </w:hyperlink>
      <w:r w:rsidRPr="009825D5">
        <w:t xml:space="preserve">. </w:t>
      </w:r>
    </w:p>
    <w:p w14:paraId="5E39192D" w14:textId="77777777" w:rsidR="00B03074" w:rsidRPr="009825D5" w:rsidRDefault="009A0C38" w:rsidP="007F557F">
      <w:pPr>
        <w:spacing w:line="324" w:lineRule="auto"/>
      </w:pPr>
      <w:r w:rsidRPr="009825D5">
        <w:t xml:space="preserve">Bussey, M., Friman, E., Do, T., Barrineau, S. and Powell, N. (2024) “Exploring co-creation labs: creative convergence at work,” </w:t>
      </w:r>
      <w:r w:rsidRPr="009825D5">
        <w:rPr>
          <w:i/>
          <w:iCs/>
        </w:rPr>
        <w:t>Journal of Environmental Planning and Management</w:t>
      </w:r>
      <w:r w:rsidRPr="009825D5">
        <w:t xml:space="preserve">, 67(9), pp. 2075–2090. Available at: </w:t>
      </w:r>
      <w:hyperlink r:id="rId17">
        <w:r w:rsidR="00B03074" w:rsidRPr="009825D5">
          <w:rPr>
            <w:color w:val="1155CC"/>
            <w:u w:val="single"/>
          </w:rPr>
          <w:t>https://doi.org/10.1080/09640568.2023.2280453</w:t>
        </w:r>
      </w:hyperlink>
      <w:r w:rsidRPr="009825D5">
        <w:t xml:space="preserve">. </w:t>
      </w:r>
    </w:p>
    <w:p w14:paraId="4F87C47D" w14:textId="77777777" w:rsidR="00B03074" w:rsidRPr="009825D5" w:rsidRDefault="009A0C38" w:rsidP="007F557F">
      <w:pPr>
        <w:spacing w:line="324" w:lineRule="auto"/>
      </w:pPr>
      <w:r w:rsidRPr="009825D5">
        <w:t xml:space="preserve">Hansen, A. (2025) “Nine technology trends: for enhanced travel experiences,” </w:t>
      </w:r>
      <w:r w:rsidRPr="009825D5">
        <w:rPr>
          <w:i/>
          <w:iCs/>
        </w:rPr>
        <w:t>TFO Family Office Partners</w:t>
      </w:r>
      <w:r w:rsidRPr="009825D5">
        <w:t xml:space="preserve">, 5 May. Available at: </w:t>
      </w:r>
      <w:hyperlink r:id="rId18">
        <w:r w:rsidR="00B03074" w:rsidRPr="009825D5">
          <w:rPr>
            <w:color w:val="1155CC"/>
            <w:u w:val="single"/>
          </w:rPr>
          <w:t>https://tfofamilyoffice.com/nine-technology-trends-for-enhanced-travel-experiences/</w:t>
        </w:r>
      </w:hyperlink>
      <w:r w:rsidRPr="009825D5">
        <w:t xml:space="preserve"> (Accessed: December 4, 2025).</w:t>
      </w:r>
    </w:p>
    <w:p w14:paraId="2689D3E4" w14:textId="77777777" w:rsidR="00B03074" w:rsidRPr="009825D5" w:rsidRDefault="009A0C38" w:rsidP="007F557F">
      <w:pPr>
        <w:spacing w:line="324" w:lineRule="auto"/>
      </w:pPr>
      <w:r w:rsidRPr="009825D5">
        <w:t xml:space="preserve">Hutchinson, S. and CIPD (2013) </w:t>
      </w:r>
      <w:r w:rsidRPr="009825D5">
        <w:rPr>
          <w:i/>
          <w:iCs/>
        </w:rPr>
        <w:t>Performance management: theory and practice</w:t>
      </w:r>
      <w:r w:rsidRPr="009825D5">
        <w:t>. London: Kogan Page, Limited.</w:t>
      </w:r>
    </w:p>
    <w:p w14:paraId="10929B90" w14:textId="77777777" w:rsidR="00B03074" w:rsidRPr="009825D5" w:rsidRDefault="009A0C38" w:rsidP="007F557F">
      <w:pPr>
        <w:spacing w:line="324" w:lineRule="auto"/>
      </w:pPr>
      <w:r w:rsidRPr="009825D5">
        <w:t xml:space="preserve">Kirkman, A. (2025) </w:t>
      </w:r>
      <w:r w:rsidRPr="009825D5">
        <w:rPr>
          <w:i/>
          <w:iCs/>
        </w:rPr>
        <w:t>Using AI To Plan Travel: Black Tomato’s New Tool May Reinvent How You Book</w:t>
      </w:r>
      <w:r w:rsidRPr="009825D5">
        <w:t xml:space="preserve">. Available at: </w:t>
      </w:r>
      <w:hyperlink r:id="rId19">
        <w:r w:rsidR="00B03074" w:rsidRPr="009825D5">
          <w:rPr>
            <w:color w:val="1155CC"/>
            <w:u w:val="single"/>
          </w:rPr>
          <w:t>https://www.forbes.com/sites/alexandrakirkman/2025/02/14/using-ai-to-plan-travel-black-tomatos-new-tool-may-reinvent-how-you-book/</w:t>
        </w:r>
      </w:hyperlink>
      <w:r w:rsidRPr="009825D5">
        <w:t xml:space="preserve"> (Accessed: December 4, 2025).</w:t>
      </w:r>
    </w:p>
    <w:p w14:paraId="63668C99" w14:textId="77777777" w:rsidR="00B03074" w:rsidRPr="009825D5" w:rsidRDefault="009A0C38" w:rsidP="007F557F">
      <w:pPr>
        <w:spacing w:line="324" w:lineRule="auto"/>
      </w:pPr>
      <w:r w:rsidRPr="009825D5">
        <w:t xml:space="preserve">Leatherbarrow, C. and Fletcher, J. (2014) </w:t>
      </w:r>
      <w:r w:rsidRPr="009825D5">
        <w:rPr>
          <w:i/>
          <w:iCs/>
        </w:rPr>
        <w:t>Introduction to human resource management a guide to hr in practice</w:t>
      </w:r>
      <w:r w:rsidRPr="009825D5">
        <w:t>. 3rd. London CIPD - Kogan Page.</w:t>
      </w:r>
    </w:p>
    <w:p w14:paraId="702CA6A4" w14:textId="77777777" w:rsidR="00B03074" w:rsidRPr="009825D5" w:rsidRDefault="009A0C38" w:rsidP="007F557F">
      <w:pPr>
        <w:spacing w:line="324" w:lineRule="auto"/>
      </w:pPr>
      <w:r w:rsidRPr="009825D5">
        <w:t xml:space="preserve">Mullins, L.J. (2019) </w:t>
      </w:r>
      <w:r w:rsidRPr="009825D5">
        <w:rPr>
          <w:i/>
          <w:iCs/>
        </w:rPr>
        <w:t>Organisational behaviour in the workplace</w:t>
      </w:r>
      <w:r w:rsidRPr="009825D5">
        <w:t>. Twelfth edition. Harlow, England New York: Pearson.</w:t>
      </w:r>
    </w:p>
    <w:p w14:paraId="7C01D258" w14:textId="77777777" w:rsidR="00B03074" w:rsidRPr="009825D5" w:rsidRDefault="009A0C38" w:rsidP="007F557F">
      <w:pPr>
        <w:spacing w:line="324" w:lineRule="auto"/>
      </w:pPr>
      <w:r w:rsidRPr="009825D5">
        <w:t xml:space="preserve">Ogutu, H., Adol, G.F.C., Bujdosó, Z., Andrea, B., Fekete-Farkas, M. and Dávid, L.D. (2023) “Theoretical nexus of knowledge management and tourism business enterprise competitiveness: an integrated overview,” </w:t>
      </w:r>
      <w:r w:rsidRPr="009825D5">
        <w:rPr>
          <w:i/>
          <w:iCs/>
        </w:rPr>
        <w:t>Sustainability</w:t>
      </w:r>
      <w:r w:rsidRPr="009825D5">
        <w:t xml:space="preserve">, 15(3), p. 1948. Available at: </w:t>
      </w:r>
      <w:hyperlink r:id="rId20">
        <w:r w:rsidR="00B03074" w:rsidRPr="009825D5">
          <w:rPr>
            <w:color w:val="1155CC"/>
            <w:u w:val="single"/>
          </w:rPr>
          <w:t>https://doi.org/10.3390/su15031948</w:t>
        </w:r>
      </w:hyperlink>
      <w:r w:rsidRPr="009825D5">
        <w:t xml:space="preserve">. </w:t>
      </w:r>
    </w:p>
    <w:p w14:paraId="6CEF620B" w14:textId="77777777" w:rsidR="00B03074" w:rsidRPr="009825D5" w:rsidRDefault="009A0C38" w:rsidP="007F557F">
      <w:pPr>
        <w:spacing w:line="324" w:lineRule="auto"/>
      </w:pPr>
      <w:r w:rsidRPr="009825D5">
        <w:t xml:space="preserve">Rees, W.D. (2015) </w:t>
      </w:r>
      <w:r w:rsidRPr="009825D5">
        <w:rPr>
          <w:i/>
          <w:iCs/>
        </w:rPr>
        <w:t>Skills of management and leadership: managing people in organisations</w:t>
      </w:r>
      <w:r w:rsidRPr="009825D5">
        <w:t>. London: Macmillan Education UK.</w:t>
      </w:r>
    </w:p>
    <w:p w14:paraId="18DD66EF" w14:textId="548CE51B" w:rsidR="00B03074" w:rsidRDefault="009A0C38" w:rsidP="007F557F">
      <w:pPr>
        <w:spacing w:line="324" w:lineRule="auto"/>
      </w:pPr>
      <w:r w:rsidRPr="009825D5">
        <w:t xml:space="preserve">Wellington, P. (2011) </w:t>
      </w:r>
      <w:r w:rsidRPr="009825D5">
        <w:rPr>
          <w:i/>
          <w:iCs/>
        </w:rPr>
        <w:t>Effective people management</w:t>
      </w:r>
      <w:r w:rsidRPr="009825D5">
        <w:t>. London: Kogan Page Ltd (Business success).</w:t>
      </w:r>
    </w:p>
    <w:sectPr w:rsidR="00B03074" w:rsidSect="009825D5">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EC0879FB-674B-47D0-BBED-0528A27BFDC9}"/>
  </w:font>
  <w:font w:name="Cambria">
    <w:panose1 w:val="02040503050406030204"/>
    <w:charset w:val="00"/>
    <w:family w:val="roman"/>
    <w:pitch w:val="variable"/>
    <w:sig w:usb0="E00006FF" w:usb1="420024FF" w:usb2="02000000" w:usb3="00000000" w:csb0="0000019F" w:csb1="00000000"/>
    <w:embedRegular r:id="rId2" w:fontKey="{5D207C2B-2447-481F-9A83-BE77A83024C8}"/>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embedTrueTypeFont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03074"/>
    <w:rsid w:val="002D62EA"/>
    <w:rsid w:val="00424AE6"/>
    <w:rsid w:val="006E7CC4"/>
    <w:rsid w:val="00741BA1"/>
    <w:rsid w:val="007F557F"/>
    <w:rsid w:val="0092140D"/>
    <w:rsid w:val="009825D5"/>
    <w:rsid w:val="009A0C38"/>
    <w:rsid w:val="00B03074"/>
    <w:rsid w:val="00F063A2"/>
    <w:rsid w:val="00F47EC1"/>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C36322"/>
  <w15:docId w15:val="{BA54127B-FB6D-4BB2-9243-BD9569D78E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Heading1">
    <w:name w:val="heading 1"/>
    <w:basedOn w:val="Normal"/>
    <w:next w:val="Normal"/>
    <w:pPr>
      <w:keepNext/>
      <w:keepLines/>
      <w:outlineLvl w:val="0"/>
    </w:pPr>
    <w:rPr>
      <w:b/>
      <w:bCs/>
      <w:sz w:val="28"/>
      <w:szCs w:val="28"/>
    </w:rPr>
  </w:style>
  <w:style w:type="paragraph" w:styleId="Heading2">
    <w:name w:val="heading 2"/>
    <w:basedOn w:val="Normal"/>
    <w:next w:val="Normal"/>
    <w:pPr>
      <w:keepNext/>
      <w:keepLines/>
      <w:outlineLvl w:val="1"/>
    </w:pPr>
    <w:rPr>
      <w:b/>
      <w:bCs/>
      <w:sz w:val="24"/>
      <w:szCs w:val="24"/>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TOCHeading">
    <w:name w:val="TOC Heading"/>
    <w:basedOn w:val="Heading1"/>
    <w:next w:val="Normal"/>
    <w:uiPriority w:val="39"/>
    <w:unhideWhenUsed/>
    <w:qFormat/>
    <w:rsid w:val="009825D5"/>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rPr>
  </w:style>
  <w:style w:type="paragraph" w:styleId="TOC1">
    <w:name w:val="toc 1"/>
    <w:basedOn w:val="Normal"/>
    <w:next w:val="Normal"/>
    <w:autoRedefine/>
    <w:uiPriority w:val="39"/>
    <w:unhideWhenUsed/>
    <w:rsid w:val="009825D5"/>
    <w:pPr>
      <w:spacing w:after="100"/>
    </w:pPr>
  </w:style>
  <w:style w:type="paragraph" w:styleId="TOC2">
    <w:name w:val="toc 2"/>
    <w:basedOn w:val="Normal"/>
    <w:next w:val="Normal"/>
    <w:autoRedefine/>
    <w:uiPriority w:val="39"/>
    <w:unhideWhenUsed/>
    <w:rsid w:val="009825D5"/>
    <w:pPr>
      <w:spacing w:after="100"/>
      <w:ind w:left="220"/>
    </w:pPr>
  </w:style>
  <w:style w:type="character" w:styleId="Hyperlink">
    <w:name w:val="Hyperlink"/>
    <w:basedOn w:val="DefaultParagraphFont"/>
    <w:uiPriority w:val="99"/>
    <w:unhideWhenUsed/>
    <w:rsid w:val="009825D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hyperlink" Target="https://tfofamilyoffice.com/nine-technology-trends-for-enhanced-travel-experiences/"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hyperlink" Target="https://doi.org/10.1080/09640568.2023.2280453" TargetMode="External"/><Relationship Id="rId2" Type="http://schemas.openxmlformats.org/officeDocument/2006/relationships/styles" Target="styles.xml"/><Relationship Id="rId16" Type="http://schemas.openxmlformats.org/officeDocument/2006/relationships/hyperlink" Target="https://doi.org/10.1177/0021886319892685" TargetMode="External"/><Relationship Id="rId20" Type="http://schemas.openxmlformats.org/officeDocument/2006/relationships/hyperlink" Target="https://doi.org/10.3390/su15031948" TargetMode="Externa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hyperlink" Target="https://www.blacktomato.com/us/careers/" TargetMode="External"/><Relationship Id="rId10" Type="http://schemas.openxmlformats.org/officeDocument/2006/relationships/image" Target="media/image6.png"/><Relationship Id="rId19" Type="http://schemas.openxmlformats.org/officeDocument/2006/relationships/hyperlink" Target="https://www.forbes.com/sites/alexandrakirkman/2025/02/14/using-ai-to-plan-travel-black-tomatos-new-tool-may-reinvent-how-you-book/"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hyperlink" Target="https://www.blacktomato.com/destinations/england/london-paris/" TargetMode="External"/><Relationship Id="rId22" Type="http://schemas.openxmlformats.org/officeDocument/2006/relationships/theme" Target="theme/theme1.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43B6CA0-B2EF-4792-A0C6-331A594FF2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13</Pages>
  <Words>2907</Words>
  <Characters>16570</Characters>
  <Application>Microsoft Office Word</Application>
  <DocSecurity>0</DocSecurity>
  <Lines>138</Lines>
  <Paragraphs>38</Paragraphs>
  <ScaleCrop>false</ScaleCrop>
  <Company/>
  <LinksUpToDate>false</LinksUpToDate>
  <CharactersWithSpaces>19439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Oliviu Muntean</cp:lastModifiedBy>
  <cp:revision>5</cp:revision>
  <dcterms:created xsi:type="dcterms:W3CDTF">2025-12-11T21:49:00Z</dcterms:created>
  <dcterms:modified xsi:type="dcterms:W3CDTF">2025-12-11T22:20:00Z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a7679239-ca2d-440f-ab60-c59b90796898</vt:lpwstr>
  </property>
</Properties>
</file>