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98E55" w14:textId="77777777" w:rsidR="00985DF4" w:rsidRDefault="00985DF4" w:rsidP="00985DF4">
      <w:pPr>
        <w:rPr>
          <w:sz w:val="44"/>
          <w:szCs w:val="40"/>
        </w:rPr>
      </w:pPr>
    </w:p>
    <w:p w14:paraId="018F8089" w14:textId="77777777" w:rsidR="00985DF4" w:rsidRDefault="00985DF4" w:rsidP="00985DF4">
      <w:pPr>
        <w:rPr>
          <w:sz w:val="44"/>
          <w:szCs w:val="40"/>
        </w:rPr>
      </w:pPr>
    </w:p>
    <w:p w14:paraId="1104C6D4" w14:textId="77777777" w:rsidR="00985DF4" w:rsidRDefault="00985DF4" w:rsidP="00985DF4">
      <w:pPr>
        <w:rPr>
          <w:sz w:val="44"/>
          <w:szCs w:val="40"/>
        </w:rPr>
      </w:pPr>
    </w:p>
    <w:p w14:paraId="13DA7AD5" w14:textId="13356329" w:rsidR="00F5134D" w:rsidRDefault="00985DF4" w:rsidP="00985DF4">
      <w:pPr>
        <w:spacing w:line="240" w:lineRule="auto"/>
        <w:jc w:val="center"/>
        <w:rPr>
          <w:sz w:val="52"/>
          <w:szCs w:val="48"/>
        </w:rPr>
      </w:pPr>
      <w:r w:rsidRPr="00985DF4">
        <w:rPr>
          <w:sz w:val="52"/>
          <w:szCs w:val="48"/>
        </w:rPr>
        <w:t>Global Food Summit: Cultivating a Sustainable Future</w:t>
      </w:r>
    </w:p>
    <w:p w14:paraId="0229E554" w14:textId="77777777" w:rsidR="00985DF4" w:rsidRPr="00985DF4" w:rsidRDefault="00985DF4" w:rsidP="00985DF4">
      <w:pPr>
        <w:spacing w:line="240" w:lineRule="auto"/>
        <w:jc w:val="center"/>
        <w:rPr>
          <w:sz w:val="52"/>
          <w:szCs w:val="48"/>
        </w:rPr>
      </w:pPr>
    </w:p>
    <w:p w14:paraId="6D9F16D8" w14:textId="33FEFC3E" w:rsidR="00985DF4" w:rsidRPr="00985DF4" w:rsidRDefault="00985DF4" w:rsidP="00985DF4">
      <w:pPr>
        <w:spacing w:line="276" w:lineRule="auto"/>
        <w:jc w:val="center"/>
        <w:rPr>
          <w:sz w:val="36"/>
          <w:szCs w:val="32"/>
        </w:rPr>
      </w:pPr>
      <w:r w:rsidRPr="00985DF4">
        <w:rPr>
          <w:sz w:val="36"/>
          <w:szCs w:val="32"/>
        </w:rPr>
        <w:t>Event Planning and Delivery Considerations for an International Meeting.</w:t>
      </w:r>
    </w:p>
    <w:p w14:paraId="1456CE6C" w14:textId="77777777" w:rsidR="004703C0" w:rsidRDefault="004703C0">
      <w:pPr>
        <w:spacing w:before="0" w:line="259" w:lineRule="auto"/>
        <w:jc w:val="left"/>
      </w:pPr>
    </w:p>
    <w:p w14:paraId="3761B326" w14:textId="77777777" w:rsidR="008A6617" w:rsidRDefault="008A6617">
      <w:pPr>
        <w:spacing w:before="0" w:line="259" w:lineRule="auto"/>
        <w:jc w:val="left"/>
      </w:pPr>
      <w:r>
        <w:t xml:space="preserve">Name: </w:t>
      </w:r>
      <w:r w:rsidR="007905C9">
        <w:t>Mari</w:t>
      </w:r>
      <w:r>
        <w:t>us Kovacs</w:t>
      </w:r>
    </w:p>
    <w:p w14:paraId="6185FE03" w14:textId="77777777" w:rsidR="00E92629" w:rsidRDefault="00DD0AE6">
      <w:pPr>
        <w:spacing w:before="0" w:line="259" w:lineRule="auto"/>
        <w:jc w:val="left"/>
      </w:pPr>
      <w:r>
        <w:t>Student Number: 2018829</w:t>
      </w:r>
    </w:p>
    <w:p w14:paraId="678775EC" w14:textId="77777777" w:rsidR="00940787" w:rsidRDefault="00940787">
      <w:pPr>
        <w:spacing w:before="0" w:line="259" w:lineRule="auto"/>
        <w:jc w:val="left"/>
      </w:pPr>
      <w:r>
        <w:t>M</w:t>
      </w:r>
      <w:r>
        <w:t>odule title: International Meetings Management BMIH6007</w:t>
      </w:r>
    </w:p>
    <w:p w14:paraId="04ABF9A1" w14:textId="56328A14" w:rsidR="00F5134D" w:rsidRDefault="00561303">
      <w:pPr>
        <w:spacing w:before="0" w:line="259" w:lineRule="auto"/>
        <w:jc w:val="left"/>
        <w:rPr>
          <w:rFonts w:eastAsiaTheme="majorEastAsia" w:cs="Times New Roman"/>
          <w:b/>
          <w:bCs/>
          <w:sz w:val="32"/>
          <w:szCs w:val="32"/>
        </w:rPr>
      </w:pPr>
      <w:r>
        <w:t xml:space="preserve">Lecture name: </w:t>
      </w:r>
      <w:r w:rsidR="00A91AC7" w:rsidRPr="00A91AC7">
        <w:rPr>
          <w:bCs/>
        </w:rPr>
        <w:t>Kathryn Flynn</w:t>
      </w:r>
      <w:r w:rsidR="00A91AC7">
        <w:rPr>
          <w:b/>
        </w:rPr>
        <w:t xml:space="preserve"> </w:t>
      </w:r>
      <w:r w:rsidR="00F5134D">
        <w:br w:type="page"/>
      </w:r>
    </w:p>
    <w:sdt>
      <w:sdtPr>
        <w:rPr>
          <w:rFonts w:ascii="Times New Roman" w:eastAsiaTheme="minorHAnsi" w:hAnsi="Times New Roman" w:cstheme="minorBidi"/>
          <w:color w:val="auto"/>
          <w:sz w:val="24"/>
          <w:szCs w:val="22"/>
        </w:rPr>
        <w:id w:val="-1413926179"/>
        <w:docPartObj>
          <w:docPartGallery w:val="Table of Contents"/>
          <w:docPartUnique/>
        </w:docPartObj>
      </w:sdtPr>
      <w:sdtEndPr>
        <w:rPr>
          <w:b/>
          <w:bCs/>
          <w:noProof/>
        </w:rPr>
      </w:sdtEndPr>
      <w:sdtContent>
        <w:p w14:paraId="64770AD4" w14:textId="090DB508" w:rsidR="00F5134D" w:rsidRPr="00F5134D" w:rsidRDefault="00F5134D" w:rsidP="00F5134D">
          <w:pPr>
            <w:pStyle w:val="TOCHeading"/>
            <w:spacing w:line="360" w:lineRule="auto"/>
            <w:rPr>
              <w:rFonts w:ascii="Times New Roman" w:hAnsi="Times New Roman" w:cs="Times New Roman"/>
              <w:b/>
              <w:bCs/>
              <w:color w:val="auto"/>
            </w:rPr>
          </w:pPr>
          <w:r w:rsidRPr="00F5134D">
            <w:rPr>
              <w:rFonts w:ascii="Times New Roman" w:hAnsi="Times New Roman" w:cs="Times New Roman"/>
              <w:b/>
              <w:bCs/>
              <w:color w:val="auto"/>
            </w:rPr>
            <w:t>Contents</w:t>
          </w:r>
        </w:p>
        <w:p w14:paraId="2D60D46B" w14:textId="63D0EFEA" w:rsidR="00F5134D" w:rsidRDefault="00F5134D">
          <w:pPr>
            <w:pStyle w:val="TOC1"/>
            <w:tabs>
              <w:tab w:val="right" w:leader="dot" w:pos="9350"/>
            </w:tabs>
            <w:rPr>
              <w:noProof/>
            </w:rPr>
          </w:pPr>
          <w:r>
            <w:fldChar w:fldCharType="begin"/>
          </w:r>
          <w:r>
            <w:instrText xml:space="preserve"> TOC \o "1-3" \h \z \u </w:instrText>
          </w:r>
          <w:r>
            <w:fldChar w:fldCharType="separate"/>
          </w:r>
          <w:hyperlink w:anchor="_Toc157083060" w:history="1">
            <w:r w:rsidRPr="004A613C">
              <w:rPr>
                <w:rStyle w:val="Hyperlink"/>
                <w:noProof/>
              </w:rPr>
              <w:t>Introduction</w:t>
            </w:r>
            <w:r>
              <w:rPr>
                <w:noProof/>
                <w:webHidden/>
              </w:rPr>
              <w:tab/>
            </w:r>
            <w:r>
              <w:rPr>
                <w:noProof/>
                <w:webHidden/>
              </w:rPr>
              <w:fldChar w:fldCharType="begin"/>
            </w:r>
            <w:r>
              <w:rPr>
                <w:noProof/>
                <w:webHidden/>
              </w:rPr>
              <w:instrText xml:space="preserve"> PAGEREF _Toc157083060 \h </w:instrText>
            </w:r>
            <w:r>
              <w:rPr>
                <w:noProof/>
                <w:webHidden/>
              </w:rPr>
            </w:r>
            <w:r>
              <w:rPr>
                <w:noProof/>
                <w:webHidden/>
              </w:rPr>
              <w:fldChar w:fldCharType="separate"/>
            </w:r>
            <w:r>
              <w:rPr>
                <w:noProof/>
                <w:webHidden/>
              </w:rPr>
              <w:t>3</w:t>
            </w:r>
            <w:r>
              <w:rPr>
                <w:noProof/>
                <w:webHidden/>
              </w:rPr>
              <w:fldChar w:fldCharType="end"/>
            </w:r>
          </w:hyperlink>
        </w:p>
        <w:p w14:paraId="76C1DAB8" w14:textId="00B3F617" w:rsidR="00F5134D" w:rsidRDefault="00000000">
          <w:pPr>
            <w:pStyle w:val="TOC1"/>
            <w:tabs>
              <w:tab w:val="right" w:leader="dot" w:pos="9350"/>
            </w:tabs>
            <w:rPr>
              <w:noProof/>
            </w:rPr>
          </w:pPr>
          <w:hyperlink w:anchor="_Toc157083061" w:history="1">
            <w:r w:rsidR="00F5134D" w:rsidRPr="004A613C">
              <w:rPr>
                <w:rStyle w:val="Hyperlink"/>
                <w:noProof/>
              </w:rPr>
              <w:t>The Event Cycle</w:t>
            </w:r>
            <w:r w:rsidR="00F5134D">
              <w:rPr>
                <w:noProof/>
                <w:webHidden/>
              </w:rPr>
              <w:tab/>
            </w:r>
            <w:r w:rsidR="00F5134D">
              <w:rPr>
                <w:noProof/>
                <w:webHidden/>
              </w:rPr>
              <w:fldChar w:fldCharType="begin"/>
            </w:r>
            <w:r w:rsidR="00F5134D">
              <w:rPr>
                <w:noProof/>
                <w:webHidden/>
              </w:rPr>
              <w:instrText xml:space="preserve"> PAGEREF _Toc157083061 \h </w:instrText>
            </w:r>
            <w:r w:rsidR="00F5134D">
              <w:rPr>
                <w:noProof/>
                <w:webHidden/>
              </w:rPr>
            </w:r>
            <w:r w:rsidR="00F5134D">
              <w:rPr>
                <w:noProof/>
                <w:webHidden/>
              </w:rPr>
              <w:fldChar w:fldCharType="separate"/>
            </w:r>
            <w:r w:rsidR="00F5134D">
              <w:rPr>
                <w:noProof/>
                <w:webHidden/>
              </w:rPr>
              <w:t>3</w:t>
            </w:r>
            <w:r w:rsidR="00F5134D">
              <w:rPr>
                <w:noProof/>
                <w:webHidden/>
              </w:rPr>
              <w:fldChar w:fldCharType="end"/>
            </w:r>
          </w:hyperlink>
        </w:p>
        <w:p w14:paraId="05F0BA7C" w14:textId="6945D5ED" w:rsidR="00F5134D" w:rsidRDefault="00000000">
          <w:pPr>
            <w:pStyle w:val="TOC1"/>
            <w:tabs>
              <w:tab w:val="right" w:leader="dot" w:pos="9350"/>
            </w:tabs>
            <w:rPr>
              <w:noProof/>
            </w:rPr>
          </w:pPr>
          <w:hyperlink w:anchor="_Toc157083062" w:history="1">
            <w:r w:rsidR="00F5134D" w:rsidRPr="004A613C">
              <w:rPr>
                <w:rStyle w:val="Hyperlink"/>
                <w:noProof/>
              </w:rPr>
              <w:t>Event Concept</w:t>
            </w:r>
            <w:r w:rsidR="00F5134D">
              <w:rPr>
                <w:noProof/>
                <w:webHidden/>
              </w:rPr>
              <w:tab/>
            </w:r>
            <w:r w:rsidR="00F5134D">
              <w:rPr>
                <w:noProof/>
                <w:webHidden/>
              </w:rPr>
              <w:fldChar w:fldCharType="begin"/>
            </w:r>
            <w:r w:rsidR="00F5134D">
              <w:rPr>
                <w:noProof/>
                <w:webHidden/>
              </w:rPr>
              <w:instrText xml:space="preserve"> PAGEREF _Toc157083062 \h </w:instrText>
            </w:r>
            <w:r w:rsidR="00F5134D">
              <w:rPr>
                <w:noProof/>
                <w:webHidden/>
              </w:rPr>
            </w:r>
            <w:r w:rsidR="00F5134D">
              <w:rPr>
                <w:noProof/>
                <w:webHidden/>
              </w:rPr>
              <w:fldChar w:fldCharType="separate"/>
            </w:r>
            <w:r w:rsidR="00F5134D">
              <w:rPr>
                <w:noProof/>
                <w:webHidden/>
              </w:rPr>
              <w:t>4</w:t>
            </w:r>
            <w:r w:rsidR="00F5134D">
              <w:rPr>
                <w:noProof/>
                <w:webHidden/>
              </w:rPr>
              <w:fldChar w:fldCharType="end"/>
            </w:r>
          </w:hyperlink>
        </w:p>
        <w:p w14:paraId="7F2EE16A" w14:textId="4439888B" w:rsidR="00F5134D" w:rsidRDefault="00000000">
          <w:pPr>
            <w:pStyle w:val="TOC1"/>
            <w:tabs>
              <w:tab w:val="right" w:leader="dot" w:pos="9350"/>
            </w:tabs>
            <w:rPr>
              <w:noProof/>
            </w:rPr>
          </w:pPr>
          <w:hyperlink w:anchor="_Toc157083063" w:history="1">
            <w:r w:rsidR="00F5134D" w:rsidRPr="004A613C">
              <w:rPr>
                <w:rStyle w:val="Hyperlink"/>
                <w:noProof/>
              </w:rPr>
              <w:t>Aim and Objectives</w:t>
            </w:r>
            <w:r w:rsidR="00F5134D">
              <w:rPr>
                <w:noProof/>
                <w:webHidden/>
              </w:rPr>
              <w:tab/>
            </w:r>
            <w:r w:rsidR="00F5134D">
              <w:rPr>
                <w:noProof/>
                <w:webHidden/>
              </w:rPr>
              <w:fldChar w:fldCharType="begin"/>
            </w:r>
            <w:r w:rsidR="00F5134D">
              <w:rPr>
                <w:noProof/>
                <w:webHidden/>
              </w:rPr>
              <w:instrText xml:space="preserve"> PAGEREF _Toc157083063 \h </w:instrText>
            </w:r>
            <w:r w:rsidR="00F5134D">
              <w:rPr>
                <w:noProof/>
                <w:webHidden/>
              </w:rPr>
            </w:r>
            <w:r w:rsidR="00F5134D">
              <w:rPr>
                <w:noProof/>
                <w:webHidden/>
              </w:rPr>
              <w:fldChar w:fldCharType="separate"/>
            </w:r>
            <w:r w:rsidR="00F5134D">
              <w:rPr>
                <w:noProof/>
                <w:webHidden/>
              </w:rPr>
              <w:t>5</w:t>
            </w:r>
            <w:r w:rsidR="00F5134D">
              <w:rPr>
                <w:noProof/>
                <w:webHidden/>
              </w:rPr>
              <w:fldChar w:fldCharType="end"/>
            </w:r>
          </w:hyperlink>
        </w:p>
        <w:p w14:paraId="448A8C74" w14:textId="77F4143D" w:rsidR="00F5134D" w:rsidRDefault="00000000">
          <w:pPr>
            <w:pStyle w:val="TOC1"/>
            <w:tabs>
              <w:tab w:val="right" w:leader="dot" w:pos="9350"/>
            </w:tabs>
            <w:rPr>
              <w:noProof/>
            </w:rPr>
          </w:pPr>
          <w:hyperlink w:anchor="_Toc157083064" w:history="1">
            <w:r w:rsidR="00F5134D" w:rsidRPr="004A613C">
              <w:rPr>
                <w:rStyle w:val="Hyperlink"/>
                <w:noProof/>
              </w:rPr>
              <w:t>Event Operations</w:t>
            </w:r>
            <w:r w:rsidR="00F5134D">
              <w:rPr>
                <w:noProof/>
                <w:webHidden/>
              </w:rPr>
              <w:tab/>
            </w:r>
            <w:r w:rsidR="00F5134D">
              <w:rPr>
                <w:noProof/>
                <w:webHidden/>
              </w:rPr>
              <w:fldChar w:fldCharType="begin"/>
            </w:r>
            <w:r w:rsidR="00F5134D">
              <w:rPr>
                <w:noProof/>
                <w:webHidden/>
              </w:rPr>
              <w:instrText xml:space="preserve"> PAGEREF _Toc157083064 \h </w:instrText>
            </w:r>
            <w:r w:rsidR="00F5134D">
              <w:rPr>
                <w:noProof/>
                <w:webHidden/>
              </w:rPr>
            </w:r>
            <w:r w:rsidR="00F5134D">
              <w:rPr>
                <w:noProof/>
                <w:webHidden/>
              </w:rPr>
              <w:fldChar w:fldCharType="separate"/>
            </w:r>
            <w:r w:rsidR="00F5134D">
              <w:rPr>
                <w:noProof/>
                <w:webHidden/>
              </w:rPr>
              <w:t>6</w:t>
            </w:r>
            <w:r w:rsidR="00F5134D">
              <w:rPr>
                <w:noProof/>
                <w:webHidden/>
              </w:rPr>
              <w:fldChar w:fldCharType="end"/>
            </w:r>
          </w:hyperlink>
        </w:p>
        <w:p w14:paraId="123B1C2E" w14:textId="5BE80511" w:rsidR="00F5134D" w:rsidRDefault="00000000">
          <w:pPr>
            <w:pStyle w:val="TOC1"/>
            <w:tabs>
              <w:tab w:val="right" w:leader="dot" w:pos="9350"/>
            </w:tabs>
            <w:rPr>
              <w:noProof/>
            </w:rPr>
          </w:pPr>
          <w:hyperlink w:anchor="_Toc157083065" w:history="1">
            <w:r w:rsidR="00F5134D" w:rsidRPr="004A613C">
              <w:rPr>
                <w:rStyle w:val="Hyperlink"/>
                <w:noProof/>
              </w:rPr>
              <w:t>Event Budget</w:t>
            </w:r>
            <w:r w:rsidR="00F5134D">
              <w:rPr>
                <w:noProof/>
                <w:webHidden/>
              </w:rPr>
              <w:tab/>
            </w:r>
            <w:r w:rsidR="00F5134D">
              <w:rPr>
                <w:noProof/>
                <w:webHidden/>
              </w:rPr>
              <w:fldChar w:fldCharType="begin"/>
            </w:r>
            <w:r w:rsidR="00F5134D">
              <w:rPr>
                <w:noProof/>
                <w:webHidden/>
              </w:rPr>
              <w:instrText xml:space="preserve"> PAGEREF _Toc157083065 \h </w:instrText>
            </w:r>
            <w:r w:rsidR="00F5134D">
              <w:rPr>
                <w:noProof/>
                <w:webHidden/>
              </w:rPr>
            </w:r>
            <w:r w:rsidR="00F5134D">
              <w:rPr>
                <w:noProof/>
                <w:webHidden/>
              </w:rPr>
              <w:fldChar w:fldCharType="separate"/>
            </w:r>
            <w:r w:rsidR="00F5134D">
              <w:rPr>
                <w:noProof/>
                <w:webHidden/>
              </w:rPr>
              <w:t>8</w:t>
            </w:r>
            <w:r w:rsidR="00F5134D">
              <w:rPr>
                <w:noProof/>
                <w:webHidden/>
              </w:rPr>
              <w:fldChar w:fldCharType="end"/>
            </w:r>
          </w:hyperlink>
        </w:p>
        <w:p w14:paraId="00B4C29E" w14:textId="1F6B4357" w:rsidR="00F5134D" w:rsidRDefault="00000000">
          <w:pPr>
            <w:pStyle w:val="TOC1"/>
            <w:tabs>
              <w:tab w:val="right" w:leader="dot" w:pos="9350"/>
            </w:tabs>
            <w:rPr>
              <w:noProof/>
            </w:rPr>
          </w:pPr>
          <w:hyperlink w:anchor="_Toc157083066" w:history="1">
            <w:r w:rsidR="00F5134D" w:rsidRPr="004A613C">
              <w:rPr>
                <w:rStyle w:val="Hyperlink"/>
                <w:noProof/>
              </w:rPr>
              <w:t>Industry Trends/Impacts</w:t>
            </w:r>
            <w:r w:rsidR="00F5134D">
              <w:rPr>
                <w:noProof/>
                <w:webHidden/>
              </w:rPr>
              <w:tab/>
            </w:r>
            <w:r w:rsidR="00F5134D">
              <w:rPr>
                <w:noProof/>
                <w:webHidden/>
              </w:rPr>
              <w:fldChar w:fldCharType="begin"/>
            </w:r>
            <w:r w:rsidR="00F5134D">
              <w:rPr>
                <w:noProof/>
                <w:webHidden/>
              </w:rPr>
              <w:instrText xml:space="preserve"> PAGEREF _Toc157083066 \h </w:instrText>
            </w:r>
            <w:r w:rsidR="00F5134D">
              <w:rPr>
                <w:noProof/>
                <w:webHidden/>
              </w:rPr>
            </w:r>
            <w:r w:rsidR="00F5134D">
              <w:rPr>
                <w:noProof/>
                <w:webHidden/>
              </w:rPr>
              <w:fldChar w:fldCharType="separate"/>
            </w:r>
            <w:r w:rsidR="00F5134D">
              <w:rPr>
                <w:noProof/>
                <w:webHidden/>
              </w:rPr>
              <w:t>8</w:t>
            </w:r>
            <w:r w:rsidR="00F5134D">
              <w:rPr>
                <w:noProof/>
                <w:webHidden/>
              </w:rPr>
              <w:fldChar w:fldCharType="end"/>
            </w:r>
          </w:hyperlink>
        </w:p>
        <w:p w14:paraId="319AD9D4" w14:textId="6F7F1F4F" w:rsidR="00F5134D" w:rsidRDefault="00000000">
          <w:pPr>
            <w:pStyle w:val="TOC1"/>
            <w:tabs>
              <w:tab w:val="right" w:leader="dot" w:pos="9350"/>
            </w:tabs>
            <w:rPr>
              <w:noProof/>
            </w:rPr>
          </w:pPr>
          <w:hyperlink w:anchor="_Toc157083067" w:history="1">
            <w:r w:rsidR="00F5134D" w:rsidRPr="004A613C">
              <w:rPr>
                <w:rStyle w:val="Hyperlink"/>
                <w:noProof/>
              </w:rPr>
              <w:t>Cultural and Situational Considerations</w:t>
            </w:r>
            <w:r w:rsidR="00F5134D">
              <w:rPr>
                <w:noProof/>
                <w:webHidden/>
              </w:rPr>
              <w:tab/>
            </w:r>
            <w:r w:rsidR="00F5134D">
              <w:rPr>
                <w:noProof/>
                <w:webHidden/>
              </w:rPr>
              <w:fldChar w:fldCharType="begin"/>
            </w:r>
            <w:r w:rsidR="00F5134D">
              <w:rPr>
                <w:noProof/>
                <w:webHidden/>
              </w:rPr>
              <w:instrText xml:space="preserve"> PAGEREF _Toc157083067 \h </w:instrText>
            </w:r>
            <w:r w:rsidR="00F5134D">
              <w:rPr>
                <w:noProof/>
                <w:webHidden/>
              </w:rPr>
            </w:r>
            <w:r w:rsidR="00F5134D">
              <w:rPr>
                <w:noProof/>
                <w:webHidden/>
              </w:rPr>
              <w:fldChar w:fldCharType="separate"/>
            </w:r>
            <w:r w:rsidR="00F5134D">
              <w:rPr>
                <w:noProof/>
                <w:webHidden/>
              </w:rPr>
              <w:t>9</w:t>
            </w:r>
            <w:r w:rsidR="00F5134D">
              <w:rPr>
                <w:noProof/>
                <w:webHidden/>
              </w:rPr>
              <w:fldChar w:fldCharType="end"/>
            </w:r>
          </w:hyperlink>
        </w:p>
        <w:p w14:paraId="1CA356DC" w14:textId="49430190" w:rsidR="00F5134D" w:rsidRDefault="00000000">
          <w:pPr>
            <w:pStyle w:val="TOC1"/>
            <w:tabs>
              <w:tab w:val="right" w:leader="dot" w:pos="9350"/>
            </w:tabs>
            <w:rPr>
              <w:noProof/>
            </w:rPr>
          </w:pPr>
          <w:hyperlink w:anchor="_Toc157083068" w:history="1">
            <w:r w:rsidR="00F5134D" w:rsidRPr="004A613C">
              <w:rPr>
                <w:rStyle w:val="Hyperlink"/>
                <w:noProof/>
              </w:rPr>
              <w:t>Conclusion</w:t>
            </w:r>
            <w:r w:rsidR="00F5134D">
              <w:rPr>
                <w:noProof/>
                <w:webHidden/>
              </w:rPr>
              <w:tab/>
            </w:r>
            <w:r w:rsidR="00F5134D">
              <w:rPr>
                <w:noProof/>
                <w:webHidden/>
              </w:rPr>
              <w:fldChar w:fldCharType="begin"/>
            </w:r>
            <w:r w:rsidR="00F5134D">
              <w:rPr>
                <w:noProof/>
                <w:webHidden/>
              </w:rPr>
              <w:instrText xml:space="preserve"> PAGEREF _Toc157083068 \h </w:instrText>
            </w:r>
            <w:r w:rsidR="00F5134D">
              <w:rPr>
                <w:noProof/>
                <w:webHidden/>
              </w:rPr>
            </w:r>
            <w:r w:rsidR="00F5134D">
              <w:rPr>
                <w:noProof/>
                <w:webHidden/>
              </w:rPr>
              <w:fldChar w:fldCharType="separate"/>
            </w:r>
            <w:r w:rsidR="00F5134D">
              <w:rPr>
                <w:noProof/>
                <w:webHidden/>
              </w:rPr>
              <w:t>10</w:t>
            </w:r>
            <w:r w:rsidR="00F5134D">
              <w:rPr>
                <w:noProof/>
                <w:webHidden/>
              </w:rPr>
              <w:fldChar w:fldCharType="end"/>
            </w:r>
          </w:hyperlink>
        </w:p>
        <w:p w14:paraId="414807C8" w14:textId="77B7AD2D" w:rsidR="00F5134D" w:rsidRDefault="00000000">
          <w:pPr>
            <w:pStyle w:val="TOC1"/>
            <w:tabs>
              <w:tab w:val="right" w:leader="dot" w:pos="9350"/>
            </w:tabs>
            <w:rPr>
              <w:noProof/>
            </w:rPr>
          </w:pPr>
          <w:hyperlink w:anchor="_Toc157083069" w:history="1">
            <w:r w:rsidR="00F5134D" w:rsidRPr="004A613C">
              <w:rPr>
                <w:rStyle w:val="Hyperlink"/>
                <w:noProof/>
              </w:rPr>
              <w:t>References</w:t>
            </w:r>
            <w:r w:rsidR="00F5134D">
              <w:rPr>
                <w:noProof/>
                <w:webHidden/>
              </w:rPr>
              <w:tab/>
            </w:r>
            <w:r w:rsidR="00F5134D">
              <w:rPr>
                <w:noProof/>
                <w:webHidden/>
              </w:rPr>
              <w:fldChar w:fldCharType="begin"/>
            </w:r>
            <w:r w:rsidR="00F5134D">
              <w:rPr>
                <w:noProof/>
                <w:webHidden/>
              </w:rPr>
              <w:instrText xml:space="preserve"> PAGEREF _Toc157083069 \h </w:instrText>
            </w:r>
            <w:r w:rsidR="00F5134D">
              <w:rPr>
                <w:noProof/>
                <w:webHidden/>
              </w:rPr>
            </w:r>
            <w:r w:rsidR="00F5134D">
              <w:rPr>
                <w:noProof/>
                <w:webHidden/>
              </w:rPr>
              <w:fldChar w:fldCharType="separate"/>
            </w:r>
            <w:r w:rsidR="00F5134D">
              <w:rPr>
                <w:noProof/>
                <w:webHidden/>
              </w:rPr>
              <w:t>11</w:t>
            </w:r>
            <w:r w:rsidR="00F5134D">
              <w:rPr>
                <w:noProof/>
                <w:webHidden/>
              </w:rPr>
              <w:fldChar w:fldCharType="end"/>
            </w:r>
          </w:hyperlink>
        </w:p>
        <w:p w14:paraId="45E74F8A" w14:textId="5C7B80EC" w:rsidR="00F5134D" w:rsidRDefault="00F5134D">
          <w:r>
            <w:rPr>
              <w:b/>
              <w:bCs/>
              <w:noProof/>
            </w:rPr>
            <w:fldChar w:fldCharType="end"/>
          </w:r>
        </w:p>
      </w:sdtContent>
    </w:sdt>
    <w:p w14:paraId="56221006" w14:textId="77777777" w:rsidR="00F5134D" w:rsidRDefault="00F5134D" w:rsidP="00F5134D"/>
    <w:p w14:paraId="32BB833A" w14:textId="77777777" w:rsidR="00F5134D" w:rsidRDefault="00F5134D">
      <w:pPr>
        <w:spacing w:before="0" w:line="259" w:lineRule="auto"/>
        <w:jc w:val="left"/>
        <w:rPr>
          <w:rFonts w:eastAsiaTheme="majorEastAsia" w:cs="Times New Roman"/>
          <w:b/>
          <w:bCs/>
          <w:sz w:val="32"/>
          <w:szCs w:val="32"/>
        </w:rPr>
      </w:pPr>
      <w:r>
        <w:br w:type="page"/>
      </w:r>
    </w:p>
    <w:p w14:paraId="10FD6266" w14:textId="73CDA18D" w:rsidR="00FF3323" w:rsidRPr="0031107A" w:rsidRDefault="00FF3323" w:rsidP="0031107A">
      <w:pPr>
        <w:pStyle w:val="Style1"/>
      </w:pPr>
      <w:bookmarkStart w:id="0" w:name="_Toc157083060"/>
      <w:r w:rsidRPr="0031107A">
        <w:lastRenderedPageBreak/>
        <w:t>Introduction</w:t>
      </w:r>
      <w:bookmarkEnd w:id="0"/>
      <w:r w:rsidRPr="0031107A">
        <w:t> </w:t>
      </w:r>
    </w:p>
    <w:p w14:paraId="23E29B5A" w14:textId="4A3C627A" w:rsidR="00FF3323" w:rsidRDefault="00FF3323" w:rsidP="00FF3323">
      <w:r>
        <w:t>The "Global Food Summit: Cultivating a Sustainable Future" is a groundbreaking event poised to revolutionize the MICE industry within the hospitality sector. Chosen for its unique focus on sustainability in the culinary world, the event aims to bring together chefs, restaurateurs, food producers, and sustainability advocates. The ICC Belfast Conference Centre, with its prime location and commitment to sustainability, provides the ideal setting for this transformative summit</w:t>
      </w:r>
      <w:r w:rsidR="006374C8">
        <w:t xml:space="preserve"> (ICC Belfast, 2024)</w:t>
      </w:r>
      <w:r>
        <w:t>. Against the backdrop of this state-of-the-art venue, the summit seeks to inspire and advance sustainable practices in the culinary industry.</w:t>
      </w:r>
    </w:p>
    <w:p w14:paraId="7A7B0E51" w14:textId="04737F97" w:rsidR="00FF3323" w:rsidRDefault="00FF3323" w:rsidP="0031107A">
      <w:pPr>
        <w:pStyle w:val="Style1"/>
      </w:pPr>
      <w:bookmarkStart w:id="1" w:name="_Toc157083061"/>
      <w:r>
        <w:t>The Event Cycle</w:t>
      </w:r>
      <w:bookmarkEnd w:id="1"/>
      <w:r>
        <w:t> </w:t>
      </w:r>
    </w:p>
    <w:p w14:paraId="25A31945" w14:textId="57D4B5F4" w:rsidR="00FF3323" w:rsidRDefault="00FF3323" w:rsidP="00FF3323">
      <w:r>
        <w:t xml:space="preserve">The Event Cycle, a fundamental framework in event management, plays a pivotal role in the success and sustainability of the "Global Food Summit." Comprising pre-event, event, and post-event phases, this cyclical approach ensures </w:t>
      </w:r>
      <w:r w:rsidR="00770E07">
        <w:t>comprehensive</w:t>
      </w:r>
      <w:r>
        <w:t xml:space="preserve"> and effective execution.</w:t>
      </w:r>
    </w:p>
    <w:p w14:paraId="7EC46388" w14:textId="5B476BFA" w:rsidR="00FF3323" w:rsidRDefault="00FF3323" w:rsidP="0031107A">
      <w:pPr>
        <w:pStyle w:val="ListParagraph"/>
        <w:numPr>
          <w:ilvl w:val="0"/>
          <w:numId w:val="1"/>
        </w:numPr>
        <w:spacing w:after="120"/>
        <w:contextualSpacing w:val="0"/>
      </w:pPr>
      <w:r>
        <w:t>In the pre-event phase, meticulous planning and preparation take place</w:t>
      </w:r>
      <w:r w:rsidR="006374C8" w:rsidRPr="006374C8">
        <w:t xml:space="preserve"> </w:t>
      </w:r>
      <w:r w:rsidR="006374C8">
        <w:t>(Reed, 2018)</w:t>
      </w:r>
      <w:r>
        <w:t>. Marketing strategies are deployed to generate awareness and interest, and partnerships with local sustainable farms are forged. Ticket sales are initiated, and sponsorship opportunities are explored. This phase sets the foundation for the event, laying the groundwork for a successful summit.</w:t>
      </w:r>
    </w:p>
    <w:p w14:paraId="4B667C44" w14:textId="7194DA26" w:rsidR="00FF3323" w:rsidRDefault="00FF3323" w:rsidP="0031107A">
      <w:pPr>
        <w:pStyle w:val="ListParagraph"/>
        <w:numPr>
          <w:ilvl w:val="0"/>
          <w:numId w:val="1"/>
        </w:numPr>
        <w:spacing w:after="120"/>
        <w:contextualSpacing w:val="0"/>
      </w:pPr>
      <w:r>
        <w:t xml:space="preserve">The event phase is the culmination of these efforts. Sessions on sustainable food practices, cooking demonstrations using locally sourced ingredients, and displays of innovative solutions make up the dynamic program for attendees. The cautious coordination of these exercises guarantees a </w:t>
      </w:r>
      <w:proofErr w:type="gramStart"/>
      <w:r>
        <w:t>connecting</w:t>
      </w:r>
      <w:proofErr w:type="gramEnd"/>
      <w:r>
        <w:t xml:space="preserve"> with and significant experience for members. The circulation of instructive materials during meetings enhances information spread, adding to the occasion's general achievement.</w:t>
      </w:r>
    </w:p>
    <w:p w14:paraId="5E5703F2" w14:textId="77777777" w:rsidR="0051060C" w:rsidRDefault="00FF3323" w:rsidP="00FF3323">
      <w:pPr>
        <w:pStyle w:val="ListParagraph"/>
        <w:numPr>
          <w:ilvl w:val="0"/>
          <w:numId w:val="1"/>
        </w:numPr>
        <w:spacing w:after="120"/>
        <w:contextualSpacing w:val="0"/>
      </w:pPr>
      <w:r>
        <w:t>The focus shifts to analysis and reflection after the event. Participant criticism is gathered and evaluated to check the occasion's effect. The highest point's carbon impression is assessed, and methodologies are contrived for future versions to upgrade maintainability</w:t>
      </w:r>
      <w:r w:rsidR="006374C8" w:rsidRPr="006374C8">
        <w:t xml:space="preserve"> </w:t>
      </w:r>
      <w:r w:rsidR="006374C8">
        <w:t>(Carley et al., 2012)</w:t>
      </w:r>
      <w:r w:rsidR="0051060C">
        <w:t>.</w:t>
      </w:r>
    </w:p>
    <w:p w14:paraId="4A912CCF" w14:textId="40E1C28F" w:rsidR="001915FB" w:rsidRDefault="001915FB" w:rsidP="0051060C">
      <w:pPr>
        <w:pStyle w:val="ListParagraph"/>
        <w:spacing w:after="120"/>
        <w:contextualSpacing w:val="0"/>
      </w:pPr>
    </w:p>
    <w:p w14:paraId="3EF7048E" w14:textId="6FAC5264" w:rsidR="00FF3323" w:rsidRDefault="0051060C" w:rsidP="00FF3323">
      <w:pPr>
        <w:pStyle w:val="ListParagraph"/>
        <w:numPr>
          <w:ilvl w:val="0"/>
          <w:numId w:val="1"/>
        </w:numPr>
        <w:spacing w:after="120"/>
        <w:contextualSpacing w:val="0"/>
      </w:pPr>
      <w:r>
        <w:lastRenderedPageBreak/>
        <w:t>T</w:t>
      </w:r>
      <w:r w:rsidR="00FF3323">
        <w:t>his stage is basic in gaining from the occasion's results, guaranteeing constant improvement, and keeping up with the culmination's importance in the always advancing scene of maintainability in the culinary business.</w:t>
      </w:r>
    </w:p>
    <w:p w14:paraId="1C376FDE" w14:textId="4C58C07B" w:rsidR="00D4349E" w:rsidRDefault="00FF3323" w:rsidP="00FF3323">
      <w:r>
        <w:t>The Occasion Cycle isn't only a calculated structure yet an essential methodology that highlights the achievement and maintainability of the "Worldwide Food Culmination: Developing a Reasonable Future." Each stage is complicatedly connected, adding to the general viability and long-haul effect of this groundbreaking culinary occasion.</w:t>
      </w:r>
    </w:p>
    <w:p w14:paraId="0B797446" w14:textId="0E197158" w:rsidR="00FF3323" w:rsidRDefault="00FF3323" w:rsidP="0031107A">
      <w:pPr>
        <w:pStyle w:val="Style1"/>
      </w:pPr>
      <w:bookmarkStart w:id="2" w:name="_Toc157083062"/>
      <w:r>
        <w:t>Event Concept</w:t>
      </w:r>
      <w:bookmarkEnd w:id="2"/>
    </w:p>
    <w:p w14:paraId="1DBECE51" w14:textId="011E0355" w:rsidR="00FF3323" w:rsidRDefault="00FF3323" w:rsidP="00FF3323">
      <w:r>
        <w:t>The "Worldwide Food Culmination: Developing a Supportable Future" is created with a particular occasion idea that submerges representatives and visitors in a groundbreaking encounter, fitting maintainability and culinary investigation. This idea is intended to motivate, instruct, and cultivate associations among members.</w:t>
      </w:r>
    </w:p>
    <w:p w14:paraId="247E755E" w14:textId="65EFDF71" w:rsidR="00FF3323" w:rsidRDefault="00FF3323" w:rsidP="00FF3323">
      <w:r>
        <w:t>The highest point starts off with a morning meeting devoted to investigating the different elements of maintainable food rehearses. Regarded speakers from the culinary and supportability areas share bits of knowledge on latest things, advancements, and best practices. Innovative solutions for food security and environmental responsibility, in addition to promoting organic and local ingredients, are among the topics covered. This meeting makes way for a day loaded up with intriguing conversations that resound with the occasion's overall topic.</w:t>
      </w:r>
      <w:r w:rsidR="0031107A">
        <w:t xml:space="preserve"> </w:t>
      </w:r>
      <w:r>
        <w:t>Following the informative sessions, the midday segment unfolds with a series of cooking demonstrations led by renowned chefs</w:t>
      </w:r>
      <w:r w:rsidR="006374C8">
        <w:t xml:space="preserve"> (Arthur, 2023)</w:t>
      </w:r>
      <w:r>
        <w:t>.</w:t>
      </w:r>
    </w:p>
    <w:p w14:paraId="16A56CBF" w14:textId="14FB1E2F" w:rsidR="00FF3323" w:rsidRDefault="00FF3323" w:rsidP="00FF3323">
      <w:r>
        <w:t>These culinary specialists grandstand their abilities utilizing privately obtained and natural fixings, underlining the significance of supporting neighborhood horticulture. Participants witness firsthand the way in which supportability can be consistently coordinated into culinary works on, making a vivid encounter that rises above customary cooking exhibits.</w:t>
      </w:r>
      <w:r w:rsidR="00F5134D">
        <w:t xml:space="preserve"> </w:t>
      </w:r>
      <w:r>
        <w:t xml:space="preserve">The midday fragment is committed to a grandstand of imaginative answers for food security and natural obligation. </w:t>
      </w:r>
      <w:proofErr w:type="gramStart"/>
      <w:r>
        <w:t>Business people</w:t>
      </w:r>
      <w:proofErr w:type="gramEnd"/>
      <w:r>
        <w:t xml:space="preserve"> and associations present state of the art thoughts and innovations that add to a practical future in the culinary business. This intuitive grandstand permits members to draw in with the most recent progressions, encouraging a feeling of cooperation and motivation.</w:t>
      </w:r>
    </w:p>
    <w:p w14:paraId="6349A08B" w14:textId="77777777" w:rsidR="00FF3323" w:rsidRDefault="00FF3323" w:rsidP="00FF3323">
      <w:r>
        <w:lastRenderedPageBreak/>
        <w:t>Over the course of the day, a cautiously organized commercial center works, highlighting practical items and administrations. Nearby reasonable ranches, eco-accommodating food makers, and associations focused on natural obligation exhibit their contributions. Participants have the chance to investigate and draw in with these exhibitors, further building up the occasion's accentuation on supporting manageable practices inside the culinary scene.</w:t>
      </w:r>
    </w:p>
    <w:p w14:paraId="0182AA45" w14:textId="03DD162A" w:rsidR="00FF3323" w:rsidRDefault="00FF3323" w:rsidP="00FF3323">
      <w:r>
        <w:t>The day concludes with a networking reception, providing a relaxed environment for attendees to connect, share ideas, and build partnerships. The menu for the reception mirrors the summit's commitment to sustainability, featuring locally sourced, organic, and ethically produced food and beverages. This intentional choice underscores the event's dedication to practicing what it preaches, creating a holistic and immersive experience for participants. In summary, the event concept for the "Global Food Summit: Cultivating a Sustainable Future" is a carefully orchestrated journey. It takes participants from informative sessions on sustainable practices through captivating cooking demonstrations to an interactive showcase of innovative solutions. The marketplace and networking reception complete the experience, ensuring that every aspect of the summit reflects and reinforces the commitment to sustainability in the culinary industry.</w:t>
      </w:r>
    </w:p>
    <w:p w14:paraId="2C90B1E7" w14:textId="00C1B5F0" w:rsidR="00FF3323" w:rsidRDefault="00FF3323" w:rsidP="00F5134D">
      <w:pPr>
        <w:pStyle w:val="Style1"/>
      </w:pPr>
      <w:bookmarkStart w:id="3" w:name="_Toc157083063"/>
      <w:r>
        <w:t>Aim and Objectives</w:t>
      </w:r>
      <w:bookmarkEnd w:id="3"/>
      <w:r>
        <w:t xml:space="preserve"> </w:t>
      </w:r>
    </w:p>
    <w:p w14:paraId="4605AB48" w14:textId="226D68E5" w:rsidR="00FF3323" w:rsidRPr="00F5134D" w:rsidRDefault="00FF3323" w:rsidP="00FF3323">
      <w:pPr>
        <w:rPr>
          <w:b/>
          <w:bCs/>
        </w:rPr>
      </w:pPr>
      <w:r w:rsidRPr="00F5134D">
        <w:rPr>
          <w:b/>
          <w:bCs/>
        </w:rPr>
        <w:t>Aim</w:t>
      </w:r>
    </w:p>
    <w:p w14:paraId="33D8A05F" w14:textId="297A4707" w:rsidR="00FF3323" w:rsidRDefault="00FF3323" w:rsidP="00FF3323">
      <w:r>
        <w:t>The overarching aim of the "Global Food Summit: Cultivating a Sustainable Future" is to advance awareness and adoption of sustainable food practices within the culinary industry</w:t>
      </w:r>
      <w:r w:rsidR="006374C8" w:rsidRPr="006374C8">
        <w:t xml:space="preserve"> (Dyen and Sirieix, 2016)</w:t>
      </w:r>
      <w:r>
        <w:t>. By bringing together key stakeholders, the summit aims to catalyze positive change, inspire innovation, and foster a community committed to sustainable culinary practices.</w:t>
      </w:r>
    </w:p>
    <w:p w14:paraId="78D5F59E" w14:textId="3B3CCA88" w:rsidR="00FF3323" w:rsidRPr="00F5134D" w:rsidRDefault="00FF3323" w:rsidP="00FF3323">
      <w:pPr>
        <w:rPr>
          <w:b/>
          <w:bCs/>
        </w:rPr>
      </w:pPr>
      <w:r w:rsidRPr="00F5134D">
        <w:rPr>
          <w:b/>
          <w:bCs/>
        </w:rPr>
        <w:t>Objectives</w:t>
      </w:r>
    </w:p>
    <w:p w14:paraId="0B7BAAD4" w14:textId="7B9CB006" w:rsidR="00FF3323" w:rsidRPr="00F5134D" w:rsidRDefault="00FF3323" w:rsidP="00FF3323">
      <w:pPr>
        <w:rPr>
          <w:b/>
          <w:bCs/>
        </w:rPr>
      </w:pPr>
      <w:r w:rsidRPr="00F5134D">
        <w:rPr>
          <w:b/>
          <w:bCs/>
        </w:rPr>
        <w:t>Increase Attendee Knowledge</w:t>
      </w:r>
    </w:p>
    <w:p w14:paraId="22554535" w14:textId="388BD992" w:rsidR="00FF3323" w:rsidRDefault="00FF3323" w:rsidP="00F5134D">
      <w:pPr>
        <w:pStyle w:val="ListParagraph"/>
        <w:numPr>
          <w:ilvl w:val="0"/>
          <w:numId w:val="2"/>
        </w:numPr>
      </w:pPr>
      <w:r w:rsidRPr="00F5134D">
        <w:rPr>
          <w:b/>
          <w:bCs/>
        </w:rPr>
        <w:t>SMART Objective:</w:t>
      </w:r>
      <w:r>
        <w:t xml:space="preserve"> Increase attendee knowledge on sustainable practices by 30% through informative sessions</w:t>
      </w:r>
      <w:r w:rsidR="006374C8">
        <w:t xml:space="preserve"> </w:t>
      </w:r>
      <w:r w:rsidR="006374C8" w:rsidRPr="006374C8">
        <w:t>(Mason and Pauleen, 2016)</w:t>
      </w:r>
      <w:r>
        <w:t>.</w:t>
      </w:r>
    </w:p>
    <w:p w14:paraId="3C4CD2F4" w14:textId="77777777" w:rsidR="00FF3323" w:rsidRDefault="00FF3323" w:rsidP="00F5134D">
      <w:pPr>
        <w:pStyle w:val="ListParagraph"/>
        <w:numPr>
          <w:ilvl w:val="0"/>
          <w:numId w:val="2"/>
        </w:numPr>
      </w:pPr>
      <w:r w:rsidRPr="00F5134D">
        <w:rPr>
          <w:b/>
          <w:bCs/>
        </w:rPr>
        <w:t>Measurement:</w:t>
      </w:r>
      <w:r>
        <w:t xml:space="preserve"> Conduct pre- and post-event surveys assessing participants' understanding of sustainable food practices. Compare the results to quantify the knowledge increase.</w:t>
      </w:r>
    </w:p>
    <w:p w14:paraId="4CA6B977" w14:textId="77777777" w:rsidR="00E46F42" w:rsidRDefault="00E46F42" w:rsidP="00FF3323">
      <w:pPr>
        <w:rPr>
          <w:b/>
          <w:bCs/>
        </w:rPr>
      </w:pPr>
    </w:p>
    <w:p w14:paraId="0D049D0F" w14:textId="7C839D26" w:rsidR="00FF3323" w:rsidRPr="001915FB" w:rsidRDefault="00FF3323" w:rsidP="00FF3323">
      <w:pPr>
        <w:rPr>
          <w:b/>
          <w:bCs/>
        </w:rPr>
      </w:pPr>
      <w:r w:rsidRPr="00F5134D">
        <w:rPr>
          <w:b/>
          <w:bCs/>
        </w:rPr>
        <w:lastRenderedPageBreak/>
        <w:t>Establish Sustainable Partnerships</w:t>
      </w:r>
    </w:p>
    <w:p w14:paraId="050A0F56" w14:textId="26EA1F58" w:rsidR="00FF3323" w:rsidRDefault="00FF3323" w:rsidP="00F5134D">
      <w:pPr>
        <w:pStyle w:val="ListParagraph"/>
        <w:numPr>
          <w:ilvl w:val="0"/>
          <w:numId w:val="3"/>
        </w:numPr>
      </w:pPr>
      <w:r w:rsidRPr="00F5134D">
        <w:rPr>
          <w:b/>
          <w:bCs/>
        </w:rPr>
        <w:t>SMART Objective:</w:t>
      </w:r>
      <w:r>
        <w:t xml:space="preserve"> Establish partnerships with local businesses for ongoing sustainability initiatives</w:t>
      </w:r>
      <w:r w:rsidR="006374C8">
        <w:t xml:space="preserve"> (Williams et al., 2005)</w:t>
      </w:r>
      <w:r>
        <w:t>.</w:t>
      </w:r>
    </w:p>
    <w:p w14:paraId="6DFB0346" w14:textId="77777777" w:rsidR="00FF3323" w:rsidRDefault="00FF3323" w:rsidP="00F5134D">
      <w:pPr>
        <w:pStyle w:val="ListParagraph"/>
        <w:numPr>
          <w:ilvl w:val="0"/>
          <w:numId w:val="3"/>
        </w:numPr>
      </w:pPr>
      <w:r w:rsidRPr="00F5134D">
        <w:rPr>
          <w:b/>
          <w:bCs/>
        </w:rPr>
        <w:t>Measurement:</w:t>
      </w:r>
      <w:r>
        <w:t xml:space="preserve"> Record the number of partnerships formed during the summit and track their sustained engagement in post-event follow-ups.</w:t>
      </w:r>
    </w:p>
    <w:p w14:paraId="52BC73BF" w14:textId="0E360514" w:rsidR="00FF3323" w:rsidRPr="00F5134D" w:rsidRDefault="00FF3323" w:rsidP="00FF3323">
      <w:pPr>
        <w:rPr>
          <w:b/>
          <w:bCs/>
        </w:rPr>
      </w:pPr>
      <w:r w:rsidRPr="00F5134D">
        <w:rPr>
          <w:b/>
          <w:bCs/>
        </w:rPr>
        <w:t>Reduce Event Carbon Footprint</w:t>
      </w:r>
    </w:p>
    <w:p w14:paraId="22B13AC2" w14:textId="77777777" w:rsidR="00FF3323" w:rsidRDefault="00FF3323" w:rsidP="00F5134D">
      <w:pPr>
        <w:pStyle w:val="ListParagraph"/>
        <w:numPr>
          <w:ilvl w:val="0"/>
          <w:numId w:val="4"/>
        </w:numPr>
      </w:pPr>
      <w:r w:rsidRPr="00F5134D">
        <w:rPr>
          <w:b/>
          <w:bCs/>
        </w:rPr>
        <w:t>SMART Objective:</w:t>
      </w:r>
      <w:r>
        <w:t xml:space="preserve"> Achieve a 20% reduction in the event's carbon footprint through strategic planning and execution.</w:t>
      </w:r>
    </w:p>
    <w:p w14:paraId="0427EC30" w14:textId="60A20E63" w:rsidR="00FF3323" w:rsidRDefault="00FF3323" w:rsidP="00F5134D">
      <w:pPr>
        <w:pStyle w:val="ListParagraph"/>
        <w:numPr>
          <w:ilvl w:val="0"/>
          <w:numId w:val="4"/>
        </w:numPr>
      </w:pPr>
      <w:r w:rsidRPr="00F5134D">
        <w:rPr>
          <w:b/>
          <w:bCs/>
        </w:rPr>
        <w:t>Measurement:</w:t>
      </w:r>
      <w:r>
        <w:t xml:space="preserve"> Analyze energy consumption, waste production, and transportation emissions. Compare these metrics to baseline data to quantify the percentage reduction</w:t>
      </w:r>
      <w:r w:rsidR="006374C8">
        <w:t xml:space="preserve"> </w:t>
      </w:r>
      <w:r w:rsidR="006374C8" w:rsidRPr="006374C8">
        <w:t>(Dolf and Teehan, 2015)</w:t>
      </w:r>
      <w:r>
        <w:t>.</w:t>
      </w:r>
    </w:p>
    <w:p w14:paraId="0A9C9A66" w14:textId="77777777" w:rsidR="00FF3323" w:rsidRDefault="00FF3323" w:rsidP="00FF3323">
      <w:r>
        <w:t>These objectives are aligned with the sustainability theme of the summit, emphasizing measurable and achievable outcomes. By enhancing participant knowledge, fostering sustainable partnerships, and actively reducing the event's environmental impact, the "Global Food Summit" seeks to make a tangible and lasting contribution to the integration of sustainable practices in the culinary industry.</w:t>
      </w:r>
    </w:p>
    <w:p w14:paraId="38A78A27" w14:textId="01014F4D" w:rsidR="00BB48AB" w:rsidRDefault="00BB48AB" w:rsidP="00F5134D">
      <w:pPr>
        <w:pStyle w:val="Style1"/>
      </w:pPr>
      <w:bookmarkStart w:id="4" w:name="_Toc157083064"/>
      <w:r>
        <w:t>Event Operations</w:t>
      </w:r>
      <w:bookmarkEnd w:id="4"/>
    </w:p>
    <w:p w14:paraId="5988E435" w14:textId="7F81A64E" w:rsidR="00BB48AB" w:rsidRDefault="00BB48AB" w:rsidP="00BB48AB">
      <w:r>
        <w:t xml:space="preserve">The seamless planning and execution of the "Global Food Summit: Cultivating a Sustainable Future" </w:t>
      </w:r>
      <w:r w:rsidR="00E46F42">
        <w:t>demands</w:t>
      </w:r>
      <w:r>
        <w:t xml:space="preserve"> a comprehensive understanding of event operations, coupled with a dedicated team possessing expertise in sustainable event management.</w:t>
      </w:r>
    </w:p>
    <w:p w14:paraId="03638CCE" w14:textId="25A95C59" w:rsidR="00BB48AB" w:rsidRPr="00F5134D" w:rsidRDefault="00BB48AB" w:rsidP="00BB48AB">
      <w:pPr>
        <w:rPr>
          <w:b/>
          <w:bCs/>
        </w:rPr>
      </w:pPr>
      <w:r w:rsidRPr="00F5134D">
        <w:rPr>
          <w:b/>
          <w:bCs/>
        </w:rPr>
        <w:t>Team Expertise</w:t>
      </w:r>
    </w:p>
    <w:p w14:paraId="0CAAC9E9" w14:textId="11D1E086" w:rsidR="00BB48AB" w:rsidRDefault="00BB48AB" w:rsidP="00BB48AB">
      <w:r>
        <w:t>The success of the summit hinges on a multidisciplinary team with diverse skills. Event planners, marketing specialists, sustainability experts, and logistics professionals collaborate to ensure every facet aligns with the sustainability theme. This collaborative approach fosters innovation and efficiency</w:t>
      </w:r>
      <w:r w:rsidR="006374C8" w:rsidRPr="006374C8">
        <w:t xml:space="preserve"> </w:t>
      </w:r>
      <w:r w:rsidR="006374C8">
        <w:t>(Friedrich et al., 2014)</w:t>
      </w:r>
      <w:r>
        <w:t>.</w:t>
      </w:r>
    </w:p>
    <w:p w14:paraId="1FAB3F6B" w14:textId="77777777" w:rsidR="002E3ECD" w:rsidRDefault="00BB48AB" w:rsidP="00BB48AB">
      <w:r>
        <w:t xml:space="preserve">Within the team, a dedicated sustainability coordinator oversees the integration of sustainable practices. </w:t>
      </w:r>
    </w:p>
    <w:p w14:paraId="0DF25B0E" w14:textId="291B8432" w:rsidR="00BB48AB" w:rsidRDefault="00BB48AB" w:rsidP="00BB48AB">
      <w:r>
        <w:lastRenderedPageBreak/>
        <w:t>This individual, armed with experience in eco-friendly event planning, ensures that every operational decision aligns with the event's commitment to environmental responsibility. The team collectively champions sustainability, guiding the summit toward its overarching goal.</w:t>
      </w:r>
    </w:p>
    <w:p w14:paraId="690360CF" w14:textId="7BACF8E6" w:rsidR="00BB48AB" w:rsidRPr="00F5134D" w:rsidRDefault="00BB48AB" w:rsidP="00BB48AB">
      <w:pPr>
        <w:rPr>
          <w:b/>
          <w:bCs/>
        </w:rPr>
      </w:pPr>
      <w:r w:rsidRPr="00F5134D">
        <w:rPr>
          <w:b/>
          <w:bCs/>
        </w:rPr>
        <w:t>Resource Allocation</w:t>
      </w:r>
    </w:p>
    <w:p w14:paraId="0FF1E50C" w14:textId="7BB4109A" w:rsidR="00BB48AB" w:rsidRDefault="00BB48AB" w:rsidP="00BB48AB">
      <w:r>
        <w:t>Resource allocation is a pivotal aspect of event operations, especially in a sustainability-focused summit. The setting, ICC Belfast Meeting Center, assumes a significant part. Its obligation to maintainability lines up with the occasion's ethos. Energy-productive offices, squander decrease techniques, and manageable obtaining choices add to limiting the culmination's ecological effect</w:t>
      </w:r>
      <w:r w:rsidR="006374C8">
        <w:t xml:space="preserve"> (Goel, 2016)</w:t>
      </w:r>
      <w:r>
        <w:t>.</w:t>
      </w:r>
    </w:p>
    <w:p w14:paraId="1E08003A" w14:textId="517BE161" w:rsidR="00BB48AB" w:rsidRDefault="00BB48AB" w:rsidP="00BB48AB">
      <w:r>
        <w:t>In terms of catering, a meticulous approach is taken. The summit's commitment to supporting sustainable agriculture is reflected in the priority given to ingredients that are ethically sourced, organic, and local. The cooking group teams up with nearby ranches and providers to guarantee a menu that delights participants as well as sticks to the best expectations of supportability.</w:t>
      </w:r>
      <w:r w:rsidR="006374C8">
        <w:t xml:space="preserve"> </w:t>
      </w:r>
      <w:r>
        <w:t>Waste management is a priority in event operations. Recycling stations are strategically placed, and compostable materials are utilized wherever possible. The goal is not just to minimize waste but to actively contribute to a circular economy.</w:t>
      </w:r>
    </w:p>
    <w:p w14:paraId="1AB6A428" w14:textId="1F458ABC" w:rsidR="00BB48AB" w:rsidRDefault="00BB48AB" w:rsidP="00BB48AB">
      <w:r>
        <w:t xml:space="preserve">Logistics planning involves choosing sustainable transportation options for both attendees and materials. Public transportation options and shuttle services are promoted to reduce individual carbon footprints. The transportation logistics extend to the materials used in the summit, prioritizing </w:t>
      </w:r>
      <w:proofErr w:type="gramStart"/>
      <w:r>
        <w:t>reusable</w:t>
      </w:r>
      <w:proofErr w:type="gramEnd"/>
      <w:r>
        <w:t xml:space="preserve"> and recyclable materials to minimize environmental impact.</w:t>
      </w:r>
    </w:p>
    <w:p w14:paraId="63B8CCA8" w14:textId="65CC6CC3" w:rsidR="00BB48AB" w:rsidRPr="00F5134D" w:rsidRDefault="00BB48AB" w:rsidP="00BB48AB">
      <w:pPr>
        <w:rPr>
          <w:b/>
          <w:bCs/>
        </w:rPr>
      </w:pPr>
      <w:r w:rsidRPr="00F5134D">
        <w:rPr>
          <w:b/>
          <w:bCs/>
        </w:rPr>
        <w:t>Strategies for Smooth Operations</w:t>
      </w:r>
    </w:p>
    <w:p w14:paraId="4C09B70B" w14:textId="2A424E3C" w:rsidR="00BB48AB" w:rsidRDefault="00BB48AB" w:rsidP="00BB48AB">
      <w:r>
        <w:t>To ensure smooth operations, contingency planning is integrated into every aspect of the event. A comprehensive risk management plan identifies potential challenges and outlines proactive solutions. This approach mitigates unforeseen issues, guaranteeing a seamless experience for attendees.</w:t>
      </w:r>
      <w:r w:rsidR="006374C8">
        <w:t xml:space="preserve"> </w:t>
      </w:r>
      <w:r>
        <w:t>Communication is a linchpin in operational success</w:t>
      </w:r>
      <w:r w:rsidR="006374C8">
        <w:t xml:space="preserve"> </w:t>
      </w:r>
      <w:r w:rsidR="006374C8" w:rsidRPr="006374C8">
        <w:t xml:space="preserve">(Reich and </w:t>
      </w:r>
      <w:proofErr w:type="spellStart"/>
      <w:r w:rsidR="006374C8" w:rsidRPr="006374C8">
        <w:t>Benbasat</w:t>
      </w:r>
      <w:proofErr w:type="spellEnd"/>
      <w:r w:rsidR="006374C8" w:rsidRPr="006374C8">
        <w:t>, 2016)</w:t>
      </w:r>
      <w:r>
        <w:t>. Regular team meetings, clear channels of communication, and a robust information dissemination plan ensure that every team member is well-informed and aligned with the event's objectives. Real-time communication tools are implemented to address issues promptly.</w:t>
      </w:r>
    </w:p>
    <w:p w14:paraId="34DBEDEF" w14:textId="21A33BE2" w:rsidR="00FF3323" w:rsidRDefault="00F5134D" w:rsidP="00BB48AB">
      <w:r>
        <w:lastRenderedPageBreak/>
        <w:t>F</w:t>
      </w:r>
      <w:r w:rsidR="00BB48AB">
        <w:t>inally, innovation is utilized for improved proficiency. Occasion the board programming works with enrollment, tagging, and member commitment. Also, virtual coordinated effort devices smooth out correspondence among colleagues, particularly in the arranging stages.</w:t>
      </w:r>
      <w:r w:rsidR="006374C8">
        <w:t xml:space="preserve"> </w:t>
      </w:r>
      <w:r w:rsidR="00BB48AB">
        <w:t>The occasion tasks for the "Worldwide Food Culmination" are complicatedly intended to mirror the best expectations of manageability while guaranteeing a consistent and paramount experience for all members. From a devoted maintainability facilitator to vital asset designation and possibility arranging, each functional detail is carefully considered to maintain the occasion's obligation to developing an economical future in the culinary business.</w:t>
      </w:r>
    </w:p>
    <w:p w14:paraId="11C777EA" w14:textId="16AE9D6E" w:rsidR="00BB48AB" w:rsidRDefault="00BB48AB" w:rsidP="00F5134D">
      <w:pPr>
        <w:pStyle w:val="Style1"/>
      </w:pPr>
      <w:bookmarkStart w:id="5" w:name="_Toc157083065"/>
      <w:r>
        <w:t>Event Budget</w:t>
      </w:r>
      <w:bookmarkEnd w:id="5"/>
    </w:p>
    <w:p w14:paraId="1702C773" w14:textId="43DA46AC" w:rsidR="00BB48AB" w:rsidRDefault="00BB48AB" w:rsidP="00BB48AB">
      <w:r>
        <w:t>The financial success of the "Global Food Summit: Cultivating a Sustainable Future" rests on a well-structured budget that aligns with the financial considerations outlined in Assignment 1. The total estimated expenditure for the summit is £53,000, distributed across various essential components:</w:t>
      </w:r>
    </w:p>
    <w:p w14:paraId="00891EC2" w14:textId="27D619CA" w:rsidR="00BB48AB" w:rsidRDefault="00BB48AB" w:rsidP="00F5134D">
      <w:pPr>
        <w:pStyle w:val="ListParagraph"/>
        <w:numPr>
          <w:ilvl w:val="0"/>
          <w:numId w:val="5"/>
        </w:numPr>
      </w:pPr>
      <w:r>
        <w:t>Venue Rental: £12,000</w:t>
      </w:r>
    </w:p>
    <w:p w14:paraId="372DCD03" w14:textId="5BA82409" w:rsidR="00BB48AB" w:rsidRDefault="00BB48AB" w:rsidP="00F5134D">
      <w:pPr>
        <w:pStyle w:val="ListParagraph"/>
        <w:numPr>
          <w:ilvl w:val="0"/>
          <w:numId w:val="5"/>
        </w:numPr>
      </w:pPr>
      <w:r>
        <w:t>Staff Wages and Training: £6,600</w:t>
      </w:r>
    </w:p>
    <w:p w14:paraId="7B4AA34F" w14:textId="5C7B5C50" w:rsidR="00BB48AB" w:rsidRDefault="00BB48AB" w:rsidP="00F5134D">
      <w:pPr>
        <w:pStyle w:val="ListParagraph"/>
        <w:numPr>
          <w:ilvl w:val="0"/>
          <w:numId w:val="5"/>
        </w:numPr>
      </w:pPr>
      <w:r>
        <w:t>Sustainable Catering Expenses: £16,000</w:t>
      </w:r>
    </w:p>
    <w:p w14:paraId="25D94076" w14:textId="03914A40" w:rsidR="00BB48AB" w:rsidRDefault="00BB48AB" w:rsidP="00F5134D">
      <w:pPr>
        <w:pStyle w:val="ListParagraph"/>
        <w:numPr>
          <w:ilvl w:val="0"/>
          <w:numId w:val="5"/>
        </w:numPr>
      </w:pPr>
      <w:r>
        <w:t>Marketing and Promotional Costs: £9,600</w:t>
      </w:r>
    </w:p>
    <w:p w14:paraId="58E69D90" w14:textId="77DA1CEA" w:rsidR="00BB48AB" w:rsidRDefault="00BB48AB" w:rsidP="00F5134D">
      <w:pPr>
        <w:pStyle w:val="ListParagraph"/>
        <w:numPr>
          <w:ilvl w:val="0"/>
          <w:numId w:val="5"/>
        </w:numPr>
      </w:pPr>
      <w:r>
        <w:t>Event Technology and Infrastructure: £4,800</w:t>
      </w:r>
    </w:p>
    <w:p w14:paraId="475588A6" w14:textId="05942889" w:rsidR="00BB48AB" w:rsidRDefault="00BB48AB" w:rsidP="00F5134D">
      <w:pPr>
        <w:pStyle w:val="ListParagraph"/>
        <w:numPr>
          <w:ilvl w:val="0"/>
          <w:numId w:val="5"/>
        </w:numPr>
      </w:pPr>
      <w:r>
        <w:t>Miscellaneous Expenses: £4,000</w:t>
      </w:r>
    </w:p>
    <w:p w14:paraId="2E7A5391" w14:textId="1FE3B60F" w:rsidR="00BB48AB" w:rsidRDefault="00BB48AB" w:rsidP="00BB48AB">
      <w:r>
        <w:t>The income streams contributing to the balanced budget include:</w:t>
      </w:r>
    </w:p>
    <w:p w14:paraId="50CCE1B7" w14:textId="7DCC3051" w:rsidR="00BB48AB" w:rsidRDefault="00BB48AB" w:rsidP="00F5134D">
      <w:pPr>
        <w:pStyle w:val="ListParagraph"/>
        <w:numPr>
          <w:ilvl w:val="0"/>
          <w:numId w:val="6"/>
        </w:numPr>
      </w:pPr>
      <w:r>
        <w:t>Ticket Sales: £17,000</w:t>
      </w:r>
    </w:p>
    <w:p w14:paraId="041B3DD8" w14:textId="1D668F96" w:rsidR="00BB48AB" w:rsidRDefault="00BB48AB" w:rsidP="00F5134D">
      <w:pPr>
        <w:pStyle w:val="ListParagraph"/>
        <w:numPr>
          <w:ilvl w:val="0"/>
          <w:numId w:val="6"/>
        </w:numPr>
      </w:pPr>
      <w:r>
        <w:t>Sponsorships: £24,000</w:t>
      </w:r>
    </w:p>
    <w:p w14:paraId="060BCA5D" w14:textId="56A7CDF3" w:rsidR="00BB48AB" w:rsidRDefault="00BB48AB" w:rsidP="00BB48AB">
      <w:pPr>
        <w:pStyle w:val="ListParagraph"/>
        <w:numPr>
          <w:ilvl w:val="0"/>
          <w:numId w:val="6"/>
        </w:numPr>
      </w:pPr>
      <w:r>
        <w:t>Partnerships and Grants: £12,000</w:t>
      </w:r>
    </w:p>
    <w:p w14:paraId="0FB04028" w14:textId="7E94D996" w:rsidR="00BB48AB" w:rsidRDefault="00BB48AB" w:rsidP="00BB48AB">
      <w:r>
        <w:t>This financial structure ensures that the event not only covers its costs but also generates income for future editions. The budget reflects a strategic allocation of resources, emphasizing sustainability in both financial and operational aspects.</w:t>
      </w:r>
    </w:p>
    <w:p w14:paraId="7799EDA8" w14:textId="05E64A32" w:rsidR="00BB48AB" w:rsidRDefault="00BB48AB" w:rsidP="00F5134D">
      <w:pPr>
        <w:pStyle w:val="Style1"/>
      </w:pPr>
      <w:bookmarkStart w:id="6" w:name="_Toc157083066"/>
      <w:r>
        <w:lastRenderedPageBreak/>
        <w:t>Industry Trends/Impacts</w:t>
      </w:r>
      <w:bookmarkEnd w:id="6"/>
    </w:p>
    <w:p w14:paraId="419C59E1" w14:textId="25776FC2" w:rsidR="00BB48AB" w:rsidRDefault="00BB48AB" w:rsidP="00BB48AB">
      <w:r>
        <w:t>The "Global Food Summit" is strategically positioned to align with and capitalize on the latest trends in the meetings/events industry.  One outstanding pattern is the developing worldwide interest in supportability, mirroring an uplifted familiarity with ecological obligation</w:t>
      </w:r>
      <w:r w:rsidR="00985DF4">
        <w:t xml:space="preserve"> (Correia and Enrico Di Minin, 2023)</w:t>
      </w:r>
      <w:r>
        <w:t xml:space="preserve">. The summit capitalizes on this trend by focusing on cultivating a sustainable culinary future, making it highly relevant and appealing to a diverse and engaged audience. </w:t>
      </w:r>
      <w:proofErr w:type="gramStart"/>
      <w:r>
        <w:t>In light of</w:t>
      </w:r>
      <w:proofErr w:type="gramEnd"/>
      <w:r>
        <w:t xml:space="preserve"> the rising interest </w:t>
      </w:r>
      <w:proofErr w:type="gramStart"/>
      <w:r>
        <w:t>for</w:t>
      </w:r>
      <w:proofErr w:type="gramEnd"/>
      <w:r>
        <w:t xml:space="preserve"> experiential occasions, the highest point consolidates imaginative highlights like intelligent grandstands of supportable arrangements and active cooking exhibits. These practices keep participants effectively connected as well as add to the general effect and outcome of the occasion.</w:t>
      </w:r>
    </w:p>
    <w:p w14:paraId="5104717C" w14:textId="71A2200C" w:rsidR="00BB48AB" w:rsidRDefault="00BB48AB" w:rsidP="00BB48AB">
      <w:r>
        <w:t>In addition, the summit is in line with the industry's emphasis on authentic and local experiences. The event responds to the growing preference for authentic and community-driven experiences by promoting partnerships with local businesses and featuring organic and locally sourced ingredients in the culinary demonstrations. In conclusion, the "Global Food Summit" stands at the forefront of industry trends by embracing sustainability, offering immersive experiences, and fostering local collaborations. By incorporating these trends into its framework, the summit ensures its relevance, attractiveness, and positive impact on the ever-evolving landscape of meetings and events.</w:t>
      </w:r>
    </w:p>
    <w:p w14:paraId="23D9EBCC" w14:textId="173C5005" w:rsidR="00BB48AB" w:rsidRDefault="00BB48AB" w:rsidP="00F5134D">
      <w:pPr>
        <w:pStyle w:val="Style1"/>
      </w:pPr>
      <w:bookmarkStart w:id="7" w:name="_Toc157083067"/>
      <w:r>
        <w:t>Cultural and Situational Considerations</w:t>
      </w:r>
      <w:bookmarkEnd w:id="7"/>
    </w:p>
    <w:p w14:paraId="43D45E9D" w14:textId="7FD67B59" w:rsidR="00BB48AB" w:rsidRDefault="00BB48AB" w:rsidP="00BB48AB">
      <w:r>
        <w:t>Wider cultural and situational considerations play a pivotal role in shaping the success and impact of the "Global Food Summit: Cultivating a Sustainable Future." Recognizing and addressing these considerations is imperative, especially in the context of sustainability, as they profoundly influence the reception and effectiveness of the event.</w:t>
      </w:r>
    </w:p>
    <w:p w14:paraId="091424B5" w14:textId="491D7911" w:rsidR="00BB48AB" w:rsidRDefault="00BB48AB" w:rsidP="00BB48AB">
      <w:r>
        <w:t>Culturally, the relationship between communities and their food practices is deeply rooted</w:t>
      </w:r>
      <w:r w:rsidR="00985DF4">
        <w:t xml:space="preserve"> </w:t>
      </w:r>
      <w:r w:rsidR="00985DF4" w:rsidRPr="00985DF4">
        <w:t>(Romney, Weller and Batchelder, 2021)</w:t>
      </w:r>
      <w:r>
        <w:t>. The summit acknowledges the significance of cultural diversity in culinary traditions and seeks to embrace and respect these diverse perspectives. By promoting sustainable practices that resonate with various cultural backgrounds, the event fosters inclusivity and ensures that its message transcends cultural boundaries. This approach is essential to create a collective understanding of sustainability that is both global and culturally sensitive.</w:t>
      </w:r>
    </w:p>
    <w:p w14:paraId="3F153F28" w14:textId="10B11736" w:rsidR="00BB48AB" w:rsidRDefault="00BB48AB" w:rsidP="00BB48AB">
      <w:r>
        <w:lastRenderedPageBreak/>
        <w:t>Moreover, considering the cultural importance of food, the summit places emphasis on celebrating local cuisines and culinary traditions. Incorporating locally sourced and organic ingredients not only aligns with sustainability goals but also honors the cultural richness of the host region. This approach contributes to a more authentic and meaningful experience for attendees, resonating with cultural values related to food production and consumption</w:t>
      </w:r>
      <w:r w:rsidR="00985DF4">
        <w:t xml:space="preserve"> </w:t>
      </w:r>
      <w:r w:rsidR="00985DF4" w:rsidRPr="00985DF4">
        <w:t>(HERTZLER, WENKAM and STANDAL, 2018)</w:t>
      </w:r>
      <w:r>
        <w:t>.</w:t>
      </w:r>
    </w:p>
    <w:p w14:paraId="72D39899" w14:textId="49282E92" w:rsidR="00BB48AB" w:rsidRDefault="00BB48AB" w:rsidP="00BB48AB">
      <w:r>
        <w:t>Understanding and adapting to the unique environmental challenges and opportunities in the location of the event are situational considerations, particularly in the context of sustainability. Belfast, with its obligation to manageability, gives a helpful background to the highest point. Utilizing neighborhood drives and assets, like feasible transportation choices and waste administration frameworks, guarantees that the occasion lines up with the city's situational setting.</w:t>
      </w:r>
    </w:p>
    <w:p w14:paraId="1261B18C" w14:textId="258F7ED1" w:rsidR="00BB48AB" w:rsidRDefault="00BB48AB" w:rsidP="00BB48AB">
      <w:r>
        <w:t>The effect of these contemplations on the occasion is huge. By meshing social variety into the supportability story, the highest point makes a more interesting and connecting with experience for members. Tending to situational perspectives guarantees that the occasion works amicably inside the nearby setting, contributing decidedly to the local area and building up the culmination's obligation to ecological obligation.</w:t>
      </w:r>
    </w:p>
    <w:p w14:paraId="73B46EBB" w14:textId="16502EE3" w:rsidR="00BB48AB" w:rsidRDefault="00BB48AB" w:rsidP="00BB48AB">
      <w:r>
        <w:t>In essence, cultural and situational considerations are integral to the success of the "Global Food Summit," influencing its relevance, resonance, and effectiveness in promoting sustainability within the culinary industry. Acknowledging and embracing these considerations not only enriches the attendee experience but also strengthens the event's positive impact on both a cultural and local level.</w:t>
      </w:r>
    </w:p>
    <w:p w14:paraId="1D23712A" w14:textId="30ACF2D4" w:rsidR="00BB48AB" w:rsidRDefault="00BB48AB" w:rsidP="00F5134D">
      <w:pPr>
        <w:pStyle w:val="Style1"/>
      </w:pPr>
      <w:bookmarkStart w:id="8" w:name="_Toc157083068"/>
      <w:r>
        <w:t>Conclusion</w:t>
      </w:r>
      <w:bookmarkEnd w:id="8"/>
    </w:p>
    <w:p w14:paraId="2CA0343B" w14:textId="77777777" w:rsidR="006331B9" w:rsidRDefault="00BB48AB" w:rsidP="00FF3323">
      <w:r>
        <w:t xml:space="preserve">The "Global Food Summit: Cultivating a Sustainable Future" emerges as a meticulously planned and executed event that seamlessly integrates sustainability into the culinary discourse. Through a strategic event cycle, innovative programming, and a dedicated team, the summit aims to not only educate but also inspire lasting change in the industry. The carefully crafted event concept, supported by a balanced budget and aligned with industry trends, ensures its relevance and impact. Cultural and situational considerations further enhance the summit's inclusivity. </w:t>
      </w:r>
    </w:p>
    <w:p w14:paraId="62B5EF5A" w14:textId="3C2D303C" w:rsidR="00F5134D" w:rsidRDefault="00BB48AB" w:rsidP="00FF3323">
      <w:r>
        <w:lastRenderedPageBreak/>
        <w:t>Overall, the summit stands as a beacon for sustainable practices, fostering connections and paving the way for a more eco-conscious future in the culinary world.</w:t>
      </w:r>
    </w:p>
    <w:p w14:paraId="648312E9" w14:textId="77777777" w:rsidR="00F5134D" w:rsidRDefault="00F5134D">
      <w:pPr>
        <w:spacing w:before="0" w:line="259" w:lineRule="auto"/>
        <w:jc w:val="left"/>
      </w:pPr>
      <w:r>
        <w:br w:type="page"/>
      </w:r>
    </w:p>
    <w:p w14:paraId="5EF72B13" w14:textId="4EEB9ED0" w:rsidR="00FF3323" w:rsidRDefault="00F5134D" w:rsidP="00F5134D">
      <w:pPr>
        <w:pStyle w:val="Style1"/>
      </w:pPr>
      <w:bookmarkStart w:id="9" w:name="_Toc157083069"/>
      <w:r>
        <w:lastRenderedPageBreak/>
        <w:t>References</w:t>
      </w:r>
      <w:bookmarkEnd w:id="9"/>
    </w:p>
    <w:p w14:paraId="752A1D0B"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Arthur, J 2023, 'Event Concept: What Is It and Why Is It Essential to Have One?', </w:t>
      </w:r>
      <w:proofErr w:type="spellStart"/>
      <w:r w:rsidRPr="00523502">
        <w:rPr>
          <w:spacing w:val="8"/>
        </w:rPr>
        <w:t>PIRATEx</w:t>
      </w:r>
      <w:proofErr w:type="spellEnd"/>
      <w:r w:rsidRPr="00523502">
        <w:rPr>
          <w:spacing w:val="8"/>
        </w:rPr>
        <w:t>, viewed 25 January 2024, https://piratex.com/blog/event-concept-important/.</w:t>
      </w:r>
    </w:p>
    <w:p w14:paraId="6BA91772"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Carley, SR, Krause, RM, Warren, DC, Rupp, JA &amp; Graham, JD 2012, 'Early Public Impressions of Terrestrial Carbon Capture and Storage in a Coal-Intensive State', Environmental Science &amp; Technology, vol. 46, no. 13, pp. 7086–7093, </w:t>
      </w:r>
      <w:proofErr w:type="spellStart"/>
      <w:proofErr w:type="gramStart"/>
      <w:r w:rsidRPr="00523502">
        <w:rPr>
          <w:spacing w:val="8"/>
        </w:rPr>
        <w:t>doi:https</w:t>
      </w:r>
      <w:proofErr w:type="spellEnd"/>
      <w:r w:rsidRPr="00523502">
        <w:rPr>
          <w:spacing w:val="8"/>
        </w:rPr>
        <w:t>://doi.org/10.1021/es300698n</w:t>
      </w:r>
      <w:proofErr w:type="gramEnd"/>
      <w:r w:rsidRPr="00523502">
        <w:rPr>
          <w:spacing w:val="8"/>
        </w:rPr>
        <w:t>.</w:t>
      </w:r>
    </w:p>
    <w:p w14:paraId="50F55258"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Correia, RA &amp; Enrico Di Minin 2023, 'Tracking worldwide interest in sustainable development goals using culturomics', PLOS sustainability and transformation, vol. 2, no. 6, pp. e0000070–e0000070, </w:t>
      </w:r>
      <w:proofErr w:type="spellStart"/>
      <w:proofErr w:type="gramStart"/>
      <w:r w:rsidRPr="00523502">
        <w:rPr>
          <w:spacing w:val="8"/>
        </w:rPr>
        <w:t>doi:https</w:t>
      </w:r>
      <w:proofErr w:type="spellEnd"/>
      <w:r w:rsidRPr="00523502">
        <w:rPr>
          <w:spacing w:val="8"/>
        </w:rPr>
        <w:t>://doi.org/10.1371/journal.pstr.0000070</w:t>
      </w:r>
      <w:proofErr w:type="gramEnd"/>
      <w:r w:rsidRPr="00523502">
        <w:rPr>
          <w:spacing w:val="8"/>
        </w:rPr>
        <w:t>.</w:t>
      </w:r>
    </w:p>
    <w:p w14:paraId="6E64E364"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Dolf, M &amp; Teehan, P 2015, 'Reducing the carbon footprint of spectator and team travel at the University of British Columbia’s varsity sports events', Sport Management Review, vol. 18, no. 2, pp. 244–255, </w:t>
      </w:r>
      <w:proofErr w:type="spellStart"/>
      <w:proofErr w:type="gramStart"/>
      <w:r w:rsidRPr="00523502">
        <w:rPr>
          <w:spacing w:val="8"/>
        </w:rPr>
        <w:t>doi:https</w:t>
      </w:r>
      <w:proofErr w:type="spellEnd"/>
      <w:r w:rsidRPr="00523502">
        <w:rPr>
          <w:spacing w:val="8"/>
        </w:rPr>
        <w:t>://doi.org/10.1016/j.smr.2014.06.003</w:t>
      </w:r>
      <w:proofErr w:type="gramEnd"/>
      <w:r w:rsidRPr="00523502">
        <w:rPr>
          <w:spacing w:val="8"/>
        </w:rPr>
        <w:t>.</w:t>
      </w:r>
    </w:p>
    <w:p w14:paraId="2F7462F9"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Dyen, M &amp; Sirieix, L 2016, 'How does a local initiative contribute to social inclusion and promote sustainable food practices? Focus on the example of social cooking workshops', International Journal of Consumer Studies, vol. 40, no. 6, pp. 685–694, </w:t>
      </w:r>
      <w:proofErr w:type="spellStart"/>
      <w:proofErr w:type="gramStart"/>
      <w:r w:rsidRPr="00523502">
        <w:rPr>
          <w:spacing w:val="8"/>
        </w:rPr>
        <w:t>doi:https</w:t>
      </w:r>
      <w:proofErr w:type="spellEnd"/>
      <w:r w:rsidRPr="00523502">
        <w:rPr>
          <w:spacing w:val="8"/>
        </w:rPr>
        <w:t>://doi.org/10.1111/ijcs.12281</w:t>
      </w:r>
      <w:proofErr w:type="gramEnd"/>
      <w:r w:rsidRPr="00523502">
        <w:rPr>
          <w:spacing w:val="8"/>
        </w:rPr>
        <w:t>.</w:t>
      </w:r>
    </w:p>
    <w:p w14:paraId="1F05B6D0"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Friedrich, TL, Vessey, WB, Schuelke, MJ, Ruark, GA &amp; Mumford, MD 2014, 'A framework for understanding collective leadership: The selective utilization of leader and team expertise within networks', The Leadership Quarterly, vol. 20, no. 6, pp. 933–958, </w:t>
      </w:r>
      <w:proofErr w:type="spellStart"/>
      <w:proofErr w:type="gramStart"/>
      <w:r w:rsidRPr="00523502">
        <w:rPr>
          <w:spacing w:val="8"/>
        </w:rPr>
        <w:t>doi:https</w:t>
      </w:r>
      <w:proofErr w:type="spellEnd"/>
      <w:r w:rsidRPr="00523502">
        <w:rPr>
          <w:spacing w:val="8"/>
        </w:rPr>
        <w:t>://doi.org/10.1016/j.leaqua.2009.09.008</w:t>
      </w:r>
      <w:proofErr w:type="gramEnd"/>
      <w:r w:rsidRPr="00523502">
        <w:rPr>
          <w:spacing w:val="8"/>
        </w:rPr>
        <w:t>.</w:t>
      </w:r>
    </w:p>
    <w:p w14:paraId="39430090"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Goel, V 2016, 'Variants of Resource Allocation Problem', International Journal Of Engineering And Computer Science, vol. 3, no. 1, </w:t>
      </w:r>
      <w:proofErr w:type="spellStart"/>
      <w:proofErr w:type="gramStart"/>
      <w:r w:rsidRPr="00523502">
        <w:rPr>
          <w:spacing w:val="8"/>
        </w:rPr>
        <w:t>doi:https</w:t>
      </w:r>
      <w:proofErr w:type="spellEnd"/>
      <w:r w:rsidRPr="00523502">
        <w:rPr>
          <w:spacing w:val="8"/>
        </w:rPr>
        <w:t>://doi.org/10.18535/</w:t>
      </w:r>
      <w:proofErr w:type="spellStart"/>
      <w:r w:rsidRPr="00523502">
        <w:rPr>
          <w:spacing w:val="8"/>
        </w:rPr>
        <w:t>ijecs</w:t>
      </w:r>
      <w:proofErr w:type="spellEnd"/>
      <w:r w:rsidRPr="00523502">
        <w:rPr>
          <w:spacing w:val="8"/>
        </w:rPr>
        <w:t>/v5i3.25</w:t>
      </w:r>
      <w:proofErr w:type="gramEnd"/>
      <w:r w:rsidRPr="00523502">
        <w:rPr>
          <w:spacing w:val="8"/>
        </w:rPr>
        <w:t>.</w:t>
      </w:r>
    </w:p>
    <w:p w14:paraId="5A79543A"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HERTZLER, AA, WENKAM, N &amp; STANDAL, B 2018, 'Classifying cultural food habits and meanings', Journal of the American Dietetic Association, vol. 80, no. 5, pp. 421–425, </w:t>
      </w:r>
      <w:proofErr w:type="spellStart"/>
      <w:proofErr w:type="gramStart"/>
      <w:r w:rsidRPr="00523502">
        <w:rPr>
          <w:spacing w:val="8"/>
        </w:rPr>
        <w:t>doi:https</w:t>
      </w:r>
      <w:proofErr w:type="spellEnd"/>
      <w:r w:rsidRPr="00523502">
        <w:rPr>
          <w:spacing w:val="8"/>
        </w:rPr>
        <w:t>://doi.org/10.1016/s0002-8223(21)08489-3</w:t>
      </w:r>
      <w:proofErr w:type="gramEnd"/>
      <w:r w:rsidRPr="00523502">
        <w:rPr>
          <w:spacing w:val="8"/>
        </w:rPr>
        <w:t>.</w:t>
      </w:r>
    </w:p>
    <w:p w14:paraId="7BA10C95"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ICC Belfast 2024, 'Plan your visit | Visit our state-of-the-art venue', ICC Belfast, viewed 25 January 2024, https://iccbelfast.com/plan-visit.</w:t>
      </w:r>
    </w:p>
    <w:p w14:paraId="6C6CB653"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Mason, D &amp; Pauleen, DJ 2016, 'Perceptions of knowledge management: a qualitative analysis', Journal of Knowledge Management, vol. 7, no. 4, pp. 38–48, </w:t>
      </w:r>
      <w:proofErr w:type="spellStart"/>
      <w:proofErr w:type="gramStart"/>
      <w:r w:rsidRPr="00523502">
        <w:rPr>
          <w:spacing w:val="8"/>
        </w:rPr>
        <w:t>doi:https</w:t>
      </w:r>
      <w:proofErr w:type="spellEnd"/>
      <w:r w:rsidRPr="00523502">
        <w:rPr>
          <w:spacing w:val="8"/>
        </w:rPr>
        <w:t>://doi.org/10.1108/13673270310492930</w:t>
      </w:r>
      <w:proofErr w:type="gramEnd"/>
      <w:r w:rsidRPr="00523502">
        <w:rPr>
          <w:spacing w:val="8"/>
        </w:rPr>
        <w:t>.</w:t>
      </w:r>
    </w:p>
    <w:p w14:paraId="219B7448"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Reed, MS 2018, 'Stakeholder participation for environmental management: A literature review', Biological Conservation, vol. 141, no. 10, pp. 2417–2431, </w:t>
      </w:r>
      <w:proofErr w:type="spellStart"/>
      <w:proofErr w:type="gramStart"/>
      <w:r w:rsidRPr="00523502">
        <w:rPr>
          <w:spacing w:val="8"/>
        </w:rPr>
        <w:t>doi:https</w:t>
      </w:r>
      <w:proofErr w:type="spellEnd"/>
      <w:r w:rsidRPr="00523502">
        <w:rPr>
          <w:spacing w:val="8"/>
        </w:rPr>
        <w:t>://doi.org/10.1016/j.biocon.2008.07.014</w:t>
      </w:r>
      <w:proofErr w:type="gramEnd"/>
      <w:r w:rsidRPr="00523502">
        <w:rPr>
          <w:spacing w:val="8"/>
        </w:rPr>
        <w:t>.</w:t>
      </w:r>
    </w:p>
    <w:p w14:paraId="63C8B7CF"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Reich, BH &amp; </w:t>
      </w:r>
      <w:proofErr w:type="spellStart"/>
      <w:r w:rsidRPr="00523502">
        <w:rPr>
          <w:spacing w:val="8"/>
        </w:rPr>
        <w:t>Benbasat</w:t>
      </w:r>
      <w:proofErr w:type="spellEnd"/>
      <w:r w:rsidRPr="00523502">
        <w:rPr>
          <w:spacing w:val="8"/>
        </w:rPr>
        <w:t xml:space="preserve">, I 2016, 'Factors That Influence the Social Dimension of Alignment between Business and Information Technology Objectives', MIS Quarterly, vol. 24, no. 1, p. 81, </w:t>
      </w:r>
      <w:proofErr w:type="spellStart"/>
      <w:proofErr w:type="gramStart"/>
      <w:r w:rsidRPr="00523502">
        <w:rPr>
          <w:spacing w:val="8"/>
        </w:rPr>
        <w:t>doi:https</w:t>
      </w:r>
      <w:proofErr w:type="spellEnd"/>
      <w:r w:rsidRPr="00523502">
        <w:rPr>
          <w:spacing w:val="8"/>
        </w:rPr>
        <w:t>://doi.org/10.2307/3250980</w:t>
      </w:r>
      <w:proofErr w:type="gramEnd"/>
      <w:r w:rsidRPr="00523502">
        <w:rPr>
          <w:spacing w:val="8"/>
        </w:rPr>
        <w:t>.</w:t>
      </w:r>
    </w:p>
    <w:p w14:paraId="26406F3F"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lastRenderedPageBreak/>
        <w:t xml:space="preserve">Romney, AK, Weller, SC &amp; Batchelder, WH 2021, 'Culture as Consensus: A Theory of Culture and Informant Accuracy', American Anthropologist, vol. 88, no. 2, pp. 313–338, </w:t>
      </w:r>
      <w:proofErr w:type="spellStart"/>
      <w:proofErr w:type="gramStart"/>
      <w:r w:rsidRPr="00523502">
        <w:rPr>
          <w:spacing w:val="8"/>
        </w:rPr>
        <w:t>doi:https</w:t>
      </w:r>
      <w:proofErr w:type="spellEnd"/>
      <w:r w:rsidRPr="00523502">
        <w:rPr>
          <w:spacing w:val="8"/>
        </w:rPr>
        <w:t>://doi.org/10.1525/aa.1986.88.2.02a00020</w:t>
      </w:r>
      <w:proofErr w:type="gramEnd"/>
      <w:r w:rsidRPr="00523502">
        <w:rPr>
          <w:spacing w:val="8"/>
        </w:rPr>
        <w:t>.</w:t>
      </w:r>
    </w:p>
    <w:p w14:paraId="10F87EB5"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 xml:space="preserve">Williams, A, Labonte, R, Randall, JE &amp; </w:t>
      </w:r>
      <w:proofErr w:type="spellStart"/>
      <w:r w:rsidRPr="00523502">
        <w:rPr>
          <w:spacing w:val="8"/>
        </w:rPr>
        <w:t>Muhajarine</w:t>
      </w:r>
      <w:proofErr w:type="spellEnd"/>
      <w:r w:rsidRPr="00523502">
        <w:rPr>
          <w:spacing w:val="8"/>
        </w:rPr>
        <w:t xml:space="preserve">, N 2005, 'Establishing and sustaining community–university partnerships: A case study of quality of life research', Critical Public Health, vol. 15, no. 3, pp. 291–302, </w:t>
      </w:r>
      <w:proofErr w:type="spellStart"/>
      <w:proofErr w:type="gramStart"/>
      <w:r w:rsidRPr="00523502">
        <w:rPr>
          <w:spacing w:val="8"/>
        </w:rPr>
        <w:t>doi:https</w:t>
      </w:r>
      <w:proofErr w:type="spellEnd"/>
      <w:r w:rsidRPr="00523502">
        <w:rPr>
          <w:spacing w:val="8"/>
        </w:rPr>
        <w:t>://doi.org/10.1080/09581590500372451</w:t>
      </w:r>
      <w:proofErr w:type="gramEnd"/>
      <w:r w:rsidRPr="00523502">
        <w:rPr>
          <w:spacing w:val="8"/>
        </w:rPr>
        <w:t>.</w:t>
      </w:r>
    </w:p>
    <w:p w14:paraId="4038785D" w14:textId="77777777" w:rsidR="00F5134D" w:rsidRPr="00523502" w:rsidRDefault="00F5134D" w:rsidP="00FF3323">
      <w:pPr>
        <w:rPr>
          <w:rFonts w:cs="Times New Roman"/>
          <w:szCs w:val="24"/>
        </w:rPr>
      </w:pPr>
    </w:p>
    <w:sectPr w:rsidR="00F5134D" w:rsidRPr="00523502" w:rsidSect="00E227C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813A8" w14:textId="77777777" w:rsidR="00E227C5" w:rsidRDefault="00E227C5" w:rsidP="00A553CE">
      <w:pPr>
        <w:spacing w:before="0" w:after="0" w:line="240" w:lineRule="auto"/>
      </w:pPr>
      <w:r>
        <w:separator/>
      </w:r>
    </w:p>
  </w:endnote>
  <w:endnote w:type="continuationSeparator" w:id="0">
    <w:p w14:paraId="7023822B" w14:textId="77777777" w:rsidR="00E227C5" w:rsidRDefault="00E227C5" w:rsidP="00A553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339075"/>
      <w:docPartObj>
        <w:docPartGallery w:val="Page Numbers (Bottom of Page)"/>
        <w:docPartUnique/>
      </w:docPartObj>
    </w:sdtPr>
    <w:sdtEndPr>
      <w:rPr>
        <w:noProof/>
      </w:rPr>
    </w:sdtEndPr>
    <w:sdtContent>
      <w:p w14:paraId="17C50529" w14:textId="162915E7" w:rsidR="004E2A1F" w:rsidRDefault="004E2A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DD5B30" w14:textId="77777777" w:rsidR="004E2A1F" w:rsidRDefault="004E2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8B02E" w14:textId="77777777" w:rsidR="00E227C5" w:rsidRDefault="00E227C5" w:rsidP="00A553CE">
      <w:pPr>
        <w:spacing w:before="0" w:after="0" w:line="240" w:lineRule="auto"/>
      </w:pPr>
      <w:r>
        <w:separator/>
      </w:r>
    </w:p>
  </w:footnote>
  <w:footnote w:type="continuationSeparator" w:id="0">
    <w:p w14:paraId="1B2BA43E" w14:textId="77777777" w:rsidR="00E227C5" w:rsidRDefault="00E227C5" w:rsidP="00A553C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2DA3"/>
    <w:multiLevelType w:val="hybridMultilevel"/>
    <w:tmpl w:val="04C8C0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82B86"/>
    <w:multiLevelType w:val="hybridMultilevel"/>
    <w:tmpl w:val="EB8C1B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013393"/>
    <w:multiLevelType w:val="hybridMultilevel"/>
    <w:tmpl w:val="A0E617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034D03"/>
    <w:multiLevelType w:val="hybridMultilevel"/>
    <w:tmpl w:val="5148AF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B32490"/>
    <w:multiLevelType w:val="hybridMultilevel"/>
    <w:tmpl w:val="D93EA0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6C092A"/>
    <w:multiLevelType w:val="hybridMultilevel"/>
    <w:tmpl w:val="74AA1F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3569066">
    <w:abstractNumId w:val="1"/>
  </w:num>
  <w:num w:numId="2" w16cid:durableId="866912969">
    <w:abstractNumId w:val="4"/>
  </w:num>
  <w:num w:numId="3" w16cid:durableId="1934361457">
    <w:abstractNumId w:val="2"/>
  </w:num>
  <w:num w:numId="4" w16cid:durableId="1044135259">
    <w:abstractNumId w:val="5"/>
  </w:num>
  <w:num w:numId="5" w16cid:durableId="1559896645">
    <w:abstractNumId w:val="0"/>
  </w:num>
  <w:num w:numId="6" w16cid:durableId="3780893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5D6"/>
    <w:rsid w:val="000667DB"/>
    <w:rsid w:val="000F50C7"/>
    <w:rsid w:val="001915FB"/>
    <w:rsid w:val="002E3ECD"/>
    <w:rsid w:val="0031107A"/>
    <w:rsid w:val="004703C0"/>
    <w:rsid w:val="004E2A1F"/>
    <w:rsid w:val="0051060C"/>
    <w:rsid w:val="00523502"/>
    <w:rsid w:val="00561303"/>
    <w:rsid w:val="006331B9"/>
    <w:rsid w:val="006374C8"/>
    <w:rsid w:val="00770E07"/>
    <w:rsid w:val="007905C9"/>
    <w:rsid w:val="00815D0B"/>
    <w:rsid w:val="008A6617"/>
    <w:rsid w:val="00940787"/>
    <w:rsid w:val="00985DF4"/>
    <w:rsid w:val="00A553CE"/>
    <w:rsid w:val="00A91AC7"/>
    <w:rsid w:val="00B20E3B"/>
    <w:rsid w:val="00BB48AB"/>
    <w:rsid w:val="00CB35D6"/>
    <w:rsid w:val="00D3630E"/>
    <w:rsid w:val="00D4349E"/>
    <w:rsid w:val="00DD0AE6"/>
    <w:rsid w:val="00E227C5"/>
    <w:rsid w:val="00E46F42"/>
    <w:rsid w:val="00E92629"/>
    <w:rsid w:val="00F5134D"/>
    <w:rsid w:val="00FF3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A4DE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0C7"/>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10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07A"/>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31107A"/>
    <w:pPr>
      <w:spacing w:after="120"/>
    </w:pPr>
    <w:rPr>
      <w:rFonts w:ascii="Times New Roman" w:hAnsi="Times New Roman" w:cs="Times New Roman"/>
      <w:b/>
      <w:bCs/>
      <w:color w:val="auto"/>
    </w:rPr>
  </w:style>
  <w:style w:type="paragraph" w:styleId="ListParagraph">
    <w:name w:val="List Paragraph"/>
    <w:basedOn w:val="Normal"/>
    <w:uiPriority w:val="34"/>
    <w:qFormat/>
    <w:rsid w:val="0031107A"/>
    <w:pPr>
      <w:ind w:left="720"/>
      <w:contextualSpacing/>
    </w:pPr>
  </w:style>
  <w:style w:type="character" w:customStyle="1" w:styleId="Style1Char">
    <w:name w:val="Style1 Char"/>
    <w:basedOn w:val="Heading1Char"/>
    <w:link w:val="Style1"/>
    <w:rsid w:val="0031107A"/>
    <w:rPr>
      <w:rFonts w:ascii="Times New Roman" w:eastAsiaTheme="majorEastAsia" w:hAnsi="Times New Roman" w:cs="Times New Roman"/>
      <w:b/>
      <w:bCs/>
      <w:color w:val="2F5496" w:themeColor="accent1" w:themeShade="BF"/>
      <w:sz w:val="32"/>
      <w:szCs w:val="32"/>
    </w:rPr>
  </w:style>
  <w:style w:type="paragraph" w:styleId="TOCHeading">
    <w:name w:val="TOC Heading"/>
    <w:basedOn w:val="Heading1"/>
    <w:next w:val="Normal"/>
    <w:uiPriority w:val="39"/>
    <w:unhideWhenUsed/>
    <w:qFormat/>
    <w:rsid w:val="00F5134D"/>
    <w:pPr>
      <w:spacing w:line="259" w:lineRule="auto"/>
      <w:jc w:val="left"/>
      <w:outlineLvl w:val="9"/>
    </w:pPr>
  </w:style>
  <w:style w:type="paragraph" w:styleId="TOC1">
    <w:name w:val="toc 1"/>
    <w:basedOn w:val="Normal"/>
    <w:next w:val="Normal"/>
    <w:autoRedefine/>
    <w:uiPriority w:val="39"/>
    <w:unhideWhenUsed/>
    <w:rsid w:val="00F5134D"/>
    <w:pPr>
      <w:spacing w:after="100"/>
    </w:pPr>
  </w:style>
  <w:style w:type="character" w:styleId="Hyperlink">
    <w:name w:val="Hyperlink"/>
    <w:basedOn w:val="DefaultParagraphFont"/>
    <w:uiPriority w:val="99"/>
    <w:unhideWhenUsed/>
    <w:rsid w:val="00F5134D"/>
    <w:rPr>
      <w:color w:val="0563C1" w:themeColor="hyperlink"/>
      <w:u w:val="single"/>
    </w:rPr>
  </w:style>
  <w:style w:type="paragraph" w:styleId="NormalWeb">
    <w:name w:val="Normal (Web)"/>
    <w:basedOn w:val="Normal"/>
    <w:uiPriority w:val="99"/>
    <w:semiHidden/>
    <w:unhideWhenUsed/>
    <w:rsid w:val="00985DF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A553C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553CE"/>
    <w:rPr>
      <w:rFonts w:ascii="Times New Roman" w:hAnsi="Times New Roman"/>
      <w:sz w:val="24"/>
    </w:rPr>
  </w:style>
  <w:style w:type="paragraph" w:styleId="Footer">
    <w:name w:val="footer"/>
    <w:basedOn w:val="Normal"/>
    <w:link w:val="FooterChar"/>
    <w:uiPriority w:val="99"/>
    <w:unhideWhenUsed/>
    <w:rsid w:val="00A553C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553C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18971">
      <w:bodyDiv w:val="1"/>
      <w:marLeft w:val="0"/>
      <w:marRight w:val="0"/>
      <w:marTop w:val="0"/>
      <w:marBottom w:val="0"/>
      <w:divBdr>
        <w:top w:val="none" w:sz="0" w:space="0" w:color="auto"/>
        <w:left w:val="none" w:sz="0" w:space="0" w:color="auto"/>
        <w:bottom w:val="none" w:sz="0" w:space="0" w:color="auto"/>
        <w:right w:val="none" w:sz="0" w:space="0" w:color="auto"/>
      </w:divBdr>
    </w:div>
    <w:div w:id="499658240">
      <w:bodyDiv w:val="1"/>
      <w:marLeft w:val="0"/>
      <w:marRight w:val="0"/>
      <w:marTop w:val="0"/>
      <w:marBottom w:val="0"/>
      <w:divBdr>
        <w:top w:val="none" w:sz="0" w:space="0" w:color="auto"/>
        <w:left w:val="none" w:sz="0" w:space="0" w:color="auto"/>
        <w:bottom w:val="none" w:sz="0" w:space="0" w:color="auto"/>
        <w:right w:val="none" w:sz="0" w:space="0" w:color="auto"/>
      </w:divBdr>
    </w:div>
    <w:div w:id="668677841">
      <w:bodyDiv w:val="1"/>
      <w:marLeft w:val="0"/>
      <w:marRight w:val="0"/>
      <w:marTop w:val="0"/>
      <w:marBottom w:val="0"/>
      <w:divBdr>
        <w:top w:val="none" w:sz="0" w:space="0" w:color="auto"/>
        <w:left w:val="none" w:sz="0" w:space="0" w:color="auto"/>
        <w:bottom w:val="none" w:sz="0" w:space="0" w:color="auto"/>
        <w:right w:val="none" w:sz="0" w:space="0" w:color="auto"/>
      </w:divBdr>
    </w:div>
    <w:div w:id="854615038">
      <w:bodyDiv w:val="1"/>
      <w:marLeft w:val="0"/>
      <w:marRight w:val="0"/>
      <w:marTop w:val="0"/>
      <w:marBottom w:val="0"/>
      <w:divBdr>
        <w:top w:val="none" w:sz="0" w:space="0" w:color="auto"/>
        <w:left w:val="none" w:sz="0" w:space="0" w:color="auto"/>
        <w:bottom w:val="none" w:sz="0" w:space="0" w:color="auto"/>
        <w:right w:val="none" w:sz="0" w:space="0" w:color="auto"/>
      </w:divBdr>
    </w:div>
    <w:div w:id="1563633343">
      <w:bodyDiv w:val="1"/>
      <w:marLeft w:val="0"/>
      <w:marRight w:val="0"/>
      <w:marTop w:val="0"/>
      <w:marBottom w:val="0"/>
      <w:divBdr>
        <w:top w:val="none" w:sz="0" w:space="0" w:color="auto"/>
        <w:left w:val="none" w:sz="0" w:space="0" w:color="auto"/>
        <w:bottom w:val="none" w:sz="0" w:space="0" w:color="auto"/>
        <w:right w:val="none" w:sz="0" w:space="0" w:color="auto"/>
      </w:divBdr>
    </w:div>
    <w:div w:id="1649289322">
      <w:bodyDiv w:val="1"/>
      <w:marLeft w:val="0"/>
      <w:marRight w:val="0"/>
      <w:marTop w:val="0"/>
      <w:marBottom w:val="0"/>
      <w:divBdr>
        <w:top w:val="none" w:sz="0" w:space="0" w:color="auto"/>
        <w:left w:val="none" w:sz="0" w:space="0" w:color="auto"/>
        <w:bottom w:val="none" w:sz="0" w:space="0" w:color="auto"/>
        <w:right w:val="none" w:sz="0" w:space="0" w:color="auto"/>
      </w:divBdr>
    </w:div>
    <w:div w:id="1905334395">
      <w:bodyDiv w:val="1"/>
      <w:marLeft w:val="0"/>
      <w:marRight w:val="0"/>
      <w:marTop w:val="0"/>
      <w:marBottom w:val="0"/>
      <w:divBdr>
        <w:top w:val="none" w:sz="0" w:space="0" w:color="auto"/>
        <w:left w:val="none" w:sz="0" w:space="0" w:color="auto"/>
        <w:bottom w:val="none" w:sz="0" w:space="0" w:color="auto"/>
        <w:right w:val="none" w:sz="0" w:space="0" w:color="auto"/>
      </w:divBdr>
    </w:div>
    <w:div w:id="1925990314">
      <w:bodyDiv w:val="1"/>
      <w:marLeft w:val="0"/>
      <w:marRight w:val="0"/>
      <w:marTop w:val="0"/>
      <w:marBottom w:val="0"/>
      <w:divBdr>
        <w:top w:val="none" w:sz="0" w:space="0" w:color="auto"/>
        <w:left w:val="none" w:sz="0" w:space="0" w:color="auto"/>
        <w:bottom w:val="none" w:sz="0" w:space="0" w:color="auto"/>
        <w:right w:val="none" w:sz="0" w:space="0" w:color="auto"/>
      </w:divBdr>
      <w:divsChild>
        <w:div w:id="725252386">
          <w:marLeft w:val="0"/>
          <w:marRight w:val="0"/>
          <w:marTop w:val="0"/>
          <w:marBottom w:val="0"/>
          <w:divBdr>
            <w:top w:val="single" w:sz="2" w:space="0" w:color="D9D9E3"/>
            <w:left w:val="single" w:sz="2" w:space="0" w:color="D9D9E3"/>
            <w:bottom w:val="single" w:sz="2" w:space="0" w:color="D9D9E3"/>
            <w:right w:val="single" w:sz="2" w:space="0" w:color="D9D9E3"/>
          </w:divBdr>
          <w:divsChild>
            <w:div w:id="533227198">
              <w:marLeft w:val="0"/>
              <w:marRight w:val="0"/>
              <w:marTop w:val="0"/>
              <w:marBottom w:val="0"/>
              <w:divBdr>
                <w:top w:val="single" w:sz="2" w:space="0" w:color="D9D9E3"/>
                <w:left w:val="single" w:sz="2" w:space="0" w:color="D9D9E3"/>
                <w:bottom w:val="single" w:sz="2" w:space="0" w:color="D9D9E3"/>
                <w:right w:val="single" w:sz="2" w:space="0" w:color="D9D9E3"/>
              </w:divBdr>
              <w:divsChild>
                <w:div w:id="2076392673">
                  <w:marLeft w:val="0"/>
                  <w:marRight w:val="0"/>
                  <w:marTop w:val="0"/>
                  <w:marBottom w:val="0"/>
                  <w:divBdr>
                    <w:top w:val="single" w:sz="2" w:space="0" w:color="D9D9E3"/>
                    <w:left w:val="single" w:sz="2" w:space="0" w:color="D9D9E3"/>
                    <w:bottom w:val="single" w:sz="2" w:space="0" w:color="D9D9E3"/>
                    <w:right w:val="single" w:sz="2" w:space="0" w:color="D9D9E3"/>
                  </w:divBdr>
                  <w:divsChild>
                    <w:div w:id="681471120">
                      <w:marLeft w:val="0"/>
                      <w:marRight w:val="0"/>
                      <w:marTop w:val="0"/>
                      <w:marBottom w:val="0"/>
                      <w:divBdr>
                        <w:top w:val="single" w:sz="2" w:space="0" w:color="D9D9E3"/>
                        <w:left w:val="single" w:sz="2" w:space="0" w:color="D9D9E3"/>
                        <w:bottom w:val="single" w:sz="2" w:space="0" w:color="D9D9E3"/>
                        <w:right w:val="single" w:sz="2" w:space="0" w:color="D9D9E3"/>
                      </w:divBdr>
                      <w:divsChild>
                        <w:div w:id="20595724">
                          <w:marLeft w:val="0"/>
                          <w:marRight w:val="0"/>
                          <w:marTop w:val="0"/>
                          <w:marBottom w:val="0"/>
                          <w:divBdr>
                            <w:top w:val="single" w:sz="2" w:space="0" w:color="D9D9E3"/>
                            <w:left w:val="single" w:sz="2" w:space="0" w:color="D9D9E3"/>
                            <w:bottom w:val="single" w:sz="2" w:space="0" w:color="D9D9E3"/>
                            <w:right w:val="single" w:sz="2" w:space="0" w:color="D9D9E3"/>
                          </w:divBdr>
                          <w:divsChild>
                            <w:div w:id="1305085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132405864">
                                  <w:marLeft w:val="0"/>
                                  <w:marRight w:val="0"/>
                                  <w:marTop w:val="0"/>
                                  <w:marBottom w:val="0"/>
                                  <w:divBdr>
                                    <w:top w:val="single" w:sz="2" w:space="0" w:color="D9D9E3"/>
                                    <w:left w:val="single" w:sz="2" w:space="0" w:color="D9D9E3"/>
                                    <w:bottom w:val="single" w:sz="2" w:space="0" w:color="D9D9E3"/>
                                    <w:right w:val="single" w:sz="2" w:space="0" w:color="D9D9E3"/>
                                  </w:divBdr>
                                  <w:divsChild>
                                    <w:div w:id="471562243">
                                      <w:marLeft w:val="0"/>
                                      <w:marRight w:val="0"/>
                                      <w:marTop w:val="0"/>
                                      <w:marBottom w:val="0"/>
                                      <w:divBdr>
                                        <w:top w:val="single" w:sz="2" w:space="0" w:color="D9D9E3"/>
                                        <w:left w:val="single" w:sz="2" w:space="0" w:color="D9D9E3"/>
                                        <w:bottom w:val="single" w:sz="2" w:space="0" w:color="D9D9E3"/>
                                        <w:right w:val="single" w:sz="2" w:space="0" w:color="D9D9E3"/>
                                      </w:divBdr>
                                      <w:divsChild>
                                        <w:div w:id="2028367190">
                                          <w:marLeft w:val="0"/>
                                          <w:marRight w:val="0"/>
                                          <w:marTop w:val="0"/>
                                          <w:marBottom w:val="0"/>
                                          <w:divBdr>
                                            <w:top w:val="single" w:sz="2" w:space="0" w:color="D9D9E3"/>
                                            <w:left w:val="single" w:sz="2" w:space="0" w:color="D9D9E3"/>
                                            <w:bottom w:val="single" w:sz="2" w:space="0" w:color="D9D9E3"/>
                                            <w:right w:val="single" w:sz="2" w:space="0" w:color="D9D9E3"/>
                                          </w:divBdr>
                                          <w:divsChild>
                                            <w:div w:id="1130585775">
                                              <w:marLeft w:val="0"/>
                                              <w:marRight w:val="0"/>
                                              <w:marTop w:val="0"/>
                                              <w:marBottom w:val="0"/>
                                              <w:divBdr>
                                                <w:top w:val="single" w:sz="2" w:space="0" w:color="D9D9E3"/>
                                                <w:left w:val="single" w:sz="2" w:space="0" w:color="D9D9E3"/>
                                                <w:bottom w:val="single" w:sz="2" w:space="0" w:color="D9D9E3"/>
                                                <w:right w:val="single" w:sz="2" w:space="0" w:color="D9D9E3"/>
                                              </w:divBdr>
                                              <w:divsChild>
                                                <w:div w:id="1113866743">
                                                  <w:marLeft w:val="0"/>
                                                  <w:marRight w:val="0"/>
                                                  <w:marTop w:val="0"/>
                                                  <w:marBottom w:val="0"/>
                                                  <w:divBdr>
                                                    <w:top w:val="single" w:sz="2" w:space="0" w:color="D9D9E3"/>
                                                    <w:left w:val="single" w:sz="2" w:space="0" w:color="D9D9E3"/>
                                                    <w:bottom w:val="single" w:sz="2" w:space="0" w:color="D9D9E3"/>
                                                    <w:right w:val="single" w:sz="2" w:space="0" w:color="D9D9E3"/>
                                                  </w:divBdr>
                                                  <w:divsChild>
                                                    <w:div w:id="601378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79323693">
          <w:marLeft w:val="0"/>
          <w:marRight w:val="0"/>
          <w:marTop w:val="0"/>
          <w:marBottom w:val="0"/>
          <w:divBdr>
            <w:top w:val="none" w:sz="0" w:space="0" w:color="auto"/>
            <w:left w:val="none" w:sz="0" w:space="0" w:color="auto"/>
            <w:bottom w:val="none" w:sz="0" w:space="0" w:color="auto"/>
            <w:right w:val="none" w:sz="0" w:space="0" w:color="auto"/>
          </w:divBdr>
        </w:div>
      </w:divsChild>
    </w:div>
    <w:div w:id="1959220833">
      <w:bodyDiv w:val="1"/>
      <w:marLeft w:val="0"/>
      <w:marRight w:val="0"/>
      <w:marTop w:val="0"/>
      <w:marBottom w:val="0"/>
      <w:divBdr>
        <w:top w:val="none" w:sz="0" w:space="0" w:color="auto"/>
        <w:left w:val="none" w:sz="0" w:space="0" w:color="auto"/>
        <w:bottom w:val="none" w:sz="0" w:space="0" w:color="auto"/>
        <w:right w:val="none" w:sz="0" w:space="0" w:color="auto"/>
      </w:divBdr>
      <w:divsChild>
        <w:div w:id="1753508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529C2-76D5-4D11-8212-5F97B0B9E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3223</Words>
  <Characters>18377</Characters>
  <Application>Microsoft Office Word</Application>
  <DocSecurity>0</DocSecurity>
  <Lines>153</Lines>
  <Paragraphs>43</Paragraphs>
  <ScaleCrop>false</ScaleCrop>
  <Company/>
  <LinksUpToDate>false</LinksUpToDate>
  <CharactersWithSpaces>21557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2024-01-25T08:23:00Z</dcterms:created>
  <dcterms:modified xsi:type="dcterms:W3CDTF">2024-03-01T14:08:00Z</dcterms:modified>
</cp:coreProperties>
</file>