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91493" w14:textId="77777777" w:rsidR="003F451C" w:rsidRPr="00A67B3F" w:rsidRDefault="003F451C" w:rsidP="00A67B3F">
      <w:pPr>
        <w:pStyle w:val="a5"/>
        <w:spacing w:line="360" w:lineRule="auto"/>
        <w:jc w:val="both"/>
        <w:rPr>
          <w:rFonts w:ascii="Times New Roman" w:hAnsi="Times New Roman" w:cs="Times New Roman"/>
          <w:sz w:val="24"/>
          <w:szCs w:val="24"/>
          <w:lang w:val="bg-BG" w:eastAsia="en-GB"/>
        </w:rPr>
      </w:pPr>
    </w:p>
    <w:p w14:paraId="46072B89" w14:textId="77777777" w:rsidR="003F451C" w:rsidRPr="00A67B3F" w:rsidRDefault="003F451C" w:rsidP="00A67B3F">
      <w:pPr>
        <w:pStyle w:val="a5"/>
        <w:spacing w:line="360" w:lineRule="auto"/>
        <w:jc w:val="both"/>
        <w:rPr>
          <w:rFonts w:ascii="Times New Roman" w:hAnsi="Times New Roman" w:cs="Times New Roman"/>
          <w:sz w:val="24"/>
          <w:szCs w:val="24"/>
          <w:lang w:eastAsia="en-GB"/>
        </w:rPr>
      </w:pPr>
      <w:r w:rsidRPr="00A67B3F">
        <w:rPr>
          <w:rFonts w:ascii="Times New Roman" w:hAnsi="Times New Roman" w:cs="Times New Roman"/>
          <w:noProof/>
          <w:sz w:val="24"/>
          <w:szCs w:val="24"/>
        </w:rPr>
        <w:drawing>
          <wp:inline distT="0" distB="0" distL="0" distR="0" wp14:anchorId="5F482652" wp14:editId="1D241B4F">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1C1E0256" w14:textId="77777777" w:rsidR="003F451C" w:rsidRPr="00A67B3F" w:rsidRDefault="003F451C" w:rsidP="00A67B3F">
      <w:pPr>
        <w:pStyle w:val="a5"/>
        <w:spacing w:line="360" w:lineRule="auto"/>
        <w:jc w:val="both"/>
        <w:rPr>
          <w:rStyle w:val="a6"/>
          <w:rFonts w:ascii="Times New Roman" w:hAnsi="Times New Roman" w:cs="Times New Roman"/>
          <w:color w:val="auto"/>
          <w:sz w:val="24"/>
          <w:szCs w:val="24"/>
        </w:rPr>
      </w:pPr>
      <w:r w:rsidRPr="00A67B3F">
        <w:rPr>
          <w:rFonts w:ascii="Times New Roman" w:hAnsi="Times New Roman" w:cs="Times New Roman"/>
          <w:sz w:val="24"/>
          <w:szCs w:val="24"/>
        </w:rPr>
        <w:fldChar w:fldCharType="begin"/>
      </w:r>
      <w:r w:rsidRPr="00A67B3F">
        <w:rPr>
          <w:rFonts w:ascii="Times New Roman" w:hAnsi="Times New Roman" w:cs="Times New Roman"/>
          <w:sz w:val="24"/>
          <w:szCs w:val="24"/>
        </w:rPr>
        <w:instrText xml:space="preserve"> HYPERLINK "https://moodle.uwtsd.ac.uk/course/view.php?id=3811" </w:instrText>
      </w:r>
      <w:r w:rsidRPr="00A67B3F">
        <w:rPr>
          <w:rFonts w:ascii="Times New Roman" w:hAnsi="Times New Roman" w:cs="Times New Roman"/>
          <w:sz w:val="24"/>
          <w:szCs w:val="24"/>
        </w:rPr>
      </w:r>
      <w:r w:rsidRPr="00A67B3F">
        <w:rPr>
          <w:rFonts w:ascii="Times New Roman" w:hAnsi="Times New Roman" w:cs="Times New Roman"/>
          <w:sz w:val="24"/>
          <w:szCs w:val="24"/>
        </w:rPr>
        <w:fldChar w:fldCharType="separate"/>
      </w:r>
    </w:p>
    <w:p w14:paraId="464C4F5F" w14:textId="77777777" w:rsidR="003F451C" w:rsidRPr="00A67B3F" w:rsidRDefault="003F451C" w:rsidP="00A67B3F">
      <w:pPr>
        <w:pStyle w:val="a5"/>
        <w:spacing w:line="360" w:lineRule="auto"/>
        <w:jc w:val="both"/>
        <w:rPr>
          <w:rFonts w:ascii="Times New Roman" w:hAnsi="Times New Roman" w:cs="Times New Roman"/>
          <w:sz w:val="24"/>
          <w:szCs w:val="24"/>
        </w:rPr>
      </w:pPr>
      <w:r w:rsidRPr="00A67B3F">
        <w:rPr>
          <w:rFonts w:ascii="Times New Roman" w:hAnsi="Times New Roman" w:cs="Times New Roman"/>
          <w:b/>
          <w:bCs/>
          <w:sz w:val="24"/>
          <w:szCs w:val="24"/>
        </w:rPr>
        <w:t>Accounting Fundamentals (LCBB4001)</w:t>
      </w:r>
    </w:p>
    <w:p w14:paraId="788DB6D7" w14:textId="77777777" w:rsidR="003F451C" w:rsidRPr="00A67B3F" w:rsidRDefault="003F451C" w:rsidP="00A67B3F">
      <w:pPr>
        <w:pStyle w:val="a5"/>
        <w:spacing w:line="360" w:lineRule="auto"/>
        <w:jc w:val="both"/>
        <w:rPr>
          <w:rFonts w:ascii="Times New Roman" w:hAnsi="Times New Roman" w:cs="Times New Roman"/>
          <w:b/>
          <w:bCs/>
          <w:sz w:val="24"/>
          <w:szCs w:val="24"/>
        </w:rPr>
      </w:pPr>
      <w:r w:rsidRPr="00A67B3F">
        <w:rPr>
          <w:rFonts w:ascii="Times New Roman" w:hAnsi="Times New Roman" w:cs="Times New Roman"/>
          <w:sz w:val="24"/>
          <w:szCs w:val="24"/>
        </w:rPr>
        <w:fldChar w:fldCharType="end"/>
      </w:r>
    </w:p>
    <w:p w14:paraId="6FAC534F" w14:textId="77777777" w:rsidR="003F451C" w:rsidRPr="00A67B3F" w:rsidRDefault="003F451C" w:rsidP="00A67B3F">
      <w:pPr>
        <w:pStyle w:val="a5"/>
        <w:spacing w:line="360" w:lineRule="auto"/>
        <w:jc w:val="both"/>
        <w:rPr>
          <w:rFonts w:ascii="Times New Roman" w:hAnsi="Times New Roman" w:cs="Times New Roman"/>
          <w:b/>
          <w:bCs/>
          <w:sz w:val="24"/>
          <w:szCs w:val="24"/>
        </w:rPr>
      </w:pPr>
    </w:p>
    <w:p w14:paraId="4104EB9F" w14:textId="77777777" w:rsidR="003F451C" w:rsidRPr="00A67B3F" w:rsidRDefault="003F451C" w:rsidP="00A67B3F">
      <w:pPr>
        <w:pStyle w:val="a5"/>
        <w:spacing w:line="360" w:lineRule="auto"/>
        <w:jc w:val="both"/>
        <w:rPr>
          <w:rFonts w:ascii="Times New Roman" w:hAnsi="Times New Roman" w:cs="Times New Roman"/>
          <w:b/>
          <w:bCs/>
          <w:sz w:val="24"/>
          <w:szCs w:val="24"/>
        </w:rPr>
      </w:pPr>
      <w:r w:rsidRPr="00A67B3F">
        <w:rPr>
          <w:rFonts w:ascii="Times New Roman" w:hAnsi="Times New Roman" w:cs="Times New Roman"/>
          <w:b/>
          <w:bCs/>
          <w:sz w:val="24"/>
          <w:szCs w:val="24"/>
        </w:rPr>
        <w:t>Assessment 1 / RESIT</w:t>
      </w:r>
    </w:p>
    <w:p w14:paraId="74CFF838" w14:textId="77777777" w:rsidR="003F451C" w:rsidRPr="00A67B3F" w:rsidRDefault="003F451C" w:rsidP="00A67B3F">
      <w:pPr>
        <w:pStyle w:val="a5"/>
        <w:spacing w:line="360" w:lineRule="auto"/>
        <w:jc w:val="both"/>
        <w:rPr>
          <w:rFonts w:ascii="Times New Roman" w:hAnsi="Times New Roman" w:cs="Times New Roman"/>
          <w:b/>
          <w:bCs/>
          <w:sz w:val="24"/>
          <w:szCs w:val="24"/>
        </w:rPr>
      </w:pPr>
    </w:p>
    <w:p w14:paraId="697264CB" w14:textId="77777777" w:rsidR="003F451C" w:rsidRPr="00A67B3F" w:rsidRDefault="003F451C" w:rsidP="00A67B3F">
      <w:pPr>
        <w:pStyle w:val="a5"/>
        <w:spacing w:line="360" w:lineRule="auto"/>
        <w:jc w:val="both"/>
        <w:rPr>
          <w:rFonts w:ascii="Times New Roman" w:hAnsi="Times New Roman" w:cs="Times New Roman"/>
          <w:b/>
          <w:bCs/>
          <w:sz w:val="24"/>
          <w:szCs w:val="24"/>
        </w:rPr>
      </w:pPr>
    </w:p>
    <w:p w14:paraId="6491A1AD" w14:textId="77777777" w:rsidR="003F451C" w:rsidRPr="00A67B3F" w:rsidRDefault="003F451C" w:rsidP="00A67B3F">
      <w:pPr>
        <w:pStyle w:val="a5"/>
        <w:spacing w:line="360" w:lineRule="auto"/>
        <w:jc w:val="both"/>
        <w:rPr>
          <w:rFonts w:ascii="Times New Roman" w:hAnsi="Times New Roman" w:cs="Times New Roman"/>
          <w:b/>
          <w:bCs/>
          <w:sz w:val="24"/>
          <w:szCs w:val="24"/>
        </w:rPr>
      </w:pPr>
      <w:r w:rsidRPr="00A67B3F">
        <w:rPr>
          <w:rFonts w:ascii="Times New Roman" w:hAnsi="Times New Roman" w:cs="Times New Roman"/>
          <w:b/>
          <w:bCs/>
          <w:sz w:val="24"/>
          <w:szCs w:val="24"/>
        </w:rPr>
        <w:t>Coursework: Essay</w:t>
      </w:r>
    </w:p>
    <w:p w14:paraId="41F45332" w14:textId="77777777" w:rsidR="003F451C" w:rsidRPr="00A67B3F" w:rsidRDefault="003F451C" w:rsidP="00A67B3F">
      <w:pPr>
        <w:pStyle w:val="a5"/>
        <w:spacing w:line="360" w:lineRule="auto"/>
        <w:jc w:val="both"/>
        <w:rPr>
          <w:rFonts w:ascii="Times New Roman" w:hAnsi="Times New Roman" w:cs="Times New Roman"/>
          <w:sz w:val="24"/>
          <w:szCs w:val="24"/>
        </w:rPr>
      </w:pPr>
    </w:p>
    <w:p w14:paraId="55288DD7" w14:textId="77777777" w:rsidR="003F451C" w:rsidRPr="00A67B3F" w:rsidRDefault="003F451C" w:rsidP="00A67B3F">
      <w:pPr>
        <w:pStyle w:val="a5"/>
        <w:spacing w:line="360" w:lineRule="auto"/>
        <w:jc w:val="both"/>
        <w:rPr>
          <w:rFonts w:ascii="Times New Roman" w:hAnsi="Times New Roman" w:cs="Times New Roman"/>
          <w:sz w:val="24"/>
          <w:szCs w:val="24"/>
        </w:rPr>
      </w:pPr>
    </w:p>
    <w:p w14:paraId="0FD6416F" w14:textId="77777777" w:rsidR="003F451C" w:rsidRPr="00A67B3F" w:rsidRDefault="003F451C" w:rsidP="00A67B3F">
      <w:pPr>
        <w:pStyle w:val="a5"/>
        <w:spacing w:line="360" w:lineRule="auto"/>
        <w:jc w:val="both"/>
        <w:rPr>
          <w:rFonts w:ascii="Times New Roman" w:hAnsi="Times New Roman" w:cs="Times New Roman"/>
          <w:sz w:val="24"/>
          <w:szCs w:val="24"/>
        </w:rPr>
      </w:pPr>
    </w:p>
    <w:p w14:paraId="2998E803" w14:textId="77777777" w:rsidR="003F451C" w:rsidRPr="00A67B3F" w:rsidRDefault="003F451C" w:rsidP="00A67B3F">
      <w:pPr>
        <w:pStyle w:val="a5"/>
        <w:spacing w:line="360" w:lineRule="auto"/>
        <w:jc w:val="both"/>
        <w:rPr>
          <w:rFonts w:ascii="Times New Roman" w:hAnsi="Times New Roman" w:cs="Times New Roman"/>
          <w:sz w:val="24"/>
          <w:szCs w:val="24"/>
        </w:rPr>
      </w:pPr>
    </w:p>
    <w:p w14:paraId="6A0986C4" w14:textId="77777777" w:rsidR="003F451C" w:rsidRPr="00A67B3F" w:rsidRDefault="003F451C" w:rsidP="00A67B3F">
      <w:pPr>
        <w:pStyle w:val="a5"/>
        <w:spacing w:line="360" w:lineRule="auto"/>
        <w:jc w:val="both"/>
        <w:rPr>
          <w:rFonts w:ascii="Times New Roman" w:hAnsi="Times New Roman" w:cs="Times New Roman"/>
          <w:sz w:val="24"/>
          <w:szCs w:val="24"/>
        </w:rPr>
      </w:pPr>
    </w:p>
    <w:p w14:paraId="0A83F894" w14:textId="77777777" w:rsidR="003F451C" w:rsidRPr="00A67B3F" w:rsidRDefault="003F451C" w:rsidP="00A67B3F">
      <w:pPr>
        <w:pStyle w:val="a5"/>
        <w:spacing w:line="360" w:lineRule="auto"/>
        <w:jc w:val="both"/>
        <w:rPr>
          <w:rFonts w:ascii="Times New Roman" w:hAnsi="Times New Roman" w:cs="Times New Roman"/>
          <w:sz w:val="24"/>
          <w:szCs w:val="24"/>
        </w:rPr>
      </w:pPr>
    </w:p>
    <w:p w14:paraId="03E40469" w14:textId="77777777" w:rsidR="003F451C" w:rsidRPr="00A67B3F" w:rsidRDefault="003F451C" w:rsidP="00A67B3F">
      <w:pPr>
        <w:pStyle w:val="a5"/>
        <w:spacing w:line="360" w:lineRule="auto"/>
        <w:jc w:val="both"/>
        <w:rPr>
          <w:rFonts w:ascii="Times New Roman" w:hAnsi="Times New Roman" w:cs="Times New Roman"/>
          <w:sz w:val="24"/>
          <w:szCs w:val="24"/>
        </w:rPr>
      </w:pPr>
    </w:p>
    <w:p w14:paraId="5D89DDED" w14:textId="77777777" w:rsidR="003F451C" w:rsidRPr="00A67B3F" w:rsidRDefault="003F451C" w:rsidP="00A67B3F">
      <w:pPr>
        <w:pStyle w:val="a5"/>
        <w:spacing w:line="360" w:lineRule="auto"/>
        <w:jc w:val="both"/>
        <w:rPr>
          <w:rFonts w:ascii="Times New Roman" w:hAnsi="Times New Roman" w:cs="Times New Roman"/>
          <w:sz w:val="24"/>
          <w:szCs w:val="24"/>
        </w:rPr>
      </w:pPr>
    </w:p>
    <w:p w14:paraId="0D13A644" w14:textId="77777777" w:rsidR="003F451C" w:rsidRPr="00A67B3F" w:rsidRDefault="003F451C" w:rsidP="00A67B3F">
      <w:pPr>
        <w:pStyle w:val="a5"/>
        <w:spacing w:line="360" w:lineRule="auto"/>
        <w:jc w:val="both"/>
        <w:rPr>
          <w:rFonts w:ascii="Times New Roman" w:hAnsi="Times New Roman" w:cs="Times New Roman"/>
          <w:sz w:val="24"/>
          <w:szCs w:val="24"/>
        </w:rPr>
      </w:pPr>
    </w:p>
    <w:p w14:paraId="45DE3806" w14:textId="77777777" w:rsidR="003F451C" w:rsidRPr="00A67B3F" w:rsidRDefault="003F451C" w:rsidP="00A67B3F">
      <w:pPr>
        <w:pStyle w:val="a5"/>
        <w:spacing w:line="360" w:lineRule="auto"/>
        <w:jc w:val="both"/>
        <w:rPr>
          <w:rFonts w:ascii="Times New Roman" w:hAnsi="Times New Roman" w:cs="Times New Roman"/>
          <w:sz w:val="24"/>
          <w:szCs w:val="24"/>
        </w:rPr>
      </w:pPr>
    </w:p>
    <w:p w14:paraId="7918164B" w14:textId="77777777" w:rsidR="003F451C" w:rsidRPr="00A67B3F" w:rsidRDefault="003F451C" w:rsidP="00A67B3F">
      <w:pPr>
        <w:pStyle w:val="a5"/>
        <w:spacing w:line="360" w:lineRule="auto"/>
        <w:jc w:val="both"/>
        <w:rPr>
          <w:rFonts w:ascii="Times New Roman" w:hAnsi="Times New Roman" w:cs="Times New Roman"/>
          <w:sz w:val="24"/>
          <w:szCs w:val="24"/>
        </w:rPr>
      </w:pPr>
    </w:p>
    <w:p w14:paraId="2C1C2C77" w14:textId="4687D1C2" w:rsidR="003F451C" w:rsidRPr="00A67B3F" w:rsidRDefault="003F451C" w:rsidP="00A67B3F">
      <w:pPr>
        <w:pStyle w:val="a5"/>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 xml:space="preserve">Submission Date: </w:t>
      </w:r>
      <w:r w:rsidR="0093316E" w:rsidRPr="00A67B3F">
        <w:rPr>
          <w:rFonts w:ascii="Times New Roman" w:hAnsi="Times New Roman" w:cs="Times New Roman"/>
          <w:sz w:val="24"/>
          <w:szCs w:val="24"/>
        </w:rPr>
        <w:t>05</w:t>
      </w:r>
      <w:r w:rsidRPr="00A67B3F">
        <w:rPr>
          <w:rFonts w:ascii="Times New Roman" w:hAnsi="Times New Roman" w:cs="Times New Roman"/>
          <w:sz w:val="24"/>
          <w:szCs w:val="24"/>
        </w:rPr>
        <w:t>/12/2023</w:t>
      </w:r>
    </w:p>
    <w:p w14:paraId="4FE29663" w14:textId="77777777" w:rsidR="003F451C" w:rsidRPr="00A67B3F" w:rsidRDefault="003F451C" w:rsidP="00A67B3F">
      <w:pPr>
        <w:pStyle w:val="a5"/>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 xml:space="preserve"> </w:t>
      </w:r>
    </w:p>
    <w:p w14:paraId="42B046E8" w14:textId="77777777" w:rsidR="003F451C" w:rsidRPr="00A67B3F" w:rsidRDefault="003F451C" w:rsidP="00A67B3F">
      <w:pPr>
        <w:pStyle w:val="a5"/>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 xml:space="preserve">Name of the Lecture: Hossein Shokri </w:t>
      </w:r>
    </w:p>
    <w:p w14:paraId="7F9CFE2E" w14:textId="77777777" w:rsidR="003F451C" w:rsidRPr="00A67B3F" w:rsidRDefault="003F451C" w:rsidP="00A67B3F">
      <w:pPr>
        <w:pStyle w:val="a5"/>
        <w:spacing w:line="360" w:lineRule="auto"/>
        <w:jc w:val="both"/>
        <w:rPr>
          <w:rFonts w:ascii="Times New Roman" w:hAnsi="Times New Roman" w:cs="Times New Roman"/>
          <w:sz w:val="24"/>
          <w:szCs w:val="24"/>
        </w:rPr>
      </w:pPr>
    </w:p>
    <w:p w14:paraId="44D02AFD" w14:textId="7CC56683" w:rsidR="003F451C" w:rsidRPr="00DB14E8" w:rsidRDefault="003F451C" w:rsidP="00DB14E8">
      <w:pPr>
        <w:pStyle w:val="a5"/>
        <w:rPr>
          <w:rFonts w:ascii="Times New Roman" w:hAnsi="Times New Roman" w:cs="Times New Roman"/>
        </w:rPr>
      </w:pPr>
      <w:r w:rsidRPr="00DB14E8">
        <w:rPr>
          <w:rFonts w:ascii="Times New Roman" w:hAnsi="Times New Roman" w:cs="Times New Roman"/>
        </w:rPr>
        <w:t>Student</w:t>
      </w:r>
      <w:r w:rsidR="00DB14E8" w:rsidRPr="00DB14E8">
        <w:rPr>
          <w:rFonts w:ascii="Times New Roman" w:hAnsi="Times New Roman" w:cs="Times New Roman"/>
        </w:rPr>
        <w:t xml:space="preserve"> </w:t>
      </w:r>
      <w:r w:rsidRPr="00DB14E8">
        <w:rPr>
          <w:rFonts w:ascii="Times New Roman" w:hAnsi="Times New Roman" w:cs="Times New Roman"/>
        </w:rPr>
        <w:t xml:space="preserve">ID: </w:t>
      </w:r>
      <w:r w:rsidR="0093316E" w:rsidRPr="00DB14E8">
        <w:rPr>
          <w:rFonts w:ascii="Times New Roman" w:hAnsi="Times New Roman" w:cs="Times New Roman"/>
        </w:rPr>
        <w:t>2231625</w:t>
      </w:r>
      <w:r w:rsidRPr="00DB14E8">
        <w:rPr>
          <w:rFonts w:ascii="Times New Roman" w:hAnsi="Times New Roman" w:cs="Times New Roman"/>
        </w:rPr>
        <w:br/>
      </w:r>
    </w:p>
    <w:p w14:paraId="010E048E" w14:textId="0191EEF4" w:rsidR="003F451C" w:rsidRPr="00A67B3F" w:rsidRDefault="003F451C" w:rsidP="00A67B3F">
      <w:pPr>
        <w:pStyle w:val="a5"/>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 xml:space="preserve">Student name: </w:t>
      </w:r>
      <w:r w:rsidR="00E20977" w:rsidRPr="00A67B3F">
        <w:rPr>
          <w:rFonts w:ascii="Times New Roman" w:hAnsi="Times New Roman" w:cs="Times New Roman"/>
          <w:sz w:val="24"/>
          <w:szCs w:val="24"/>
        </w:rPr>
        <w:t>MILENA ILIEVA</w:t>
      </w:r>
    </w:p>
    <w:p w14:paraId="11D16A7F" w14:textId="77777777" w:rsidR="003F451C" w:rsidRPr="00A67B3F" w:rsidRDefault="003F451C" w:rsidP="00A67B3F">
      <w:pPr>
        <w:pStyle w:val="a5"/>
        <w:spacing w:line="360" w:lineRule="auto"/>
        <w:jc w:val="both"/>
        <w:rPr>
          <w:rFonts w:ascii="Times New Roman" w:hAnsi="Times New Roman" w:cs="Times New Roman"/>
          <w:b/>
          <w:bCs/>
          <w:sz w:val="24"/>
          <w:szCs w:val="24"/>
          <w:lang w:val="en"/>
        </w:rPr>
      </w:pPr>
    </w:p>
    <w:p w14:paraId="29EF3260" w14:textId="77777777" w:rsidR="003F451C" w:rsidRPr="00A67B3F" w:rsidRDefault="003F451C" w:rsidP="00A67B3F">
      <w:pPr>
        <w:pStyle w:val="a5"/>
        <w:spacing w:line="360" w:lineRule="auto"/>
        <w:jc w:val="both"/>
        <w:rPr>
          <w:rFonts w:ascii="Times New Roman" w:hAnsi="Times New Roman" w:cs="Times New Roman"/>
          <w:b/>
          <w:bCs/>
          <w:sz w:val="24"/>
          <w:szCs w:val="24"/>
          <w:lang w:val="en"/>
        </w:rPr>
      </w:pPr>
    </w:p>
    <w:p w14:paraId="586C609B" w14:textId="77777777" w:rsidR="003F451C" w:rsidRPr="00A67B3F" w:rsidRDefault="003F451C" w:rsidP="00A67B3F">
      <w:pPr>
        <w:pStyle w:val="a5"/>
        <w:spacing w:line="360" w:lineRule="auto"/>
        <w:jc w:val="both"/>
        <w:rPr>
          <w:rFonts w:ascii="Times New Roman" w:hAnsi="Times New Roman" w:cs="Times New Roman"/>
          <w:b/>
          <w:bCs/>
          <w:sz w:val="24"/>
          <w:szCs w:val="24"/>
          <w:lang w:val="en"/>
        </w:rPr>
      </w:pPr>
    </w:p>
    <w:p w14:paraId="50C306B1" w14:textId="77777777" w:rsidR="003F451C" w:rsidRPr="00A67B3F" w:rsidRDefault="003F451C" w:rsidP="00A67B3F">
      <w:pPr>
        <w:spacing w:line="360" w:lineRule="auto"/>
        <w:jc w:val="both"/>
        <w:rPr>
          <w:rFonts w:ascii="Times New Roman" w:hAnsi="Times New Roman" w:cs="Times New Roman"/>
          <w:b/>
          <w:bCs/>
          <w:sz w:val="24"/>
          <w:szCs w:val="24"/>
          <w:lang w:val="bg-BG"/>
        </w:rPr>
      </w:pPr>
      <w:r w:rsidRPr="00A67B3F">
        <w:rPr>
          <w:rFonts w:ascii="Times New Roman" w:hAnsi="Times New Roman" w:cs="Times New Roman"/>
          <w:b/>
          <w:bCs/>
          <w:sz w:val="24"/>
          <w:szCs w:val="24"/>
          <w:lang w:val="en"/>
        </w:rPr>
        <w:t>Table of Contents</w:t>
      </w:r>
      <w:r w:rsidRPr="00A67B3F">
        <w:rPr>
          <w:rFonts w:ascii="Times New Roman" w:hAnsi="Times New Roman" w:cs="Times New Roman"/>
          <w:b/>
          <w:bCs/>
          <w:sz w:val="24"/>
          <w:szCs w:val="24"/>
          <w:lang w:val="bg-BG"/>
        </w:rPr>
        <w:t>:</w:t>
      </w:r>
    </w:p>
    <w:p w14:paraId="64E49781" w14:textId="5F3EC739" w:rsidR="003F451C" w:rsidRPr="002C1524" w:rsidRDefault="003F451C" w:rsidP="00A67B3F">
      <w:pPr>
        <w:spacing w:line="360" w:lineRule="auto"/>
        <w:jc w:val="both"/>
        <w:rPr>
          <w:rFonts w:ascii="Times New Roman" w:hAnsi="Times New Roman" w:cs="Times New Roman"/>
          <w:b/>
          <w:bCs/>
          <w:sz w:val="24"/>
          <w:szCs w:val="24"/>
          <w:lang w:val="bg-BG"/>
        </w:rPr>
      </w:pPr>
      <w:r w:rsidRPr="00A67B3F">
        <w:rPr>
          <w:rFonts w:ascii="Times New Roman" w:hAnsi="Times New Roman" w:cs="Times New Roman"/>
          <w:b/>
          <w:bCs/>
          <w:sz w:val="24"/>
          <w:szCs w:val="24"/>
          <w:lang w:val="en"/>
        </w:rPr>
        <w:t>Question 1...................................................................................................</w:t>
      </w:r>
      <w:r w:rsidR="002C1524">
        <w:rPr>
          <w:rFonts w:ascii="Times New Roman" w:hAnsi="Times New Roman" w:cs="Times New Roman"/>
          <w:b/>
          <w:bCs/>
          <w:sz w:val="24"/>
          <w:szCs w:val="24"/>
          <w:lang w:val="bg-BG"/>
        </w:rPr>
        <w:t>3-6</w:t>
      </w:r>
    </w:p>
    <w:p w14:paraId="253461C0" w14:textId="77777777" w:rsidR="003F451C" w:rsidRPr="00A67B3F" w:rsidRDefault="003F451C" w:rsidP="00A67B3F">
      <w:pPr>
        <w:spacing w:line="360" w:lineRule="auto"/>
        <w:jc w:val="both"/>
        <w:rPr>
          <w:rFonts w:ascii="Times New Roman" w:hAnsi="Times New Roman" w:cs="Times New Roman"/>
          <w:b/>
          <w:bCs/>
          <w:sz w:val="24"/>
          <w:szCs w:val="24"/>
          <w:lang w:val="en"/>
        </w:rPr>
      </w:pPr>
    </w:p>
    <w:p w14:paraId="0F195B37" w14:textId="77777777" w:rsidR="002C1524" w:rsidRDefault="003F451C" w:rsidP="00A67B3F">
      <w:pPr>
        <w:spacing w:line="360" w:lineRule="auto"/>
        <w:jc w:val="both"/>
        <w:rPr>
          <w:rFonts w:ascii="Times New Roman" w:hAnsi="Times New Roman" w:cs="Times New Roman"/>
          <w:b/>
          <w:bCs/>
          <w:sz w:val="24"/>
          <w:szCs w:val="24"/>
          <w:lang w:val="bg-BG"/>
        </w:rPr>
      </w:pPr>
      <w:r w:rsidRPr="00A67B3F">
        <w:rPr>
          <w:rFonts w:ascii="Times New Roman" w:hAnsi="Times New Roman" w:cs="Times New Roman"/>
          <w:b/>
          <w:bCs/>
          <w:sz w:val="24"/>
          <w:szCs w:val="24"/>
          <w:lang w:val="en"/>
        </w:rPr>
        <w:t xml:space="preserve">Question </w:t>
      </w:r>
      <w:r w:rsidR="002C1524">
        <w:rPr>
          <w:rFonts w:ascii="Times New Roman" w:hAnsi="Times New Roman" w:cs="Times New Roman"/>
          <w:b/>
          <w:bCs/>
          <w:sz w:val="24"/>
          <w:szCs w:val="24"/>
          <w:lang w:val="bg-BG"/>
        </w:rPr>
        <w:t>2</w:t>
      </w:r>
    </w:p>
    <w:p w14:paraId="76C0395E" w14:textId="05E4F6B0" w:rsidR="003F451C" w:rsidRPr="002C1524" w:rsidRDefault="003F451C" w:rsidP="00A67B3F">
      <w:pPr>
        <w:spacing w:line="360" w:lineRule="auto"/>
        <w:jc w:val="both"/>
        <w:rPr>
          <w:rFonts w:ascii="Times New Roman" w:hAnsi="Times New Roman" w:cs="Times New Roman"/>
          <w:b/>
          <w:bCs/>
          <w:sz w:val="24"/>
          <w:szCs w:val="24"/>
          <w:lang w:val="bg-BG"/>
        </w:rPr>
      </w:pPr>
      <w:r w:rsidRPr="00A67B3F">
        <w:rPr>
          <w:rFonts w:ascii="Times New Roman" w:hAnsi="Times New Roman" w:cs="Times New Roman"/>
          <w:b/>
          <w:bCs/>
          <w:sz w:val="24"/>
          <w:szCs w:val="24"/>
          <w:lang w:val="en"/>
        </w:rPr>
        <w:t>Income Statement.................................................................................</w:t>
      </w:r>
      <w:r w:rsidR="002C1524">
        <w:rPr>
          <w:rFonts w:ascii="Times New Roman" w:hAnsi="Times New Roman" w:cs="Times New Roman"/>
          <w:b/>
          <w:bCs/>
          <w:sz w:val="24"/>
          <w:szCs w:val="24"/>
          <w:lang w:val="bg-BG"/>
        </w:rPr>
        <w:t>7</w:t>
      </w:r>
    </w:p>
    <w:p w14:paraId="4765BF36" w14:textId="77777777" w:rsidR="003F451C" w:rsidRPr="00A67B3F" w:rsidRDefault="003F451C" w:rsidP="00A67B3F">
      <w:pPr>
        <w:spacing w:line="360" w:lineRule="auto"/>
        <w:jc w:val="both"/>
        <w:rPr>
          <w:rFonts w:ascii="Times New Roman" w:hAnsi="Times New Roman" w:cs="Times New Roman"/>
          <w:b/>
          <w:bCs/>
          <w:sz w:val="24"/>
          <w:szCs w:val="24"/>
          <w:lang w:val="en"/>
        </w:rPr>
      </w:pPr>
    </w:p>
    <w:p w14:paraId="11334DB4" w14:textId="77777777" w:rsidR="0093316E" w:rsidRPr="00A67B3F" w:rsidRDefault="003F451C" w:rsidP="00A67B3F">
      <w:pPr>
        <w:spacing w:line="360" w:lineRule="auto"/>
        <w:jc w:val="both"/>
        <w:rPr>
          <w:rFonts w:ascii="Times New Roman" w:hAnsi="Times New Roman" w:cs="Times New Roman"/>
          <w:b/>
          <w:bCs/>
          <w:sz w:val="24"/>
          <w:szCs w:val="24"/>
          <w:lang w:val="en"/>
        </w:rPr>
      </w:pPr>
      <w:r w:rsidRPr="00A67B3F">
        <w:rPr>
          <w:rFonts w:ascii="Times New Roman" w:hAnsi="Times New Roman" w:cs="Times New Roman"/>
          <w:b/>
          <w:bCs/>
          <w:sz w:val="24"/>
          <w:szCs w:val="24"/>
          <w:lang w:val="en"/>
        </w:rPr>
        <w:t>Question 3</w:t>
      </w:r>
    </w:p>
    <w:p w14:paraId="25656265" w14:textId="222E740E" w:rsidR="003F451C" w:rsidRPr="00E846BF" w:rsidRDefault="0093316E" w:rsidP="00A67B3F">
      <w:pPr>
        <w:spacing w:line="360" w:lineRule="auto"/>
        <w:jc w:val="both"/>
        <w:rPr>
          <w:rFonts w:ascii="Times New Roman" w:hAnsi="Times New Roman" w:cs="Times New Roman"/>
          <w:b/>
          <w:bCs/>
          <w:sz w:val="24"/>
          <w:szCs w:val="24"/>
          <w:lang w:val="bg-BG"/>
        </w:rPr>
      </w:pPr>
      <w:r w:rsidRPr="00A67B3F">
        <w:rPr>
          <w:rFonts w:ascii="Times New Roman" w:hAnsi="Times New Roman" w:cs="Times New Roman"/>
          <w:b/>
          <w:bCs/>
          <w:sz w:val="24"/>
          <w:szCs w:val="24"/>
          <w:lang w:val="en"/>
        </w:rPr>
        <w:t xml:space="preserve">Financial Ratios </w:t>
      </w:r>
      <w:r w:rsidR="003F451C" w:rsidRPr="00A67B3F">
        <w:rPr>
          <w:rFonts w:ascii="Times New Roman" w:hAnsi="Times New Roman" w:cs="Times New Roman"/>
          <w:b/>
          <w:bCs/>
          <w:sz w:val="24"/>
          <w:szCs w:val="24"/>
          <w:lang w:val="en"/>
        </w:rPr>
        <w:t>.................................................................................................</w:t>
      </w:r>
      <w:r w:rsidR="00E846BF">
        <w:rPr>
          <w:rFonts w:ascii="Times New Roman" w:hAnsi="Times New Roman" w:cs="Times New Roman"/>
          <w:b/>
          <w:bCs/>
          <w:sz w:val="24"/>
          <w:szCs w:val="24"/>
          <w:lang w:val="bg-BG"/>
        </w:rPr>
        <w:t>8-13</w:t>
      </w:r>
    </w:p>
    <w:p w14:paraId="3D7C861F" w14:textId="77777777" w:rsidR="003F451C" w:rsidRPr="00A67B3F" w:rsidRDefault="003F451C" w:rsidP="00A67B3F">
      <w:pPr>
        <w:spacing w:line="360" w:lineRule="auto"/>
        <w:jc w:val="both"/>
        <w:rPr>
          <w:rFonts w:ascii="Times New Roman" w:hAnsi="Times New Roman" w:cs="Times New Roman"/>
          <w:b/>
          <w:bCs/>
          <w:sz w:val="24"/>
          <w:szCs w:val="24"/>
          <w:lang w:val="en"/>
        </w:rPr>
      </w:pPr>
    </w:p>
    <w:p w14:paraId="249E12E8" w14:textId="5107090D" w:rsidR="003F451C" w:rsidRPr="00E846BF" w:rsidRDefault="003F451C" w:rsidP="00A67B3F">
      <w:pPr>
        <w:spacing w:line="360" w:lineRule="auto"/>
        <w:jc w:val="both"/>
        <w:rPr>
          <w:rFonts w:ascii="Times New Roman" w:hAnsi="Times New Roman" w:cs="Times New Roman"/>
          <w:b/>
          <w:bCs/>
          <w:sz w:val="24"/>
          <w:szCs w:val="24"/>
          <w:lang w:val="bg-BG"/>
        </w:rPr>
      </w:pPr>
      <w:r w:rsidRPr="00A67B3F">
        <w:rPr>
          <w:rFonts w:ascii="Times New Roman" w:hAnsi="Times New Roman" w:cs="Times New Roman"/>
          <w:b/>
          <w:bCs/>
          <w:sz w:val="24"/>
          <w:szCs w:val="24"/>
          <w:lang w:val="en"/>
        </w:rPr>
        <w:t>References.........................................................................................1</w:t>
      </w:r>
      <w:r w:rsidR="00E846BF">
        <w:rPr>
          <w:rFonts w:ascii="Times New Roman" w:hAnsi="Times New Roman" w:cs="Times New Roman"/>
          <w:b/>
          <w:bCs/>
          <w:sz w:val="24"/>
          <w:szCs w:val="24"/>
          <w:lang w:val="bg-BG"/>
        </w:rPr>
        <w:t>4</w:t>
      </w:r>
    </w:p>
    <w:p w14:paraId="23932617" w14:textId="77777777" w:rsidR="003F451C" w:rsidRDefault="003F451C" w:rsidP="00A67B3F">
      <w:pPr>
        <w:spacing w:after="360" w:line="360" w:lineRule="auto"/>
        <w:jc w:val="both"/>
        <w:rPr>
          <w:rFonts w:ascii="Times New Roman" w:eastAsia="Times New Roman" w:hAnsi="Times New Roman" w:cs="Times New Roman"/>
          <w:kern w:val="0"/>
          <w:sz w:val="24"/>
          <w:szCs w:val="24"/>
          <w:lang w:eastAsia="en-GB"/>
          <w14:ligatures w14:val="none"/>
        </w:rPr>
      </w:pPr>
    </w:p>
    <w:p w14:paraId="5B700CC0" w14:textId="77777777" w:rsidR="00252C3B" w:rsidRDefault="00252C3B" w:rsidP="00A67B3F">
      <w:pPr>
        <w:spacing w:after="360" w:line="360" w:lineRule="auto"/>
        <w:jc w:val="both"/>
        <w:rPr>
          <w:rFonts w:ascii="Times New Roman" w:eastAsia="Times New Roman" w:hAnsi="Times New Roman" w:cs="Times New Roman"/>
          <w:kern w:val="0"/>
          <w:sz w:val="24"/>
          <w:szCs w:val="24"/>
          <w:lang w:eastAsia="en-GB"/>
          <w14:ligatures w14:val="none"/>
        </w:rPr>
      </w:pPr>
    </w:p>
    <w:p w14:paraId="22CAD253" w14:textId="77777777" w:rsidR="00252C3B" w:rsidRDefault="00252C3B" w:rsidP="00A67B3F">
      <w:pPr>
        <w:spacing w:after="360" w:line="360" w:lineRule="auto"/>
        <w:jc w:val="both"/>
        <w:rPr>
          <w:rFonts w:ascii="Times New Roman" w:eastAsia="Times New Roman" w:hAnsi="Times New Roman" w:cs="Times New Roman"/>
          <w:kern w:val="0"/>
          <w:sz w:val="24"/>
          <w:szCs w:val="24"/>
          <w:lang w:eastAsia="en-GB"/>
          <w14:ligatures w14:val="none"/>
        </w:rPr>
      </w:pPr>
    </w:p>
    <w:p w14:paraId="6F3F576D" w14:textId="77777777" w:rsidR="00252C3B" w:rsidRDefault="00252C3B" w:rsidP="00A67B3F">
      <w:pPr>
        <w:spacing w:after="360" w:line="360" w:lineRule="auto"/>
        <w:jc w:val="both"/>
        <w:rPr>
          <w:rFonts w:ascii="Times New Roman" w:eastAsia="Times New Roman" w:hAnsi="Times New Roman" w:cs="Times New Roman"/>
          <w:kern w:val="0"/>
          <w:sz w:val="24"/>
          <w:szCs w:val="24"/>
          <w:lang w:eastAsia="en-GB"/>
          <w14:ligatures w14:val="none"/>
        </w:rPr>
      </w:pPr>
    </w:p>
    <w:p w14:paraId="548478ED" w14:textId="77777777" w:rsidR="00252C3B" w:rsidRDefault="00252C3B" w:rsidP="00A67B3F">
      <w:pPr>
        <w:spacing w:after="360" w:line="360" w:lineRule="auto"/>
        <w:jc w:val="both"/>
        <w:rPr>
          <w:rFonts w:ascii="Times New Roman" w:eastAsia="Times New Roman" w:hAnsi="Times New Roman" w:cs="Times New Roman"/>
          <w:kern w:val="0"/>
          <w:sz w:val="24"/>
          <w:szCs w:val="24"/>
          <w:lang w:eastAsia="en-GB"/>
          <w14:ligatures w14:val="none"/>
        </w:rPr>
      </w:pPr>
    </w:p>
    <w:p w14:paraId="5ABA8364" w14:textId="77777777" w:rsidR="00252C3B" w:rsidRDefault="00252C3B" w:rsidP="00A67B3F">
      <w:pPr>
        <w:spacing w:after="360" w:line="360" w:lineRule="auto"/>
        <w:jc w:val="both"/>
        <w:rPr>
          <w:rFonts w:ascii="Times New Roman" w:eastAsia="Times New Roman" w:hAnsi="Times New Roman" w:cs="Times New Roman"/>
          <w:kern w:val="0"/>
          <w:sz w:val="24"/>
          <w:szCs w:val="24"/>
          <w:lang w:eastAsia="en-GB"/>
          <w14:ligatures w14:val="none"/>
        </w:rPr>
      </w:pPr>
    </w:p>
    <w:p w14:paraId="2A65826F" w14:textId="77777777" w:rsidR="00E846BF" w:rsidRDefault="00E846BF" w:rsidP="00A67B3F">
      <w:pPr>
        <w:spacing w:after="360" w:line="360" w:lineRule="auto"/>
        <w:jc w:val="both"/>
        <w:rPr>
          <w:rFonts w:ascii="Times New Roman" w:eastAsia="Times New Roman" w:hAnsi="Times New Roman" w:cs="Times New Roman"/>
          <w:kern w:val="0"/>
          <w:sz w:val="24"/>
          <w:szCs w:val="24"/>
          <w:lang w:eastAsia="en-GB"/>
          <w14:ligatures w14:val="none"/>
        </w:rPr>
      </w:pPr>
    </w:p>
    <w:p w14:paraId="45A8336D" w14:textId="77777777" w:rsidR="00252C3B" w:rsidRDefault="00252C3B" w:rsidP="00A67B3F">
      <w:pPr>
        <w:spacing w:after="360" w:line="360" w:lineRule="auto"/>
        <w:jc w:val="both"/>
        <w:rPr>
          <w:rFonts w:ascii="Times New Roman" w:eastAsia="Times New Roman" w:hAnsi="Times New Roman" w:cs="Times New Roman"/>
          <w:kern w:val="0"/>
          <w:sz w:val="24"/>
          <w:szCs w:val="24"/>
          <w:lang w:eastAsia="en-GB"/>
          <w14:ligatures w14:val="none"/>
        </w:rPr>
      </w:pPr>
    </w:p>
    <w:p w14:paraId="35A7F584" w14:textId="77777777" w:rsidR="00252C3B" w:rsidRPr="00A67B3F" w:rsidRDefault="00252C3B" w:rsidP="00A67B3F">
      <w:pPr>
        <w:spacing w:after="360" w:line="360" w:lineRule="auto"/>
        <w:jc w:val="both"/>
        <w:rPr>
          <w:rFonts w:ascii="Times New Roman" w:eastAsia="Times New Roman" w:hAnsi="Times New Roman" w:cs="Times New Roman"/>
          <w:kern w:val="0"/>
          <w:sz w:val="24"/>
          <w:szCs w:val="24"/>
          <w:lang w:eastAsia="en-GB"/>
          <w14:ligatures w14:val="none"/>
        </w:rPr>
      </w:pPr>
    </w:p>
    <w:p w14:paraId="17C5D41D" w14:textId="082C38FE" w:rsidR="00B430B5" w:rsidRDefault="00472D8C" w:rsidP="00E846BF">
      <w:pPr>
        <w:pStyle w:val="1"/>
        <w:rPr>
          <w:rFonts w:eastAsia="Times New Roman"/>
          <w:color w:val="auto"/>
          <w:lang w:eastAsia="en-GB"/>
        </w:rPr>
      </w:pPr>
      <w:r w:rsidRPr="00E846BF">
        <w:rPr>
          <w:rFonts w:eastAsia="Times New Roman"/>
          <w:color w:val="auto"/>
          <w:lang w:eastAsia="en-GB"/>
        </w:rPr>
        <w:lastRenderedPageBreak/>
        <w:t>Question 1</w:t>
      </w:r>
    </w:p>
    <w:p w14:paraId="634A6B57" w14:textId="77777777" w:rsidR="00E846BF" w:rsidRPr="00E846BF" w:rsidRDefault="00E846BF" w:rsidP="00E846BF">
      <w:pPr>
        <w:rPr>
          <w:lang w:val="en-US" w:eastAsia="en-GB"/>
        </w:rPr>
      </w:pPr>
    </w:p>
    <w:p w14:paraId="52C54F03" w14:textId="523F0A8B" w:rsidR="001C3DF2" w:rsidRPr="00A67B3F" w:rsidRDefault="001C3DF2" w:rsidP="00A67B3F">
      <w:pPr>
        <w:spacing w:after="360" w:line="360" w:lineRule="auto"/>
        <w:jc w:val="both"/>
        <w:rPr>
          <w:rFonts w:ascii="Times New Roman" w:eastAsia="Times New Roman" w:hAnsi="Times New Roman" w:cs="Times New Roman"/>
          <w:kern w:val="0"/>
          <w:sz w:val="24"/>
          <w:szCs w:val="24"/>
          <w:lang w:eastAsia="en-GB"/>
          <w14:ligatures w14:val="none"/>
        </w:rPr>
      </w:pPr>
      <w:r w:rsidRPr="00A67B3F">
        <w:rPr>
          <w:rFonts w:ascii="Times New Roman" w:hAnsi="Times New Roman" w:cs="Times New Roman"/>
          <w:sz w:val="24"/>
          <w:szCs w:val="24"/>
          <w:shd w:val="clear" w:color="auto" w:fill="FFFFFF"/>
        </w:rPr>
        <w:t xml:space="preserve">According to </w:t>
      </w:r>
      <w:r w:rsidRPr="00A67B3F">
        <w:rPr>
          <w:rFonts w:ascii="Times New Roman" w:hAnsi="Times New Roman" w:cs="Times New Roman"/>
          <w:sz w:val="24"/>
          <w:szCs w:val="24"/>
        </w:rPr>
        <w:t>Hoggett et al., (2021)</w:t>
      </w:r>
      <w:r w:rsidRPr="00A67B3F">
        <w:rPr>
          <w:rFonts w:ascii="Times New Roman" w:hAnsi="Times New Roman" w:cs="Times New Roman"/>
          <w:sz w:val="24"/>
          <w:szCs w:val="24"/>
          <w:shd w:val="clear" w:color="auto" w:fill="FFFFFF"/>
        </w:rPr>
        <w:t xml:space="preserve"> financial reporting constitutes a vital means of communication between companies and key stakeholders like shareholders, creditors, regulators, and the public. However, the usefulness of such reporting hinges on consistent adherence to accounting rules and standards governing transparent, accurate depictions of financial performance and position. This </w:t>
      </w:r>
      <w:r w:rsidR="00FF0353" w:rsidRPr="00A67B3F">
        <w:rPr>
          <w:rFonts w:ascii="Times New Roman" w:hAnsi="Times New Roman" w:cs="Times New Roman"/>
          <w:sz w:val="24"/>
          <w:szCs w:val="24"/>
          <w:shd w:val="clear" w:color="auto" w:fill="FFFFFF"/>
        </w:rPr>
        <w:t>question</w:t>
      </w:r>
      <w:r w:rsidRPr="00A67B3F">
        <w:rPr>
          <w:rFonts w:ascii="Times New Roman" w:hAnsi="Times New Roman" w:cs="Times New Roman"/>
          <w:sz w:val="24"/>
          <w:szCs w:val="24"/>
          <w:shd w:val="clear" w:color="auto" w:fill="FFFFFF"/>
        </w:rPr>
        <w:t xml:space="preserve"> examines six statements on financial accounting concepts from an informed accounting perspective and evaluates their validity against established regulations and practices. Topics covered span the nature and purpose of central financial statements like balance sheets and income statements, proper accounting for prepayments and accruals, the role and necessity of oversight rules, as well as intermediate steps guiding sound bookkeeping. The systematic commentary aims to delineate between accurate assertions aligned with accounting orthodoxy versus inaccurate claims or misguided perspectives requiring correction per the governing authorities and literature on financial reporting. Over six sections, the facts underpinning regulated accounting guidance receive elaboration to reaffirm principles protecting the integrity of financial markets and end-user interests.</w:t>
      </w:r>
    </w:p>
    <w:p w14:paraId="3EB07335" w14:textId="795C0843" w:rsidR="00D4792E" w:rsidRPr="00A67B3F" w:rsidRDefault="001140A9" w:rsidP="00A67B3F">
      <w:pPr>
        <w:spacing w:after="360" w:line="360" w:lineRule="auto"/>
        <w:jc w:val="both"/>
        <w:rPr>
          <w:rFonts w:ascii="Times New Roman" w:eastAsia="Times New Roman" w:hAnsi="Times New Roman" w:cs="Times New Roman"/>
          <w:kern w:val="0"/>
          <w:sz w:val="24"/>
          <w:szCs w:val="24"/>
          <w:lang w:val="bg-BG" w:eastAsia="en-GB"/>
          <w14:ligatures w14:val="none"/>
        </w:rPr>
      </w:pPr>
      <w:r w:rsidRPr="00A67B3F">
        <w:rPr>
          <w:rFonts w:ascii="Times New Roman" w:hAnsi="Times New Roman" w:cs="Times New Roman"/>
          <w:sz w:val="24"/>
          <w:szCs w:val="24"/>
        </w:rPr>
        <w:t xml:space="preserve"> </w:t>
      </w:r>
      <w:r w:rsidR="00B430B5" w:rsidRPr="00A67B3F">
        <w:rPr>
          <w:rFonts w:ascii="Times New Roman" w:eastAsia="Times New Roman" w:hAnsi="Times New Roman" w:cs="Times New Roman"/>
          <w:kern w:val="0"/>
          <w:sz w:val="24"/>
          <w:szCs w:val="24"/>
          <w:lang w:eastAsia="en-GB"/>
          <w14:ligatures w14:val="none"/>
        </w:rPr>
        <w:br/>
        <w:t xml:space="preserve">Statement 1: Incorrect. The statement of financial position, also known as the balance sheet, provides a snapshot of a company's financial health at a specific point in time. It summarizes the company's assets (resources owned), liabilities (obligations owed), and equity (ownership interest) at that </w:t>
      </w:r>
      <w:r w:rsidR="008551C7" w:rsidRPr="00A67B3F">
        <w:rPr>
          <w:rFonts w:ascii="Times New Roman" w:eastAsia="Times New Roman" w:hAnsi="Times New Roman" w:cs="Times New Roman"/>
          <w:kern w:val="0"/>
          <w:sz w:val="24"/>
          <w:szCs w:val="24"/>
          <w:lang w:eastAsia="en-GB"/>
          <w14:ligatures w14:val="none"/>
        </w:rPr>
        <w:t>moment</w:t>
      </w:r>
      <w:r w:rsidR="00B430B5" w:rsidRPr="00A67B3F">
        <w:rPr>
          <w:rFonts w:ascii="Times New Roman" w:eastAsia="Times New Roman" w:hAnsi="Times New Roman" w:cs="Times New Roman"/>
          <w:kern w:val="0"/>
          <w:sz w:val="24"/>
          <w:szCs w:val="24"/>
          <w:lang w:eastAsia="en-GB"/>
          <w14:ligatures w14:val="none"/>
        </w:rPr>
        <w:t>. It does not show the flow of cash into and out of the business during a period. That information is provided by the statement of cash flows.</w:t>
      </w:r>
      <w:r w:rsidR="00B430B5" w:rsidRPr="00A67B3F">
        <w:rPr>
          <w:rFonts w:ascii="Times New Roman" w:eastAsia="Times New Roman" w:hAnsi="Times New Roman" w:cs="Times New Roman"/>
          <w:kern w:val="0"/>
          <w:sz w:val="24"/>
          <w:szCs w:val="24"/>
          <w:lang w:val="bg-BG" w:eastAsia="en-GB"/>
          <w14:ligatures w14:val="none"/>
        </w:rPr>
        <w:t xml:space="preserve"> </w:t>
      </w:r>
      <w:r w:rsidRPr="00A67B3F">
        <w:rPr>
          <w:rFonts w:ascii="Times New Roman" w:eastAsia="Times New Roman" w:hAnsi="Times New Roman" w:cs="Times New Roman"/>
          <w:kern w:val="0"/>
          <w:sz w:val="24"/>
          <w:szCs w:val="24"/>
          <w:lang w:eastAsia="en-GB"/>
          <w14:ligatures w14:val="none"/>
        </w:rPr>
        <w:t xml:space="preserve">Unlike other accounting statements prepared under the double entry system, balance sheets simply compile account balances rather than record debits and credits to those accounts. Therefore, compiling a balance sheet does not close those accounts; the balances remain open for ongoing entries in the subsequent accounting period. However, even though no journal entries occur, balance sheets must adhere to a meticulous structure so users can easily interpret the snapshot of a company's financial health. Assets take priority on the balance sheet, categorized as either non-current/long-term or current. Non-current means assets with useful lifespans extending beyond one year - likely tied up in property, </w:t>
      </w:r>
      <w:r w:rsidR="008551C7" w:rsidRPr="00A67B3F">
        <w:rPr>
          <w:rFonts w:ascii="Times New Roman" w:eastAsia="Times New Roman" w:hAnsi="Times New Roman" w:cs="Times New Roman"/>
          <w:kern w:val="0"/>
          <w:sz w:val="24"/>
          <w:szCs w:val="24"/>
          <w:lang w:eastAsia="en-GB"/>
          <w14:ligatures w14:val="none"/>
        </w:rPr>
        <w:t>facilities,</w:t>
      </w:r>
      <w:r w:rsidRPr="00A67B3F">
        <w:rPr>
          <w:rFonts w:ascii="Times New Roman" w:eastAsia="Times New Roman" w:hAnsi="Times New Roman" w:cs="Times New Roman"/>
          <w:kern w:val="0"/>
          <w:sz w:val="24"/>
          <w:szCs w:val="24"/>
          <w:lang w:eastAsia="en-GB"/>
          <w14:ligatures w14:val="none"/>
        </w:rPr>
        <w:t xml:space="preserve"> or equipment. Current signifies assets readily converted to cash within the next year, like inventory or accounts receivable. Liabilities follow the same current versus non-current grouping before concluding with total shareholder equity. This consistent order enables stakeholders to analyse liquidity, capital resources and solvency. Essentially, a tidy, comprehensible layout transforms raw account balances into meaningful insight on financial position</w:t>
      </w:r>
      <w:r w:rsidR="00CF5BA1" w:rsidRPr="00A67B3F">
        <w:rPr>
          <w:rFonts w:ascii="Times New Roman" w:eastAsia="Times New Roman" w:hAnsi="Times New Roman" w:cs="Times New Roman"/>
          <w:kern w:val="0"/>
          <w:sz w:val="24"/>
          <w:szCs w:val="24"/>
          <w:lang w:val="bg-BG" w:eastAsia="en-GB"/>
          <w14:ligatures w14:val="none"/>
        </w:rPr>
        <w:t xml:space="preserve"> (Elliott</w:t>
      </w:r>
      <w:r w:rsidR="00CF5BA1" w:rsidRPr="00A67B3F">
        <w:rPr>
          <w:rFonts w:ascii="Times New Roman" w:hAnsi="Times New Roman" w:cs="Times New Roman"/>
          <w:sz w:val="24"/>
          <w:szCs w:val="24"/>
          <w:lang w:val="bg-BG"/>
        </w:rPr>
        <w:t xml:space="preserve"> </w:t>
      </w:r>
      <w:r w:rsidR="00CF5BA1" w:rsidRPr="00A67B3F">
        <w:rPr>
          <w:rFonts w:ascii="Times New Roman" w:hAnsi="Times New Roman" w:cs="Times New Roman"/>
          <w:sz w:val="24"/>
          <w:szCs w:val="24"/>
        </w:rPr>
        <w:t>and Elliott</w:t>
      </w:r>
      <w:r w:rsidR="00CF5BA1" w:rsidRPr="00A67B3F">
        <w:rPr>
          <w:rFonts w:ascii="Times New Roman" w:hAnsi="Times New Roman" w:cs="Times New Roman"/>
          <w:sz w:val="24"/>
          <w:szCs w:val="24"/>
          <w:lang w:val="bg-BG"/>
        </w:rPr>
        <w:t xml:space="preserve"> </w:t>
      </w:r>
      <w:r w:rsidR="00CF5BA1" w:rsidRPr="00A67B3F">
        <w:rPr>
          <w:rFonts w:ascii="Times New Roman" w:hAnsi="Times New Roman" w:cs="Times New Roman"/>
          <w:sz w:val="24"/>
          <w:szCs w:val="24"/>
        </w:rPr>
        <w:t>2009)</w:t>
      </w:r>
      <w:r w:rsidR="00CF5BA1" w:rsidRPr="00A67B3F">
        <w:rPr>
          <w:rFonts w:ascii="Times New Roman" w:hAnsi="Times New Roman" w:cs="Times New Roman"/>
          <w:sz w:val="24"/>
          <w:szCs w:val="24"/>
          <w:lang w:val="bg-BG"/>
        </w:rPr>
        <w:t>.</w:t>
      </w:r>
    </w:p>
    <w:p w14:paraId="6C1EF6EE" w14:textId="5E601A4E" w:rsidR="001A4A6D" w:rsidRPr="00A67B3F" w:rsidRDefault="00CF5BA1" w:rsidP="00A67B3F">
      <w:pPr>
        <w:spacing w:before="360" w:after="360" w:line="360" w:lineRule="auto"/>
        <w:jc w:val="both"/>
        <w:rPr>
          <w:rFonts w:ascii="Times New Roman" w:hAnsi="Times New Roman" w:cs="Times New Roman"/>
          <w:sz w:val="24"/>
          <w:szCs w:val="24"/>
          <w:lang w:val="bg-BG"/>
        </w:rPr>
      </w:pPr>
      <w:r w:rsidRPr="00A67B3F">
        <w:rPr>
          <w:rFonts w:ascii="Times New Roman" w:eastAsia="Times New Roman" w:hAnsi="Times New Roman" w:cs="Times New Roman"/>
          <w:kern w:val="0"/>
          <w:sz w:val="24"/>
          <w:szCs w:val="24"/>
          <w:lang w:eastAsia="en-GB"/>
          <w14:ligatures w14:val="none"/>
        </w:rPr>
        <w:t>Statement 2: Incorrect. Non-current assets are resources that are expected to provide benefits to a company for more than one accounting period. Examples of non-current assets include property, plant, and equipment, investments, and intangible assets. While some non-current assets may not be physically moveable, they can still be sold or otherwise converted into cash.</w:t>
      </w:r>
      <w:r w:rsidRPr="00A67B3F">
        <w:rPr>
          <w:rFonts w:ascii="Times New Roman" w:eastAsia="Times New Roman" w:hAnsi="Times New Roman" w:cs="Times New Roman"/>
          <w:kern w:val="0"/>
          <w:sz w:val="24"/>
          <w:szCs w:val="24"/>
          <w:lang w:val="bg-BG" w:eastAsia="en-GB"/>
          <w14:ligatures w14:val="none"/>
        </w:rPr>
        <w:t xml:space="preserve"> </w:t>
      </w:r>
      <w:r w:rsidR="00E7411F" w:rsidRPr="00A67B3F">
        <w:rPr>
          <w:rFonts w:ascii="Times New Roman" w:hAnsi="Times New Roman" w:cs="Times New Roman"/>
          <w:sz w:val="24"/>
          <w:szCs w:val="24"/>
          <w:shd w:val="clear" w:color="auto" w:fill="FFFFFF"/>
        </w:rPr>
        <w:t xml:space="preserve">Non-current assets empower businesses to execute strategy over extended horizons, </w:t>
      </w:r>
      <w:proofErr w:type="spellStart"/>
      <w:r w:rsidR="00E7411F" w:rsidRPr="00A67B3F">
        <w:rPr>
          <w:rFonts w:ascii="Times New Roman" w:hAnsi="Times New Roman" w:cs="Times New Roman"/>
          <w:sz w:val="24"/>
          <w:szCs w:val="24"/>
          <w:shd w:val="clear" w:color="auto" w:fill="FFFFFF"/>
        </w:rPr>
        <w:t>fueling</w:t>
      </w:r>
      <w:proofErr w:type="spellEnd"/>
      <w:r w:rsidR="00E7411F" w:rsidRPr="00A67B3F">
        <w:rPr>
          <w:rFonts w:ascii="Times New Roman" w:hAnsi="Times New Roman" w:cs="Times New Roman"/>
          <w:sz w:val="24"/>
          <w:szCs w:val="24"/>
          <w:shd w:val="clear" w:color="auto" w:fill="FFFFFF"/>
        </w:rPr>
        <w:t xml:space="preserve"> operations, production, and capacity to generate returns. These vital organs of enterprise meet three essential criteria - no intent to resell in the near-term, integration with business activities, and useful lifespans exceeding a single year. Common non-current assets include real estate holdings, machinery, company vehicles, equipment, and other infrastructure. Due to such fundamental, long-term contributions, accountants rightfully highlight non-current assets first on the balance sheet. Order even prioritizes those assets poised to benefit the company the longest, like owned land and buildings. Non-current assets form the bedrock of output and capabilities, aligned with the business's strategic direction rather than short-term transactions or </w:t>
      </w:r>
      <w:r w:rsidR="008551C7" w:rsidRPr="00A67B3F">
        <w:rPr>
          <w:rFonts w:ascii="Times New Roman" w:hAnsi="Times New Roman" w:cs="Times New Roman"/>
          <w:sz w:val="24"/>
          <w:szCs w:val="24"/>
          <w:shd w:val="clear" w:color="auto" w:fill="FFFFFF"/>
        </w:rPr>
        <w:t>liquidation</w:t>
      </w:r>
      <w:r w:rsidR="008551C7" w:rsidRPr="00A67B3F">
        <w:rPr>
          <w:rFonts w:ascii="Times New Roman" w:hAnsi="Times New Roman" w:cs="Times New Roman"/>
          <w:sz w:val="24"/>
          <w:szCs w:val="24"/>
          <w:shd w:val="clear" w:color="auto" w:fill="FFFFFF"/>
          <w:lang w:val="bg-BG"/>
        </w:rPr>
        <w:t xml:space="preserve"> </w:t>
      </w:r>
      <w:r w:rsidR="008551C7" w:rsidRPr="00A67B3F">
        <w:rPr>
          <w:rFonts w:ascii="Times New Roman" w:eastAsia="Times New Roman" w:hAnsi="Times New Roman" w:cs="Times New Roman"/>
          <w:kern w:val="0"/>
          <w:sz w:val="24"/>
          <w:szCs w:val="24"/>
          <w:lang w:val="bg-BG" w:eastAsia="en-GB"/>
          <w14:ligatures w14:val="none"/>
        </w:rPr>
        <w:t>(</w:t>
      </w:r>
      <w:proofErr w:type="spellStart"/>
      <w:r w:rsidRPr="00A67B3F">
        <w:rPr>
          <w:rFonts w:ascii="Times New Roman" w:eastAsia="Times New Roman" w:hAnsi="Times New Roman" w:cs="Times New Roman"/>
          <w:kern w:val="0"/>
          <w:sz w:val="24"/>
          <w:szCs w:val="24"/>
          <w:lang w:val="bg-BG" w:eastAsia="en-GB"/>
          <w14:ligatures w14:val="none"/>
        </w:rPr>
        <w:t>Elliott</w:t>
      </w:r>
      <w:proofErr w:type="spellEnd"/>
      <w:r w:rsidRPr="00A67B3F">
        <w:rPr>
          <w:rFonts w:ascii="Times New Roman" w:hAnsi="Times New Roman" w:cs="Times New Roman"/>
          <w:sz w:val="24"/>
          <w:szCs w:val="24"/>
          <w:lang w:val="bg-BG"/>
        </w:rPr>
        <w:t xml:space="preserve"> </w:t>
      </w:r>
      <w:r w:rsidRPr="00A67B3F">
        <w:rPr>
          <w:rFonts w:ascii="Times New Roman" w:hAnsi="Times New Roman" w:cs="Times New Roman"/>
          <w:sz w:val="24"/>
          <w:szCs w:val="24"/>
        </w:rPr>
        <w:t>and Elliott</w:t>
      </w:r>
      <w:r w:rsidRPr="00A67B3F">
        <w:rPr>
          <w:rFonts w:ascii="Times New Roman" w:hAnsi="Times New Roman" w:cs="Times New Roman"/>
          <w:sz w:val="24"/>
          <w:szCs w:val="24"/>
          <w:lang w:val="bg-BG"/>
        </w:rPr>
        <w:t xml:space="preserve"> </w:t>
      </w:r>
      <w:r w:rsidRPr="00A67B3F">
        <w:rPr>
          <w:rFonts w:ascii="Times New Roman" w:hAnsi="Times New Roman" w:cs="Times New Roman"/>
          <w:sz w:val="24"/>
          <w:szCs w:val="24"/>
        </w:rPr>
        <w:t>2009)</w:t>
      </w:r>
      <w:r w:rsidRPr="00A67B3F">
        <w:rPr>
          <w:rFonts w:ascii="Times New Roman" w:hAnsi="Times New Roman" w:cs="Times New Roman"/>
          <w:sz w:val="24"/>
          <w:szCs w:val="24"/>
          <w:lang w:val="bg-BG"/>
        </w:rPr>
        <w:t>.</w:t>
      </w:r>
    </w:p>
    <w:p w14:paraId="40A2E7BF" w14:textId="5EEBF508" w:rsidR="007E2F57" w:rsidRPr="00A67B3F" w:rsidRDefault="001A4A6D" w:rsidP="00A67B3F">
      <w:pPr>
        <w:spacing w:before="360" w:after="360" w:line="360" w:lineRule="auto"/>
        <w:jc w:val="both"/>
        <w:rPr>
          <w:rFonts w:ascii="Times New Roman" w:eastAsia="Times New Roman" w:hAnsi="Times New Roman" w:cs="Times New Roman"/>
          <w:kern w:val="0"/>
          <w:sz w:val="24"/>
          <w:szCs w:val="24"/>
          <w:lang w:eastAsia="en-GB"/>
          <w14:ligatures w14:val="none"/>
        </w:rPr>
      </w:pPr>
      <w:r w:rsidRPr="00A67B3F">
        <w:rPr>
          <w:rFonts w:ascii="Times New Roman" w:eastAsia="Times New Roman" w:hAnsi="Times New Roman" w:cs="Times New Roman"/>
          <w:kern w:val="0"/>
          <w:sz w:val="24"/>
          <w:szCs w:val="24"/>
          <w:lang w:eastAsia="en-GB"/>
          <w14:ligatures w14:val="none"/>
        </w:rPr>
        <w:t xml:space="preserve">Statement 3: Incorrect. Financial information should be made available to all stakeholders, including current and potential shareholders, creditors, employees, and the </w:t>
      </w:r>
      <w:r w:rsidR="008551C7" w:rsidRPr="00A67B3F">
        <w:rPr>
          <w:rFonts w:ascii="Times New Roman" w:eastAsia="Times New Roman" w:hAnsi="Times New Roman" w:cs="Times New Roman"/>
          <w:kern w:val="0"/>
          <w:sz w:val="24"/>
          <w:szCs w:val="24"/>
          <w:lang w:eastAsia="en-GB"/>
          <w14:ligatures w14:val="none"/>
        </w:rPr>
        <w:t>public</w:t>
      </w:r>
      <w:r w:rsidRPr="00A67B3F">
        <w:rPr>
          <w:rFonts w:ascii="Times New Roman" w:eastAsia="Times New Roman" w:hAnsi="Times New Roman" w:cs="Times New Roman"/>
          <w:kern w:val="0"/>
          <w:sz w:val="24"/>
          <w:szCs w:val="24"/>
          <w:lang w:eastAsia="en-GB"/>
          <w14:ligatures w14:val="none"/>
        </w:rPr>
        <w:t>. This information is crucial for making informed decisions about investments, loans, employment, and other business relationships.</w:t>
      </w:r>
      <w:r w:rsidRPr="00A67B3F">
        <w:rPr>
          <w:rFonts w:ascii="Times New Roman" w:eastAsia="Times New Roman" w:hAnsi="Times New Roman" w:cs="Times New Roman"/>
          <w:kern w:val="0"/>
          <w:sz w:val="24"/>
          <w:szCs w:val="24"/>
          <w:lang w:val="bg-BG" w:eastAsia="en-GB"/>
          <w14:ligatures w14:val="none"/>
        </w:rPr>
        <w:t xml:space="preserve"> </w:t>
      </w:r>
      <w:r w:rsidR="00012410" w:rsidRPr="00A67B3F">
        <w:rPr>
          <w:rFonts w:ascii="Times New Roman" w:hAnsi="Times New Roman" w:cs="Times New Roman"/>
          <w:sz w:val="24"/>
          <w:szCs w:val="24"/>
          <w:shd w:val="clear" w:color="auto" w:fill="FFFFFF"/>
        </w:rPr>
        <w:t xml:space="preserve">This statement asserting financial information should only go to current shareholders is unequivocally false. Public companies </w:t>
      </w:r>
      <w:r w:rsidR="008551C7" w:rsidRPr="00A67B3F">
        <w:rPr>
          <w:rFonts w:ascii="Times New Roman" w:hAnsi="Times New Roman" w:cs="Times New Roman"/>
          <w:sz w:val="24"/>
          <w:szCs w:val="24"/>
          <w:shd w:val="clear" w:color="auto" w:fill="FFFFFF"/>
        </w:rPr>
        <w:t>have</w:t>
      </w:r>
      <w:r w:rsidR="00012410" w:rsidRPr="00A67B3F">
        <w:rPr>
          <w:rFonts w:ascii="Times New Roman" w:hAnsi="Times New Roman" w:cs="Times New Roman"/>
          <w:sz w:val="24"/>
          <w:szCs w:val="24"/>
          <w:shd w:val="clear" w:color="auto" w:fill="FFFFFF"/>
        </w:rPr>
        <w:t xml:space="preserve"> an ethical and legal obligation to transparently disclose accurate financial positions to a wide range of stakeholders through annual reports, regulatory filings, and more. Shareholders across the spectrum, including potential future owners, require insights into profits, losses, liabilities, risk factors and beyond to make informed investment decisions. Limiting access sidelines parties with legitimate interest while enabling manipulation to artificially bolster perceptions. Moreover, lenders rightfully track metrics tied to creditworthiness, employees monitor job security via performance, and regulators demand compliance—none necessarily current shareholders. Comprehensive financial reporting and auditing must check self-serving temptations. Ultimately, open access supports efficient, equitable markets</w:t>
      </w:r>
      <w:r w:rsidR="00C56F92" w:rsidRPr="00A67B3F">
        <w:rPr>
          <w:rFonts w:ascii="Times New Roman" w:hAnsi="Times New Roman" w:cs="Times New Roman"/>
          <w:sz w:val="24"/>
          <w:szCs w:val="24"/>
          <w:shd w:val="clear" w:color="auto" w:fill="FFFFFF"/>
        </w:rPr>
        <w:t xml:space="preserve"> (</w:t>
      </w:r>
      <w:r w:rsidR="00C56F92" w:rsidRPr="00A67B3F">
        <w:rPr>
          <w:rFonts w:ascii="Times New Roman" w:hAnsi="Times New Roman" w:cs="Times New Roman"/>
          <w:sz w:val="24"/>
          <w:szCs w:val="24"/>
        </w:rPr>
        <w:t>Atrill, 2020).</w:t>
      </w:r>
    </w:p>
    <w:p w14:paraId="13F7A038" w14:textId="267969DF" w:rsidR="007E2F57" w:rsidRPr="00A67B3F" w:rsidRDefault="001A4A6D" w:rsidP="00A67B3F">
      <w:pPr>
        <w:spacing w:before="360" w:after="360" w:line="360" w:lineRule="auto"/>
        <w:jc w:val="both"/>
        <w:rPr>
          <w:rFonts w:ascii="Times New Roman" w:eastAsia="Times New Roman" w:hAnsi="Times New Roman" w:cs="Times New Roman"/>
          <w:kern w:val="0"/>
          <w:sz w:val="24"/>
          <w:szCs w:val="24"/>
          <w:lang w:eastAsia="en-GB"/>
          <w14:ligatures w14:val="none"/>
        </w:rPr>
      </w:pPr>
      <w:r w:rsidRPr="00A67B3F">
        <w:rPr>
          <w:rFonts w:ascii="Times New Roman" w:eastAsia="Times New Roman" w:hAnsi="Times New Roman" w:cs="Times New Roman"/>
          <w:kern w:val="0"/>
          <w:sz w:val="24"/>
          <w:szCs w:val="24"/>
          <w:lang w:eastAsia="en-GB"/>
          <w14:ligatures w14:val="none"/>
        </w:rPr>
        <w:t>Statement 4: Incorrect. Prepayments and accruals are important elements of the accounting process and should be included on the statement of financial position. Prepayments represent payments made for goods or services that have not yet been received, while accruals represent expenses incurred but not yet paid. Both types of transactions affect the company's financial position and should be reflected in the balance sheet.</w:t>
      </w:r>
      <w:r w:rsidRPr="00A67B3F">
        <w:rPr>
          <w:rFonts w:ascii="Times New Roman" w:eastAsia="Times New Roman" w:hAnsi="Times New Roman" w:cs="Times New Roman"/>
          <w:kern w:val="0"/>
          <w:sz w:val="24"/>
          <w:szCs w:val="24"/>
          <w:lang w:val="bg-BG" w:eastAsia="en-GB"/>
          <w14:ligatures w14:val="none"/>
        </w:rPr>
        <w:t xml:space="preserve"> </w:t>
      </w:r>
      <w:r w:rsidR="007E2F57" w:rsidRPr="00A67B3F">
        <w:rPr>
          <w:rFonts w:ascii="Times New Roman" w:hAnsi="Times New Roman" w:cs="Times New Roman"/>
          <w:sz w:val="24"/>
          <w:szCs w:val="24"/>
          <w:shd w:val="clear" w:color="auto" w:fill="FFFFFF"/>
        </w:rPr>
        <w:t xml:space="preserve">Prepayments and accruals underpin faithful representation of a company’s finances. Prepayments constitute cash outlays for future benefits like insurance, rent, inventory still </w:t>
      </w:r>
      <w:proofErr w:type="spellStart"/>
      <w:r w:rsidR="007E2F57" w:rsidRPr="00A67B3F">
        <w:rPr>
          <w:rFonts w:ascii="Times New Roman" w:hAnsi="Times New Roman" w:cs="Times New Roman"/>
          <w:sz w:val="24"/>
          <w:szCs w:val="24"/>
          <w:shd w:val="clear" w:color="auto" w:fill="FFFFFF"/>
        </w:rPr>
        <w:t>en</w:t>
      </w:r>
      <w:proofErr w:type="spellEnd"/>
      <w:r w:rsidR="007E2F57" w:rsidRPr="00A67B3F">
        <w:rPr>
          <w:rFonts w:ascii="Times New Roman" w:hAnsi="Times New Roman" w:cs="Times New Roman"/>
          <w:sz w:val="24"/>
          <w:szCs w:val="24"/>
          <w:shd w:val="clear" w:color="auto" w:fill="FFFFFF"/>
        </w:rPr>
        <w:t xml:space="preserve"> route, etc. Likewise, accruals capture services rendered but not yet paid for - utilities used but not billed yet, employee bonuses pending, etc. Excluding them paints a skewed picture - overstating expenses and understating assets for prepayments, while accruals suppress liabilities and costs incurred. Financial position hence appears rosier than reality. However, astute lenders, investors, regulators </w:t>
      </w:r>
      <w:proofErr w:type="spellStart"/>
      <w:r w:rsidR="007E2F57" w:rsidRPr="00A67B3F">
        <w:rPr>
          <w:rFonts w:ascii="Times New Roman" w:hAnsi="Times New Roman" w:cs="Times New Roman"/>
          <w:sz w:val="24"/>
          <w:szCs w:val="24"/>
          <w:shd w:val="clear" w:color="auto" w:fill="FFFFFF"/>
        </w:rPr>
        <w:t>analyzing</w:t>
      </w:r>
      <w:proofErr w:type="spellEnd"/>
      <w:r w:rsidR="007E2F57" w:rsidRPr="00A67B3F">
        <w:rPr>
          <w:rFonts w:ascii="Times New Roman" w:hAnsi="Times New Roman" w:cs="Times New Roman"/>
          <w:sz w:val="24"/>
          <w:szCs w:val="24"/>
          <w:shd w:val="clear" w:color="auto" w:fill="FFFFFF"/>
        </w:rPr>
        <w:t xml:space="preserve"> true liquidity and risk demand accurate reporting regardless of accounting complexity. Non-GAAP metrics ignoring prepayments/accruals undermine perceptions. Ultimately, standards compel recognition in statements to reflect precise resources and obligations at a point in time. No company can claim immunity from such regulations rooted in transparency.</w:t>
      </w:r>
    </w:p>
    <w:p w14:paraId="370B67DC" w14:textId="3ABBE2FD" w:rsidR="00B4766F" w:rsidRPr="00A67B3F" w:rsidRDefault="00B4766F" w:rsidP="00A67B3F">
      <w:pPr>
        <w:spacing w:line="360" w:lineRule="auto"/>
        <w:jc w:val="both"/>
        <w:rPr>
          <w:rFonts w:ascii="Times New Roman" w:hAnsi="Times New Roman" w:cs="Times New Roman"/>
          <w:sz w:val="24"/>
          <w:szCs w:val="24"/>
        </w:rPr>
      </w:pPr>
    </w:p>
    <w:p w14:paraId="65E4ADAD" w14:textId="17559140" w:rsidR="00513F96" w:rsidRPr="00A67B3F" w:rsidRDefault="001A4A6D" w:rsidP="00A67B3F">
      <w:pPr>
        <w:spacing w:before="360" w:after="360" w:line="360" w:lineRule="auto"/>
        <w:jc w:val="both"/>
        <w:rPr>
          <w:rFonts w:ascii="Times New Roman" w:eastAsia="Times New Roman" w:hAnsi="Times New Roman" w:cs="Times New Roman"/>
          <w:kern w:val="0"/>
          <w:sz w:val="24"/>
          <w:szCs w:val="24"/>
          <w:lang w:eastAsia="en-GB"/>
          <w14:ligatures w14:val="none"/>
        </w:rPr>
      </w:pPr>
      <w:r w:rsidRPr="00A67B3F">
        <w:rPr>
          <w:rFonts w:ascii="Times New Roman" w:eastAsia="Times New Roman" w:hAnsi="Times New Roman" w:cs="Times New Roman"/>
          <w:kern w:val="0"/>
          <w:sz w:val="24"/>
          <w:szCs w:val="24"/>
          <w:lang w:eastAsia="en-GB"/>
          <w14:ligatures w14:val="none"/>
        </w:rPr>
        <w:t>Statement 5: Incorrect. Financial accounts are subject to regulation to ensure accuracy, transparency, and consistency. Regulatory bodies establish accounting standards and guidelines that companies must follow to ensure that their financial reports are reliable and comparable. Without regulation, there would be a lack of standardization and increased risk of financial misrepresentation and fraud.</w:t>
      </w:r>
      <w:r w:rsidRPr="00A67B3F">
        <w:rPr>
          <w:rFonts w:ascii="Times New Roman" w:eastAsia="Times New Roman" w:hAnsi="Times New Roman" w:cs="Times New Roman"/>
          <w:kern w:val="0"/>
          <w:sz w:val="24"/>
          <w:szCs w:val="24"/>
          <w:lang w:val="bg-BG" w:eastAsia="en-GB"/>
          <w14:ligatures w14:val="none"/>
        </w:rPr>
        <w:t xml:space="preserve"> </w:t>
      </w:r>
      <w:r w:rsidR="00B4766F" w:rsidRPr="00A67B3F">
        <w:rPr>
          <w:rFonts w:ascii="Times New Roman" w:hAnsi="Times New Roman" w:cs="Times New Roman"/>
          <w:sz w:val="24"/>
          <w:szCs w:val="24"/>
        </w:rPr>
        <w:t>This statement fundamentally underestimates the critical importance of regulated financial accounting. Without oversight and consistency enforced through GAAP, IFRS and securities regulations, companies would exploit creative "flexibility" in reporting wildly distorting actual performance. For instance, they could fail to capitalize expenses like R&amp;D to inflate earnings, conceal liabilities through opaque subsidiaries, or refuse to write down overvalued assets—whatever inflates share prices in the short run. However, such tricks eventually catch up through defaults and market corrections after stakeholder capital allocates inefficiently for too long. As regulators witnessed in scandals like Enron and the '08 Financial Crisis, the absence of enforced standards enables fraud with devastating socioeconomic impacts. Ultimately, regulation preserves market integrity and efficiency via transparent, uniform rules so investors can assess risks and opportunities. No organization merits exemption from ethical accounting</w:t>
      </w:r>
      <w:r w:rsidR="00C56F92" w:rsidRPr="00A67B3F">
        <w:rPr>
          <w:rFonts w:ascii="Times New Roman" w:hAnsi="Times New Roman" w:cs="Times New Roman"/>
          <w:sz w:val="24"/>
          <w:szCs w:val="24"/>
        </w:rPr>
        <w:t xml:space="preserve"> </w:t>
      </w:r>
      <w:r w:rsidR="00C56F92" w:rsidRPr="00A67B3F">
        <w:rPr>
          <w:rFonts w:ascii="Times New Roman" w:hAnsi="Times New Roman" w:cs="Times New Roman"/>
          <w:sz w:val="24"/>
          <w:szCs w:val="24"/>
          <w:shd w:val="clear" w:color="auto" w:fill="FFFFFF"/>
        </w:rPr>
        <w:t>(</w:t>
      </w:r>
      <w:r w:rsidR="00C56F92" w:rsidRPr="00A67B3F">
        <w:rPr>
          <w:rFonts w:ascii="Times New Roman" w:hAnsi="Times New Roman" w:cs="Times New Roman"/>
          <w:sz w:val="24"/>
          <w:szCs w:val="24"/>
        </w:rPr>
        <w:t>Atrill, 2020).</w:t>
      </w:r>
    </w:p>
    <w:p w14:paraId="0E794FF9" w14:textId="6D25C042" w:rsidR="0053534D" w:rsidRPr="00A67B3F" w:rsidRDefault="001A4A6D" w:rsidP="00A67B3F">
      <w:pPr>
        <w:spacing w:before="360" w:after="360" w:line="360" w:lineRule="auto"/>
        <w:jc w:val="both"/>
        <w:rPr>
          <w:rFonts w:ascii="Times New Roman" w:hAnsi="Times New Roman" w:cs="Times New Roman"/>
          <w:sz w:val="24"/>
          <w:szCs w:val="24"/>
        </w:rPr>
      </w:pPr>
      <w:r w:rsidRPr="00A67B3F">
        <w:rPr>
          <w:rFonts w:ascii="Times New Roman" w:eastAsia="Times New Roman" w:hAnsi="Times New Roman" w:cs="Times New Roman"/>
          <w:kern w:val="0"/>
          <w:sz w:val="24"/>
          <w:szCs w:val="24"/>
          <w:lang w:eastAsia="en-GB"/>
          <w14:ligatures w14:val="none"/>
        </w:rPr>
        <w:t>Statement 6: Correct. Balancing ledger (T) accounts and preparing a trial balance are essential steps in the accounting process before preparing financial statements. These procedures help ensure that the accounting records are accurate and complete, providing a solid foundation for generating reliable financial reports.</w:t>
      </w:r>
      <w:r w:rsidRPr="00A67B3F">
        <w:rPr>
          <w:rFonts w:ascii="Times New Roman" w:eastAsia="Times New Roman" w:hAnsi="Times New Roman" w:cs="Times New Roman"/>
          <w:kern w:val="0"/>
          <w:sz w:val="24"/>
          <w:szCs w:val="24"/>
          <w:lang w:val="bg-BG" w:eastAsia="en-GB"/>
          <w14:ligatures w14:val="none"/>
        </w:rPr>
        <w:t xml:space="preserve"> </w:t>
      </w:r>
      <w:r w:rsidR="00513F96" w:rsidRPr="00A67B3F">
        <w:rPr>
          <w:rFonts w:ascii="Times New Roman" w:hAnsi="Times New Roman" w:cs="Times New Roman"/>
          <w:sz w:val="24"/>
          <w:szCs w:val="24"/>
          <w:shd w:val="clear" w:color="auto" w:fill="FFFFFF"/>
        </w:rPr>
        <w:t xml:space="preserve">Proper bookkeeping requires confirming balanced ledger postings and trial balances which net all debits and credits entered. However, these interim steps alone fail to satisfy the meaningful financial statement reporting mandates that enterprises must </w:t>
      </w:r>
      <w:proofErr w:type="spellStart"/>
      <w:r w:rsidR="00513F96" w:rsidRPr="00A67B3F">
        <w:rPr>
          <w:rFonts w:ascii="Times New Roman" w:hAnsi="Times New Roman" w:cs="Times New Roman"/>
          <w:sz w:val="24"/>
          <w:szCs w:val="24"/>
          <w:shd w:val="clear" w:color="auto" w:fill="FFFFFF"/>
        </w:rPr>
        <w:t>fulfill</w:t>
      </w:r>
      <w:proofErr w:type="spellEnd"/>
      <w:r w:rsidR="00513F96" w:rsidRPr="00A67B3F">
        <w:rPr>
          <w:rFonts w:ascii="Times New Roman" w:hAnsi="Times New Roman" w:cs="Times New Roman"/>
          <w:sz w:val="24"/>
          <w:szCs w:val="24"/>
          <w:shd w:val="clear" w:color="auto" w:fill="FFFFFF"/>
        </w:rPr>
        <w:t xml:space="preserve">. Specifically, ledger balances and trial balances merely compile granular documentation of raw accounting entries across periods. Transforming these into insightful portraits of profitability, liquidity, capital resources, and cash generation requires additional compilation into regulated statements of income, retained earnings, financial position, and cash flows. Until supplementary accounting steps further </w:t>
      </w:r>
      <w:r w:rsidR="00FD21A0" w:rsidRPr="00A67B3F">
        <w:rPr>
          <w:rFonts w:ascii="Times New Roman" w:hAnsi="Times New Roman" w:cs="Times New Roman"/>
          <w:sz w:val="24"/>
          <w:szCs w:val="24"/>
          <w:shd w:val="clear" w:color="auto" w:fill="FFFFFF"/>
        </w:rPr>
        <w:t>analyse</w:t>
      </w:r>
      <w:r w:rsidR="00513F96" w:rsidRPr="00A67B3F">
        <w:rPr>
          <w:rFonts w:ascii="Times New Roman" w:hAnsi="Times New Roman" w:cs="Times New Roman"/>
          <w:sz w:val="24"/>
          <w:szCs w:val="24"/>
          <w:shd w:val="clear" w:color="auto" w:fill="FFFFFF"/>
        </w:rPr>
        <w:t xml:space="preserve"> and organize data for external disclosure, ledger balances reflect only preliminary safeguards lacking bigger-picture representation. While necessary verifications, balanced ledgers and trial balances composed alone do not excuse enterprises from subsequently publishing complete, compliant financial statement reports for stakeholder transparency</w:t>
      </w:r>
      <w:r w:rsidR="00FD21A0" w:rsidRPr="00A67B3F">
        <w:rPr>
          <w:rFonts w:ascii="Times New Roman" w:hAnsi="Times New Roman" w:cs="Times New Roman"/>
          <w:sz w:val="24"/>
          <w:szCs w:val="24"/>
          <w:shd w:val="clear" w:color="auto" w:fill="FFFFFF"/>
        </w:rPr>
        <w:t xml:space="preserve"> </w:t>
      </w:r>
      <w:r w:rsidR="00FD21A0" w:rsidRPr="00A67B3F">
        <w:rPr>
          <w:rFonts w:ascii="Times New Roman" w:hAnsi="Times New Roman" w:cs="Times New Roman"/>
          <w:sz w:val="24"/>
          <w:szCs w:val="24"/>
        </w:rPr>
        <w:t>(Hoggett et al., 2021).</w:t>
      </w:r>
    </w:p>
    <w:p w14:paraId="748EC659" w14:textId="01E26502" w:rsidR="00FD21A0" w:rsidRPr="00A67B3F" w:rsidRDefault="0053534D" w:rsidP="00A67B3F">
      <w:pPr>
        <w:spacing w:before="360" w:after="360" w:line="360" w:lineRule="auto"/>
        <w:jc w:val="both"/>
        <w:rPr>
          <w:rFonts w:ascii="Times New Roman" w:eastAsia="Times New Roman" w:hAnsi="Times New Roman" w:cs="Times New Roman"/>
          <w:kern w:val="0"/>
          <w:sz w:val="24"/>
          <w:szCs w:val="24"/>
          <w:lang w:eastAsia="en-GB"/>
          <w14:ligatures w14:val="none"/>
        </w:rPr>
      </w:pPr>
      <w:r w:rsidRPr="00A67B3F">
        <w:rPr>
          <w:rFonts w:ascii="Times New Roman" w:eastAsia="Times New Roman" w:hAnsi="Times New Roman" w:cs="Times New Roman"/>
          <w:kern w:val="0"/>
          <w:sz w:val="24"/>
          <w:szCs w:val="24"/>
          <w:lang w:eastAsia="en-GB"/>
          <w14:ligatures w14:val="none"/>
        </w:rPr>
        <w:t xml:space="preserve">In conclusion, this discussion dispels six common misconceptions through comprehensive accounting perspectives grounded in the regulatory reality governing financial reporting. The facts and supporting standards emphasize how consistency, completeness and transparency constitute paramount priorities permeating all aspects of accurate reporting. While technical complexities undoubtedly abound, established frameworks like GAAP, ISFR and codified rules compel all preparers of financial statements to uphold diligent compliance regimented to serve end-user needs over internal preferences. The provided corrections outline how choices made in accounting directly impact perception and thus informed decision-making of investors, </w:t>
      </w:r>
      <w:proofErr w:type="gramStart"/>
      <w:r w:rsidRPr="00A67B3F">
        <w:rPr>
          <w:rFonts w:ascii="Times New Roman" w:eastAsia="Times New Roman" w:hAnsi="Times New Roman" w:cs="Times New Roman"/>
          <w:kern w:val="0"/>
          <w:sz w:val="24"/>
          <w:szCs w:val="24"/>
          <w:lang w:eastAsia="en-GB"/>
          <w14:ligatures w14:val="none"/>
        </w:rPr>
        <w:t>lenders</w:t>
      </w:r>
      <w:proofErr w:type="gramEnd"/>
      <w:r w:rsidRPr="00A67B3F">
        <w:rPr>
          <w:rFonts w:ascii="Times New Roman" w:eastAsia="Times New Roman" w:hAnsi="Times New Roman" w:cs="Times New Roman"/>
          <w:kern w:val="0"/>
          <w:sz w:val="24"/>
          <w:szCs w:val="24"/>
          <w:lang w:eastAsia="en-GB"/>
          <w14:ligatures w14:val="none"/>
        </w:rPr>
        <w:t xml:space="preserve"> and oversight entities alike. Market stability further relies on collective adherence to codes of conduct prioritizing revelations over concealments, principles over interpretations, accuracy over approximations. Through clarity on core reporting functions of tools like balance sheets and income statements, faithfulness in accruals and valuations, and importance of standard-setting authorities, the foundations for cohesive understanding take shape on both producing and consuming essential financial information.</w:t>
      </w:r>
    </w:p>
    <w:p w14:paraId="3BF47A64" w14:textId="77777777" w:rsidR="00662890" w:rsidRPr="00A67B3F" w:rsidRDefault="00662890" w:rsidP="00A67B3F">
      <w:pPr>
        <w:spacing w:before="360" w:after="360" w:line="360" w:lineRule="auto"/>
        <w:jc w:val="both"/>
        <w:rPr>
          <w:rFonts w:ascii="Times New Roman" w:eastAsia="Times New Roman" w:hAnsi="Times New Roman" w:cs="Times New Roman"/>
          <w:kern w:val="0"/>
          <w:sz w:val="24"/>
          <w:szCs w:val="24"/>
          <w:lang w:eastAsia="en-GB"/>
          <w14:ligatures w14:val="none"/>
        </w:rPr>
      </w:pPr>
    </w:p>
    <w:p w14:paraId="45DABCE2" w14:textId="77777777" w:rsidR="00662890" w:rsidRPr="00A67B3F" w:rsidRDefault="00662890" w:rsidP="00A67B3F">
      <w:pPr>
        <w:spacing w:before="360" w:after="360" w:line="360" w:lineRule="auto"/>
        <w:jc w:val="both"/>
        <w:rPr>
          <w:rFonts w:ascii="Times New Roman" w:eastAsia="Times New Roman" w:hAnsi="Times New Roman" w:cs="Times New Roman"/>
          <w:kern w:val="0"/>
          <w:sz w:val="24"/>
          <w:szCs w:val="24"/>
          <w:lang w:eastAsia="en-GB"/>
          <w14:ligatures w14:val="none"/>
        </w:rPr>
      </w:pPr>
    </w:p>
    <w:p w14:paraId="27D24268" w14:textId="2D072942" w:rsidR="00496843" w:rsidRPr="00E846BF" w:rsidRDefault="00430AF3" w:rsidP="00E846BF">
      <w:pPr>
        <w:pStyle w:val="1"/>
        <w:rPr>
          <w:color w:val="auto"/>
        </w:rPr>
      </w:pPr>
      <w:r w:rsidRPr="00E846BF">
        <w:rPr>
          <w:color w:val="auto"/>
        </w:rPr>
        <w:t>QUESTION 2</w:t>
      </w:r>
    </w:p>
    <w:p w14:paraId="1073E49F" w14:textId="77777777" w:rsidR="00A61618" w:rsidRPr="00E846BF" w:rsidRDefault="00A61618" w:rsidP="00E846BF">
      <w:pPr>
        <w:pStyle w:val="1"/>
        <w:rPr>
          <w:b/>
          <w:bCs/>
          <w:color w:val="auto"/>
        </w:rPr>
      </w:pPr>
      <w:r w:rsidRPr="00E846BF">
        <w:rPr>
          <w:b/>
          <w:bCs/>
          <w:color w:val="auto"/>
        </w:rPr>
        <w:t>INCOME STATEMENT FOR THE YEAR ENDED 31st DECEMBER 2022</w:t>
      </w:r>
    </w:p>
    <w:p w14:paraId="4916553E" w14:textId="77777777" w:rsidR="00A61618" w:rsidRPr="00A67B3F" w:rsidRDefault="00A61618" w:rsidP="00A67B3F">
      <w:pPr>
        <w:pStyle w:val="a5"/>
        <w:spacing w:line="360" w:lineRule="auto"/>
        <w:jc w:val="both"/>
        <w:rPr>
          <w:rFonts w:ascii="Times New Roman" w:hAnsi="Times New Roman" w:cs="Times New Roman"/>
          <w:b/>
          <w:bCs/>
          <w:sz w:val="24"/>
          <w:szCs w:val="24"/>
        </w:rPr>
      </w:pPr>
    </w:p>
    <w:p w14:paraId="78D10F2D" w14:textId="77777777" w:rsidR="00A61618" w:rsidRPr="00A67B3F" w:rsidRDefault="00A61618" w:rsidP="00A67B3F">
      <w:pPr>
        <w:pStyle w:val="a5"/>
        <w:spacing w:line="360" w:lineRule="auto"/>
        <w:jc w:val="both"/>
        <w:rPr>
          <w:rFonts w:ascii="Times New Roman" w:hAnsi="Times New Roman" w:cs="Times New Roman"/>
          <w:b/>
          <w:bCs/>
          <w:sz w:val="24"/>
          <w:szCs w:val="24"/>
        </w:rPr>
      </w:pPr>
    </w:p>
    <w:p w14:paraId="07402185" w14:textId="77777777" w:rsidR="00A61618" w:rsidRPr="00A67B3F" w:rsidRDefault="00A61618" w:rsidP="00A67B3F">
      <w:pPr>
        <w:pStyle w:val="a5"/>
        <w:spacing w:line="360" w:lineRule="auto"/>
        <w:jc w:val="both"/>
        <w:rPr>
          <w:rFonts w:ascii="Times New Roman" w:hAnsi="Times New Roman" w:cs="Times New Roman"/>
          <w:b/>
          <w:bCs/>
          <w:sz w:val="24"/>
          <w:szCs w:val="24"/>
        </w:rPr>
      </w:pPr>
    </w:p>
    <w:p w14:paraId="42529BA5" w14:textId="77777777" w:rsidR="00A61618" w:rsidRPr="00A67B3F" w:rsidRDefault="00A61618" w:rsidP="00A67B3F">
      <w:pPr>
        <w:pStyle w:val="a5"/>
        <w:spacing w:line="360" w:lineRule="auto"/>
        <w:jc w:val="both"/>
        <w:rPr>
          <w:rFonts w:ascii="Times New Roman" w:hAnsi="Times New Roman" w:cs="Times New Roman"/>
          <w:sz w:val="24"/>
          <w:szCs w:val="24"/>
        </w:rPr>
      </w:pPr>
    </w:p>
    <w:p w14:paraId="7629E8D9" w14:textId="77777777" w:rsidR="00A61618" w:rsidRPr="00A67B3F" w:rsidRDefault="00A61618" w:rsidP="00A67B3F">
      <w:pPr>
        <w:pStyle w:val="a5"/>
        <w:spacing w:line="360" w:lineRule="auto"/>
        <w:ind w:left="1440" w:firstLine="720"/>
        <w:jc w:val="both"/>
        <w:rPr>
          <w:rFonts w:ascii="Times New Roman" w:hAnsi="Times New Roman" w:cs="Times New Roman"/>
          <w:b/>
          <w:bCs/>
          <w:sz w:val="24"/>
          <w:szCs w:val="24"/>
        </w:rPr>
      </w:pPr>
      <w:r w:rsidRPr="00A67B3F">
        <w:rPr>
          <w:rFonts w:ascii="Times New Roman" w:hAnsi="Times New Roman" w:cs="Times New Roman"/>
          <w:b/>
          <w:bCs/>
          <w:sz w:val="24"/>
          <w:szCs w:val="24"/>
        </w:rPr>
        <w:t xml:space="preserve">                                                                 £</w:t>
      </w:r>
      <w:r w:rsidRPr="00A67B3F">
        <w:rPr>
          <w:rFonts w:ascii="Times New Roman" w:hAnsi="Times New Roman" w:cs="Times New Roman"/>
          <w:b/>
          <w:bCs/>
          <w:sz w:val="24"/>
          <w:szCs w:val="24"/>
        </w:rPr>
        <w:tab/>
      </w:r>
      <w:r w:rsidRPr="00A67B3F">
        <w:rPr>
          <w:rFonts w:ascii="Times New Roman" w:hAnsi="Times New Roman" w:cs="Times New Roman"/>
          <w:b/>
          <w:bCs/>
          <w:sz w:val="24"/>
          <w:szCs w:val="24"/>
        </w:rPr>
        <w:tab/>
        <w:t xml:space="preserve">     £</w:t>
      </w:r>
    </w:p>
    <w:p w14:paraId="40D6B9DA" w14:textId="4D46196D" w:rsidR="00A61618" w:rsidRPr="00A67B3F" w:rsidRDefault="005A07C3" w:rsidP="00A67B3F">
      <w:pPr>
        <w:pStyle w:val="a5"/>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Sales (Revenue)</w:t>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0010710C" w:rsidRPr="00A67B3F">
        <w:rPr>
          <w:rFonts w:ascii="Times New Roman" w:hAnsi="Times New Roman" w:cs="Times New Roman"/>
          <w:sz w:val="24"/>
          <w:szCs w:val="24"/>
        </w:rPr>
        <w:t>900,000</w:t>
      </w:r>
    </w:p>
    <w:p w14:paraId="11816C23" w14:textId="77777777" w:rsidR="005A07C3" w:rsidRPr="00A67B3F" w:rsidRDefault="005A07C3" w:rsidP="00A67B3F">
      <w:pPr>
        <w:pStyle w:val="a5"/>
        <w:spacing w:line="360" w:lineRule="auto"/>
        <w:jc w:val="both"/>
        <w:rPr>
          <w:rFonts w:ascii="Times New Roman" w:hAnsi="Times New Roman" w:cs="Times New Roman"/>
          <w:sz w:val="24"/>
          <w:szCs w:val="24"/>
        </w:rPr>
      </w:pPr>
    </w:p>
    <w:p w14:paraId="08A4C521" w14:textId="46BBB8ED" w:rsidR="00A61618" w:rsidRPr="00A67B3F" w:rsidRDefault="00A61618" w:rsidP="00A67B3F">
      <w:pPr>
        <w:pStyle w:val="a5"/>
        <w:spacing w:line="360" w:lineRule="auto"/>
        <w:jc w:val="both"/>
        <w:rPr>
          <w:rFonts w:ascii="Times New Roman" w:hAnsi="Times New Roman" w:cs="Times New Roman"/>
          <w:sz w:val="24"/>
          <w:szCs w:val="24"/>
          <w:u w:val="single"/>
        </w:rPr>
      </w:pPr>
      <w:r w:rsidRPr="00A67B3F">
        <w:rPr>
          <w:rFonts w:ascii="Times New Roman" w:hAnsi="Times New Roman" w:cs="Times New Roman"/>
          <w:sz w:val="24"/>
          <w:szCs w:val="24"/>
        </w:rPr>
        <w:t xml:space="preserve">Cost of good sales </w:t>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u w:val="single"/>
        </w:rPr>
        <w:t xml:space="preserve"> (</w:t>
      </w:r>
      <w:r w:rsidR="00580DA9" w:rsidRPr="00A67B3F">
        <w:rPr>
          <w:rFonts w:ascii="Times New Roman" w:hAnsi="Times New Roman" w:cs="Times New Roman"/>
          <w:sz w:val="24"/>
          <w:szCs w:val="24"/>
          <w:u w:val="single"/>
        </w:rPr>
        <w:t>578</w:t>
      </w:r>
      <w:r w:rsidR="00D9169A" w:rsidRPr="00A67B3F">
        <w:rPr>
          <w:rFonts w:ascii="Times New Roman" w:hAnsi="Times New Roman" w:cs="Times New Roman"/>
          <w:sz w:val="24"/>
          <w:szCs w:val="24"/>
          <w:u w:val="single"/>
        </w:rPr>
        <w:t>,650</w:t>
      </w:r>
      <w:r w:rsidRPr="00A67B3F">
        <w:rPr>
          <w:rFonts w:ascii="Times New Roman" w:hAnsi="Times New Roman" w:cs="Times New Roman"/>
          <w:sz w:val="24"/>
          <w:szCs w:val="24"/>
          <w:u w:val="single"/>
        </w:rPr>
        <w:t>)</w:t>
      </w:r>
    </w:p>
    <w:p w14:paraId="43B7FF94" w14:textId="7F764C03" w:rsidR="009A14BE" w:rsidRPr="00A67B3F" w:rsidRDefault="009A14BE" w:rsidP="00A67B3F">
      <w:pPr>
        <w:pStyle w:val="a5"/>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 xml:space="preserve">Depreciation                </w:t>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proofErr w:type="gramStart"/>
      <w:r w:rsidRPr="00A67B3F">
        <w:rPr>
          <w:rFonts w:ascii="Times New Roman" w:hAnsi="Times New Roman" w:cs="Times New Roman"/>
          <w:sz w:val="24"/>
          <w:szCs w:val="24"/>
          <w:u w:val="single"/>
        </w:rPr>
        <w:t xml:space="preserve"> </w:t>
      </w:r>
      <w:r w:rsidR="00513B7B" w:rsidRPr="00A67B3F">
        <w:rPr>
          <w:rFonts w:ascii="Times New Roman" w:hAnsi="Times New Roman" w:cs="Times New Roman"/>
          <w:sz w:val="24"/>
          <w:szCs w:val="24"/>
          <w:u w:val="single"/>
        </w:rPr>
        <w:t xml:space="preserve">  </w:t>
      </w:r>
      <w:r w:rsidRPr="00A67B3F">
        <w:rPr>
          <w:rFonts w:ascii="Times New Roman" w:hAnsi="Times New Roman" w:cs="Times New Roman"/>
          <w:sz w:val="24"/>
          <w:szCs w:val="24"/>
          <w:u w:val="single"/>
        </w:rPr>
        <w:t>(</w:t>
      </w:r>
      <w:proofErr w:type="gramEnd"/>
      <w:r w:rsidR="00513B7B" w:rsidRPr="00A67B3F">
        <w:rPr>
          <w:rFonts w:ascii="Times New Roman" w:hAnsi="Times New Roman" w:cs="Times New Roman"/>
          <w:sz w:val="24"/>
          <w:szCs w:val="24"/>
          <w:u w:val="single"/>
        </w:rPr>
        <w:t>65,000)</w:t>
      </w:r>
    </w:p>
    <w:p w14:paraId="342B29CD" w14:textId="77777777" w:rsidR="00A61618" w:rsidRPr="00A67B3F" w:rsidRDefault="00A61618" w:rsidP="00A67B3F">
      <w:pPr>
        <w:pStyle w:val="a5"/>
        <w:spacing w:line="360" w:lineRule="auto"/>
        <w:jc w:val="both"/>
        <w:rPr>
          <w:rFonts w:ascii="Times New Roman" w:hAnsi="Times New Roman" w:cs="Times New Roman"/>
          <w:sz w:val="24"/>
          <w:szCs w:val="24"/>
        </w:rPr>
      </w:pPr>
    </w:p>
    <w:p w14:paraId="76EF7AC1" w14:textId="15A689F4" w:rsidR="00A61618" w:rsidRPr="00A67B3F" w:rsidRDefault="00A61618" w:rsidP="00A67B3F">
      <w:pPr>
        <w:pStyle w:val="a5"/>
        <w:spacing w:line="360" w:lineRule="auto"/>
        <w:jc w:val="both"/>
        <w:rPr>
          <w:rFonts w:ascii="Times New Roman" w:hAnsi="Times New Roman" w:cs="Times New Roman"/>
          <w:b/>
          <w:bCs/>
          <w:sz w:val="24"/>
          <w:szCs w:val="24"/>
        </w:rPr>
      </w:pPr>
      <w:r w:rsidRPr="00A67B3F">
        <w:rPr>
          <w:rFonts w:ascii="Times New Roman" w:hAnsi="Times New Roman" w:cs="Times New Roman"/>
          <w:b/>
          <w:bCs/>
          <w:sz w:val="24"/>
          <w:szCs w:val="24"/>
        </w:rPr>
        <w:t xml:space="preserve">Gross Profit </w:t>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t xml:space="preserve">             </w:t>
      </w:r>
      <w:r w:rsidRPr="00A67B3F">
        <w:rPr>
          <w:rFonts w:ascii="Times New Roman" w:hAnsi="Times New Roman" w:cs="Times New Roman"/>
          <w:sz w:val="24"/>
          <w:szCs w:val="24"/>
        </w:rPr>
        <w:tab/>
      </w:r>
      <w:r w:rsidRPr="00A67B3F">
        <w:rPr>
          <w:rFonts w:ascii="Times New Roman" w:hAnsi="Times New Roman" w:cs="Times New Roman"/>
          <w:sz w:val="24"/>
          <w:szCs w:val="24"/>
        </w:rPr>
        <w:tab/>
        <w:t xml:space="preserve">        </w:t>
      </w:r>
      <w:r w:rsidR="00D14154" w:rsidRPr="00A67B3F">
        <w:rPr>
          <w:rFonts w:ascii="Times New Roman" w:hAnsi="Times New Roman" w:cs="Times New Roman"/>
          <w:sz w:val="24"/>
          <w:szCs w:val="24"/>
        </w:rPr>
        <w:t xml:space="preserve">    </w:t>
      </w:r>
      <w:r w:rsidR="00D14154" w:rsidRPr="00A67B3F">
        <w:rPr>
          <w:rFonts w:ascii="Times New Roman" w:hAnsi="Times New Roman" w:cs="Times New Roman"/>
          <w:b/>
          <w:bCs/>
          <w:sz w:val="24"/>
          <w:szCs w:val="24"/>
        </w:rPr>
        <w:t>256</w:t>
      </w:r>
      <w:r w:rsidR="008F63E5" w:rsidRPr="00A67B3F">
        <w:rPr>
          <w:rFonts w:ascii="Times New Roman" w:hAnsi="Times New Roman" w:cs="Times New Roman"/>
          <w:b/>
          <w:bCs/>
          <w:sz w:val="24"/>
          <w:szCs w:val="24"/>
        </w:rPr>
        <w:t>,350</w:t>
      </w:r>
    </w:p>
    <w:p w14:paraId="5C4543C9" w14:textId="77777777" w:rsidR="00A61618" w:rsidRPr="00A67B3F" w:rsidRDefault="00A61618" w:rsidP="00A67B3F">
      <w:pPr>
        <w:pStyle w:val="a5"/>
        <w:spacing w:line="360" w:lineRule="auto"/>
        <w:jc w:val="both"/>
        <w:rPr>
          <w:rFonts w:ascii="Times New Roman" w:hAnsi="Times New Roman" w:cs="Times New Roman"/>
          <w:b/>
          <w:bCs/>
          <w:sz w:val="24"/>
          <w:szCs w:val="24"/>
        </w:rPr>
      </w:pPr>
    </w:p>
    <w:p w14:paraId="684651A8" w14:textId="77777777" w:rsidR="00A61618" w:rsidRPr="00A67B3F" w:rsidRDefault="00A61618" w:rsidP="00A67B3F">
      <w:pPr>
        <w:pStyle w:val="a5"/>
        <w:spacing w:line="360" w:lineRule="auto"/>
        <w:jc w:val="both"/>
        <w:rPr>
          <w:rFonts w:ascii="Times New Roman" w:hAnsi="Times New Roman" w:cs="Times New Roman"/>
          <w:b/>
          <w:bCs/>
          <w:sz w:val="24"/>
          <w:szCs w:val="24"/>
        </w:rPr>
      </w:pPr>
      <w:r w:rsidRPr="00A67B3F">
        <w:rPr>
          <w:rFonts w:ascii="Times New Roman" w:hAnsi="Times New Roman" w:cs="Times New Roman"/>
          <w:b/>
          <w:bCs/>
          <w:sz w:val="24"/>
          <w:szCs w:val="24"/>
        </w:rPr>
        <w:t>Expenses:</w:t>
      </w:r>
    </w:p>
    <w:p w14:paraId="6CB7797D" w14:textId="3EBBB44A" w:rsidR="00A61618" w:rsidRPr="00A67B3F" w:rsidRDefault="00A61618" w:rsidP="00A67B3F">
      <w:pPr>
        <w:pStyle w:val="a5"/>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 xml:space="preserve">Administrative expenses </w:t>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proofErr w:type="gramStart"/>
      <w:r w:rsidRPr="00A67B3F">
        <w:rPr>
          <w:rFonts w:ascii="Times New Roman" w:hAnsi="Times New Roman" w:cs="Times New Roman"/>
          <w:sz w:val="24"/>
          <w:szCs w:val="24"/>
        </w:rPr>
        <w:tab/>
        <w:t xml:space="preserve">  (</w:t>
      </w:r>
      <w:proofErr w:type="gramEnd"/>
      <w:r w:rsidR="0010710C" w:rsidRPr="00A67B3F">
        <w:rPr>
          <w:rFonts w:ascii="Times New Roman" w:hAnsi="Times New Roman" w:cs="Times New Roman"/>
          <w:sz w:val="24"/>
          <w:szCs w:val="24"/>
        </w:rPr>
        <w:t>1</w:t>
      </w:r>
      <w:r w:rsidR="00A95D85" w:rsidRPr="00A67B3F">
        <w:rPr>
          <w:rFonts w:ascii="Times New Roman" w:hAnsi="Times New Roman" w:cs="Times New Roman"/>
          <w:sz w:val="24"/>
          <w:szCs w:val="24"/>
        </w:rPr>
        <w:t>7</w:t>
      </w:r>
      <w:r w:rsidR="0010710C" w:rsidRPr="00A67B3F">
        <w:rPr>
          <w:rFonts w:ascii="Times New Roman" w:hAnsi="Times New Roman" w:cs="Times New Roman"/>
          <w:sz w:val="24"/>
          <w:szCs w:val="24"/>
        </w:rPr>
        <w:t>0,000</w:t>
      </w:r>
      <w:r w:rsidRPr="00A67B3F">
        <w:rPr>
          <w:rFonts w:ascii="Times New Roman" w:hAnsi="Times New Roman" w:cs="Times New Roman"/>
          <w:sz w:val="24"/>
          <w:szCs w:val="24"/>
        </w:rPr>
        <w:t>)</w:t>
      </w:r>
    </w:p>
    <w:p w14:paraId="55BC99FC" w14:textId="20E8CFEC" w:rsidR="00A61618" w:rsidRPr="00A67B3F" w:rsidRDefault="00A61618" w:rsidP="00A67B3F">
      <w:pPr>
        <w:pStyle w:val="a5"/>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 xml:space="preserve">Distribution costs </w:t>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proofErr w:type="gramStart"/>
      <w:r w:rsidRPr="00A67B3F">
        <w:rPr>
          <w:rFonts w:ascii="Times New Roman" w:hAnsi="Times New Roman" w:cs="Times New Roman"/>
          <w:sz w:val="24"/>
          <w:szCs w:val="24"/>
        </w:rPr>
        <w:tab/>
        <w:t xml:space="preserve">  (</w:t>
      </w:r>
      <w:proofErr w:type="gramEnd"/>
      <w:r w:rsidR="008900D0" w:rsidRPr="00A67B3F">
        <w:rPr>
          <w:rFonts w:ascii="Times New Roman" w:hAnsi="Times New Roman" w:cs="Times New Roman"/>
          <w:sz w:val="24"/>
          <w:szCs w:val="24"/>
        </w:rPr>
        <w:t>30</w:t>
      </w:r>
      <w:r w:rsidRPr="00A67B3F">
        <w:rPr>
          <w:rFonts w:ascii="Times New Roman" w:hAnsi="Times New Roman" w:cs="Times New Roman"/>
          <w:sz w:val="24"/>
          <w:szCs w:val="24"/>
        </w:rPr>
        <w:t>,000)</w:t>
      </w:r>
    </w:p>
    <w:p w14:paraId="3F6C2FD7" w14:textId="77777777" w:rsidR="00A61618" w:rsidRPr="00A67B3F" w:rsidRDefault="00A61618" w:rsidP="00A67B3F">
      <w:pPr>
        <w:pStyle w:val="a5"/>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Director’s remuneration</w:t>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proofErr w:type="gramStart"/>
      <w:r w:rsidRPr="00A67B3F">
        <w:rPr>
          <w:rFonts w:ascii="Times New Roman" w:hAnsi="Times New Roman" w:cs="Times New Roman"/>
          <w:sz w:val="24"/>
          <w:szCs w:val="24"/>
        </w:rPr>
        <w:t xml:space="preserve">   (</w:t>
      </w:r>
      <w:proofErr w:type="gramEnd"/>
      <w:r w:rsidRPr="00A67B3F">
        <w:rPr>
          <w:rFonts w:ascii="Times New Roman" w:hAnsi="Times New Roman" w:cs="Times New Roman"/>
          <w:sz w:val="24"/>
          <w:szCs w:val="24"/>
        </w:rPr>
        <w:t>5,000)</w:t>
      </w:r>
    </w:p>
    <w:p w14:paraId="34741609" w14:textId="77777777" w:rsidR="00A61618" w:rsidRPr="00A67B3F" w:rsidRDefault="00A61618" w:rsidP="00A67B3F">
      <w:pPr>
        <w:pStyle w:val="a5"/>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Interest expenses</w:t>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proofErr w:type="gramStart"/>
      <w:r w:rsidRPr="00A67B3F">
        <w:rPr>
          <w:rFonts w:ascii="Times New Roman" w:hAnsi="Times New Roman" w:cs="Times New Roman"/>
          <w:sz w:val="24"/>
          <w:szCs w:val="24"/>
        </w:rPr>
        <w:t xml:space="preserve">   (</w:t>
      </w:r>
      <w:proofErr w:type="gramEnd"/>
      <w:r w:rsidRPr="00A67B3F">
        <w:rPr>
          <w:rFonts w:ascii="Times New Roman" w:hAnsi="Times New Roman" w:cs="Times New Roman"/>
          <w:sz w:val="24"/>
          <w:szCs w:val="24"/>
        </w:rPr>
        <w:t>2,000)</w:t>
      </w:r>
    </w:p>
    <w:p w14:paraId="647E2352" w14:textId="09EAB9B7" w:rsidR="00A61618" w:rsidRPr="00A67B3F" w:rsidRDefault="00A61618" w:rsidP="00A67B3F">
      <w:pPr>
        <w:pStyle w:val="a5"/>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Sales commission</w:t>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proofErr w:type="gramStart"/>
      <w:r w:rsidRPr="00A67B3F">
        <w:rPr>
          <w:rFonts w:ascii="Times New Roman" w:hAnsi="Times New Roman" w:cs="Times New Roman"/>
          <w:sz w:val="24"/>
          <w:szCs w:val="24"/>
        </w:rPr>
        <w:t xml:space="preserve">   (</w:t>
      </w:r>
      <w:proofErr w:type="gramEnd"/>
      <w:r w:rsidR="002353E0" w:rsidRPr="00A67B3F">
        <w:rPr>
          <w:rFonts w:ascii="Times New Roman" w:hAnsi="Times New Roman" w:cs="Times New Roman"/>
          <w:sz w:val="24"/>
          <w:szCs w:val="24"/>
        </w:rPr>
        <w:t>2</w:t>
      </w:r>
      <w:r w:rsidRPr="00A67B3F">
        <w:rPr>
          <w:rFonts w:ascii="Times New Roman" w:hAnsi="Times New Roman" w:cs="Times New Roman"/>
          <w:sz w:val="24"/>
          <w:szCs w:val="24"/>
        </w:rPr>
        <w:t>,000)</w:t>
      </w:r>
    </w:p>
    <w:p w14:paraId="561DE8A3" w14:textId="20A388D1" w:rsidR="00A61618" w:rsidRPr="00A67B3F" w:rsidRDefault="00A61618" w:rsidP="00A67B3F">
      <w:pPr>
        <w:pStyle w:val="a5"/>
        <w:spacing w:line="360" w:lineRule="auto"/>
        <w:jc w:val="both"/>
        <w:rPr>
          <w:rFonts w:ascii="Times New Roman" w:hAnsi="Times New Roman" w:cs="Times New Roman"/>
          <w:b/>
          <w:bCs/>
          <w:sz w:val="24"/>
          <w:szCs w:val="24"/>
        </w:rPr>
      </w:pPr>
      <w:r w:rsidRPr="00A67B3F">
        <w:rPr>
          <w:rFonts w:ascii="Times New Roman" w:hAnsi="Times New Roman" w:cs="Times New Roman"/>
          <w:b/>
          <w:bCs/>
          <w:sz w:val="24"/>
          <w:szCs w:val="24"/>
        </w:rPr>
        <w:t>Total expenses:</w:t>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b/>
          <w:bCs/>
          <w:sz w:val="24"/>
          <w:szCs w:val="24"/>
        </w:rPr>
        <w:t xml:space="preserve">         </w:t>
      </w:r>
      <w:r w:rsidR="00B31E78" w:rsidRPr="00A67B3F">
        <w:rPr>
          <w:rFonts w:ascii="Times New Roman" w:hAnsi="Times New Roman" w:cs="Times New Roman"/>
          <w:b/>
          <w:bCs/>
          <w:sz w:val="24"/>
          <w:szCs w:val="24"/>
        </w:rPr>
        <w:t>209</w:t>
      </w:r>
      <w:r w:rsidRPr="00A67B3F">
        <w:rPr>
          <w:rFonts w:ascii="Times New Roman" w:hAnsi="Times New Roman" w:cs="Times New Roman"/>
          <w:b/>
          <w:bCs/>
          <w:sz w:val="24"/>
          <w:szCs w:val="24"/>
        </w:rPr>
        <w:t>,000</w:t>
      </w:r>
    </w:p>
    <w:p w14:paraId="5472ABFA" w14:textId="77777777" w:rsidR="00A61618" w:rsidRPr="00A67B3F" w:rsidRDefault="00A61618" w:rsidP="00A67B3F">
      <w:pPr>
        <w:pStyle w:val="a5"/>
        <w:spacing w:line="360" w:lineRule="auto"/>
        <w:jc w:val="both"/>
        <w:rPr>
          <w:rFonts w:ascii="Times New Roman" w:hAnsi="Times New Roman" w:cs="Times New Roman"/>
          <w:sz w:val="24"/>
          <w:szCs w:val="24"/>
        </w:rPr>
      </w:pPr>
    </w:p>
    <w:p w14:paraId="4E3C6BD6" w14:textId="42184A15" w:rsidR="00A61618" w:rsidRPr="00A67B3F" w:rsidRDefault="00A61618" w:rsidP="00A67B3F">
      <w:pPr>
        <w:pStyle w:val="a5"/>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Income before tax</w:t>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t xml:space="preserve">                                           </w:t>
      </w:r>
      <w:r w:rsidR="008E5F3A" w:rsidRPr="00A67B3F">
        <w:rPr>
          <w:rFonts w:ascii="Times New Roman" w:hAnsi="Times New Roman" w:cs="Times New Roman"/>
          <w:sz w:val="24"/>
          <w:szCs w:val="24"/>
          <w:u w:val="single"/>
        </w:rPr>
        <w:t>25</w:t>
      </w:r>
      <w:r w:rsidR="002C6986" w:rsidRPr="00A67B3F">
        <w:rPr>
          <w:rFonts w:ascii="Times New Roman" w:hAnsi="Times New Roman" w:cs="Times New Roman"/>
          <w:sz w:val="24"/>
          <w:szCs w:val="24"/>
          <w:u w:val="single"/>
        </w:rPr>
        <w:t>6,350</w:t>
      </w:r>
    </w:p>
    <w:p w14:paraId="7F01DEA9" w14:textId="412C4967" w:rsidR="00A61618" w:rsidRPr="00A67B3F" w:rsidRDefault="00A61618" w:rsidP="00A67B3F">
      <w:pPr>
        <w:pStyle w:val="a5"/>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Corporation tax</w:t>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r>
      <w:r w:rsidRPr="00A67B3F">
        <w:rPr>
          <w:rFonts w:ascii="Times New Roman" w:hAnsi="Times New Roman" w:cs="Times New Roman"/>
          <w:sz w:val="24"/>
          <w:szCs w:val="24"/>
        </w:rPr>
        <w:tab/>
        <w:t xml:space="preserve">  </w:t>
      </w:r>
      <w:proofErr w:type="gramStart"/>
      <w:r w:rsidRPr="00A67B3F">
        <w:rPr>
          <w:rFonts w:ascii="Times New Roman" w:hAnsi="Times New Roman" w:cs="Times New Roman"/>
          <w:sz w:val="24"/>
          <w:szCs w:val="24"/>
        </w:rPr>
        <w:t xml:space="preserve">   </w:t>
      </w:r>
      <w:r w:rsidR="006E7607" w:rsidRPr="00A67B3F">
        <w:rPr>
          <w:rFonts w:ascii="Times New Roman" w:hAnsi="Times New Roman" w:cs="Times New Roman"/>
          <w:sz w:val="24"/>
          <w:szCs w:val="24"/>
        </w:rPr>
        <w:t>(</w:t>
      </w:r>
      <w:proofErr w:type="gramEnd"/>
      <w:r w:rsidR="00FB11DF" w:rsidRPr="00A67B3F">
        <w:rPr>
          <w:rFonts w:ascii="Times New Roman" w:hAnsi="Times New Roman" w:cs="Times New Roman"/>
          <w:sz w:val="24"/>
          <w:szCs w:val="24"/>
        </w:rPr>
        <w:t>15,000</w:t>
      </w:r>
      <w:r w:rsidR="006E7607" w:rsidRPr="00A67B3F">
        <w:rPr>
          <w:rFonts w:ascii="Times New Roman" w:hAnsi="Times New Roman" w:cs="Times New Roman"/>
          <w:sz w:val="24"/>
          <w:szCs w:val="24"/>
        </w:rPr>
        <w:t>)</w:t>
      </w:r>
    </w:p>
    <w:p w14:paraId="05C7E525" w14:textId="77777777" w:rsidR="00A61618" w:rsidRPr="00A67B3F" w:rsidRDefault="00A61618" w:rsidP="00A67B3F">
      <w:pPr>
        <w:pStyle w:val="a5"/>
        <w:spacing w:line="360" w:lineRule="auto"/>
        <w:jc w:val="both"/>
        <w:rPr>
          <w:rFonts w:ascii="Times New Roman" w:hAnsi="Times New Roman" w:cs="Times New Roman"/>
          <w:sz w:val="24"/>
          <w:szCs w:val="24"/>
        </w:rPr>
      </w:pPr>
    </w:p>
    <w:p w14:paraId="60AE77B5" w14:textId="3E5D1FB0" w:rsidR="00A61618" w:rsidRPr="00A67B3F" w:rsidRDefault="00A61618" w:rsidP="00A67B3F">
      <w:pPr>
        <w:pStyle w:val="a5"/>
        <w:spacing w:line="360" w:lineRule="auto"/>
        <w:jc w:val="both"/>
        <w:rPr>
          <w:rFonts w:ascii="Times New Roman" w:hAnsi="Times New Roman" w:cs="Times New Roman"/>
          <w:b/>
          <w:bCs/>
          <w:sz w:val="24"/>
          <w:szCs w:val="24"/>
        </w:rPr>
      </w:pPr>
      <w:r w:rsidRPr="00A67B3F">
        <w:rPr>
          <w:rFonts w:ascii="Times New Roman" w:hAnsi="Times New Roman" w:cs="Times New Roman"/>
          <w:b/>
          <w:bCs/>
          <w:sz w:val="24"/>
          <w:szCs w:val="24"/>
        </w:rPr>
        <w:t>Net income</w:t>
      </w:r>
      <w:r w:rsidRPr="00A67B3F">
        <w:rPr>
          <w:rFonts w:ascii="Times New Roman" w:hAnsi="Times New Roman" w:cs="Times New Roman"/>
          <w:b/>
          <w:bCs/>
          <w:sz w:val="24"/>
          <w:szCs w:val="24"/>
        </w:rPr>
        <w:tab/>
      </w:r>
      <w:r w:rsidRPr="00A67B3F">
        <w:rPr>
          <w:rFonts w:ascii="Times New Roman" w:hAnsi="Times New Roman" w:cs="Times New Roman"/>
          <w:b/>
          <w:bCs/>
          <w:sz w:val="24"/>
          <w:szCs w:val="24"/>
        </w:rPr>
        <w:tab/>
      </w:r>
      <w:r w:rsidRPr="00A67B3F">
        <w:rPr>
          <w:rFonts w:ascii="Times New Roman" w:hAnsi="Times New Roman" w:cs="Times New Roman"/>
          <w:b/>
          <w:bCs/>
          <w:sz w:val="24"/>
          <w:szCs w:val="24"/>
        </w:rPr>
        <w:tab/>
      </w:r>
      <w:r w:rsidRPr="00A67B3F">
        <w:rPr>
          <w:rFonts w:ascii="Times New Roman" w:hAnsi="Times New Roman" w:cs="Times New Roman"/>
          <w:b/>
          <w:bCs/>
          <w:sz w:val="24"/>
          <w:szCs w:val="24"/>
        </w:rPr>
        <w:tab/>
      </w:r>
      <w:r w:rsidRPr="00A67B3F">
        <w:rPr>
          <w:rFonts w:ascii="Times New Roman" w:hAnsi="Times New Roman" w:cs="Times New Roman"/>
          <w:b/>
          <w:bCs/>
          <w:sz w:val="24"/>
          <w:szCs w:val="24"/>
        </w:rPr>
        <w:tab/>
      </w:r>
      <w:r w:rsidRPr="00A67B3F">
        <w:rPr>
          <w:rFonts w:ascii="Times New Roman" w:hAnsi="Times New Roman" w:cs="Times New Roman"/>
          <w:b/>
          <w:bCs/>
          <w:sz w:val="24"/>
          <w:szCs w:val="24"/>
        </w:rPr>
        <w:tab/>
      </w:r>
      <w:r w:rsidRPr="00A67B3F">
        <w:rPr>
          <w:rFonts w:ascii="Times New Roman" w:hAnsi="Times New Roman" w:cs="Times New Roman"/>
          <w:b/>
          <w:bCs/>
          <w:sz w:val="24"/>
          <w:szCs w:val="24"/>
        </w:rPr>
        <w:tab/>
      </w:r>
      <w:r w:rsidRPr="00A67B3F">
        <w:rPr>
          <w:rFonts w:ascii="Times New Roman" w:hAnsi="Times New Roman" w:cs="Times New Roman"/>
          <w:b/>
          <w:bCs/>
          <w:sz w:val="24"/>
          <w:szCs w:val="24"/>
        </w:rPr>
        <w:tab/>
      </w:r>
      <w:r w:rsidRPr="00A67B3F">
        <w:rPr>
          <w:rFonts w:ascii="Times New Roman" w:hAnsi="Times New Roman" w:cs="Times New Roman"/>
          <w:b/>
          <w:bCs/>
          <w:sz w:val="24"/>
          <w:szCs w:val="24"/>
        </w:rPr>
        <w:tab/>
        <w:t xml:space="preserve">          </w:t>
      </w:r>
      <w:r w:rsidR="006E7607" w:rsidRPr="00A67B3F">
        <w:rPr>
          <w:rFonts w:ascii="Times New Roman" w:hAnsi="Times New Roman" w:cs="Times New Roman"/>
          <w:b/>
          <w:bCs/>
          <w:sz w:val="24"/>
          <w:szCs w:val="24"/>
          <w:u w:val="single"/>
        </w:rPr>
        <w:t>32,350</w:t>
      </w:r>
      <w:r w:rsidRPr="00A67B3F">
        <w:rPr>
          <w:rFonts w:ascii="Times New Roman" w:hAnsi="Times New Roman" w:cs="Times New Roman"/>
          <w:b/>
          <w:bCs/>
          <w:sz w:val="24"/>
          <w:szCs w:val="24"/>
        </w:rPr>
        <w:tab/>
      </w:r>
      <w:r w:rsidRPr="00A67B3F">
        <w:rPr>
          <w:rFonts w:ascii="Times New Roman" w:hAnsi="Times New Roman" w:cs="Times New Roman"/>
          <w:b/>
          <w:bCs/>
          <w:sz w:val="24"/>
          <w:szCs w:val="24"/>
        </w:rPr>
        <w:tab/>
      </w:r>
      <w:r w:rsidRPr="00A67B3F">
        <w:rPr>
          <w:rFonts w:ascii="Times New Roman" w:hAnsi="Times New Roman" w:cs="Times New Roman"/>
          <w:b/>
          <w:bCs/>
          <w:sz w:val="24"/>
          <w:szCs w:val="24"/>
        </w:rPr>
        <w:tab/>
      </w:r>
    </w:p>
    <w:p w14:paraId="20334E98" w14:textId="77777777" w:rsidR="00A61618" w:rsidRPr="00A67B3F" w:rsidRDefault="00A61618" w:rsidP="00A67B3F">
      <w:pPr>
        <w:pStyle w:val="a5"/>
        <w:spacing w:line="360" w:lineRule="auto"/>
        <w:jc w:val="both"/>
        <w:rPr>
          <w:rFonts w:ascii="Times New Roman" w:hAnsi="Times New Roman" w:cs="Times New Roman"/>
          <w:sz w:val="24"/>
          <w:szCs w:val="24"/>
        </w:rPr>
      </w:pPr>
    </w:p>
    <w:p w14:paraId="6B5AF003" w14:textId="77777777" w:rsidR="00A61618" w:rsidRPr="00A67B3F" w:rsidRDefault="00A61618" w:rsidP="00A67B3F">
      <w:pPr>
        <w:pStyle w:val="a5"/>
        <w:spacing w:line="360" w:lineRule="auto"/>
        <w:jc w:val="both"/>
        <w:rPr>
          <w:rFonts w:ascii="Times New Roman" w:hAnsi="Times New Roman" w:cs="Times New Roman"/>
          <w:sz w:val="24"/>
          <w:szCs w:val="24"/>
        </w:rPr>
      </w:pPr>
    </w:p>
    <w:p w14:paraId="1AB69848" w14:textId="77777777" w:rsidR="00A61618" w:rsidRPr="00A67B3F" w:rsidRDefault="00A61618" w:rsidP="00A67B3F">
      <w:pPr>
        <w:pStyle w:val="a5"/>
        <w:spacing w:line="360" w:lineRule="auto"/>
        <w:jc w:val="both"/>
        <w:rPr>
          <w:rFonts w:ascii="Times New Roman" w:hAnsi="Times New Roman" w:cs="Times New Roman"/>
          <w:sz w:val="24"/>
          <w:szCs w:val="24"/>
        </w:rPr>
      </w:pPr>
    </w:p>
    <w:p w14:paraId="40C671AA" w14:textId="77777777" w:rsidR="006970E2" w:rsidRPr="00A67B3F" w:rsidRDefault="006970E2" w:rsidP="00A67B3F">
      <w:pPr>
        <w:spacing w:line="360" w:lineRule="auto"/>
        <w:jc w:val="both"/>
        <w:rPr>
          <w:rFonts w:ascii="Times New Roman" w:hAnsi="Times New Roman" w:cs="Times New Roman"/>
          <w:sz w:val="24"/>
          <w:szCs w:val="24"/>
        </w:rPr>
      </w:pPr>
    </w:p>
    <w:p w14:paraId="3ACCEB02" w14:textId="77777777" w:rsidR="00D04D7D" w:rsidRPr="00A67B3F" w:rsidRDefault="00D04D7D" w:rsidP="00A67B3F">
      <w:pPr>
        <w:spacing w:line="360" w:lineRule="auto"/>
        <w:jc w:val="both"/>
        <w:rPr>
          <w:rFonts w:ascii="Times New Roman" w:hAnsi="Times New Roman" w:cs="Times New Roman"/>
          <w:sz w:val="24"/>
          <w:szCs w:val="24"/>
        </w:rPr>
      </w:pPr>
    </w:p>
    <w:p w14:paraId="53CBC8B2" w14:textId="51DCB8D3" w:rsidR="006970E2" w:rsidRDefault="004E18E6" w:rsidP="00E846BF">
      <w:pPr>
        <w:pStyle w:val="1"/>
        <w:rPr>
          <w:b/>
          <w:bCs/>
          <w:color w:val="auto"/>
        </w:rPr>
      </w:pPr>
      <w:r w:rsidRPr="00E846BF">
        <w:rPr>
          <w:b/>
          <w:bCs/>
          <w:color w:val="auto"/>
        </w:rPr>
        <w:t>QUESTION 3</w:t>
      </w:r>
    </w:p>
    <w:p w14:paraId="12752851" w14:textId="77777777" w:rsidR="00315C8E" w:rsidRPr="00315C8E" w:rsidRDefault="00315C8E" w:rsidP="00315C8E">
      <w:pPr>
        <w:rPr>
          <w:lang w:val="en-US"/>
        </w:rPr>
      </w:pPr>
    </w:p>
    <w:p w14:paraId="66712DF3" w14:textId="29AE3978" w:rsidR="000E3792" w:rsidRPr="00315C8E" w:rsidRDefault="000E3792" w:rsidP="00315C8E">
      <w:pPr>
        <w:spacing w:line="360" w:lineRule="auto"/>
        <w:jc w:val="both"/>
        <w:rPr>
          <w:rFonts w:ascii="Times New Roman" w:hAnsi="Times New Roman" w:cs="Times New Roman"/>
          <w:sz w:val="24"/>
          <w:szCs w:val="24"/>
          <w:lang w:val="en-US"/>
        </w:rPr>
      </w:pPr>
      <w:r w:rsidRPr="00315C8E">
        <w:rPr>
          <w:rFonts w:ascii="Times New Roman" w:hAnsi="Times New Roman" w:cs="Times New Roman"/>
          <w:color w:val="1C1917"/>
          <w:sz w:val="24"/>
          <w:szCs w:val="24"/>
          <w:shd w:val="clear" w:color="auto" w:fill="FFFFFF"/>
        </w:rPr>
        <w:t xml:space="preserve">Key financial ratios offer vital insights into an organization’s profitability, operational efficiency, liquidity, </w:t>
      </w:r>
      <w:proofErr w:type="gramStart"/>
      <w:r w:rsidRPr="00315C8E">
        <w:rPr>
          <w:rFonts w:ascii="Times New Roman" w:hAnsi="Times New Roman" w:cs="Times New Roman"/>
          <w:color w:val="1C1917"/>
          <w:sz w:val="24"/>
          <w:szCs w:val="24"/>
          <w:shd w:val="clear" w:color="auto" w:fill="FFFFFF"/>
        </w:rPr>
        <w:t>solvency</w:t>
      </w:r>
      <w:proofErr w:type="gramEnd"/>
      <w:r w:rsidRPr="00315C8E">
        <w:rPr>
          <w:rFonts w:ascii="Times New Roman" w:hAnsi="Times New Roman" w:cs="Times New Roman"/>
          <w:color w:val="1C1917"/>
          <w:sz w:val="24"/>
          <w:szCs w:val="24"/>
          <w:shd w:val="clear" w:color="auto" w:fill="FFFFFF"/>
        </w:rPr>
        <w:t xml:space="preserve"> and risk profile. Metrics like ROCE and ROE enable assessments of how well management teams allocate capital and generate returns for shareholders (Elliott and Elliott, 2009). Earnings per share directly signals the market whether investor capital is rewards through rising or falling profits. Profit margin and asset turnover ratios pinpoint strengths or weaknesses in pricing strategies, expense control and balance sheet utilization to drive revenues (</w:t>
      </w:r>
      <w:r w:rsidR="00315C8E" w:rsidRPr="00315C8E">
        <w:rPr>
          <w:rFonts w:ascii="Times New Roman" w:hAnsi="Times New Roman" w:cs="Times New Roman"/>
          <w:color w:val="1C1917"/>
          <w:sz w:val="24"/>
          <w:szCs w:val="24"/>
          <w:shd w:val="clear" w:color="auto" w:fill="FFFFFF"/>
        </w:rPr>
        <w:t>Atri</w:t>
      </w:r>
      <w:r w:rsidR="00315C8E">
        <w:rPr>
          <w:rFonts w:ascii="Times New Roman" w:hAnsi="Times New Roman" w:cs="Times New Roman"/>
          <w:color w:val="1C1917"/>
          <w:sz w:val="24"/>
          <w:szCs w:val="24"/>
          <w:shd w:val="clear" w:color="auto" w:fill="FFFFFF"/>
        </w:rPr>
        <w:t>l</w:t>
      </w:r>
      <w:r w:rsidR="00315C8E" w:rsidRPr="00315C8E">
        <w:rPr>
          <w:rFonts w:ascii="Times New Roman" w:hAnsi="Times New Roman" w:cs="Times New Roman"/>
          <w:color w:val="1C1917"/>
          <w:sz w:val="24"/>
          <w:szCs w:val="24"/>
          <w:shd w:val="clear" w:color="auto" w:fill="FFFFFF"/>
        </w:rPr>
        <w:t>l</w:t>
      </w:r>
      <w:r w:rsidRPr="00315C8E">
        <w:rPr>
          <w:rFonts w:ascii="Times New Roman" w:hAnsi="Times New Roman" w:cs="Times New Roman"/>
          <w:color w:val="1C1917"/>
          <w:sz w:val="24"/>
          <w:szCs w:val="24"/>
          <w:shd w:val="clear" w:color="auto" w:fill="FFFFFF"/>
        </w:rPr>
        <w:t xml:space="preserve">, 2020). Working capital cycle analysis identifies liquidity drains from inventory or receivables tying up too much financing in operations. Gearing ratios check appropriate leverage relative to equity bases, while interest coverage spots troubles managing debt service burdens. Across liquidity, leverage and activity ratios, trends over time and comparisons to competitor/industry benchmarks highlight financial vulnerabilities or emerging opportunities from a strategic perspective. Ultimately ratios transform raw financial statement numbers into actionable insights on performance. They </w:t>
      </w:r>
      <w:r w:rsidR="00315C8E" w:rsidRPr="00315C8E">
        <w:rPr>
          <w:rFonts w:ascii="Times New Roman" w:hAnsi="Times New Roman" w:cs="Times New Roman"/>
          <w:color w:val="1C1917"/>
          <w:sz w:val="24"/>
          <w:szCs w:val="24"/>
          <w:shd w:val="clear" w:color="auto" w:fill="FFFFFF"/>
        </w:rPr>
        <w:t>distil</w:t>
      </w:r>
      <w:r w:rsidRPr="00315C8E">
        <w:rPr>
          <w:rFonts w:ascii="Times New Roman" w:hAnsi="Times New Roman" w:cs="Times New Roman"/>
          <w:color w:val="1C1917"/>
          <w:sz w:val="24"/>
          <w:szCs w:val="24"/>
          <w:shd w:val="clear" w:color="auto" w:fill="FFFFFF"/>
        </w:rPr>
        <w:t xml:space="preserve"> big picture context so boardrooms can target operational adjustments and capital allocation plans toward sustained prosperity and growth. </w:t>
      </w:r>
      <w:r w:rsidR="00315C8E" w:rsidRPr="00315C8E">
        <w:rPr>
          <w:rFonts w:ascii="Times New Roman" w:hAnsi="Times New Roman" w:cs="Times New Roman"/>
          <w:color w:val="1C1917"/>
          <w:sz w:val="24"/>
          <w:szCs w:val="24"/>
          <w:shd w:val="clear" w:color="auto" w:fill="FFFFFF"/>
        </w:rPr>
        <w:t>Thus,</w:t>
      </w:r>
      <w:r w:rsidRPr="00315C8E">
        <w:rPr>
          <w:rFonts w:ascii="Times New Roman" w:hAnsi="Times New Roman" w:cs="Times New Roman"/>
          <w:color w:val="1C1917"/>
          <w:sz w:val="24"/>
          <w:szCs w:val="24"/>
          <w:shd w:val="clear" w:color="auto" w:fill="FFFFFF"/>
        </w:rPr>
        <w:t xml:space="preserve"> when appropriately </w:t>
      </w:r>
      <w:r w:rsidR="00315C8E" w:rsidRPr="00315C8E">
        <w:rPr>
          <w:rFonts w:ascii="Times New Roman" w:hAnsi="Times New Roman" w:cs="Times New Roman"/>
          <w:color w:val="1C1917"/>
          <w:sz w:val="24"/>
          <w:szCs w:val="24"/>
          <w:shd w:val="clear" w:color="auto" w:fill="FFFFFF"/>
        </w:rPr>
        <w:t>analysed</w:t>
      </w:r>
      <w:r w:rsidRPr="00315C8E">
        <w:rPr>
          <w:rFonts w:ascii="Times New Roman" w:hAnsi="Times New Roman" w:cs="Times New Roman"/>
          <w:color w:val="1C1917"/>
          <w:sz w:val="24"/>
          <w:szCs w:val="24"/>
          <w:shd w:val="clear" w:color="auto" w:fill="FFFFFF"/>
        </w:rPr>
        <w:t>, financial ratios prove indispensable for guiding corporate strategy.</w:t>
      </w:r>
    </w:p>
    <w:p w14:paraId="27B4E3F2" w14:textId="77777777" w:rsidR="00E846BF" w:rsidRPr="00E846BF" w:rsidRDefault="00E846BF" w:rsidP="00E846BF">
      <w:pPr>
        <w:rPr>
          <w:lang w:val="en-US"/>
        </w:rPr>
      </w:pPr>
    </w:p>
    <w:p w14:paraId="02B5C2FA" w14:textId="77777777" w:rsidR="007C75B6" w:rsidRPr="00A67B3F" w:rsidRDefault="007C75B6" w:rsidP="00A67B3F">
      <w:pPr>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EPS reveals profits attributable on per-share basis, directly influencing share prices based on financial performance. Net Profit Margin measures bottom line profitability relative to revenues, indicating pricing, expense controls and operating efficiency.</w:t>
      </w:r>
    </w:p>
    <w:p w14:paraId="1205B083" w14:textId="77777777" w:rsidR="007C75B6" w:rsidRPr="00A67B3F" w:rsidRDefault="007C75B6" w:rsidP="00A67B3F">
      <w:pPr>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Asset Turnover gauges sales revenue capacity relative to asset base size, demonstrating capital efficiency. Inventory Days and Debtor Days quantify working capital cycles converting stock to sales and sales to cash respectively.</w:t>
      </w:r>
    </w:p>
    <w:p w14:paraId="7F515433" w14:textId="77777777" w:rsidR="007C75B6" w:rsidRPr="00A67B3F" w:rsidRDefault="007C75B6" w:rsidP="00A67B3F">
      <w:pPr>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The Current Ratio weighs short-term liquidity based on current assets covering current liability maturities. The Gearing Ratio parallels debt obligations against equity resources for long-term solvency assessment.</w:t>
      </w:r>
    </w:p>
    <w:p w14:paraId="6E182BB9" w14:textId="77777777" w:rsidR="007C75B6" w:rsidRPr="00A67B3F" w:rsidRDefault="007C75B6" w:rsidP="00A67B3F">
      <w:pPr>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Finally, Interest Coverage quantifies earnings cushion for managing debt service demands, dividing EBITDA by interest expense from borrowings. This gauges incremental risk from leverage.</w:t>
      </w:r>
    </w:p>
    <w:p w14:paraId="30525A82" w14:textId="77777777" w:rsidR="007C75B6" w:rsidRPr="00A67B3F" w:rsidRDefault="007C75B6" w:rsidP="00A67B3F">
      <w:pPr>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 xml:space="preserve">Higher ratios tend to signal financial health across profitability, asset efficiency, </w:t>
      </w:r>
      <w:proofErr w:type="gramStart"/>
      <w:r w:rsidRPr="00A67B3F">
        <w:rPr>
          <w:rFonts w:ascii="Times New Roman" w:hAnsi="Times New Roman" w:cs="Times New Roman"/>
          <w:sz w:val="24"/>
          <w:szCs w:val="24"/>
        </w:rPr>
        <w:t>liquidity</w:t>
      </w:r>
      <w:proofErr w:type="gramEnd"/>
      <w:r w:rsidRPr="00A67B3F">
        <w:rPr>
          <w:rFonts w:ascii="Times New Roman" w:hAnsi="Times New Roman" w:cs="Times New Roman"/>
          <w:sz w:val="24"/>
          <w:szCs w:val="24"/>
        </w:rPr>
        <w:t xml:space="preserve"> and risk dimensions - except for shorter working capital cycles which free up funding faster.</w:t>
      </w:r>
    </w:p>
    <w:p w14:paraId="3E2D6148" w14:textId="77777777" w:rsidR="007C75B6" w:rsidRPr="00A67B3F" w:rsidRDefault="007C75B6" w:rsidP="00A67B3F">
      <w:pPr>
        <w:spacing w:line="360" w:lineRule="auto"/>
        <w:jc w:val="both"/>
        <w:rPr>
          <w:rFonts w:ascii="Times New Roman" w:hAnsi="Times New Roman" w:cs="Times New Roman"/>
          <w:sz w:val="24"/>
          <w:szCs w:val="24"/>
        </w:rPr>
      </w:pPr>
    </w:p>
    <w:p w14:paraId="630A8A0B" w14:textId="6C1E98C9" w:rsidR="007C75B6" w:rsidRPr="00A67B3F" w:rsidRDefault="007C75B6" w:rsidP="00A67B3F">
      <w:pPr>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ROCE shows overall gains on capital invested as EBIT divided by capital employed. ROE specifically measures shareholders' investment returns from net income generated relative to book value equity.</w:t>
      </w:r>
    </w:p>
    <w:p w14:paraId="73FD7106" w14:textId="2921A47E" w:rsidR="006608D6" w:rsidRPr="00A67B3F" w:rsidRDefault="00947222" w:rsidP="00A67B3F">
      <w:pPr>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 xml:space="preserve">All formula has been used from </w:t>
      </w:r>
      <w:r w:rsidR="000D637E" w:rsidRPr="00A67B3F">
        <w:rPr>
          <w:rFonts w:ascii="Times New Roman" w:hAnsi="Times New Roman" w:cs="Times New Roman"/>
          <w:sz w:val="24"/>
          <w:szCs w:val="24"/>
        </w:rPr>
        <w:t>week 5 Formula sheet:</w:t>
      </w:r>
    </w:p>
    <w:p w14:paraId="1E90A9BF" w14:textId="44DEB9BC" w:rsidR="00AE0A9F" w:rsidRPr="00A67B3F" w:rsidRDefault="00AE0A9F" w:rsidP="00A67B3F">
      <w:pPr>
        <w:spacing w:line="360" w:lineRule="auto"/>
        <w:jc w:val="both"/>
        <w:rPr>
          <w:rFonts w:ascii="Times New Roman" w:hAnsi="Times New Roman" w:cs="Times New Roman"/>
          <w:sz w:val="24"/>
          <w:szCs w:val="24"/>
        </w:rPr>
      </w:pPr>
    </w:p>
    <w:tbl>
      <w:tblPr>
        <w:tblW w:w="0" w:type="auto"/>
        <w:tblInd w:w="-6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4"/>
      </w:tblGrid>
      <w:tr w:rsidR="00C36E9D" w14:paraId="2A5C6073" w14:textId="77777777" w:rsidTr="00C36E9D">
        <w:trPr>
          <w:trHeight w:val="270"/>
        </w:trPr>
        <w:tc>
          <w:tcPr>
            <w:tcW w:w="5964" w:type="dxa"/>
          </w:tcPr>
          <w:p w14:paraId="27EF8209" w14:textId="19F358CC" w:rsidR="00C36E9D" w:rsidRDefault="00C36E9D" w:rsidP="00C36E9D">
            <w:pPr>
              <w:spacing w:line="360" w:lineRule="auto"/>
              <w:ind w:left="636"/>
              <w:jc w:val="both"/>
              <w:rPr>
                <w:rFonts w:ascii="Times New Roman" w:hAnsi="Times New Roman" w:cs="Times New Roman"/>
                <w:b/>
                <w:bCs/>
                <w:sz w:val="24"/>
                <w:szCs w:val="24"/>
              </w:rPr>
            </w:pPr>
            <w:r w:rsidRPr="00C36E9D">
              <w:rPr>
                <w:rFonts w:ascii="Times New Roman" w:hAnsi="Times New Roman" w:cs="Times New Roman"/>
                <w:b/>
                <w:bCs/>
                <w:sz w:val="24"/>
                <w:szCs w:val="24"/>
              </w:rPr>
              <w:t>ROCE</w:t>
            </w:r>
          </w:p>
        </w:tc>
      </w:tr>
      <w:tr w:rsidR="00C36E9D" w14:paraId="03320835" w14:textId="77777777" w:rsidTr="00C36E9D">
        <w:trPr>
          <w:trHeight w:val="1122"/>
        </w:trPr>
        <w:tc>
          <w:tcPr>
            <w:tcW w:w="5964" w:type="dxa"/>
          </w:tcPr>
          <w:p w14:paraId="06139191" w14:textId="77777777" w:rsidR="00C36E9D" w:rsidRDefault="00C36E9D" w:rsidP="00C36E9D">
            <w:pPr>
              <w:pStyle w:val="a5"/>
              <w:spacing w:line="360" w:lineRule="auto"/>
              <w:ind w:left="636"/>
              <w:jc w:val="both"/>
              <w:rPr>
                <w:rFonts w:ascii="Times New Roman" w:hAnsi="Times New Roman" w:cs="Times New Roman"/>
                <w:sz w:val="24"/>
                <w:szCs w:val="24"/>
              </w:rPr>
            </w:pPr>
            <w:r w:rsidRPr="00A67B3F">
              <w:rPr>
                <w:rFonts w:ascii="Times New Roman" w:hAnsi="Times New Roman" w:cs="Times New Roman"/>
                <w:b/>
                <w:bCs/>
                <w:sz w:val="24"/>
                <w:szCs w:val="24"/>
              </w:rPr>
              <w:t>2021</w:t>
            </w:r>
            <w:r w:rsidRPr="00A67B3F">
              <w:rPr>
                <w:rFonts w:ascii="Times New Roman" w:hAnsi="Times New Roman" w:cs="Times New Roman"/>
                <w:sz w:val="24"/>
                <w:szCs w:val="24"/>
              </w:rPr>
              <w:t xml:space="preserve">: </w:t>
            </w:r>
          </w:p>
          <w:p w14:paraId="6ED71516" w14:textId="2A792F2D" w:rsidR="00C36E9D" w:rsidRPr="00A67B3F" w:rsidRDefault="00C36E9D" w:rsidP="00C36E9D">
            <w:pPr>
              <w:pStyle w:val="a5"/>
              <w:spacing w:line="360" w:lineRule="auto"/>
              <w:ind w:left="636"/>
              <w:jc w:val="both"/>
              <w:rPr>
                <w:rFonts w:ascii="Times New Roman" w:hAnsi="Times New Roman" w:cs="Times New Roman"/>
                <w:sz w:val="24"/>
                <w:szCs w:val="24"/>
              </w:rPr>
            </w:pPr>
            <w:r w:rsidRPr="00A67B3F">
              <w:rPr>
                <w:rFonts w:ascii="Times New Roman" w:hAnsi="Times New Roman" w:cs="Times New Roman"/>
                <w:sz w:val="24"/>
                <w:szCs w:val="24"/>
              </w:rPr>
              <w:t xml:space="preserve">Capital employed= 9,736-2,511=7,225 </w:t>
            </w:r>
          </w:p>
          <w:p w14:paraId="4C50CFE6" w14:textId="77777777" w:rsidR="00C36E9D" w:rsidRPr="00A67B3F" w:rsidRDefault="00C36E9D" w:rsidP="00C36E9D">
            <w:pPr>
              <w:pStyle w:val="a5"/>
              <w:spacing w:line="360" w:lineRule="auto"/>
              <w:ind w:left="636"/>
              <w:jc w:val="both"/>
              <w:rPr>
                <w:rFonts w:ascii="Times New Roman" w:hAnsi="Times New Roman" w:cs="Times New Roman"/>
                <w:sz w:val="24"/>
                <w:szCs w:val="24"/>
              </w:rPr>
            </w:pPr>
            <w:r w:rsidRPr="00A67B3F">
              <w:rPr>
                <w:rFonts w:ascii="Times New Roman" w:hAnsi="Times New Roman" w:cs="Times New Roman"/>
                <w:sz w:val="24"/>
                <w:szCs w:val="24"/>
              </w:rPr>
              <w:t>ROCE: 620/7,225=0.0858 x 100%= 8,58%</w:t>
            </w:r>
          </w:p>
          <w:p w14:paraId="0EDE5A11" w14:textId="3CF9E193" w:rsidR="00C36E9D" w:rsidRPr="00C36E9D" w:rsidRDefault="00C36E9D" w:rsidP="00C36E9D">
            <w:pPr>
              <w:spacing w:line="360" w:lineRule="auto"/>
              <w:ind w:left="636"/>
              <w:jc w:val="both"/>
              <w:rPr>
                <w:rFonts w:ascii="Times New Roman" w:hAnsi="Times New Roman" w:cs="Times New Roman"/>
                <w:b/>
                <w:bCs/>
                <w:sz w:val="24"/>
                <w:szCs w:val="24"/>
              </w:rPr>
            </w:pPr>
          </w:p>
        </w:tc>
      </w:tr>
      <w:tr w:rsidR="00C36E9D" w14:paraId="2E8A2E2E" w14:textId="77777777" w:rsidTr="00C36E9D">
        <w:trPr>
          <w:trHeight w:val="1654"/>
        </w:trPr>
        <w:tc>
          <w:tcPr>
            <w:tcW w:w="5964" w:type="dxa"/>
          </w:tcPr>
          <w:p w14:paraId="3BFF648C" w14:textId="77777777" w:rsidR="00C36E9D" w:rsidRPr="00A67B3F" w:rsidRDefault="00C36E9D" w:rsidP="00C36E9D">
            <w:pPr>
              <w:pStyle w:val="a5"/>
              <w:spacing w:line="360" w:lineRule="auto"/>
              <w:ind w:left="636"/>
              <w:jc w:val="both"/>
              <w:rPr>
                <w:rFonts w:ascii="Times New Roman" w:hAnsi="Times New Roman" w:cs="Times New Roman"/>
                <w:sz w:val="24"/>
                <w:szCs w:val="24"/>
              </w:rPr>
            </w:pPr>
            <w:r w:rsidRPr="00A67B3F">
              <w:rPr>
                <w:rFonts w:ascii="Times New Roman" w:hAnsi="Times New Roman" w:cs="Times New Roman"/>
                <w:b/>
                <w:bCs/>
                <w:sz w:val="24"/>
                <w:szCs w:val="24"/>
              </w:rPr>
              <w:t>2020</w:t>
            </w:r>
            <w:r w:rsidRPr="00A67B3F">
              <w:rPr>
                <w:rFonts w:ascii="Times New Roman" w:hAnsi="Times New Roman" w:cs="Times New Roman"/>
                <w:sz w:val="24"/>
                <w:szCs w:val="24"/>
              </w:rPr>
              <w:t xml:space="preserve">: </w:t>
            </w:r>
          </w:p>
          <w:p w14:paraId="4FC1252D" w14:textId="77777777" w:rsidR="00C36E9D" w:rsidRPr="00A67B3F" w:rsidRDefault="00C36E9D" w:rsidP="00C36E9D">
            <w:pPr>
              <w:pStyle w:val="a5"/>
              <w:spacing w:line="360" w:lineRule="auto"/>
              <w:ind w:left="636"/>
              <w:jc w:val="both"/>
              <w:rPr>
                <w:rFonts w:ascii="Times New Roman" w:hAnsi="Times New Roman" w:cs="Times New Roman"/>
                <w:sz w:val="24"/>
                <w:szCs w:val="24"/>
              </w:rPr>
            </w:pPr>
            <w:r w:rsidRPr="00A67B3F">
              <w:rPr>
                <w:rFonts w:ascii="Times New Roman" w:hAnsi="Times New Roman" w:cs="Times New Roman"/>
                <w:sz w:val="24"/>
                <w:szCs w:val="24"/>
              </w:rPr>
              <w:t>Capital employed=10,087-3,046=7041</w:t>
            </w:r>
          </w:p>
          <w:p w14:paraId="2A3E2E7D" w14:textId="77777777" w:rsidR="00C36E9D" w:rsidRPr="00A67B3F" w:rsidRDefault="00C36E9D" w:rsidP="00C36E9D">
            <w:pPr>
              <w:spacing w:line="360" w:lineRule="auto"/>
              <w:ind w:left="636"/>
              <w:jc w:val="both"/>
              <w:rPr>
                <w:rFonts w:ascii="Times New Roman" w:hAnsi="Times New Roman" w:cs="Times New Roman"/>
                <w:b/>
                <w:bCs/>
                <w:sz w:val="24"/>
                <w:szCs w:val="24"/>
              </w:rPr>
            </w:pPr>
            <w:r w:rsidRPr="00A67B3F">
              <w:rPr>
                <w:rFonts w:ascii="Times New Roman" w:hAnsi="Times New Roman" w:cs="Times New Roman"/>
                <w:sz w:val="24"/>
                <w:szCs w:val="24"/>
              </w:rPr>
              <w:t xml:space="preserve">ROCE: 539/7041=0,0765x100%= 7.65% </w:t>
            </w:r>
          </w:p>
        </w:tc>
      </w:tr>
    </w:tbl>
    <w:p w14:paraId="6A0580A4" w14:textId="77777777" w:rsidR="00C36E9D" w:rsidRDefault="00C36E9D" w:rsidP="00A67B3F">
      <w:pPr>
        <w:spacing w:line="360" w:lineRule="auto"/>
        <w:jc w:val="both"/>
        <w:rPr>
          <w:rFonts w:ascii="Times New Roman" w:hAnsi="Times New Roman" w:cs="Times New Roman"/>
          <w:sz w:val="24"/>
          <w:szCs w:val="24"/>
        </w:rPr>
      </w:pPr>
    </w:p>
    <w:p w14:paraId="1406A2BF" w14:textId="5D964C99" w:rsidR="00A67B3F" w:rsidRDefault="00A67B3F" w:rsidP="00A67B3F">
      <w:pPr>
        <w:spacing w:line="360" w:lineRule="auto"/>
        <w:jc w:val="both"/>
        <w:rPr>
          <w:rFonts w:ascii="Times New Roman" w:hAnsi="Times New Roman" w:cs="Times New Roman"/>
          <w:sz w:val="24"/>
          <w:szCs w:val="24"/>
        </w:rPr>
      </w:pPr>
    </w:p>
    <w:tbl>
      <w:tblPr>
        <w:tblW w:w="0" w:type="auto"/>
        <w:tblInd w:w="-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168"/>
      </w:tblGrid>
      <w:tr w:rsidR="00C36E9D" w14:paraId="263ABBDE" w14:textId="77777777" w:rsidTr="00C36E9D">
        <w:trPr>
          <w:trHeight w:val="921"/>
        </w:trPr>
        <w:tc>
          <w:tcPr>
            <w:tcW w:w="6168" w:type="dxa"/>
          </w:tcPr>
          <w:p w14:paraId="5811E393" w14:textId="7BD229E6" w:rsidR="00C36E9D" w:rsidRPr="00A67B3F" w:rsidRDefault="00C36E9D" w:rsidP="00C36E9D">
            <w:pPr>
              <w:spacing w:line="360" w:lineRule="auto"/>
              <w:jc w:val="both"/>
              <w:rPr>
                <w:rFonts w:ascii="Times New Roman" w:hAnsi="Times New Roman" w:cs="Times New Roman"/>
                <w:sz w:val="24"/>
                <w:szCs w:val="24"/>
              </w:rPr>
            </w:pPr>
          </w:p>
          <w:p w14:paraId="574FAA07" w14:textId="3400DCEF" w:rsidR="00C36E9D" w:rsidRDefault="00C36E9D" w:rsidP="00C36E9D">
            <w:pPr>
              <w:rPr>
                <w:rFonts w:ascii="Times New Roman" w:hAnsi="Times New Roman" w:cs="Times New Roman"/>
                <w:sz w:val="24"/>
                <w:szCs w:val="24"/>
              </w:rPr>
            </w:pPr>
            <w:r w:rsidRPr="00C36E9D">
              <w:rPr>
                <w:b/>
                <w:bCs/>
              </w:rPr>
              <w:t>ROE</w:t>
            </w:r>
            <w:r w:rsidRPr="00A67B3F">
              <w:t xml:space="preserve"> </w:t>
            </w:r>
          </w:p>
        </w:tc>
      </w:tr>
      <w:tr w:rsidR="00C36E9D" w14:paraId="385327BA" w14:textId="77777777" w:rsidTr="00C36E9D">
        <w:trPr>
          <w:trHeight w:val="1404"/>
        </w:trPr>
        <w:tc>
          <w:tcPr>
            <w:tcW w:w="6168" w:type="dxa"/>
          </w:tcPr>
          <w:p w14:paraId="38503A64" w14:textId="77777777" w:rsidR="00C36E9D" w:rsidRPr="00A67B3F" w:rsidRDefault="00C36E9D" w:rsidP="00C36E9D">
            <w:r w:rsidRPr="00A67B3F">
              <w:t>2022: (431/3,088) x 100 = 13.96%</w:t>
            </w:r>
            <w:r w:rsidRPr="00A67B3F">
              <w:br/>
              <w:t>2021: (366/2,912) x 100 = 12.57%</w:t>
            </w:r>
          </w:p>
          <w:p w14:paraId="22C345A2" w14:textId="77777777" w:rsidR="00C36E9D" w:rsidRPr="00A67B3F" w:rsidRDefault="00C36E9D" w:rsidP="00C36E9D">
            <w:pPr>
              <w:spacing w:line="360" w:lineRule="auto"/>
              <w:ind w:left="696"/>
              <w:jc w:val="both"/>
              <w:rPr>
                <w:rFonts w:ascii="Times New Roman" w:hAnsi="Times New Roman" w:cs="Times New Roman"/>
                <w:sz w:val="24"/>
                <w:szCs w:val="24"/>
              </w:rPr>
            </w:pPr>
          </w:p>
        </w:tc>
      </w:tr>
    </w:tbl>
    <w:p w14:paraId="2C1BFB69" w14:textId="77777777" w:rsidR="00D04D7D" w:rsidRDefault="00D04D7D" w:rsidP="00A67B3F">
      <w:pPr>
        <w:pStyle w:val="a5"/>
        <w:spacing w:line="360" w:lineRule="auto"/>
        <w:jc w:val="both"/>
        <w:rPr>
          <w:rFonts w:ascii="Times New Roman" w:hAnsi="Times New Roman" w:cs="Times New Roman"/>
          <w:sz w:val="24"/>
          <w:szCs w:val="24"/>
        </w:rPr>
      </w:pPr>
    </w:p>
    <w:p w14:paraId="30BDA23F" w14:textId="77777777" w:rsidR="00C36E9D" w:rsidRDefault="00C36E9D" w:rsidP="00A67B3F">
      <w:pPr>
        <w:pStyle w:val="a5"/>
        <w:spacing w:line="360" w:lineRule="auto"/>
        <w:jc w:val="both"/>
        <w:rPr>
          <w:rFonts w:ascii="Times New Roman" w:hAnsi="Times New Roman" w:cs="Times New Roman"/>
          <w:sz w:val="24"/>
          <w:szCs w:val="24"/>
        </w:rPr>
      </w:pPr>
    </w:p>
    <w:p w14:paraId="64C744B9" w14:textId="77777777" w:rsidR="00C36E9D" w:rsidRDefault="00C36E9D" w:rsidP="00A67B3F">
      <w:pPr>
        <w:pStyle w:val="a5"/>
        <w:spacing w:line="360" w:lineRule="auto"/>
        <w:jc w:val="both"/>
        <w:rPr>
          <w:rFonts w:ascii="Times New Roman" w:hAnsi="Times New Roman" w:cs="Times New Roman"/>
          <w:sz w:val="24"/>
          <w:szCs w:val="24"/>
        </w:rPr>
      </w:pPr>
    </w:p>
    <w:p w14:paraId="0BB9E3E6" w14:textId="77777777" w:rsidR="00C36E9D" w:rsidRDefault="00C36E9D" w:rsidP="00A67B3F">
      <w:pPr>
        <w:pStyle w:val="a5"/>
        <w:spacing w:line="360" w:lineRule="auto"/>
        <w:jc w:val="both"/>
        <w:rPr>
          <w:rFonts w:ascii="Times New Roman" w:hAnsi="Times New Roman" w:cs="Times New Roman"/>
          <w:sz w:val="24"/>
          <w:szCs w:val="24"/>
        </w:rPr>
      </w:pPr>
    </w:p>
    <w:p w14:paraId="48F7ABC5" w14:textId="77777777" w:rsidR="00C36E9D" w:rsidRPr="00A67B3F" w:rsidRDefault="00C36E9D" w:rsidP="00A67B3F">
      <w:pPr>
        <w:pStyle w:val="a5"/>
        <w:spacing w:line="360" w:lineRule="auto"/>
        <w:jc w:val="both"/>
        <w:rPr>
          <w:rFonts w:ascii="Times New Roman" w:hAnsi="Times New Roman" w:cs="Times New Roman"/>
          <w:sz w:val="24"/>
          <w:szCs w:val="24"/>
        </w:rPr>
      </w:pPr>
    </w:p>
    <w:tbl>
      <w:tblPr>
        <w:tblW w:w="0" w:type="auto"/>
        <w:tblInd w:w="-5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28"/>
      </w:tblGrid>
      <w:tr w:rsidR="00C36E9D" w14:paraId="16E6962C" w14:textId="77777777" w:rsidTr="00C36E9D">
        <w:trPr>
          <w:trHeight w:val="1612"/>
        </w:trPr>
        <w:tc>
          <w:tcPr>
            <w:tcW w:w="4128" w:type="dxa"/>
          </w:tcPr>
          <w:p w14:paraId="271BE1AA" w14:textId="77777777" w:rsidR="00C36E9D" w:rsidRPr="00C36E9D" w:rsidRDefault="00C36E9D" w:rsidP="00C36E9D">
            <w:pPr>
              <w:spacing w:line="360" w:lineRule="auto"/>
              <w:ind w:left="552"/>
              <w:jc w:val="both"/>
              <w:rPr>
                <w:rFonts w:ascii="Times New Roman" w:hAnsi="Times New Roman" w:cs="Times New Roman"/>
                <w:sz w:val="24"/>
                <w:szCs w:val="24"/>
              </w:rPr>
            </w:pPr>
            <w:r w:rsidRPr="00C36E9D">
              <w:rPr>
                <w:rFonts w:ascii="Times New Roman" w:hAnsi="Times New Roman" w:cs="Times New Roman"/>
                <w:sz w:val="24"/>
                <w:szCs w:val="24"/>
              </w:rPr>
              <w:t xml:space="preserve">Earnings Per Share </w:t>
            </w:r>
          </w:p>
          <w:p w14:paraId="73ACFBC4" w14:textId="77777777" w:rsidR="00C36E9D" w:rsidRDefault="00C36E9D" w:rsidP="00C36E9D">
            <w:pPr>
              <w:spacing w:line="360" w:lineRule="auto"/>
              <w:ind w:left="552"/>
              <w:jc w:val="both"/>
              <w:rPr>
                <w:rFonts w:ascii="Times New Roman" w:hAnsi="Times New Roman" w:cs="Times New Roman"/>
                <w:sz w:val="24"/>
                <w:szCs w:val="24"/>
              </w:rPr>
            </w:pPr>
            <w:r w:rsidRPr="00A67B3F">
              <w:rPr>
                <w:rFonts w:ascii="Times New Roman" w:hAnsi="Times New Roman" w:cs="Times New Roman"/>
                <w:sz w:val="24"/>
                <w:szCs w:val="24"/>
              </w:rPr>
              <w:t xml:space="preserve">2022: 431/300 = £1.44 </w:t>
            </w:r>
          </w:p>
          <w:p w14:paraId="179053AB" w14:textId="1A0280AB" w:rsidR="00C36E9D" w:rsidRDefault="00C36E9D" w:rsidP="00C36E9D">
            <w:pPr>
              <w:spacing w:line="360" w:lineRule="auto"/>
              <w:ind w:left="552"/>
              <w:jc w:val="both"/>
              <w:rPr>
                <w:rFonts w:ascii="Times New Roman" w:hAnsi="Times New Roman" w:cs="Times New Roman"/>
                <w:sz w:val="24"/>
                <w:szCs w:val="24"/>
              </w:rPr>
            </w:pPr>
            <w:r w:rsidRPr="00A67B3F">
              <w:rPr>
                <w:rFonts w:ascii="Times New Roman" w:hAnsi="Times New Roman" w:cs="Times New Roman"/>
                <w:sz w:val="24"/>
                <w:szCs w:val="24"/>
              </w:rPr>
              <w:t>2021: 366/300 = £1.22</w:t>
            </w:r>
          </w:p>
        </w:tc>
      </w:tr>
    </w:tbl>
    <w:p w14:paraId="6332FF74" w14:textId="77777777" w:rsidR="00C54DCA" w:rsidRDefault="00C54DCA" w:rsidP="00A67B3F">
      <w:pPr>
        <w:spacing w:line="360" w:lineRule="auto"/>
        <w:jc w:val="both"/>
        <w:rPr>
          <w:rFonts w:ascii="Times New Roman" w:hAnsi="Times New Roman" w:cs="Times New Roman"/>
          <w:sz w:val="24"/>
          <w:szCs w:val="24"/>
        </w:rPr>
      </w:pPr>
    </w:p>
    <w:tbl>
      <w:tblPr>
        <w:tblW w:w="0" w:type="auto"/>
        <w:tblInd w:w="-4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412"/>
      </w:tblGrid>
      <w:tr w:rsidR="00C54DCA" w14:paraId="25289FB7" w14:textId="77777777" w:rsidTr="00C54DCA">
        <w:trPr>
          <w:trHeight w:val="1524"/>
        </w:trPr>
        <w:tc>
          <w:tcPr>
            <w:tcW w:w="8412" w:type="dxa"/>
          </w:tcPr>
          <w:p w14:paraId="2284061A" w14:textId="77777777" w:rsidR="00C54DCA" w:rsidRPr="00A67B3F" w:rsidRDefault="00C54DCA" w:rsidP="00C54DCA">
            <w:pPr>
              <w:spacing w:line="360" w:lineRule="auto"/>
              <w:ind w:left="420"/>
              <w:jc w:val="both"/>
              <w:rPr>
                <w:rFonts w:ascii="Times New Roman" w:hAnsi="Times New Roman" w:cs="Times New Roman"/>
                <w:sz w:val="24"/>
                <w:szCs w:val="24"/>
              </w:rPr>
            </w:pPr>
          </w:p>
          <w:p w14:paraId="65C8C05C" w14:textId="77777777" w:rsidR="00C54DCA" w:rsidRDefault="00C54DCA" w:rsidP="00C54DCA">
            <w:pPr>
              <w:spacing w:line="360" w:lineRule="auto"/>
              <w:ind w:left="420"/>
              <w:jc w:val="both"/>
              <w:rPr>
                <w:rFonts w:ascii="Times New Roman" w:hAnsi="Times New Roman" w:cs="Times New Roman"/>
                <w:sz w:val="24"/>
                <w:szCs w:val="24"/>
              </w:rPr>
            </w:pPr>
            <w:r w:rsidRPr="00A67B3F">
              <w:rPr>
                <w:rFonts w:ascii="Times New Roman" w:hAnsi="Times New Roman" w:cs="Times New Roman"/>
                <w:sz w:val="24"/>
                <w:szCs w:val="24"/>
              </w:rPr>
              <w:t xml:space="preserve">Net Profit Margin </w:t>
            </w:r>
          </w:p>
          <w:p w14:paraId="48D06D73" w14:textId="77777777" w:rsidR="00C54DCA" w:rsidRDefault="00C54DCA" w:rsidP="00C54DCA">
            <w:pPr>
              <w:spacing w:line="360" w:lineRule="auto"/>
              <w:ind w:left="420"/>
              <w:jc w:val="both"/>
              <w:rPr>
                <w:rFonts w:ascii="Times New Roman" w:hAnsi="Times New Roman" w:cs="Times New Roman"/>
                <w:sz w:val="24"/>
                <w:szCs w:val="24"/>
              </w:rPr>
            </w:pPr>
            <w:r w:rsidRPr="00A67B3F">
              <w:rPr>
                <w:rFonts w:ascii="Times New Roman" w:hAnsi="Times New Roman" w:cs="Times New Roman"/>
                <w:sz w:val="24"/>
                <w:szCs w:val="24"/>
              </w:rPr>
              <w:t xml:space="preserve">2022: 431/6,738 = 6.4% </w:t>
            </w:r>
          </w:p>
          <w:p w14:paraId="4116DCFD" w14:textId="6188667B" w:rsidR="00C54DCA" w:rsidRDefault="00C54DCA" w:rsidP="00C54DCA">
            <w:pPr>
              <w:spacing w:line="360" w:lineRule="auto"/>
              <w:ind w:left="420"/>
              <w:jc w:val="both"/>
              <w:rPr>
                <w:rFonts w:ascii="Times New Roman" w:hAnsi="Times New Roman" w:cs="Times New Roman"/>
                <w:sz w:val="24"/>
                <w:szCs w:val="24"/>
              </w:rPr>
            </w:pPr>
            <w:r w:rsidRPr="00A67B3F">
              <w:rPr>
                <w:rFonts w:ascii="Times New Roman" w:hAnsi="Times New Roman" w:cs="Times New Roman"/>
                <w:sz w:val="24"/>
                <w:szCs w:val="24"/>
              </w:rPr>
              <w:t>2021: 366/6,441 = 5.7%</w:t>
            </w:r>
          </w:p>
        </w:tc>
      </w:tr>
    </w:tbl>
    <w:p w14:paraId="3EBA3F65" w14:textId="77777777" w:rsidR="002F161A" w:rsidRDefault="002F161A" w:rsidP="00A67B3F">
      <w:pPr>
        <w:spacing w:line="360" w:lineRule="auto"/>
        <w:jc w:val="both"/>
        <w:rPr>
          <w:rFonts w:ascii="Times New Roman" w:hAnsi="Times New Roman" w:cs="Times New Roman"/>
          <w:sz w:val="24"/>
          <w:szCs w:val="24"/>
        </w:rPr>
      </w:pPr>
    </w:p>
    <w:tbl>
      <w:tblPr>
        <w:tblW w:w="0" w:type="auto"/>
        <w:tblInd w:w="-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80"/>
      </w:tblGrid>
      <w:tr w:rsidR="002F161A" w14:paraId="4690EB07" w14:textId="77777777" w:rsidTr="002F161A">
        <w:trPr>
          <w:trHeight w:val="2700"/>
        </w:trPr>
        <w:tc>
          <w:tcPr>
            <w:tcW w:w="8580" w:type="dxa"/>
          </w:tcPr>
          <w:p w14:paraId="40955125" w14:textId="77777777" w:rsidR="002F161A" w:rsidRPr="00A67B3F" w:rsidRDefault="002F161A" w:rsidP="002F161A">
            <w:pPr>
              <w:spacing w:line="360" w:lineRule="auto"/>
              <w:ind w:left="276"/>
              <w:jc w:val="both"/>
              <w:rPr>
                <w:rFonts w:ascii="Times New Roman" w:hAnsi="Times New Roman" w:cs="Times New Roman"/>
                <w:sz w:val="24"/>
                <w:szCs w:val="24"/>
              </w:rPr>
            </w:pPr>
          </w:p>
          <w:p w14:paraId="3B56DDF8" w14:textId="77777777" w:rsidR="002F161A" w:rsidRDefault="002F161A" w:rsidP="002F161A">
            <w:pPr>
              <w:spacing w:line="360" w:lineRule="auto"/>
              <w:ind w:left="276"/>
              <w:jc w:val="both"/>
              <w:rPr>
                <w:rFonts w:ascii="Times New Roman" w:hAnsi="Times New Roman" w:cs="Times New Roman"/>
                <w:sz w:val="24"/>
                <w:szCs w:val="24"/>
              </w:rPr>
            </w:pPr>
            <w:r w:rsidRPr="00A67B3F">
              <w:rPr>
                <w:rFonts w:ascii="Times New Roman" w:hAnsi="Times New Roman" w:cs="Times New Roman"/>
                <w:sz w:val="24"/>
                <w:szCs w:val="24"/>
              </w:rPr>
              <w:t xml:space="preserve">Asset Turnover </w:t>
            </w:r>
          </w:p>
          <w:p w14:paraId="0E8E51A8" w14:textId="77777777" w:rsidR="002F161A" w:rsidRDefault="002F161A" w:rsidP="002F161A">
            <w:pPr>
              <w:spacing w:line="360" w:lineRule="auto"/>
              <w:ind w:left="276"/>
              <w:jc w:val="both"/>
              <w:rPr>
                <w:rFonts w:ascii="Times New Roman" w:hAnsi="Times New Roman" w:cs="Times New Roman"/>
                <w:sz w:val="24"/>
                <w:szCs w:val="24"/>
              </w:rPr>
            </w:pPr>
            <w:r w:rsidRPr="00A67B3F">
              <w:rPr>
                <w:rFonts w:ascii="Times New Roman" w:hAnsi="Times New Roman" w:cs="Times New Roman"/>
                <w:sz w:val="24"/>
                <w:szCs w:val="24"/>
              </w:rPr>
              <w:t xml:space="preserve">2022: 6,738/9,736 = 0.69 times </w:t>
            </w:r>
          </w:p>
          <w:p w14:paraId="5CFF3B40" w14:textId="765095D9" w:rsidR="002F161A" w:rsidRDefault="002F161A" w:rsidP="002F161A">
            <w:pPr>
              <w:spacing w:line="360" w:lineRule="auto"/>
              <w:ind w:left="276"/>
              <w:jc w:val="both"/>
              <w:rPr>
                <w:rFonts w:ascii="Times New Roman" w:hAnsi="Times New Roman" w:cs="Times New Roman"/>
                <w:sz w:val="24"/>
                <w:szCs w:val="24"/>
              </w:rPr>
            </w:pPr>
            <w:r w:rsidRPr="00A67B3F">
              <w:rPr>
                <w:rFonts w:ascii="Times New Roman" w:hAnsi="Times New Roman" w:cs="Times New Roman"/>
                <w:sz w:val="24"/>
                <w:szCs w:val="24"/>
              </w:rPr>
              <w:t>2021: 6,441/10,087 = 0.64 times</w:t>
            </w:r>
          </w:p>
        </w:tc>
      </w:tr>
    </w:tbl>
    <w:p w14:paraId="701BF0D6" w14:textId="77777777" w:rsidR="002F161A" w:rsidRDefault="002F161A" w:rsidP="00A67B3F">
      <w:pPr>
        <w:spacing w:line="360" w:lineRule="auto"/>
        <w:jc w:val="both"/>
        <w:rPr>
          <w:rFonts w:ascii="Times New Roman" w:hAnsi="Times New Roman" w:cs="Times New Roman"/>
          <w:sz w:val="24"/>
          <w:szCs w:val="24"/>
        </w:rPr>
      </w:pPr>
    </w:p>
    <w:p w14:paraId="35FAFB84" w14:textId="77777777" w:rsidR="002F161A" w:rsidRPr="00A67B3F" w:rsidRDefault="002F161A" w:rsidP="00A67B3F">
      <w:pPr>
        <w:spacing w:line="360" w:lineRule="auto"/>
        <w:jc w:val="both"/>
        <w:rPr>
          <w:rFonts w:ascii="Times New Roman" w:hAnsi="Times New Roman" w:cs="Times New Roman"/>
          <w:sz w:val="24"/>
          <w:szCs w:val="24"/>
        </w:rPr>
      </w:pPr>
    </w:p>
    <w:tbl>
      <w:tblPr>
        <w:tblW w:w="0" w:type="auto"/>
        <w:tblInd w:w="-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68"/>
      </w:tblGrid>
      <w:tr w:rsidR="00EF101D" w14:paraId="2FA718A1" w14:textId="77777777" w:rsidTr="00EF101D">
        <w:trPr>
          <w:trHeight w:val="2700"/>
        </w:trPr>
        <w:tc>
          <w:tcPr>
            <w:tcW w:w="7368" w:type="dxa"/>
          </w:tcPr>
          <w:p w14:paraId="3868AE0F" w14:textId="77777777" w:rsidR="00EF101D" w:rsidRDefault="00EF101D" w:rsidP="00EF101D">
            <w:pPr>
              <w:spacing w:line="360" w:lineRule="auto"/>
              <w:ind w:left="660"/>
              <w:jc w:val="both"/>
              <w:rPr>
                <w:rFonts w:ascii="Times New Roman" w:hAnsi="Times New Roman" w:cs="Times New Roman"/>
                <w:sz w:val="24"/>
                <w:szCs w:val="24"/>
              </w:rPr>
            </w:pPr>
            <w:r w:rsidRPr="00A67B3F">
              <w:rPr>
                <w:rFonts w:ascii="Times New Roman" w:hAnsi="Times New Roman" w:cs="Times New Roman"/>
                <w:sz w:val="24"/>
                <w:szCs w:val="24"/>
              </w:rPr>
              <w:t xml:space="preserve">Stock Holding Days </w:t>
            </w:r>
          </w:p>
          <w:p w14:paraId="22EA3990" w14:textId="77777777" w:rsidR="00EF101D" w:rsidRDefault="00EF101D" w:rsidP="00EF101D">
            <w:pPr>
              <w:spacing w:line="360" w:lineRule="auto"/>
              <w:ind w:left="660"/>
              <w:jc w:val="both"/>
              <w:rPr>
                <w:rFonts w:ascii="Times New Roman" w:hAnsi="Times New Roman" w:cs="Times New Roman"/>
                <w:sz w:val="24"/>
                <w:szCs w:val="24"/>
              </w:rPr>
            </w:pPr>
            <w:r w:rsidRPr="00A67B3F">
              <w:rPr>
                <w:rFonts w:ascii="Times New Roman" w:hAnsi="Times New Roman" w:cs="Times New Roman"/>
                <w:sz w:val="24"/>
                <w:szCs w:val="24"/>
              </w:rPr>
              <w:t xml:space="preserve">2022: (708/3,235) x 365 = 82.3 days </w:t>
            </w:r>
          </w:p>
          <w:p w14:paraId="0EAF0110" w14:textId="77777777" w:rsidR="00EF101D" w:rsidRDefault="00EF101D" w:rsidP="00EF101D">
            <w:pPr>
              <w:spacing w:line="360" w:lineRule="auto"/>
              <w:ind w:left="660"/>
              <w:jc w:val="both"/>
              <w:rPr>
                <w:rFonts w:ascii="Times New Roman" w:hAnsi="Times New Roman" w:cs="Times New Roman"/>
                <w:sz w:val="24"/>
                <w:szCs w:val="24"/>
              </w:rPr>
            </w:pPr>
            <w:r w:rsidRPr="00A67B3F">
              <w:rPr>
                <w:rFonts w:ascii="Times New Roman" w:hAnsi="Times New Roman" w:cs="Times New Roman"/>
                <w:sz w:val="24"/>
                <w:szCs w:val="24"/>
              </w:rPr>
              <w:t>2021: (659/3,096) x 365 = 81.2 days</w:t>
            </w:r>
          </w:p>
          <w:p w14:paraId="31E169DD" w14:textId="77777777" w:rsidR="00EF101D" w:rsidRDefault="00EF101D" w:rsidP="00EF101D">
            <w:pPr>
              <w:spacing w:line="360" w:lineRule="auto"/>
              <w:ind w:left="660"/>
              <w:jc w:val="both"/>
              <w:rPr>
                <w:rFonts w:ascii="Times New Roman" w:hAnsi="Times New Roman" w:cs="Times New Roman"/>
                <w:sz w:val="24"/>
                <w:szCs w:val="24"/>
              </w:rPr>
            </w:pPr>
          </w:p>
        </w:tc>
      </w:tr>
    </w:tbl>
    <w:p w14:paraId="6EF1EA01" w14:textId="77777777" w:rsidR="002F161A" w:rsidRDefault="002F161A" w:rsidP="00A67B3F">
      <w:pPr>
        <w:spacing w:line="360" w:lineRule="auto"/>
        <w:jc w:val="both"/>
        <w:rPr>
          <w:rFonts w:ascii="Times New Roman" w:hAnsi="Times New Roman" w:cs="Times New Roman"/>
          <w:sz w:val="24"/>
          <w:szCs w:val="24"/>
        </w:rPr>
      </w:pPr>
    </w:p>
    <w:p w14:paraId="563756CB" w14:textId="77777777" w:rsidR="00EF101D" w:rsidRDefault="00EF101D" w:rsidP="00A67B3F">
      <w:pPr>
        <w:spacing w:line="360" w:lineRule="auto"/>
        <w:jc w:val="both"/>
        <w:rPr>
          <w:rFonts w:ascii="Times New Roman" w:hAnsi="Times New Roman" w:cs="Times New Roman"/>
          <w:sz w:val="24"/>
          <w:szCs w:val="24"/>
        </w:rPr>
      </w:pPr>
    </w:p>
    <w:p w14:paraId="1EB32484" w14:textId="77777777" w:rsidR="00EF101D" w:rsidRDefault="00EF101D" w:rsidP="00A67B3F">
      <w:pPr>
        <w:spacing w:line="360" w:lineRule="auto"/>
        <w:jc w:val="both"/>
        <w:rPr>
          <w:rFonts w:ascii="Times New Roman" w:hAnsi="Times New Roman" w:cs="Times New Roman"/>
          <w:sz w:val="24"/>
          <w:szCs w:val="24"/>
        </w:rPr>
      </w:pPr>
    </w:p>
    <w:p w14:paraId="03723D97" w14:textId="77777777" w:rsidR="00EF101D" w:rsidRPr="00A67B3F" w:rsidRDefault="00EF101D" w:rsidP="00A67B3F">
      <w:pPr>
        <w:spacing w:line="360" w:lineRule="auto"/>
        <w:jc w:val="both"/>
        <w:rPr>
          <w:rFonts w:ascii="Times New Roman" w:hAnsi="Times New Roman" w:cs="Times New Roman"/>
          <w:sz w:val="24"/>
          <w:szCs w:val="24"/>
        </w:rPr>
      </w:pPr>
    </w:p>
    <w:tbl>
      <w:tblPr>
        <w:tblW w:w="0" w:type="auto"/>
        <w:tblInd w:w="-3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32"/>
      </w:tblGrid>
      <w:tr w:rsidR="00EF101D" w14:paraId="0A326E2D" w14:textId="77777777" w:rsidTr="00EF101D">
        <w:trPr>
          <w:trHeight w:val="2844"/>
        </w:trPr>
        <w:tc>
          <w:tcPr>
            <w:tcW w:w="5532" w:type="dxa"/>
          </w:tcPr>
          <w:p w14:paraId="4BB95DB5" w14:textId="77777777" w:rsidR="00EF101D" w:rsidRDefault="00EF101D" w:rsidP="00EF101D">
            <w:pPr>
              <w:spacing w:line="360" w:lineRule="auto"/>
              <w:ind w:left="324"/>
              <w:jc w:val="both"/>
              <w:rPr>
                <w:rFonts w:ascii="Times New Roman" w:hAnsi="Times New Roman" w:cs="Times New Roman"/>
                <w:sz w:val="24"/>
                <w:szCs w:val="24"/>
              </w:rPr>
            </w:pPr>
            <w:r w:rsidRPr="00A67B3F">
              <w:rPr>
                <w:rFonts w:ascii="Times New Roman" w:hAnsi="Times New Roman" w:cs="Times New Roman"/>
                <w:sz w:val="24"/>
                <w:szCs w:val="24"/>
              </w:rPr>
              <w:t xml:space="preserve">Debtors Collection Period </w:t>
            </w:r>
          </w:p>
          <w:p w14:paraId="214CCCC9" w14:textId="77777777" w:rsidR="00EF101D" w:rsidRDefault="00EF101D" w:rsidP="00EF101D">
            <w:pPr>
              <w:spacing w:line="360" w:lineRule="auto"/>
              <w:ind w:left="324"/>
              <w:jc w:val="both"/>
              <w:rPr>
                <w:rFonts w:ascii="Times New Roman" w:hAnsi="Times New Roman" w:cs="Times New Roman"/>
                <w:sz w:val="24"/>
                <w:szCs w:val="24"/>
              </w:rPr>
            </w:pPr>
            <w:r w:rsidRPr="00A67B3F">
              <w:rPr>
                <w:rFonts w:ascii="Times New Roman" w:hAnsi="Times New Roman" w:cs="Times New Roman"/>
                <w:sz w:val="24"/>
                <w:szCs w:val="24"/>
              </w:rPr>
              <w:t xml:space="preserve">2022: (1,249/6,738) x 365 = 66.5 days </w:t>
            </w:r>
          </w:p>
          <w:p w14:paraId="2B76DE14" w14:textId="675CAC03" w:rsidR="00EF101D" w:rsidRDefault="00EF101D" w:rsidP="00EF101D">
            <w:pPr>
              <w:spacing w:line="360" w:lineRule="auto"/>
              <w:ind w:left="324"/>
              <w:jc w:val="both"/>
              <w:rPr>
                <w:rFonts w:ascii="Times New Roman" w:hAnsi="Times New Roman" w:cs="Times New Roman"/>
                <w:sz w:val="24"/>
                <w:szCs w:val="24"/>
              </w:rPr>
            </w:pPr>
            <w:r w:rsidRPr="00A67B3F">
              <w:rPr>
                <w:rFonts w:ascii="Times New Roman" w:hAnsi="Times New Roman" w:cs="Times New Roman"/>
                <w:sz w:val="24"/>
                <w:szCs w:val="24"/>
              </w:rPr>
              <w:t>2021: (1,287/6,441) x 365 = 67.8 days</w:t>
            </w:r>
          </w:p>
        </w:tc>
      </w:tr>
    </w:tbl>
    <w:p w14:paraId="481C4E12" w14:textId="77777777" w:rsidR="002F161A" w:rsidRDefault="002F161A" w:rsidP="00A67B3F">
      <w:pPr>
        <w:spacing w:line="360" w:lineRule="auto"/>
        <w:jc w:val="both"/>
        <w:rPr>
          <w:rFonts w:ascii="Times New Roman" w:hAnsi="Times New Roman" w:cs="Times New Roman"/>
          <w:sz w:val="24"/>
          <w:szCs w:val="24"/>
        </w:rPr>
      </w:pPr>
    </w:p>
    <w:p w14:paraId="436CDFB3" w14:textId="77777777" w:rsidR="00EF101D" w:rsidRDefault="00EF101D" w:rsidP="00A67B3F">
      <w:pPr>
        <w:spacing w:line="360" w:lineRule="auto"/>
        <w:jc w:val="both"/>
        <w:rPr>
          <w:rFonts w:ascii="Times New Roman" w:hAnsi="Times New Roman" w:cs="Times New Roman"/>
          <w:sz w:val="24"/>
          <w:szCs w:val="24"/>
        </w:rPr>
      </w:pPr>
    </w:p>
    <w:tbl>
      <w:tblPr>
        <w:tblW w:w="0" w:type="auto"/>
        <w:tblInd w:w="-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80"/>
      </w:tblGrid>
      <w:tr w:rsidR="00EF101D" w14:paraId="6FA040F6" w14:textId="77777777" w:rsidTr="00EF101D">
        <w:trPr>
          <w:trHeight w:val="2412"/>
        </w:trPr>
        <w:tc>
          <w:tcPr>
            <w:tcW w:w="5580" w:type="dxa"/>
          </w:tcPr>
          <w:p w14:paraId="71E90DD5" w14:textId="77777777" w:rsidR="00EF101D" w:rsidRDefault="00EF101D" w:rsidP="00EF101D">
            <w:pPr>
              <w:spacing w:line="360" w:lineRule="auto"/>
              <w:ind w:left="444"/>
              <w:jc w:val="both"/>
              <w:rPr>
                <w:rFonts w:ascii="Times New Roman" w:hAnsi="Times New Roman" w:cs="Times New Roman"/>
                <w:sz w:val="24"/>
                <w:szCs w:val="24"/>
              </w:rPr>
            </w:pPr>
            <w:r w:rsidRPr="00A67B3F">
              <w:rPr>
                <w:rFonts w:ascii="Times New Roman" w:hAnsi="Times New Roman" w:cs="Times New Roman"/>
                <w:sz w:val="24"/>
                <w:szCs w:val="24"/>
              </w:rPr>
              <w:t>Current Ratio</w:t>
            </w:r>
          </w:p>
          <w:p w14:paraId="14C496F2" w14:textId="77777777" w:rsidR="00EF101D" w:rsidRDefault="00EF101D" w:rsidP="00EF101D">
            <w:pPr>
              <w:spacing w:line="360" w:lineRule="auto"/>
              <w:ind w:left="444"/>
              <w:jc w:val="both"/>
              <w:rPr>
                <w:rFonts w:ascii="Times New Roman" w:hAnsi="Times New Roman" w:cs="Times New Roman"/>
                <w:sz w:val="24"/>
                <w:szCs w:val="24"/>
              </w:rPr>
            </w:pPr>
            <w:r w:rsidRPr="00A67B3F">
              <w:rPr>
                <w:rFonts w:ascii="Times New Roman" w:hAnsi="Times New Roman" w:cs="Times New Roman"/>
                <w:sz w:val="24"/>
                <w:szCs w:val="24"/>
              </w:rPr>
              <w:t xml:space="preserve"> 2022: 2,303/2,511 = 0.92 times </w:t>
            </w:r>
          </w:p>
          <w:p w14:paraId="54AC4357" w14:textId="789D4133" w:rsidR="00EF101D" w:rsidRDefault="00EF101D" w:rsidP="00EF101D">
            <w:pPr>
              <w:spacing w:line="360" w:lineRule="auto"/>
              <w:ind w:left="444"/>
              <w:jc w:val="both"/>
              <w:rPr>
                <w:rFonts w:ascii="Times New Roman" w:hAnsi="Times New Roman" w:cs="Times New Roman"/>
                <w:sz w:val="24"/>
                <w:szCs w:val="24"/>
              </w:rPr>
            </w:pPr>
            <w:r w:rsidRPr="00A67B3F">
              <w:rPr>
                <w:rFonts w:ascii="Times New Roman" w:hAnsi="Times New Roman" w:cs="Times New Roman"/>
                <w:sz w:val="24"/>
                <w:szCs w:val="24"/>
              </w:rPr>
              <w:t>2021: 2,355/3,046 = 0.77 times</w:t>
            </w:r>
          </w:p>
        </w:tc>
      </w:tr>
    </w:tbl>
    <w:p w14:paraId="40D6491B" w14:textId="77777777" w:rsidR="00EF101D" w:rsidRDefault="00EF101D" w:rsidP="00A67B3F">
      <w:pPr>
        <w:spacing w:line="360" w:lineRule="auto"/>
        <w:jc w:val="both"/>
        <w:rPr>
          <w:rFonts w:ascii="Times New Roman" w:hAnsi="Times New Roman" w:cs="Times New Roman"/>
          <w:sz w:val="24"/>
          <w:szCs w:val="24"/>
        </w:rPr>
      </w:pPr>
    </w:p>
    <w:p w14:paraId="04967D8D" w14:textId="77777777" w:rsidR="00EF101D" w:rsidRPr="00A67B3F" w:rsidRDefault="00EF101D" w:rsidP="00A67B3F">
      <w:pPr>
        <w:spacing w:line="360" w:lineRule="auto"/>
        <w:jc w:val="both"/>
        <w:rPr>
          <w:rFonts w:ascii="Times New Roman" w:hAnsi="Times New Roman" w:cs="Times New Roman"/>
          <w:sz w:val="24"/>
          <w:szCs w:val="24"/>
        </w:rPr>
      </w:pPr>
    </w:p>
    <w:tbl>
      <w:tblPr>
        <w:tblW w:w="0" w:type="auto"/>
        <w:tblInd w:w="-7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3"/>
      </w:tblGrid>
      <w:tr w:rsidR="00EF101D" w14:paraId="3C533CDF" w14:textId="77777777" w:rsidTr="00EF101D">
        <w:trPr>
          <w:trHeight w:val="2687"/>
        </w:trPr>
        <w:tc>
          <w:tcPr>
            <w:tcW w:w="5963" w:type="dxa"/>
          </w:tcPr>
          <w:p w14:paraId="60530FCD" w14:textId="77777777" w:rsidR="00EF101D" w:rsidRDefault="00EF101D" w:rsidP="00EF101D">
            <w:pPr>
              <w:spacing w:line="360" w:lineRule="auto"/>
              <w:ind w:left="708"/>
              <w:jc w:val="both"/>
              <w:rPr>
                <w:rFonts w:ascii="Times New Roman" w:hAnsi="Times New Roman" w:cs="Times New Roman"/>
                <w:sz w:val="24"/>
                <w:szCs w:val="24"/>
              </w:rPr>
            </w:pPr>
            <w:r w:rsidRPr="00A67B3F">
              <w:rPr>
                <w:rFonts w:ascii="Times New Roman" w:hAnsi="Times New Roman" w:cs="Times New Roman"/>
                <w:sz w:val="24"/>
                <w:szCs w:val="24"/>
              </w:rPr>
              <w:t xml:space="preserve">Gearing Ratio </w:t>
            </w:r>
          </w:p>
          <w:p w14:paraId="6D920EAD" w14:textId="77777777" w:rsidR="00EF101D" w:rsidRDefault="00EF101D" w:rsidP="00EF101D">
            <w:pPr>
              <w:spacing w:line="360" w:lineRule="auto"/>
              <w:ind w:left="708"/>
              <w:jc w:val="both"/>
              <w:rPr>
                <w:rFonts w:ascii="Times New Roman" w:hAnsi="Times New Roman" w:cs="Times New Roman"/>
                <w:sz w:val="24"/>
                <w:szCs w:val="24"/>
              </w:rPr>
            </w:pPr>
            <w:r w:rsidRPr="00A67B3F">
              <w:rPr>
                <w:rFonts w:ascii="Times New Roman" w:hAnsi="Times New Roman" w:cs="Times New Roman"/>
                <w:sz w:val="24"/>
                <w:szCs w:val="24"/>
              </w:rPr>
              <w:t>2022: (4,137/3,088) x 100 = 133.9%</w:t>
            </w:r>
          </w:p>
          <w:p w14:paraId="1749EF92" w14:textId="77777777" w:rsidR="00EF101D" w:rsidRDefault="00EF101D" w:rsidP="00EF101D">
            <w:pPr>
              <w:spacing w:line="360" w:lineRule="auto"/>
              <w:ind w:left="708"/>
              <w:jc w:val="both"/>
              <w:rPr>
                <w:rFonts w:ascii="Times New Roman" w:hAnsi="Times New Roman" w:cs="Times New Roman"/>
                <w:sz w:val="24"/>
                <w:szCs w:val="24"/>
              </w:rPr>
            </w:pPr>
            <w:r w:rsidRPr="00A67B3F">
              <w:rPr>
                <w:rFonts w:ascii="Times New Roman" w:hAnsi="Times New Roman" w:cs="Times New Roman"/>
                <w:sz w:val="24"/>
                <w:szCs w:val="24"/>
              </w:rPr>
              <w:t xml:space="preserve"> 2021: (4,129/2,912) x 100 = 141.8%</w:t>
            </w:r>
          </w:p>
          <w:p w14:paraId="4A731757" w14:textId="77777777" w:rsidR="00EF101D" w:rsidRDefault="00EF101D" w:rsidP="00EF101D">
            <w:pPr>
              <w:spacing w:line="360" w:lineRule="auto"/>
              <w:ind w:left="708"/>
              <w:jc w:val="both"/>
              <w:rPr>
                <w:rFonts w:ascii="Times New Roman" w:hAnsi="Times New Roman" w:cs="Times New Roman"/>
                <w:sz w:val="24"/>
                <w:szCs w:val="24"/>
              </w:rPr>
            </w:pPr>
          </w:p>
        </w:tc>
      </w:tr>
    </w:tbl>
    <w:p w14:paraId="109B02FC" w14:textId="77777777" w:rsidR="00EF101D" w:rsidRDefault="00EF101D" w:rsidP="00A67B3F">
      <w:pPr>
        <w:spacing w:line="360" w:lineRule="auto"/>
        <w:jc w:val="both"/>
        <w:rPr>
          <w:rFonts w:ascii="Times New Roman" w:hAnsi="Times New Roman" w:cs="Times New Roman"/>
          <w:sz w:val="24"/>
          <w:szCs w:val="24"/>
        </w:rPr>
      </w:pPr>
    </w:p>
    <w:p w14:paraId="005AD91B" w14:textId="7729908A" w:rsidR="00EF101D" w:rsidRPr="00A67B3F" w:rsidRDefault="00EF101D" w:rsidP="00A67B3F">
      <w:pPr>
        <w:spacing w:line="360" w:lineRule="auto"/>
        <w:jc w:val="both"/>
        <w:rPr>
          <w:rFonts w:ascii="Times New Roman" w:hAnsi="Times New Roman" w:cs="Times New Roman"/>
          <w:sz w:val="24"/>
          <w:szCs w:val="24"/>
        </w:rPr>
      </w:pPr>
    </w:p>
    <w:tbl>
      <w:tblPr>
        <w:tblW w:w="0" w:type="auto"/>
        <w:tblInd w:w="-5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16"/>
      </w:tblGrid>
      <w:tr w:rsidR="00EF101D" w14:paraId="238B39BE" w14:textId="77777777" w:rsidTr="00EF101D">
        <w:trPr>
          <w:trHeight w:val="2604"/>
        </w:trPr>
        <w:tc>
          <w:tcPr>
            <w:tcW w:w="5916" w:type="dxa"/>
          </w:tcPr>
          <w:p w14:paraId="2F330611" w14:textId="77777777" w:rsidR="00EF101D" w:rsidRDefault="00EF101D" w:rsidP="00EF101D">
            <w:pPr>
              <w:ind w:left="576"/>
              <w:rPr>
                <w:rFonts w:ascii="Times New Roman" w:hAnsi="Times New Roman" w:cs="Times New Roman"/>
              </w:rPr>
            </w:pPr>
            <w:r w:rsidRPr="002F161A">
              <w:rPr>
                <w:rFonts w:ascii="Times New Roman" w:hAnsi="Times New Roman" w:cs="Times New Roman"/>
              </w:rPr>
              <w:t>Interest Cover</w:t>
            </w:r>
          </w:p>
          <w:p w14:paraId="537C7E0F" w14:textId="77777777" w:rsidR="00EF101D" w:rsidRDefault="00EF101D" w:rsidP="00EF101D">
            <w:pPr>
              <w:ind w:left="576"/>
              <w:rPr>
                <w:rFonts w:ascii="Times New Roman" w:hAnsi="Times New Roman" w:cs="Times New Roman"/>
              </w:rPr>
            </w:pPr>
            <w:r w:rsidRPr="002F161A">
              <w:rPr>
                <w:rFonts w:ascii="Times New Roman" w:hAnsi="Times New Roman" w:cs="Times New Roman"/>
              </w:rPr>
              <w:br/>
              <w:t xml:space="preserve">2022: 805/226 = 3.6 times </w:t>
            </w:r>
          </w:p>
          <w:p w14:paraId="7286417C" w14:textId="3BD6EDAE" w:rsidR="00EF101D" w:rsidRDefault="00EF101D" w:rsidP="00EF101D">
            <w:pPr>
              <w:ind w:left="576"/>
              <w:rPr>
                <w:rFonts w:ascii="Times New Roman" w:hAnsi="Times New Roman" w:cs="Times New Roman"/>
              </w:rPr>
            </w:pPr>
            <w:r w:rsidRPr="002F161A">
              <w:rPr>
                <w:rFonts w:ascii="Times New Roman" w:hAnsi="Times New Roman" w:cs="Times New Roman"/>
              </w:rPr>
              <w:t>2021: 699/181 = 3.9 times</w:t>
            </w:r>
          </w:p>
        </w:tc>
      </w:tr>
    </w:tbl>
    <w:p w14:paraId="4B0DC7C9" w14:textId="77777777" w:rsidR="006970E2" w:rsidRPr="00A67B3F" w:rsidRDefault="006970E2" w:rsidP="00A67B3F">
      <w:pPr>
        <w:spacing w:line="360" w:lineRule="auto"/>
        <w:jc w:val="both"/>
        <w:rPr>
          <w:rFonts w:ascii="Times New Roman" w:hAnsi="Times New Roman" w:cs="Times New Roman"/>
          <w:sz w:val="24"/>
          <w:szCs w:val="24"/>
        </w:rPr>
      </w:pPr>
    </w:p>
    <w:p w14:paraId="44911E24" w14:textId="77777777" w:rsidR="003A015A" w:rsidRPr="00A67B3F" w:rsidRDefault="003A015A" w:rsidP="00A67B3F">
      <w:pPr>
        <w:spacing w:line="360" w:lineRule="auto"/>
        <w:jc w:val="both"/>
        <w:rPr>
          <w:rFonts w:ascii="Times New Roman" w:hAnsi="Times New Roman" w:cs="Times New Roman"/>
          <w:sz w:val="24"/>
          <w:szCs w:val="24"/>
        </w:rPr>
      </w:pPr>
    </w:p>
    <w:p w14:paraId="7F6350D4" w14:textId="77777777" w:rsidR="003A015A" w:rsidRPr="00A67B3F" w:rsidRDefault="003A015A" w:rsidP="00A67B3F">
      <w:pPr>
        <w:spacing w:line="360" w:lineRule="auto"/>
        <w:jc w:val="both"/>
        <w:rPr>
          <w:rFonts w:ascii="Times New Roman" w:hAnsi="Times New Roman" w:cs="Times New Roman"/>
          <w:sz w:val="24"/>
          <w:szCs w:val="24"/>
        </w:rPr>
      </w:pPr>
    </w:p>
    <w:p w14:paraId="23509D2B" w14:textId="2DAF6D7F" w:rsidR="003A015A" w:rsidRPr="00A67B3F" w:rsidRDefault="003A015A" w:rsidP="00A67B3F">
      <w:pPr>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 xml:space="preserve">According to Elliot and </w:t>
      </w:r>
      <w:proofErr w:type="gramStart"/>
      <w:r w:rsidRPr="00A67B3F">
        <w:rPr>
          <w:rFonts w:ascii="Times New Roman" w:hAnsi="Times New Roman" w:cs="Times New Roman"/>
          <w:sz w:val="24"/>
          <w:szCs w:val="24"/>
        </w:rPr>
        <w:t>Elliot(</w:t>
      </w:r>
      <w:proofErr w:type="gramEnd"/>
      <w:r w:rsidRPr="00A67B3F">
        <w:rPr>
          <w:rFonts w:ascii="Times New Roman" w:hAnsi="Times New Roman" w:cs="Times New Roman"/>
          <w:sz w:val="24"/>
          <w:szCs w:val="24"/>
        </w:rPr>
        <w:t xml:space="preserve">2009) </w:t>
      </w:r>
      <w:r w:rsidR="004B7976" w:rsidRPr="00A67B3F">
        <w:rPr>
          <w:rFonts w:ascii="Times New Roman" w:hAnsi="Times New Roman" w:cs="Times New Roman"/>
          <w:sz w:val="24"/>
          <w:szCs w:val="24"/>
          <w:shd w:val="clear" w:color="auto" w:fill="FFFFFF"/>
        </w:rPr>
        <w:t>ratios compare relationships between financial statement accounts to assess operating attributes and conditions important in decision making. Many possible ratios may compute from a company's reports. However, the essence of competent analysis is distilling the most decision-useful ratios based on context. For example, suppliers concentrate on customer liquidity ratios drawn from balance sheets and cash flow statements to weigh probability of payment on credit sales rather than profitability metrics less predictive of collectability. The value of any given ratio depends on what aspects of business performance requires evaluation or monitoring at a point in time. Well-selected financial ratios can reveal enhanced productivity in areas like asset utilization or inventory management. These measures may also call out anomalies potentially indicative of problems necessitating deeper investigation or intervention.</w:t>
      </w:r>
    </w:p>
    <w:p w14:paraId="430E0192" w14:textId="77777777" w:rsidR="006970E2" w:rsidRPr="00A67B3F" w:rsidRDefault="006970E2" w:rsidP="00A67B3F">
      <w:pPr>
        <w:spacing w:line="360" w:lineRule="auto"/>
        <w:jc w:val="both"/>
        <w:rPr>
          <w:rFonts w:ascii="Times New Roman" w:hAnsi="Times New Roman" w:cs="Times New Roman"/>
          <w:sz w:val="24"/>
          <w:szCs w:val="24"/>
        </w:rPr>
      </w:pPr>
    </w:p>
    <w:p w14:paraId="4F2F0274" w14:textId="77777777" w:rsidR="00944D16" w:rsidRPr="00A67B3F" w:rsidRDefault="00944D16" w:rsidP="00A67B3F">
      <w:pPr>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 xml:space="preserve">Sweets plc has maintained steady revenue growth around 5% annually, fuelling an impressive rise in profitability from 2021-2022 with climbing margins, returns on equity, returns on capital employed, and earnings per each ordinary share. Specifically, net profit margins expanded from 5.7% to 6.4%, while return on equity jumped from 12.57% to 13.96% over the same period. Return on capital employed similarly increased substantially from 9.04% to 10.84%, highlighting tangibly more efficient utilization of invested assets to drive profitability across the board. With interest coverage also holding strong at 3.6x, </w:t>
      </w:r>
      <w:proofErr w:type="gramStart"/>
      <w:r w:rsidRPr="00A67B3F">
        <w:rPr>
          <w:rFonts w:ascii="Times New Roman" w:hAnsi="Times New Roman" w:cs="Times New Roman"/>
          <w:sz w:val="24"/>
          <w:szCs w:val="24"/>
        </w:rPr>
        <w:t>Sweets</w:t>
      </w:r>
      <w:proofErr w:type="gramEnd"/>
      <w:r w:rsidRPr="00A67B3F">
        <w:rPr>
          <w:rFonts w:ascii="Times New Roman" w:hAnsi="Times New Roman" w:cs="Times New Roman"/>
          <w:sz w:val="24"/>
          <w:szCs w:val="24"/>
        </w:rPr>
        <w:t xml:space="preserve"> plc has admirably increased sales and operational efficiencies to convert growth into shareholder value.</w:t>
      </w:r>
    </w:p>
    <w:p w14:paraId="597E0D0E" w14:textId="77777777" w:rsidR="00944D16" w:rsidRPr="00A67B3F" w:rsidRDefault="00944D16" w:rsidP="00A67B3F">
      <w:pPr>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 xml:space="preserve">However, lurking beneath this success, </w:t>
      </w:r>
      <w:proofErr w:type="gramStart"/>
      <w:r w:rsidRPr="00A67B3F">
        <w:rPr>
          <w:rFonts w:ascii="Times New Roman" w:hAnsi="Times New Roman" w:cs="Times New Roman"/>
          <w:sz w:val="24"/>
          <w:szCs w:val="24"/>
        </w:rPr>
        <w:t>Sweets</w:t>
      </w:r>
      <w:proofErr w:type="gramEnd"/>
      <w:r w:rsidRPr="00A67B3F">
        <w:rPr>
          <w:rFonts w:ascii="Times New Roman" w:hAnsi="Times New Roman" w:cs="Times New Roman"/>
          <w:sz w:val="24"/>
          <w:szCs w:val="24"/>
        </w:rPr>
        <w:t xml:space="preserve"> faces concerning challenges regarding working capital management strains and heavy reliance on debt finance constraining overall liquidity and financial flexibility. While inventory and </w:t>
      </w:r>
      <w:proofErr w:type="gramStart"/>
      <w:r w:rsidRPr="00A67B3F">
        <w:rPr>
          <w:rFonts w:ascii="Times New Roman" w:hAnsi="Times New Roman" w:cs="Times New Roman"/>
          <w:sz w:val="24"/>
          <w:szCs w:val="24"/>
        </w:rPr>
        <w:t>debtors</w:t>
      </w:r>
      <w:proofErr w:type="gramEnd"/>
      <w:r w:rsidRPr="00A67B3F">
        <w:rPr>
          <w:rFonts w:ascii="Times New Roman" w:hAnsi="Times New Roman" w:cs="Times New Roman"/>
          <w:sz w:val="24"/>
          <w:szCs w:val="24"/>
        </w:rPr>
        <w:t xml:space="preserve"> turnover showed modest improvements year-over-year, collection periods remains lengthy at 82 days and 67 days respectively to convert each into cash. With the current ratio simultaneously deteriorating from 0.77x to 0.92x, near-term capacity to satisfy obligations appears limited. This gap between strong profit growth and inefficient asset conversion cycles demands attention to prevent growth plans from faltering amidst tight liquidity.</w:t>
      </w:r>
    </w:p>
    <w:p w14:paraId="53C7C806" w14:textId="77777777" w:rsidR="00944D16" w:rsidRPr="00A67B3F" w:rsidRDefault="00944D16" w:rsidP="00A67B3F">
      <w:pPr>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At the same time, heavy dependence on debt with gearing ratios over 130% in both years restricts Sweets financial breathing room as well. As profits expand, significant cash flows remain devoted to servicing sizeable borrowings which only increased in 2022, heightening bankruptcy risks. And even with reasonable interest coverage, reduced current ratios reveal limited spare liquidity to flexibly respond to competitive threats or operational needs. Tying up working capital in inventory and receivables while leveraging the balance sheet so aggressively is allowing otherwise strong profit growth to constrain Sweets financial mobility going forward.</w:t>
      </w:r>
    </w:p>
    <w:p w14:paraId="32516446" w14:textId="77777777" w:rsidR="00944D16" w:rsidRPr="00A67B3F" w:rsidRDefault="00944D16" w:rsidP="00A67B3F">
      <w:pPr>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 xml:space="preserve">In summary, while </w:t>
      </w:r>
      <w:proofErr w:type="gramStart"/>
      <w:r w:rsidRPr="00A67B3F">
        <w:rPr>
          <w:rFonts w:ascii="Times New Roman" w:hAnsi="Times New Roman" w:cs="Times New Roman"/>
          <w:sz w:val="24"/>
          <w:szCs w:val="24"/>
        </w:rPr>
        <w:t>Sweets</w:t>
      </w:r>
      <w:proofErr w:type="gramEnd"/>
      <w:r w:rsidRPr="00A67B3F">
        <w:rPr>
          <w:rFonts w:ascii="Times New Roman" w:hAnsi="Times New Roman" w:cs="Times New Roman"/>
          <w:sz w:val="24"/>
          <w:szCs w:val="24"/>
        </w:rPr>
        <w:t xml:space="preserve"> plc has admirably increased sales, margins and returns lately, inefficient working capital cycles and heavy debts pose serious threats to sustained success without correction. Management must optimize inventory management, accelerate receivables collection, fund conservative growth plans through retained earnings over debt, and evaluate options to deleverage itself to ensure durable profitability. Tackling these systemic liquidity and leverage vulnerabilities will better position Sweets to convert present operating momentum into an evenly thriving future. Their financial position today is mixed but rectifiable - it remains to be seen whether leadership will respond prudently to balance sheet risks in time.</w:t>
      </w:r>
    </w:p>
    <w:p w14:paraId="59C508AD" w14:textId="77777777" w:rsidR="006970E2" w:rsidRPr="00A67B3F" w:rsidRDefault="006970E2" w:rsidP="00A67B3F">
      <w:pPr>
        <w:spacing w:line="360" w:lineRule="auto"/>
        <w:jc w:val="both"/>
        <w:rPr>
          <w:rFonts w:ascii="Times New Roman" w:hAnsi="Times New Roman" w:cs="Times New Roman"/>
          <w:sz w:val="24"/>
          <w:szCs w:val="24"/>
        </w:rPr>
      </w:pPr>
    </w:p>
    <w:p w14:paraId="274D244E" w14:textId="77777777" w:rsidR="006970E2" w:rsidRPr="00A67B3F" w:rsidRDefault="006970E2" w:rsidP="00A67B3F">
      <w:pPr>
        <w:spacing w:line="360" w:lineRule="auto"/>
        <w:jc w:val="both"/>
        <w:rPr>
          <w:rFonts w:ascii="Times New Roman" w:hAnsi="Times New Roman" w:cs="Times New Roman"/>
          <w:sz w:val="24"/>
          <w:szCs w:val="24"/>
        </w:rPr>
      </w:pPr>
    </w:p>
    <w:p w14:paraId="40B08C44" w14:textId="77777777" w:rsidR="006970E2" w:rsidRPr="00A67B3F" w:rsidRDefault="006970E2" w:rsidP="00A67B3F">
      <w:pPr>
        <w:spacing w:line="360" w:lineRule="auto"/>
        <w:jc w:val="both"/>
        <w:rPr>
          <w:rFonts w:ascii="Times New Roman" w:hAnsi="Times New Roman" w:cs="Times New Roman"/>
          <w:sz w:val="24"/>
          <w:szCs w:val="24"/>
        </w:rPr>
      </w:pPr>
    </w:p>
    <w:p w14:paraId="57937BD0" w14:textId="77777777" w:rsidR="00944D16" w:rsidRPr="00A67B3F" w:rsidRDefault="00944D16" w:rsidP="00A67B3F">
      <w:pPr>
        <w:spacing w:line="360" w:lineRule="auto"/>
        <w:jc w:val="both"/>
        <w:rPr>
          <w:rFonts w:ascii="Times New Roman" w:hAnsi="Times New Roman" w:cs="Times New Roman"/>
          <w:sz w:val="24"/>
          <w:szCs w:val="24"/>
        </w:rPr>
      </w:pPr>
    </w:p>
    <w:p w14:paraId="6F07C758" w14:textId="77777777" w:rsidR="00944D16" w:rsidRPr="00A67B3F" w:rsidRDefault="00944D16" w:rsidP="00A67B3F">
      <w:pPr>
        <w:spacing w:line="360" w:lineRule="auto"/>
        <w:jc w:val="both"/>
        <w:rPr>
          <w:rFonts w:ascii="Times New Roman" w:hAnsi="Times New Roman" w:cs="Times New Roman"/>
          <w:sz w:val="24"/>
          <w:szCs w:val="24"/>
        </w:rPr>
      </w:pPr>
    </w:p>
    <w:p w14:paraId="70E2979A" w14:textId="77777777" w:rsidR="006970E2" w:rsidRPr="00A67B3F" w:rsidRDefault="006970E2" w:rsidP="00A67B3F">
      <w:pPr>
        <w:spacing w:line="360" w:lineRule="auto"/>
        <w:jc w:val="both"/>
        <w:rPr>
          <w:rFonts w:ascii="Times New Roman" w:hAnsi="Times New Roman" w:cs="Times New Roman"/>
          <w:sz w:val="24"/>
          <w:szCs w:val="24"/>
        </w:rPr>
      </w:pPr>
    </w:p>
    <w:p w14:paraId="27C5FFE0" w14:textId="77777777" w:rsidR="00D04D7D" w:rsidRPr="00A67B3F" w:rsidRDefault="00D04D7D" w:rsidP="00A67B3F">
      <w:pPr>
        <w:spacing w:line="360" w:lineRule="auto"/>
        <w:jc w:val="both"/>
        <w:rPr>
          <w:rFonts w:ascii="Times New Roman" w:hAnsi="Times New Roman" w:cs="Times New Roman"/>
          <w:sz w:val="24"/>
          <w:szCs w:val="24"/>
        </w:rPr>
      </w:pPr>
    </w:p>
    <w:p w14:paraId="40961C94" w14:textId="77777777" w:rsidR="00E846BF" w:rsidRDefault="00E846BF" w:rsidP="00A67B3F">
      <w:pPr>
        <w:spacing w:line="360" w:lineRule="auto"/>
        <w:jc w:val="both"/>
        <w:rPr>
          <w:rFonts w:ascii="Times New Roman" w:hAnsi="Times New Roman" w:cs="Times New Roman"/>
          <w:sz w:val="24"/>
          <w:szCs w:val="24"/>
        </w:rPr>
      </w:pPr>
    </w:p>
    <w:p w14:paraId="13B7F248" w14:textId="77777777" w:rsidR="00E846BF" w:rsidRPr="00A67B3F" w:rsidRDefault="00E846BF" w:rsidP="00A67B3F">
      <w:pPr>
        <w:spacing w:line="360" w:lineRule="auto"/>
        <w:jc w:val="both"/>
        <w:rPr>
          <w:rFonts w:ascii="Times New Roman" w:hAnsi="Times New Roman" w:cs="Times New Roman"/>
          <w:sz w:val="24"/>
          <w:szCs w:val="24"/>
        </w:rPr>
      </w:pPr>
    </w:p>
    <w:p w14:paraId="63367CD5" w14:textId="3DD1E68C" w:rsidR="006970E2" w:rsidRDefault="006970E2" w:rsidP="00E846BF">
      <w:pPr>
        <w:pStyle w:val="1"/>
        <w:rPr>
          <w:b/>
          <w:bCs/>
          <w:color w:val="auto"/>
        </w:rPr>
      </w:pPr>
      <w:r w:rsidRPr="00E846BF">
        <w:rPr>
          <w:b/>
          <w:bCs/>
          <w:color w:val="auto"/>
        </w:rPr>
        <w:t>Reference list:</w:t>
      </w:r>
    </w:p>
    <w:p w14:paraId="7A04444F" w14:textId="77777777" w:rsidR="00E846BF" w:rsidRPr="00E846BF" w:rsidRDefault="00E846BF" w:rsidP="00E846BF">
      <w:pPr>
        <w:rPr>
          <w:lang w:val="en-US"/>
        </w:rPr>
      </w:pPr>
    </w:p>
    <w:p w14:paraId="727DA24A" w14:textId="4ABAA61A" w:rsidR="00C56F92" w:rsidRPr="00A67B3F" w:rsidRDefault="00C56F92" w:rsidP="00A67B3F">
      <w:pPr>
        <w:spacing w:line="360" w:lineRule="auto"/>
        <w:jc w:val="both"/>
        <w:rPr>
          <w:rFonts w:ascii="Times New Roman" w:hAnsi="Times New Roman" w:cs="Times New Roman"/>
          <w:sz w:val="24"/>
          <w:szCs w:val="24"/>
        </w:rPr>
      </w:pPr>
      <w:r w:rsidRPr="00A67B3F">
        <w:rPr>
          <w:rFonts w:ascii="Times New Roman" w:hAnsi="Times New Roman" w:cs="Times New Roman"/>
          <w:sz w:val="24"/>
          <w:szCs w:val="24"/>
        </w:rPr>
        <w:t xml:space="preserve">Atrill, P. (2020) </w:t>
      </w:r>
      <w:r w:rsidRPr="00A67B3F">
        <w:rPr>
          <w:rFonts w:ascii="Times New Roman" w:hAnsi="Times New Roman" w:cs="Times New Roman"/>
          <w:i/>
          <w:iCs/>
          <w:sz w:val="24"/>
          <w:szCs w:val="24"/>
        </w:rPr>
        <w:t>Financial Management for Decision Makers</w:t>
      </w:r>
      <w:r w:rsidRPr="00A67B3F">
        <w:rPr>
          <w:rFonts w:ascii="Times New Roman" w:hAnsi="Times New Roman" w:cs="Times New Roman"/>
          <w:sz w:val="24"/>
          <w:szCs w:val="24"/>
        </w:rPr>
        <w:t>. Harlow, England: Pearson</w:t>
      </w:r>
      <w:r w:rsidR="00D04D7D" w:rsidRPr="00A67B3F">
        <w:rPr>
          <w:rFonts w:ascii="Times New Roman" w:hAnsi="Times New Roman" w:cs="Times New Roman"/>
          <w:sz w:val="24"/>
          <w:szCs w:val="24"/>
        </w:rPr>
        <w:t>.</w:t>
      </w:r>
    </w:p>
    <w:p w14:paraId="659420DC" w14:textId="77777777" w:rsidR="001471B2" w:rsidRPr="00A67B3F" w:rsidRDefault="001471B2" w:rsidP="00A67B3F">
      <w:pPr>
        <w:pStyle w:val="a3"/>
        <w:spacing w:before="0" w:beforeAutospacing="0" w:after="0" w:afterAutospacing="0" w:line="360" w:lineRule="auto"/>
        <w:ind w:left="567" w:hanging="567"/>
        <w:jc w:val="both"/>
      </w:pPr>
      <w:r w:rsidRPr="00A67B3F">
        <w:t xml:space="preserve">Elliott, B. and Elliott, J. (2009) </w:t>
      </w:r>
      <w:r w:rsidRPr="00A67B3F">
        <w:rPr>
          <w:i/>
          <w:iCs/>
        </w:rPr>
        <w:t>Financial Accounting and Reporting</w:t>
      </w:r>
      <w:r w:rsidRPr="00A67B3F">
        <w:t>. Harlow: Financial</w:t>
      </w:r>
    </w:p>
    <w:p w14:paraId="4C7B194F" w14:textId="33E7FAFA" w:rsidR="001471B2" w:rsidRPr="00A67B3F" w:rsidRDefault="001471B2" w:rsidP="00A67B3F">
      <w:pPr>
        <w:pStyle w:val="a3"/>
        <w:spacing w:before="0" w:beforeAutospacing="0" w:after="0" w:afterAutospacing="0" w:line="360" w:lineRule="auto"/>
        <w:jc w:val="both"/>
      </w:pPr>
      <w:r w:rsidRPr="00A67B3F">
        <w:t xml:space="preserve">Times / Prentice Hall. </w:t>
      </w:r>
    </w:p>
    <w:p w14:paraId="659DC875" w14:textId="77777777" w:rsidR="00281A44" w:rsidRPr="00A67B3F" w:rsidRDefault="00281A44" w:rsidP="00A67B3F">
      <w:pPr>
        <w:pStyle w:val="a3"/>
        <w:spacing w:line="360" w:lineRule="auto"/>
        <w:ind w:left="567" w:hanging="567"/>
        <w:jc w:val="both"/>
      </w:pPr>
      <w:r w:rsidRPr="00A67B3F">
        <w:t xml:space="preserve">Hoggett, J. </w:t>
      </w:r>
      <w:r w:rsidRPr="00A67B3F">
        <w:rPr>
          <w:i/>
          <w:iCs/>
        </w:rPr>
        <w:t>et al.</w:t>
      </w:r>
      <w:r w:rsidRPr="00A67B3F">
        <w:t xml:space="preserve"> (2021) </w:t>
      </w:r>
      <w:r w:rsidRPr="00A67B3F">
        <w:rPr>
          <w:i/>
          <w:iCs/>
        </w:rPr>
        <w:t>Accounting</w:t>
      </w:r>
      <w:r w:rsidRPr="00A67B3F">
        <w:t xml:space="preserve">. Milton, Qld.: Wiley. </w:t>
      </w:r>
    </w:p>
    <w:sectPr w:rsidR="00281A44" w:rsidRPr="00A67B3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3D648" w14:textId="77777777" w:rsidR="00E279D8" w:rsidRDefault="00E279D8" w:rsidP="00252C3B">
      <w:pPr>
        <w:spacing w:after="0" w:line="240" w:lineRule="auto"/>
      </w:pPr>
      <w:r>
        <w:separator/>
      </w:r>
    </w:p>
  </w:endnote>
  <w:endnote w:type="continuationSeparator" w:id="0">
    <w:p w14:paraId="1C35888F" w14:textId="77777777" w:rsidR="00E279D8" w:rsidRDefault="00E279D8" w:rsidP="00252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56DE6" w14:textId="77777777" w:rsidR="00252C3B" w:rsidRDefault="00252C3B">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75631"/>
      <w:docPartObj>
        <w:docPartGallery w:val="Page Numbers (Bottom of Page)"/>
        <w:docPartUnique/>
      </w:docPartObj>
    </w:sdtPr>
    <w:sdtEndPr/>
    <w:sdtContent>
      <w:p w14:paraId="108B4B85" w14:textId="754887CC" w:rsidR="00252C3B" w:rsidRDefault="00252C3B">
        <w:pPr>
          <w:pStyle w:val="aa"/>
        </w:pPr>
        <w:r>
          <w:fldChar w:fldCharType="begin"/>
        </w:r>
        <w:r>
          <w:instrText>PAGE   \* MERGEFORMAT</w:instrText>
        </w:r>
        <w:r>
          <w:fldChar w:fldCharType="separate"/>
        </w:r>
        <w:r>
          <w:rPr>
            <w:lang w:val="bg-BG"/>
          </w:rPr>
          <w:t>2</w:t>
        </w:r>
        <w:r>
          <w:fldChar w:fldCharType="end"/>
        </w:r>
      </w:p>
    </w:sdtContent>
  </w:sdt>
  <w:p w14:paraId="696AC9F3" w14:textId="77777777" w:rsidR="00252C3B" w:rsidRDefault="00252C3B">
    <w:pPr>
      <w:pStyle w:val="a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52FE6" w14:textId="77777777" w:rsidR="00252C3B" w:rsidRDefault="00252C3B">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46CE6" w14:textId="77777777" w:rsidR="00E279D8" w:rsidRDefault="00E279D8" w:rsidP="00252C3B">
      <w:pPr>
        <w:spacing w:after="0" w:line="240" w:lineRule="auto"/>
      </w:pPr>
      <w:r>
        <w:separator/>
      </w:r>
    </w:p>
  </w:footnote>
  <w:footnote w:type="continuationSeparator" w:id="0">
    <w:p w14:paraId="5CB4E093" w14:textId="77777777" w:rsidR="00E279D8" w:rsidRDefault="00E279D8" w:rsidP="00252C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77BAF" w14:textId="77777777" w:rsidR="00252C3B" w:rsidRDefault="00252C3B">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4A14E" w14:textId="77777777" w:rsidR="00252C3B" w:rsidRDefault="00252C3B">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DC716" w14:textId="77777777" w:rsidR="00252C3B" w:rsidRDefault="00252C3B">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B513E"/>
    <w:multiLevelType w:val="multilevel"/>
    <w:tmpl w:val="20886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55518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843"/>
    <w:rsid w:val="00012410"/>
    <w:rsid w:val="000520F1"/>
    <w:rsid w:val="000D637E"/>
    <w:rsid w:val="000E3792"/>
    <w:rsid w:val="0010710C"/>
    <w:rsid w:val="001140A9"/>
    <w:rsid w:val="001471B2"/>
    <w:rsid w:val="00174720"/>
    <w:rsid w:val="001A4A6D"/>
    <w:rsid w:val="001C3DF2"/>
    <w:rsid w:val="001D1D5B"/>
    <w:rsid w:val="002353E0"/>
    <w:rsid w:val="00252C3B"/>
    <w:rsid w:val="00281A44"/>
    <w:rsid w:val="002C1524"/>
    <w:rsid w:val="002C6986"/>
    <w:rsid w:val="002C7952"/>
    <w:rsid w:val="002F161A"/>
    <w:rsid w:val="002F7C95"/>
    <w:rsid w:val="00315C8E"/>
    <w:rsid w:val="003A015A"/>
    <w:rsid w:val="003F451C"/>
    <w:rsid w:val="00430AF3"/>
    <w:rsid w:val="00472D8C"/>
    <w:rsid w:val="00496843"/>
    <w:rsid w:val="004B7976"/>
    <w:rsid w:val="004C3CD9"/>
    <w:rsid w:val="004E18E6"/>
    <w:rsid w:val="00513B7B"/>
    <w:rsid w:val="00513F96"/>
    <w:rsid w:val="0053534D"/>
    <w:rsid w:val="00580DA9"/>
    <w:rsid w:val="005A07C3"/>
    <w:rsid w:val="005E7866"/>
    <w:rsid w:val="005F5121"/>
    <w:rsid w:val="006608D6"/>
    <w:rsid w:val="00662890"/>
    <w:rsid w:val="006970E2"/>
    <w:rsid w:val="006E7607"/>
    <w:rsid w:val="007464B7"/>
    <w:rsid w:val="007C75B6"/>
    <w:rsid w:val="007E2F57"/>
    <w:rsid w:val="00822068"/>
    <w:rsid w:val="008551C7"/>
    <w:rsid w:val="008900D0"/>
    <w:rsid w:val="008E5F3A"/>
    <w:rsid w:val="008F63E5"/>
    <w:rsid w:val="0093316E"/>
    <w:rsid w:val="00944D16"/>
    <w:rsid w:val="00947222"/>
    <w:rsid w:val="009A14BE"/>
    <w:rsid w:val="00A61618"/>
    <w:rsid w:val="00A67B3F"/>
    <w:rsid w:val="00A67D6E"/>
    <w:rsid w:val="00A95D85"/>
    <w:rsid w:val="00AA6EC9"/>
    <w:rsid w:val="00AE0A9F"/>
    <w:rsid w:val="00B31E78"/>
    <w:rsid w:val="00B430B5"/>
    <w:rsid w:val="00B4766F"/>
    <w:rsid w:val="00C36E9D"/>
    <w:rsid w:val="00C54DCA"/>
    <w:rsid w:val="00C56F92"/>
    <w:rsid w:val="00CF5BA1"/>
    <w:rsid w:val="00D04D7D"/>
    <w:rsid w:val="00D14154"/>
    <w:rsid w:val="00D4792E"/>
    <w:rsid w:val="00D9169A"/>
    <w:rsid w:val="00DB14E8"/>
    <w:rsid w:val="00E20977"/>
    <w:rsid w:val="00E279D8"/>
    <w:rsid w:val="00E5711B"/>
    <w:rsid w:val="00E7411F"/>
    <w:rsid w:val="00E846BF"/>
    <w:rsid w:val="00EA0B6D"/>
    <w:rsid w:val="00EA4752"/>
    <w:rsid w:val="00EF101D"/>
    <w:rsid w:val="00F87A48"/>
    <w:rsid w:val="00FB11DF"/>
    <w:rsid w:val="00FD21A0"/>
    <w:rsid w:val="00FF0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39E6F"/>
  <w15:chartTrackingRefBased/>
  <w15:docId w15:val="{48D23BF1-D9F8-4B8D-9BA0-D347FDD19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A61618"/>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472D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4">
    <w:name w:val="Strong"/>
    <w:basedOn w:val="a0"/>
    <w:uiPriority w:val="22"/>
    <w:qFormat/>
    <w:rsid w:val="00472D8C"/>
    <w:rPr>
      <w:b/>
      <w:bCs/>
    </w:rPr>
  </w:style>
  <w:style w:type="paragraph" w:customStyle="1" w:styleId="whitespace-pre-wrap">
    <w:name w:val="whitespace-pre-wrap"/>
    <w:basedOn w:val="a"/>
    <w:rsid w:val="00B4766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10">
    <w:name w:val="Заглавие 1 Знак"/>
    <w:basedOn w:val="a0"/>
    <w:link w:val="1"/>
    <w:uiPriority w:val="9"/>
    <w:rsid w:val="00A61618"/>
    <w:rPr>
      <w:rFonts w:asciiTheme="majorHAnsi" w:eastAsiaTheme="majorEastAsia" w:hAnsiTheme="majorHAnsi" w:cstheme="majorBidi"/>
      <w:color w:val="2F5496" w:themeColor="accent1" w:themeShade="BF"/>
      <w:kern w:val="0"/>
      <w:sz w:val="32"/>
      <w:szCs w:val="32"/>
      <w:lang w:val="en-US"/>
      <w14:ligatures w14:val="none"/>
    </w:rPr>
  </w:style>
  <w:style w:type="paragraph" w:styleId="a5">
    <w:name w:val="No Spacing"/>
    <w:uiPriority w:val="1"/>
    <w:qFormat/>
    <w:rsid w:val="00A61618"/>
    <w:pPr>
      <w:spacing w:after="0" w:line="240" w:lineRule="auto"/>
    </w:pPr>
    <w:rPr>
      <w:kern w:val="0"/>
      <w14:ligatures w14:val="none"/>
    </w:rPr>
  </w:style>
  <w:style w:type="paragraph" w:customStyle="1" w:styleId="whitespace-normal">
    <w:name w:val="whitespace-normal"/>
    <w:basedOn w:val="a"/>
    <w:rsid w:val="004E18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6">
    <w:name w:val="Hyperlink"/>
    <w:basedOn w:val="a0"/>
    <w:uiPriority w:val="99"/>
    <w:unhideWhenUsed/>
    <w:rsid w:val="003F451C"/>
    <w:rPr>
      <w:color w:val="0563C1" w:themeColor="hyperlink"/>
      <w:u w:val="single"/>
    </w:rPr>
  </w:style>
  <w:style w:type="character" w:styleId="a7">
    <w:name w:val="FollowedHyperlink"/>
    <w:basedOn w:val="a0"/>
    <w:uiPriority w:val="99"/>
    <w:semiHidden/>
    <w:unhideWhenUsed/>
    <w:rsid w:val="003F451C"/>
    <w:rPr>
      <w:color w:val="954F72" w:themeColor="followedHyperlink"/>
      <w:u w:val="single"/>
    </w:rPr>
  </w:style>
  <w:style w:type="paragraph" w:styleId="a8">
    <w:name w:val="header"/>
    <w:basedOn w:val="a"/>
    <w:link w:val="a9"/>
    <w:uiPriority w:val="99"/>
    <w:unhideWhenUsed/>
    <w:rsid w:val="00252C3B"/>
    <w:pPr>
      <w:tabs>
        <w:tab w:val="center" w:pos="4513"/>
        <w:tab w:val="right" w:pos="9026"/>
      </w:tabs>
      <w:spacing w:after="0" w:line="240" w:lineRule="auto"/>
    </w:pPr>
  </w:style>
  <w:style w:type="character" w:customStyle="1" w:styleId="a9">
    <w:name w:val="Горен колонтитул Знак"/>
    <w:basedOn w:val="a0"/>
    <w:link w:val="a8"/>
    <w:uiPriority w:val="99"/>
    <w:rsid w:val="00252C3B"/>
  </w:style>
  <w:style w:type="paragraph" w:styleId="aa">
    <w:name w:val="footer"/>
    <w:basedOn w:val="a"/>
    <w:link w:val="ab"/>
    <w:uiPriority w:val="99"/>
    <w:unhideWhenUsed/>
    <w:rsid w:val="00252C3B"/>
    <w:pPr>
      <w:tabs>
        <w:tab w:val="center" w:pos="4513"/>
        <w:tab w:val="right" w:pos="9026"/>
      </w:tabs>
      <w:spacing w:after="0" w:line="240" w:lineRule="auto"/>
    </w:pPr>
  </w:style>
  <w:style w:type="character" w:customStyle="1" w:styleId="ab">
    <w:name w:val="Долен колонтитул Знак"/>
    <w:basedOn w:val="a0"/>
    <w:link w:val="aa"/>
    <w:uiPriority w:val="99"/>
    <w:rsid w:val="00252C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608059">
      <w:bodyDiv w:val="1"/>
      <w:marLeft w:val="0"/>
      <w:marRight w:val="0"/>
      <w:marTop w:val="0"/>
      <w:marBottom w:val="0"/>
      <w:divBdr>
        <w:top w:val="none" w:sz="0" w:space="0" w:color="auto"/>
        <w:left w:val="none" w:sz="0" w:space="0" w:color="auto"/>
        <w:bottom w:val="none" w:sz="0" w:space="0" w:color="auto"/>
        <w:right w:val="none" w:sz="0" w:space="0" w:color="auto"/>
      </w:divBdr>
    </w:div>
    <w:div w:id="895971100">
      <w:bodyDiv w:val="1"/>
      <w:marLeft w:val="0"/>
      <w:marRight w:val="0"/>
      <w:marTop w:val="0"/>
      <w:marBottom w:val="0"/>
      <w:divBdr>
        <w:top w:val="none" w:sz="0" w:space="0" w:color="auto"/>
        <w:left w:val="none" w:sz="0" w:space="0" w:color="auto"/>
        <w:bottom w:val="none" w:sz="0" w:space="0" w:color="auto"/>
        <w:right w:val="none" w:sz="0" w:space="0" w:color="auto"/>
      </w:divBdr>
    </w:div>
    <w:div w:id="1131941168">
      <w:bodyDiv w:val="1"/>
      <w:marLeft w:val="0"/>
      <w:marRight w:val="0"/>
      <w:marTop w:val="0"/>
      <w:marBottom w:val="0"/>
      <w:divBdr>
        <w:top w:val="none" w:sz="0" w:space="0" w:color="auto"/>
        <w:left w:val="none" w:sz="0" w:space="0" w:color="auto"/>
        <w:bottom w:val="none" w:sz="0" w:space="0" w:color="auto"/>
        <w:right w:val="none" w:sz="0" w:space="0" w:color="auto"/>
      </w:divBdr>
    </w:div>
    <w:div w:id="1539316087">
      <w:bodyDiv w:val="1"/>
      <w:marLeft w:val="0"/>
      <w:marRight w:val="0"/>
      <w:marTop w:val="0"/>
      <w:marBottom w:val="0"/>
      <w:divBdr>
        <w:top w:val="none" w:sz="0" w:space="0" w:color="auto"/>
        <w:left w:val="none" w:sz="0" w:space="0" w:color="auto"/>
        <w:bottom w:val="none" w:sz="0" w:space="0" w:color="auto"/>
        <w:right w:val="none" w:sz="0" w:space="0" w:color="auto"/>
      </w:divBdr>
    </w:div>
    <w:div w:id="1751076747">
      <w:bodyDiv w:val="1"/>
      <w:marLeft w:val="0"/>
      <w:marRight w:val="0"/>
      <w:marTop w:val="0"/>
      <w:marBottom w:val="0"/>
      <w:divBdr>
        <w:top w:val="none" w:sz="0" w:space="0" w:color="auto"/>
        <w:left w:val="none" w:sz="0" w:space="0" w:color="auto"/>
        <w:bottom w:val="none" w:sz="0" w:space="0" w:color="auto"/>
        <w:right w:val="none" w:sz="0" w:space="0" w:color="auto"/>
      </w:divBdr>
    </w:div>
    <w:div w:id="1790053961">
      <w:bodyDiv w:val="1"/>
      <w:marLeft w:val="0"/>
      <w:marRight w:val="0"/>
      <w:marTop w:val="0"/>
      <w:marBottom w:val="0"/>
      <w:divBdr>
        <w:top w:val="none" w:sz="0" w:space="0" w:color="auto"/>
        <w:left w:val="none" w:sz="0" w:space="0" w:color="auto"/>
        <w:bottom w:val="none" w:sz="0" w:space="0" w:color="auto"/>
        <w:right w:val="none" w:sz="0" w:space="0" w:color="auto"/>
      </w:divBdr>
    </w:div>
    <w:div w:id="1793548418">
      <w:bodyDiv w:val="1"/>
      <w:marLeft w:val="0"/>
      <w:marRight w:val="0"/>
      <w:marTop w:val="0"/>
      <w:marBottom w:val="0"/>
      <w:divBdr>
        <w:top w:val="none" w:sz="0" w:space="0" w:color="auto"/>
        <w:left w:val="none" w:sz="0" w:space="0" w:color="auto"/>
        <w:bottom w:val="none" w:sz="0" w:space="0" w:color="auto"/>
        <w:right w:val="none" w:sz="0" w:space="0" w:color="auto"/>
      </w:divBdr>
      <w:divsChild>
        <w:div w:id="1687708103">
          <w:marLeft w:val="0"/>
          <w:marRight w:val="0"/>
          <w:marTop w:val="0"/>
          <w:marBottom w:val="0"/>
          <w:divBdr>
            <w:top w:val="none" w:sz="0" w:space="0" w:color="auto"/>
            <w:left w:val="none" w:sz="0" w:space="0" w:color="auto"/>
            <w:bottom w:val="none" w:sz="0" w:space="0" w:color="auto"/>
            <w:right w:val="none" w:sz="0" w:space="0" w:color="auto"/>
          </w:divBdr>
          <w:divsChild>
            <w:div w:id="546529633">
              <w:marLeft w:val="0"/>
              <w:marRight w:val="0"/>
              <w:marTop w:val="0"/>
              <w:marBottom w:val="0"/>
              <w:divBdr>
                <w:top w:val="none" w:sz="0" w:space="0" w:color="auto"/>
                <w:left w:val="none" w:sz="0" w:space="0" w:color="auto"/>
                <w:bottom w:val="none" w:sz="0" w:space="0" w:color="auto"/>
                <w:right w:val="none" w:sz="0" w:space="0" w:color="auto"/>
              </w:divBdr>
              <w:divsChild>
                <w:div w:id="1502431718">
                  <w:marLeft w:val="0"/>
                  <w:marRight w:val="0"/>
                  <w:marTop w:val="0"/>
                  <w:marBottom w:val="0"/>
                  <w:divBdr>
                    <w:top w:val="none" w:sz="0" w:space="0" w:color="auto"/>
                    <w:left w:val="none" w:sz="0" w:space="0" w:color="auto"/>
                    <w:bottom w:val="none" w:sz="0" w:space="0" w:color="auto"/>
                    <w:right w:val="none" w:sz="0" w:space="0" w:color="auto"/>
                  </w:divBdr>
                  <w:divsChild>
                    <w:div w:id="1258825349">
                      <w:marLeft w:val="0"/>
                      <w:marRight w:val="0"/>
                      <w:marTop w:val="0"/>
                      <w:marBottom w:val="0"/>
                      <w:divBdr>
                        <w:top w:val="none" w:sz="0" w:space="0" w:color="auto"/>
                        <w:left w:val="none" w:sz="0" w:space="0" w:color="auto"/>
                        <w:bottom w:val="none" w:sz="0" w:space="0" w:color="auto"/>
                        <w:right w:val="none" w:sz="0" w:space="0" w:color="auto"/>
                      </w:divBdr>
                      <w:divsChild>
                        <w:div w:id="175996060">
                          <w:marLeft w:val="0"/>
                          <w:marRight w:val="0"/>
                          <w:marTop w:val="0"/>
                          <w:marBottom w:val="0"/>
                          <w:divBdr>
                            <w:top w:val="none" w:sz="0" w:space="0" w:color="auto"/>
                            <w:left w:val="none" w:sz="0" w:space="0" w:color="auto"/>
                            <w:bottom w:val="none" w:sz="0" w:space="0" w:color="auto"/>
                            <w:right w:val="none" w:sz="0" w:space="0" w:color="auto"/>
                          </w:divBdr>
                          <w:divsChild>
                            <w:div w:id="216745125">
                              <w:marLeft w:val="0"/>
                              <w:marRight w:val="0"/>
                              <w:marTop w:val="0"/>
                              <w:marBottom w:val="0"/>
                              <w:divBdr>
                                <w:top w:val="none" w:sz="0" w:space="0" w:color="auto"/>
                                <w:left w:val="none" w:sz="0" w:space="0" w:color="auto"/>
                                <w:bottom w:val="none" w:sz="0" w:space="0" w:color="auto"/>
                                <w:right w:val="none" w:sz="0" w:space="0" w:color="auto"/>
                              </w:divBdr>
                              <w:divsChild>
                                <w:div w:id="441266813">
                                  <w:marLeft w:val="0"/>
                                  <w:marRight w:val="0"/>
                                  <w:marTop w:val="0"/>
                                  <w:marBottom w:val="0"/>
                                  <w:divBdr>
                                    <w:top w:val="none" w:sz="0" w:space="0" w:color="auto"/>
                                    <w:left w:val="none" w:sz="0" w:space="0" w:color="auto"/>
                                    <w:bottom w:val="none" w:sz="0" w:space="0" w:color="auto"/>
                                    <w:right w:val="none" w:sz="0" w:space="0" w:color="auto"/>
                                  </w:divBdr>
                                  <w:divsChild>
                                    <w:div w:id="829979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070351">
                          <w:marLeft w:val="0"/>
                          <w:marRight w:val="0"/>
                          <w:marTop w:val="0"/>
                          <w:marBottom w:val="0"/>
                          <w:divBdr>
                            <w:top w:val="none" w:sz="0" w:space="0" w:color="auto"/>
                            <w:left w:val="none" w:sz="0" w:space="0" w:color="auto"/>
                            <w:bottom w:val="none" w:sz="0" w:space="0" w:color="auto"/>
                            <w:right w:val="none" w:sz="0" w:space="0" w:color="auto"/>
                          </w:divBdr>
                          <w:divsChild>
                            <w:div w:id="1969889982">
                              <w:marLeft w:val="0"/>
                              <w:marRight w:val="0"/>
                              <w:marTop w:val="240"/>
                              <w:marBottom w:val="120"/>
                              <w:divBdr>
                                <w:top w:val="none" w:sz="0" w:space="0" w:color="auto"/>
                                <w:left w:val="none" w:sz="0" w:space="0" w:color="auto"/>
                                <w:bottom w:val="none" w:sz="0" w:space="0" w:color="auto"/>
                                <w:right w:val="none" w:sz="0" w:space="0" w:color="auto"/>
                              </w:divBdr>
                              <w:divsChild>
                                <w:div w:id="2130585509">
                                  <w:marLeft w:val="0"/>
                                  <w:marRight w:val="0"/>
                                  <w:marTop w:val="0"/>
                                  <w:marBottom w:val="0"/>
                                  <w:divBdr>
                                    <w:top w:val="none" w:sz="0" w:space="0" w:color="auto"/>
                                    <w:left w:val="none" w:sz="0" w:space="0" w:color="auto"/>
                                    <w:bottom w:val="none" w:sz="0" w:space="0" w:color="auto"/>
                                    <w:right w:val="none" w:sz="0" w:space="0" w:color="auto"/>
                                  </w:divBdr>
                                  <w:divsChild>
                                    <w:div w:id="608973344">
                                      <w:marLeft w:val="0"/>
                                      <w:marRight w:val="0"/>
                                      <w:marTop w:val="0"/>
                                      <w:marBottom w:val="0"/>
                                      <w:divBdr>
                                        <w:top w:val="none" w:sz="0" w:space="0" w:color="auto"/>
                                        <w:left w:val="none" w:sz="0" w:space="0" w:color="auto"/>
                                        <w:bottom w:val="none" w:sz="0" w:space="0" w:color="auto"/>
                                        <w:right w:val="none" w:sz="0" w:space="0" w:color="auto"/>
                                      </w:divBdr>
                                    </w:div>
                                    <w:div w:id="65536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4748547">
          <w:marLeft w:val="0"/>
          <w:marRight w:val="0"/>
          <w:marTop w:val="100"/>
          <w:marBottom w:val="0"/>
          <w:divBdr>
            <w:top w:val="none" w:sz="0" w:space="0" w:color="auto"/>
            <w:left w:val="none" w:sz="0" w:space="0" w:color="auto"/>
            <w:bottom w:val="none" w:sz="0" w:space="0" w:color="auto"/>
            <w:right w:val="none" w:sz="0" w:space="0" w:color="auto"/>
          </w:divBdr>
          <w:divsChild>
            <w:div w:id="1978293203">
              <w:marLeft w:val="0"/>
              <w:marRight w:val="0"/>
              <w:marTop w:val="0"/>
              <w:marBottom w:val="0"/>
              <w:divBdr>
                <w:top w:val="none" w:sz="0" w:space="0" w:color="auto"/>
                <w:left w:val="none" w:sz="0" w:space="0" w:color="auto"/>
                <w:bottom w:val="none" w:sz="0" w:space="0" w:color="auto"/>
                <w:right w:val="none" w:sz="0" w:space="0" w:color="auto"/>
              </w:divBdr>
              <w:divsChild>
                <w:div w:id="1096827878">
                  <w:marLeft w:val="0"/>
                  <w:marRight w:val="0"/>
                  <w:marTop w:val="0"/>
                  <w:marBottom w:val="0"/>
                  <w:divBdr>
                    <w:top w:val="none" w:sz="0" w:space="0" w:color="auto"/>
                    <w:left w:val="none" w:sz="0" w:space="0" w:color="auto"/>
                    <w:bottom w:val="none" w:sz="0" w:space="0" w:color="auto"/>
                    <w:right w:val="none" w:sz="0" w:space="0" w:color="auto"/>
                  </w:divBdr>
                  <w:divsChild>
                    <w:div w:id="68683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8468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1334</TotalTime>
  <Pages>14</Pages>
  <Words>3003</Words>
  <Characters>17120</Characters>
  <Application>Microsoft Office Word</Application>
  <DocSecurity>0</DocSecurity>
  <Lines>142</Lines>
  <Paragraphs>40</Paragraphs>
  <ScaleCrop>false</ScaleCrop>
  <Company/>
  <LinksUpToDate>false</LinksUpToDate>
  <CharactersWithSpaces>20083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82</cp:revision>
  <dcterms:created xsi:type="dcterms:W3CDTF">2023-11-24T11:59:00Z</dcterms:created>
  <dcterms:modified xsi:type="dcterms:W3CDTF">2023-12-15T13:10:00Z</dcterms:modified>
</cp:coreProperties>
</file>