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0530EA" w14:textId="3C403677" w:rsidR="007318C4" w:rsidRDefault="007318C4" w:rsidP="007318C4">
      <w:pPr>
        <w:pStyle w:val="NormalWeb"/>
        <w:ind w:left="6480"/>
      </w:pPr>
      <w:r>
        <w:t xml:space="preserve">                               </w:t>
      </w:r>
      <w:r>
        <w:rPr>
          <w:noProof/>
        </w:rPr>
        <w:drawing>
          <wp:inline distT="0" distB="0" distL="0" distR="0" wp14:anchorId="06764E1F" wp14:editId="039FBB68">
            <wp:extent cx="1876508" cy="903436"/>
            <wp:effectExtent l="0" t="0" r="0" b="0"/>
            <wp:docPr id="1" name="Picture 1" descr="C:\Users\DELL\Downloads\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ownloads\UW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4595" cy="998804"/>
                    </a:xfrm>
                    <a:prstGeom prst="rect">
                      <a:avLst/>
                    </a:prstGeom>
                    <a:noFill/>
                    <a:ln>
                      <a:noFill/>
                    </a:ln>
                  </pic:spPr>
                </pic:pic>
              </a:graphicData>
            </a:graphic>
          </wp:inline>
        </w:drawing>
      </w:r>
      <w:r>
        <w:t xml:space="preserve">                                                                                            </w:t>
      </w:r>
    </w:p>
    <w:p w14:paraId="07DDBBFC" w14:textId="77777777" w:rsidR="00F85E83" w:rsidRDefault="00F85E83" w:rsidP="00F85E83">
      <w:pPr>
        <w:jc w:val="center"/>
        <w:rPr>
          <w:b/>
          <w:bCs/>
          <w:sz w:val="32"/>
          <w:szCs w:val="32"/>
        </w:rPr>
      </w:pPr>
    </w:p>
    <w:p w14:paraId="5FA16309" w14:textId="2E5EFDD5" w:rsidR="007318C4" w:rsidRPr="007318C4" w:rsidRDefault="007318C4" w:rsidP="007318C4">
      <w:pPr>
        <w:spacing w:line="240" w:lineRule="auto"/>
        <w:jc w:val="center"/>
        <w:rPr>
          <w:b/>
          <w:bCs/>
          <w:sz w:val="28"/>
          <w:szCs w:val="28"/>
        </w:rPr>
      </w:pPr>
      <w:r w:rsidRPr="007318C4">
        <w:rPr>
          <w:b/>
          <w:bCs/>
          <w:sz w:val="28"/>
          <w:szCs w:val="28"/>
        </w:rPr>
        <w:t>Name</w:t>
      </w:r>
      <w:r w:rsidR="002B6CE1">
        <w:rPr>
          <w:b/>
          <w:bCs/>
          <w:sz w:val="28"/>
          <w:szCs w:val="28"/>
        </w:rPr>
        <w:t>:</w:t>
      </w:r>
      <w:r w:rsidRPr="007318C4">
        <w:rPr>
          <w:b/>
          <w:bCs/>
          <w:sz w:val="28"/>
          <w:szCs w:val="28"/>
        </w:rPr>
        <w:t xml:space="preserve"> Kinjalkumari Nareshbhai Ahir</w:t>
      </w:r>
    </w:p>
    <w:p w14:paraId="3C907A42" w14:textId="2147430B" w:rsidR="007318C4" w:rsidRPr="007318C4" w:rsidRDefault="007318C4" w:rsidP="007318C4">
      <w:pPr>
        <w:spacing w:line="240" w:lineRule="auto"/>
        <w:jc w:val="center"/>
        <w:rPr>
          <w:b/>
          <w:bCs/>
          <w:sz w:val="28"/>
          <w:szCs w:val="28"/>
        </w:rPr>
      </w:pPr>
      <w:r w:rsidRPr="007318C4">
        <w:rPr>
          <w:b/>
          <w:bCs/>
          <w:sz w:val="28"/>
          <w:szCs w:val="28"/>
        </w:rPr>
        <w:t>Lecturer name: Raheela Shaikh</w:t>
      </w:r>
    </w:p>
    <w:p w14:paraId="61EE466C" w14:textId="497F988F" w:rsidR="00F85E83" w:rsidRPr="007318C4" w:rsidRDefault="007E30E2" w:rsidP="007318C4">
      <w:pPr>
        <w:spacing w:line="240" w:lineRule="auto"/>
        <w:jc w:val="center"/>
        <w:rPr>
          <w:b/>
          <w:bCs/>
          <w:sz w:val="28"/>
          <w:szCs w:val="28"/>
        </w:rPr>
      </w:pPr>
      <w:r>
        <w:rPr>
          <w:b/>
          <w:bCs/>
          <w:sz w:val="28"/>
          <w:szCs w:val="28"/>
        </w:rPr>
        <w:t>Student</w:t>
      </w:r>
      <w:r w:rsidR="00381C78">
        <w:rPr>
          <w:b/>
          <w:bCs/>
          <w:sz w:val="28"/>
          <w:szCs w:val="28"/>
        </w:rPr>
        <w:t xml:space="preserve"> Id</w:t>
      </w:r>
      <w:bookmarkStart w:id="0" w:name="_GoBack"/>
      <w:bookmarkEnd w:id="0"/>
      <w:r w:rsidR="007318C4" w:rsidRPr="007318C4">
        <w:rPr>
          <w:b/>
          <w:bCs/>
          <w:sz w:val="28"/>
          <w:szCs w:val="28"/>
        </w:rPr>
        <w:t>: 2522437</w:t>
      </w:r>
    </w:p>
    <w:p w14:paraId="50CB0AFD" w14:textId="77777777" w:rsidR="00F85E83" w:rsidRDefault="00F85E83" w:rsidP="00F85E83">
      <w:pPr>
        <w:jc w:val="center"/>
        <w:rPr>
          <w:b/>
          <w:bCs/>
          <w:sz w:val="32"/>
          <w:szCs w:val="32"/>
        </w:rPr>
      </w:pPr>
    </w:p>
    <w:p w14:paraId="533952D3" w14:textId="77777777" w:rsidR="00F85E83" w:rsidRDefault="00F85E83" w:rsidP="00F85E83">
      <w:pPr>
        <w:jc w:val="center"/>
        <w:rPr>
          <w:b/>
          <w:bCs/>
          <w:sz w:val="32"/>
          <w:szCs w:val="32"/>
        </w:rPr>
      </w:pPr>
    </w:p>
    <w:p w14:paraId="6BEA8A36" w14:textId="77777777" w:rsidR="00F85E83" w:rsidRDefault="00F85E83" w:rsidP="00F85E83">
      <w:pPr>
        <w:jc w:val="center"/>
        <w:rPr>
          <w:b/>
          <w:bCs/>
          <w:sz w:val="32"/>
          <w:szCs w:val="32"/>
        </w:rPr>
      </w:pPr>
    </w:p>
    <w:p w14:paraId="6845CD47" w14:textId="77777777" w:rsidR="00F85E83" w:rsidRDefault="00F85E83" w:rsidP="00F85E83">
      <w:pPr>
        <w:jc w:val="center"/>
        <w:rPr>
          <w:b/>
          <w:bCs/>
          <w:sz w:val="32"/>
          <w:szCs w:val="32"/>
        </w:rPr>
      </w:pPr>
    </w:p>
    <w:p w14:paraId="18E94CC4" w14:textId="76FA164A" w:rsidR="00F85E83" w:rsidRPr="00F85E83" w:rsidRDefault="001621D8" w:rsidP="00F85E83">
      <w:pPr>
        <w:jc w:val="center"/>
        <w:rPr>
          <w:sz w:val="32"/>
          <w:szCs w:val="32"/>
        </w:rPr>
      </w:pPr>
      <w:r w:rsidRPr="00F85E83">
        <w:rPr>
          <w:b/>
          <w:bCs/>
          <w:sz w:val="32"/>
          <w:szCs w:val="32"/>
        </w:rPr>
        <w:t xml:space="preserve">Artificial Intelligence in Antimicrobial Stewardship: Evaluating an Existing Clinical Decision Support System and Designing an Explainable </w:t>
      </w:r>
      <w:r w:rsidR="00C43F49">
        <w:rPr>
          <w:b/>
          <w:bCs/>
          <w:sz w:val="32"/>
          <w:szCs w:val="32"/>
        </w:rPr>
        <w:t>AI</w:t>
      </w:r>
      <w:r w:rsidRPr="00F85E83">
        <w:rPr>
          <w:b/>
          <w:bCs/>
          <w:sz w:val="32"/>
          <w:szCs w:val="32"/>
        </w:rPr>
        <w:t xml:space="preserve"> Solution to Address Antibiotic Misuse</w:t>
      </w:r>
    </w:p>
    <w:p w14:paraId="46B1595E" w14:textId="77777777" w:rsidR="00D444FA" w:rsidRDefault="00D444FA">
      <w:pPr>
        <w:spacing w:line="259" w:lineRule="auto"/>
        <w:jc w:val="left"/>
      </w:pPr>
      <w:r>
        <w:br w:type="page"/>
      </w:r>
    </w:p>
    <w:sdt>
      <w:sdtPr>
        <w:rPr>
          <w:rFonts w:ascii="Times New Roman" w:eastAsiaTheme="minorHAnsi" w:hAnsi="Times New Roman" w:cs="Times New Roman"/>
          <w:b/>
          <w:bCs/>
          <w:color w:val="auto"/>
          <w:kern w:val="2"/>
          <w:sz w:val="24"/>
          <w:szCs w:val="24"/>
          <w:lang w:val="en-IN"/>
          <w14:ligatures w14:val="standardContextual"/>
        </w:rPr>
        <w:id w:val="375524683"/>
        <w:docPartObj>
          <w:docPartGallery w:val="Table of Contents"/>
          <w:docPartUnique/>
        </w:docPartObj>
      </w:sdtPr>
      <w:sdtEndPr>
        <w:rPr>
          <w:noProof/>
        </w:rPr>
      </w:sdtEndPr>
      <w:sdtContent>
        <w:p w14:paraId="5A7F9858" w14:textId="66C13DFC" w:rsidR="00D444FA" w:rsidRPr="00D444FA" w:rsidRDefault="00D444FA" w:rsidP="00D444FA">
          <w:pPr>
            <w:pStyle w:val="TOCHeading"/>
            <w:spacing w:line="360" w:lineRule="auto"/>
            <w:jc w:val="center"/>
            <w:rPr>
              <w:rFonts w:ascii="Times New Roman" w:hAnsi="Times New Roman" w:cs="Times New Roman"/>
              <w:b/>
              <w:bCs/>
              <w:color w:val="auto"/>
              <w:sz w:val="24"/>
              <w:szCs w:val="24"/>
            </w:rPr>
          </w:pPr>
          <w:r w:rsidRPr="00D444FA">
            <w:rPr>
              <w:rFonts w:ascii="Times New Roman" w:hAnsi="Times New Roman" w:cs="Times New Roman"/>
              <w:b/>
              <w:bCs/>
              <w:color w:val="auto"/>
              <w:sz w:val="24"/>
              <w:szCs w:val="24"/>
            </w:rPr>
            <w:t>Table of Contents</w:t>
          </w:r>
        </w:p>
        <w:p w14:paraId="4B88D0E5" w14:textId="2BA72EFD" w:rsidR="00D444FA" w:rsidRDefault="00D444FA">
          <w:pPr>
            <w:pStyle w:val="TOC1"/>
            <w:tabs>
              <w:tab w:val="right" w:leader="dot" w:pos="9016"/>
            </w:tabs>
            <w:rPr>
              <w:rFonts w:asciiTheme="minorHAnsi" w:eastAsiaTheme="minorEastAsia" w:hAnsiTheme="minorHAnsi" w:cstheme="minorBidi"/>
              <w:noProof/>
              <w:szCs w:val="30"/>
              <w:lang w:eastAsia="en-IN" w:bidi="bn-IN"/>
            </w:rPr>
          </w:pPr>
          <w:r>
            <w:fldChar w:fldCharType="begin"/>
          </w:r>
          <w:r>
            <w:instrText xml:space="preserve"> TOC \o "1-3" \h \z \u </w:instrText>
          </w:r>
          <w:r>
            <w:fldChar w:fldCharType="separate"/>
          </w:r>
          <w:hyperlink w:anchor="_Toc231558006" w:history="1">
            <w:r w:rsidRPr="006015E3">
              <w:rPr>
                <w:rStyle w:val="Hyperlink"/>
                <w:noProof/>
              </w:rPr>
              <w:t>Blog 1: AI-Powered Clinical Decision Support Systems – Combating Antibiotic Misuse</w:t>
            </w:r>
            <w:r>
              <w:rPr>
                <w:noProof/>
                <w:webHidden/>
              </w:rPr>
              <w:tab/>
            </w:r>
            <w:r>
              <w:rPr>
                <w:noProof/>
                <w:webHidden/>
              </w:rPr>
              <w:fldChar w:fldCharType="begin"/>
            </w:r>
            <w:r>
              <w:rPr>
                <w:noProof/>
                <w:webHidden/>
              </w:rPr>
              <w:instrText xml:space="preserve"> PAGEREF _Toc231558006 \h </w:instrText>
            </w:r>
            <w:r>
              <w:rPr>
                <w:noProof/>
                <w:webHidden/>
              </w:rPr>
            </w:r>
            <w:r>
              <w:rPr>
                <w:noProof/>
                <w:webHidden/>
              </w:rPr>
              <w:fldChar w:fldCharType="separate"/>
            </w:r>
            <w:r>
              <w:rPr>
                <w:noProof/>
                <w:webHidden/>
              </w:rPr>
              <w:t>3</w:t>
            </w:r>
            <w:r>
              <w:rPr>
                <w:noProof/>
                <w:webHidden/>
              </w:rPr>
              <w:fldChar w:fldCharType="end"/>
            </w:r>
          </w:hyperlink>
        </w:p>
        <w:p w14:paraId="5AC2B82F" w14:textId="072DB5CF"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07" w:history="1">
            <w:r w:rsidR="00D444FA" w:rsidRPr="006015E3">
              <w:rPr>
                <w:rStyle w:val="Hyperlink"/>
                <w:noProof/>
              </w:rPr>
              <w:t>The Growing Public Health Threat of Antibiotic Misuse and AMR</w:t>
            </w:r>
            <w:r w:rsidR="00D444FA">
              <w:rPr>
                <w:noProof/>
                <w:webHidden/>
              </w:rPr>
              <w:tab/>
            </w:r>
            <w:r w:rsidR="00D444FA">
              <w:rPr>
                <w:noProof/>
                <w:webHidden/>
              </w:rPr>
              <w:fldChar w:fldCharType="begin"/>
            </w:r>
            <w:r w:rsidR="00D444FA">
              <w:rPr>
                <w:noProof/>
                <w:webHidden/>
              </w:rPr>
              <w:instrText xml:space="preserve"> PAGEREF _Toc231558007 \h </w:instrText>
            </w:r>
            <w:r w:rsidR="00D444FA">
              <w:rPr>
                <w:noProof/>
                <w:webHidden/>
              </w:rPr>
            </w:r>
            <w:r w:rsidR="00D444FA">
              <w:rPr>
                <w:noProof/>
                <w:webHidden/>
              </w:rPr>
              <w:fldChar w:fldCharType="separate"/>
            </w:r>
            <w:r w:rsidR="00D444FA">
              <w:rPr>
                <w:noProof/>
                <w:webHidden/>
              </w:rPr>
              <w:t>3</w:t>
            </w:r>
            <w:r w:rsidR="00D444FA">
              <w:rPr>
                <w:noProof/>
                <w:webHidden/>
              </w:rPr>
              <w:fldChar w:fldCharType="end"/>
            </w:r>
          </w:hyperlink>
        </w:p>
        <w:p w14:paraId="7B20B87D" w14:textId="65F35B77"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08" w:history="1">
            <w:r w:rsidR="00D444FA" w:rsidRPr="006015E3">
              <w:rPr>
                <w:rStyle w:val="Hyperlink"/>
                <w:noProof/>
              </w:rPr>
              <w:t>AI-Powered Clinical Decision Support Systems in Health Promotion</w:t>
            </w:r>
            <w:r w:rsidR="00D444FA">
              <w:rPr>
                <w:noProof/>
                <w:webHidden/>
              </w:rPr>
              <w:tab/>
            </w:r>
            <w:r w:rsidR="00D444FA">
              <w:rPr>
                <w:noProof/>
                <w:webHidden/>
              </w:rPr>
              <w:fldChar w:fldCharType="begin"/>
            </w:r>
            <w:r w:rsidR="00D444FA">
              <w:rPr>
                <w:noProof/>
                <w:webHidden/>
              </w:rPr>
              <w:instrText xml:space="preserve"> PAGEREF _Toc231558008 \h </w:instrText>
            </w:r>
            <w:r w:rsidR="00D444FA">
              <w:rPr>
                <w:noProof/>
                <w:webHidden/>
              </w:rPr>
            </w:r>
            <w:r w:rsidR="00D444FA">
              <w:rPr>
                <w:noProof/>
                <w:webHidden/>
              </w:rPr>
              <w:fldChar w:fldCharType="separate"/>
            </w:r>
            <w:r w:rsidR="00D444FA">
              <w:rPr>
                <w:noProof/>
                <w:webHidden/>
              </w:rPr>
              <w:t>3</w:t>
            </w:r>
            <w:r w:rsidR="00D444FA">
              <w:rPr>
                <w:noProof/>
                <w:webHidden/>
              </w:rPr>
              <w:fldChar w:fldCharType="end"/>
            </w:r>
          </w:hyperlink>
        </w:p>
        <w:p w14:paraId="31529650" w14:textId="1E7C09B2"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09" w:history="1">
            <w:r w:rsidR="00D444FA" w:rsidRPr="006015E3">
              <w:rPr>
                <w:rStyle w:val="Hyperlink"/>
                <w:noProof/>
              </w:rPr>
              <w:t>Evidence of Impact on Antibiotic Prescribing and Health Outcomes</w:t>
            </w:r>
            <w:r w:rsidR="00D444FA">
              <w:rPr>
                <w:noProof/>
                <w:webHidden/>
              </w:rPr>
              <w:tab/>
            </w:r>
            <w:r w:rsidR="00D444FA">
              <w:rPr>
                <w:noProof/>
                <w:webHidden/>
              </w:rPr>
              <w:fldChar w:fldCharType="begin"/>
            </w:r>
            <w:r w:rsidR="00D444FA">
              <w:rPr>
                <w:noProof/>
                <w:webHidden/>
              </w:rPr>
              <w:instrText xml:space="preserve"> PAGEREF _Toc231558009 \h </w:instrText>
            </w:r>
            <w:r w:rsidR="00D444FA">
              <w:rPr>
                <w:noProof/>
                <w:webHidden/>
              </w:rPr>
            </w:r>
            <w:r w:rsidR="00D444FA">
              <w:rPr>
                <w:noProof/>
                <w:webHidden/>
              </w:rPr>
              <w:fldChar w:fldCharType="separate"/>
            </w:r>
            <w:r w:rsidR="00D444FA">
              <w:rPr>
                <w:noProof/>
                <w:webHidden/>
              </w:rPr>
              <w:t>4</w:t>
            </w:r>
            <w:r w:rsidR="00D444FA">
              <w:rPr>
                <w:noProof/>
                <w:webHidden/>
              </w:rPr>
              <w:fldChar w:fldCharType="end"/>
            </w:r>
          </w:hyperlink>
        </w:p>
        <w:p w14:paraId="485D3B20" w14:textId="0CDE42C4"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10" w:history="1">
            <w:r w:rsidR="00D444FA" w:rsidRPr="006015E3">
              <w:rPr>
                <w:rStyle w:val="Hyperlink"/>
                <w:noProof/>
              </w:rPr>
              <w:t>Critical Evaluation: Advantages and Limitations</w:t>
            </w:r>
            <w:r w:rsidR="00D444FA">
              <w:rPr>
                <w:noProof/>
                <w:webHidden/>
              </w:rPr>
              <w:tab/>
            </w:r>
            <w:r w:rsidR="00D444FA">
              <w:rPr>
                <w:noProof/>
                <w:webHidden/>
              </w:rPr>
              <w:fldChar w:fldCharType="begin"/>
            </w:r>
            <w:r w:rsidR="00D444FA">
              <w:rPr>
                <w:noProof/>
                <w:webHidden/>
              </w:rPr>
              <w:instrText xml:space="preserve"> PAGEREF _Toc231558010 \h </w:instrText>
            </w:r>
            <w:r w:rsidR="00D444FA">
              <w:rPr>
                <w:noProof/>
                <w:webHidden/>
              </w:rPr>
            </w:r>
            <w:r w:rsidR="00D444FA">
              <w:rPr>
                <w:noProof/>
                <w:webHidden/>
              </w:rPr>
              <w:fldChar w:fldCharType="separate"/>
            </w:r>
            <w:r w:rsidR="00D444FA">
              <w:rPr>
                <w:noProof/>
                <w:webHidden/>
              </w:rPr>
              <w:t>4</w:t>
            </w:r>
            <w:r w:rsidR="00D444FA">
              <w:rPr>
                <w:noProof/>
                <w:webHidden/>
              </w:rPr>
              <w:fldChar w:fldCharType="end"/>
            </w:r>
          </w:hyperlink>
        </w:p>
        <w:p w14:paraId="3BB22014" w14:textId="28DE2F4C"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11" w:history="1">
            <w:r w:rsidR="00D444FA" w:rsidRPr="006015E3">
              <w:rPr>
                <w:rStyle w:val="Hyperlink"/>
                <w:noProof/>
              </w:rPr>
              <w:t>Addressing the Shortfalls for Sustainable Impact</w:t>
            </w:r>
            <w:r w:rsidR="00D444FA">
              <w:rPr>
                <w:noProof/>
                <w:webHidden/>
              </w:rPr>
              <w:tab/>
            </w:r>
            <w:r w:rsidR="00D444FA">
              <w:rPr>
                <w:noProof/>
                <w:webHidden/>
              </w:rPr>
              <w:fldChar w:fldCharType="begin"/>
            </w:r>
            <w:r w:rsidR="00D444FA">
              <w:rPr>
                <w:noProof/>
                <w:webHidden/>
              </w:rPr>
              <w:instrText xml:space="preserve"> PAGEREF _Toc231558011 \h </w:instrText>
            </w:r>
            <w:r w:rsidR="00D444FA">
              <w:rPr>
                <w:noProof/>
                <w:webHidden/>
              </w:rPr>
            </w:r>
            <w:r w:rsidR="00D444FA">
              <w:rPr>
                <w:noProof/>
                <w:webHidden/>
              </w:rPr>
              <w:fldChar w:fldCharType="separate"/>
            </w:r>
            <w:r w:rsidR="00D444FA">
              <w:rPr>
                <w:noProof/>
                <w:webHidden/>
              </w:rPr>
              <w:t>4</w:t>
            </w:r>
            <w:r w:rsidR="00D444FA">
              <w:rPr>
                <w:noProof/>
                <w:webHidden/>
              </w:rPr>
              <w:fldChar w:fldCharType="end"/>
            </w:r>
          </w:hyperlink>
        </w:p>
        <w:p w14:paraId="3B8576DB" w14:textId="388E0693" w:rsidR="00D444FA" w:rsidRDefault="00162FD7">
          <w:pPr>
            <w:pStyle w:val="TOC1"/>
            <w:tabs>
              <w:tab w:val="right" w:leader="dot" w:pos="9016"/>
            </w:tabs>
            <w:rPr>
              <w:rFonts w:asciiTheme="minorHAnsi" w:eastAsiaTheme="minorEastAsia" w:hAnsiTheme="minorHAnsi" w:cstheme="minorBidi"/>
              <w:noProof/>
              <w:szCs w:val="30"/>
              <w:lang w:eastAsia="en-IN" w:bidi="bn-IN"/>
            </w:rPr>
          </w:pPr>
          <w:hyperlink w:anchor="_Toc231558012" w:history="1">
            <w:r w:rsidR="00D444FA" w:rsidRPr="006015E3">
              <w:rPr>
                <w:rStyle w:val="Hyperlink"/>
                <w:noProof/>
              </w:rPr>
              <w:t>References</w:t>
            </w:r>
            <w:r w:rsidR="00D444FA">
              <w:rPr>
                <w:noProof/>
                <w:webHidden/>
              </w:rPr>
              <w:tab/>
            </w:r>
            <w:r w:rsidR="00D444FA">
              <w:rPr>
                <w:noProof/>
                <w:webHidden/>
              </w:rPr>
              <w:fldChar w:fldCharType="begin"/>
            </w:r>
            <w:r w:rsidR="00D444FA">
              <w:rPr>
                <w:noProof/>
                <w:webHidden/>
              </w:rPr>
              <w:instrText xml:space="preserve"> PAGEREF _Toc231558012 \h </w:instrText>
            </w:r>
            <w:r w:rsidR="00D444FA">
              <w:rPr>
                <w:noProof/>
                <w:webHidden/>
              </w:rPr>
            </w:r>
            <w:r w:rsidR="00D444FA">
              <w:rPr>
                <w:noProof/>
                <w:webHidden/>
              </w:rPr>
              <w:fldChar w:fldCharType="separate"/>
            </w:r>
            <w:r w:rsidR="00D444FA">
              <w:rPr>
                <w:noProof/>
                <w:webHidden/>
              </w:rPr>
              <w:t>6</w:t>
            </w:r>
            <w:r w:rsidR="00D444FA">
              <w:rPr>
                <w:noProof/>
                <w:webHidden/>
              </w:rPr>
              <w:fldChar w:fldCharType="end"/>
            </w:r>
          </w:hyperlink>
        </w:p>
        <w:p w14:paraId="0A2D965D" w14:textId="60F3055D" w:rsidR="00D444FA" w:rsidRDefault="00162FD7">
          <w:pPr>
            <w:pStyle w:val="TOC1"/>
            <w:tabs>
              <w:tab w:val="right" w:leader="dot" w:pos="9016"/>
            </w:tabs>
            <w:rPr>
              <w:rFonts w:asciiTheme="minorHAnsi" w:eastAsiaTheme="minorEastAsia" w:hAnsiTheme="minorHAnsi" w:cstheme="minorBidi"/>
              <w:noProof/>
              <w:szCs w:val="30"/>
              <w:lang w:eastAsia="en-IN" w:bidi="bn-IN"/>
            </w:rPr>
          </w:pPr>
          <w:hyperlink w:anchor="_Toc231558013" w:history="1">
            <w:r w:rsidR="00D444FA" w:rsidRPr="006015E3">
              <w:rPr>
                <w:rStyle w:val="Hyperlink"/>
                <w:noProof/>
              </w:rPr>
              <w:t>Blog 2: Designing AMR-Guard AI – A Next-Generation Explainable System for Antimicrobial Stewardship</w:t>
            </w:r>
            <w:r w:rsidR="00D444FA">
              <w:rPr>
                <w:noProof/>
                <w:webHidden/>
              </w:rPr>
              <w:tab/>
            </w:r>
            <w:r w:rsidR="00D444FA">
              <w:rPr>
                <w:noProof/>
                <w:webHidden/>
              </w:rPr>
              <w:fldChar w:fldCharType="begin"/>
            </w:r>
            <w:r w:rsidR="00D444FA">
              <w:rPr>
                <w:noProof/>
                <w:webHidden/>
              </w:rPr>
              <w:instrText xml:space="preserve"> PAGEREF _Toc231558013 \h </w:instrText>
            </w:r>
            <w:r w:rsidR="00D444FA">
              <w:rPr>
                <w:noProof/>
                <w:webHidden/>
              </w:rPr>
            </w:r>
            <w:r w:rsidR="00D444FA">
              <w:rPr>
                <w:noProof/>
                <w:webHidden/>
              </w:rPr>
              <w:fldChar w:fldCharType="separate"/>
            </w:r>
            <w:r w:rsidR="00D444FA">
              <w:rPr>
                <w:noProof/>
                <w:webHidden/>
              </w:rPr>
              <w:t>7</w:t>
            </w:r>
            <w:r w:rsidR="00D444FA">
              <w:rPr>
                <w:noProof/>
                <w:webHidden/>
              </w:rPr>
              <w:fldChar w:fldCharType="end"/>
            </w:r>
          </w:hyperlink>
        </w:p>
        <w:p w14:paraId="11EE295B" w14:textId="36F2C739"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14" w:history="1">
            <w:r w:rsidR="00D444FA" w:rsidRPr="006015E3">
              <w:rPr>
                <w:rStyle w:val="Hyperlink"/>
                <w:noProof/>
              </w:rPr>
              <w:t>The Persistent Challenge of Antibiotic Misuse and AMR</w:t>
            </w:r>
            <w:r w:rsidR="00D444FA">
              <w:rPr>
                <w:noProof/>
                <w:webHidden/>
              </w:rPr>
              <w:tab/>
            </w:r>
            <w:r w:rsidR="00D444FA">
              <w:rPr>
                <w:noProof/>
                <w:webHidden/>
              </w:rPr>
              <w:fldChar w:fldCharType="begin"/>
            </w:r>
            <w:r w:rsidR="00D444FA">
              <w:rPr>
                <w:noProof/>
                <w:webHidden/>
              </w:rPr>
              <w:instrText xml:space="preserve"> PAGEREF _Toc231558014 \h </w:instrText>
            </w:r>
            <w:r w:rsidR="00D444FA">
              <w:rPr>
                <w:noProof/>
                <w:webHidden/>
              </w:rPr>
            </w:r>
            <w:r w:rsidR="00D444FA">
              <w:rPr>
                <w:noProof/>
                <w:webHidden/>
              </w:rPr>
              <w:fldChar w:fldCharType="separate"/>
            </w:r>
            <w:r w:rsidR="00D444FA">
              <w:rPr>
                <w:noProof/>
                <w:webHidden/>
              </w:rPr>
              <w:t>7</w:t>
            </w:r>
            <w:r w:rsidR="00D444FA">
              <w:rPr>
                <w:noProof/>
                <w:webHidden/>
              </w:rPr>
              <w:fldChar w:fldCharType="end"/>
            </w:r>
          </w:hyperlink>
        </w:p>
        <w:p w14:paraId="78B54B0B" w14:textId="774E764A"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15" w:history="1">
            <w:r w:rsidR="00D444FA" w:rsidRPr="006015E3">
              <w:rPr>
                <w:rStyle w:val="Hyperlink"/>
                <w:noProof/>
              </w:rPr>
              <w:t>Introducing AMR-Guard AI – The Designed Technology</w:t>
            </w:r>
            <w:r w:rsidR="00D444FA">
              <w:rPr>
                <w:noProof/>
                <w:webHidden/>
              </w:rPr>
              <w:tab/>
            </w:r>
            <w:r w:rsidR="00D444FA">
              <w:rPr>
                <w:noProof/>
                <w:webHidden/>
              </w:rPr>
              <w:fldChar w:fldCharType="begin"/>
            </w:r>
            <w:r w:rsidR="00D444FA">
              <w:rPr>
                <w:noProof/>
                <w:webHidden/>
              </w:rPr>
              <w:instrText xml:space="preserve"> PAGEREF _Toc231558015 \h </w:instrText>
            </w:r>
            <w:r w:rsidR="00D444FA">
              <w:rPr>
                <w:noProof/>
                <w:webHidden/>
              </w:rPr>
            </w:r>
            <w:r w:rsidR="00D444FA">
              <w:rPr>
                <w:noProof/>
                <w:webHidden/>
              </w:rPr>
              <w:fldChar w:fldCharType="separate"/>
            </w:r>
            <w:r w:rsidR="00D444FA">
              <w:rPr>
                <w:noProof/>
                <w:webHidden/>
              </w:rPr>
              <w:t>7</w:t>
            </w:r>
            <w:r w:rsidR="00D444FA">
              <w:rPr>
                <w:noProof/>
                <w:webHidden/>
              </w:rPr>
              <w:fldChar w:fldCharType="end"/>
            </w:r>
          </w:hyperlink>
        </w:p>
        <w:p w14:paraId="5E0CCDAB" w14:textId="2957E5B9"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16" w:history="1">
            <w:r w:rsidR="00D444FA" w:rsidRPr="006015E3">
              <w:rPr>
                <w:rStyle w:val="Hyperlink"/>
                <w:noProof/>
              </w:rPr>
              <w:t>How AMR-Guard AI Will Be Used in Health Promotion</w:t>
            </w:r>
            <w:r w:rsidR="00D444FA">
              <w:rPr>
                <w:noProof/>
                <w:webHidden/>
              </w:rPr>
              <w:tab/>
            </w:r>
            <w:r w:rsidR="00D444FA">
              <w:rPr>
                <w:noProof/>
                <w:webHidden/>
              </w:rPr>
              <w:fldChar w:fldCharType="begin"/>
            </w:r>
            <w:r w:rsidR="00D444FA">
              <w:rPr>
                <w:noProof/>
                <w:webHidden/>
              </w:rPr>
              <w:instrText xml:space="preserve"> PAGEREF _Toc231558016 \h </w:instrText>
            </w:r>
            <w:r w:rsidR="00D444FA">
              <w:rPr>
                <w:noProof/>
                <w:webHidden/>
              </w:rPr>
            </w:r>
            <w:r w:rsidR="00D444FA">
              <w:rPr>
                <w:noProof/>
                <w:webHidden/>
              </w:rPr>
              <w:fldChar w:fldCharType="separate"/>
            </w:r>
            <w:r w:rsidR="00D444FA">
              <w:rPr>
                <w:noProof/>
                <w:webHidden/>
              </w:rPr>
              <w:t>8</w:t>
            </w:r>
            <w:r w:rsidR="00D444FA">
              <w:rPr>
                <w:noProof/>
                <w:webHidden/>
              </w:rPr>
              <w:fldChar w:fldCharType="end"/>
            </w:r>
          </w:hyperlink>
        </w:p>
        <w:p w14:paraId="2C3B0FE2" w14:textId="3386B3F9"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17" w:history="1">
            <w:r w:rsidR="00D444FA" w:rsidRPr="006015E3">
              <w:rPr>
                <w:rStyle w:val="Hyperlink"/>
                <w:noProof/>
              </w:rPr>
              <w:t>Critical Analysis: Expected Impact, Advantages and Shortfalls</w:t>
            </w:r>
            <w:r w:rsidR="00D444FA">
              <w:rPr>
                <w:noProof/>
                <w:webHidden/>
              </w:rPr>
              <w:tab/>
            </w:r>
            <w:r w:rsidR="00D444FA">
              <w:rPr>
                <w:noProof/>
                <w:webHidden/>
              </w:rPr>
              <w:fldChar w:fldCharType="begin"/>
            </w:r>
            <w:r w:rsidR="00D444FA">
              <w:rPr>
                <w:noProof/>
                <w:webHidden/>
              </w:rPr>
              <w:instrText xml:space="preserve"> PAGEREF _Toc231558017 \h </w:instrText>
            </w:r>
            <w:r w:rsidR="00D444FA">
              <w:rPr>
                <w:noProof/>
                <w:webHidden/>
              </w:rPr>
            </w:r>
            <w:r w:rsidR="00D444FA">
              <w:rPr>
                <w:noProof/>
                <w:webHidden/>
              </w:rPr>
              <w:fldChar w:fldCharType="separate"/>
            </w:r>
            <w:r w:rsidR="00D444FA">
              <w:rPr>
                <w:noProof/>
                <w:webHidden/>
              </w:rPr>
              <w:t>8</w:t>
            </w:r>
            <w:r w:rsidR="00D444FA">
              <w:rPr>
                <w:noProof/>
                <w:webHidden/>
              </w:rPr>
              <w:fldChar w:fldCharType="end"/>
            </w:r>
          </w:hyperlink>
        </w:p>
        <w:p w14:paraId="70DD271E" w14:textId="6029BCCB"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18" w:history="1">
            <w:r w:rsidR="00D444FA" w:rsidRPr="006015E3">
              <w:rPr>
                <w:rStyle w:val="Hyperlink"/>
                <w:noProof/>
              </w:rPr>
              <w:t>Addressing the Shortfalls</w:t>
            </w:r>
            <w:r w:rsidR="00D444FA">
              <w:rPr>
                <w:noProof/>
                <w:webHidden/>
              </w:rPr>
              <w:tab/>
            </w:r>
            <w:r w:rsidR="00D444FA">
              <w:rPr>
                <w:noProof/>
                <w:webHidden/>
              </w:rPr>
              <w:fldChar w:fldCharType="begin"/>
            </w:r>
            <w:r w:rsidR="00D444FA">
              <w:rPr>
                <w:noProof/>
                <w:webHidden/>
              </w:rPr>
              <w:instrText xml:space="preserve"> PAGEREF _Toc231558018 \h </w:instrText>
            </w:r>
            <w:r w:rsidR="00D444FA">
              <w:rPr>
                <w:noProof/>
                <w:webHidden/>
              </w:rPr>
            </w:r>
            <w:r w:rsidR="00D444FA">
              <w:rPr>
                <w:noProof/>
                <w:webHidden/>
              </w:rPr>
              <w:fldChar w:fldCharType="separate"/>
            </w:r>
            <w:r w:rsidR="00D444FA">
              <w:rPr>
                <w:noProof/>
                <w:webHidden/>
              </w:rPr>
              <w:t>8</w:t>
            </w:r>
            <w:r w:rsidR="00D444FA">
              <w:rPr>
                <w:noProof/>
                <w:webHidden/>
              </w:rPr>
              <w:fldChar w:fldCharType="end"/>
            </w:r>
          </w:hyperlink>
        </w:p>
        <w:p w14:paraId="6F3297D1" w14:textId="7AB85884" w:rsidR="00D444FA" w:rsidRDefault="00162FD7">
          <w:pPr>
            <w:pStyle w:val="TOC2"/>
            <w:tabs>
              <w:tab w:val="right" w:leader="dot" w:pos="9016"/>
            </w:tabs>
            <w:rPr>
              <w:rFonts w:asciiTheme="minorHAnsi" w:eastAsiaTheme="minorEastAsia" w:hAnsiTheme="minorHAnsi" w:cstheme="minorBidi"/>
              <w:noProof/>
              <w:szCs w:val="30"/>
              <w:lang w:eastAsia="en-IN" w:bidi="bn-IN"/>
            </w:rPr>
          </w:pPr>
          <w:hyperlink w:anchor="_Toc231558019" w:history="1">
            <w:r w:rsidR="00D444FA" w:rsidRPr="006015E3">
              <w:rPr>
                <w:rStyle w:val="Hyperlink"/>
                <w:noProof/>
              </w:rPr>
              <w:t>Conclusion</w:t>
            </w:r>
            <w:r w:rsidR="00D444FA">
              <w:rPr>
                <w:noProof/>
                <w:webHidden/>
              </w:rPr>
              <w:tab/>
            </w:r>
            <w:r w:rsidR="00D444FA">
              <w:rPr>
                <w:noProof/>
                <w:webHidden/>
              </w:rPr>
              <w:fldChar w:fldCharType="begin"/>
            </w:r>
            <w:r w:rsidR="00D444FA">
              <w:rPr>
                <w:noProof/>
                <w:webHidden/>
              </w:rPr>
              <w:instrText xml:space="preserve"> PAGEREF _Toc231558019 \h </w:instrText>
            </w:r>
            <w:r w:rsidR="00D444FA">
              <w:rPr>
                <w:noProof/>
                <w:webHidden/>
              </w:rPr>
            </w:r>
            <w:r w:rsidR="00D444FA">
              <w:rPr>
                <w:noProof/>
                <w:webHidden/>
              </w:rPr>
              <w:fldChar w:fldCharType="separate"/>
            </w:r>
            <w:r w:rsidR="00D444FA">
              <w:rPr>
                <w:noProof/>
                <w:webHidden/>
              </w:rPr>
              <w:t>9</w:t>
            </w:r>
            <w:r w:rsidR="00D444FA">
              <w:rPr>
                <w:noProof/>
                <w:webHidden/>
              </w:rPr>
              <w:fldChar w:fldCharType="end"/>
            </w:r>
          </w:hyperlink>
        </w:p>
        <w:p w14:paraId="02F718C0" w14:textId="6C38D4B1" w:rsidR="00D444FA" w:rsidRDefault="00162FD7">
          <w:pPr>
            <w:pStyle w:val="TOC1"/>
            <w:tabs>
              <w:tab w:val="right" w:leader="dot" w:pos="9016"/>
            </w:tabs>
            <w:rPr>
              <w:rFonts w:asciiTheme="minorHAnsi" w:eastAsiaTheme="minorEastAsia" w:hAnsiTheme="minorHAnsi" w:cstheme="minorBidi"/>
              <w:noProof/>
              <w:szCs w:val="30"/>
              <w:lang w:eastAsia="en-IN" w:bidi="bn-IN"/>
            </w:rPr>
          </w:pPr>
          <w:hyperlink w:anchor="_Toc231558020" w:history="1">
            <w:r w:rsidR="00D444FA" w:rsidRPr="006015E3">
              <w:rPr>
                <w:rStyle w:val="Hyperlink"/>
                <w:noProof/>
              </w:rPr>
              <w:t>References</w:t>
            </w:r>
            <w:r w:rsidR="00D444FA">
              <w:rPr>
                <w:noProof/>
                <w:webHidden/>
              </w:rPr>
              <w:tab/>
            </w:r>
            <w:r w:rsidR="00D444FA">
              <w:rPr>
                <w:noProof/>
                <w:webHidden/>
              </w:rPr>
              <w:fldChar w:fldCharType="begin"/>
            </w:r>
            <w:r w:rsidR="00D444FA">
              <w:rPr>
                <w:noProof/>
                <w:webHidden/>
              </w:rPr>
              <w:instrText xml:space="preserve"> PAGEREF _Toc231558020 \h </w:instrText>
            </w:r>
            <w:r w:rsidR="00D444FA">
              <w:rPr>
                <w:noProof/>
                <w:webHidden/>
              </w:rPr>
            </w:r>
            <w:r w:rsidR="00D444FA">
              <w:rPr>
                <w:noProof/>
                <w:webHidden/>
              </w:rPr>
              <w:fldChar w:fldCharType="separate"/>
            </w:r>
            <w:r w:rsidR="00D444FA">
              <w:rPr>
                <w:noProof/>
                <w:webHidden/>
              </w:rPr>
              <w:t>10</w:t>
            </w:r>
            <w:r w:rsidR="00D444FA">
              <w:rPr>
                <w:noProof/>
                <w:webHidden/>
              </w:rPr>
              <w:fldChar w:fldCharType="end"/>
            </w:r>
          </w:hyperlink>
        </w:p>
        <w:p w14:paraId="6C0447E0" w14:textId="5C7D3FE9" w:rsidR="00D444FA" w:rsidRDefault="00D444FA">
          <w:r>
            <w:rPr>
              <w:b/>
              <w:bCs/>
              <w:noProof/>
            </w:rPr>
            <w:fldChar w:fldCharType="end"/>
          </w:r>
        </w:p>
      </w:sdtContent>
    </w:sdt>
    <w:p w14:paraId="61F85841" w14:textId="10451E8A" w:rsidR="00D444FA" w:rsidRDefault="00D444FA">
      <w:pPr>
        <w:spacing w:line="259" w:lineRule="auto"/>
        <w:jc w:val="left"/>
        <w:rPr>
          <w:b/>
          <w:bCs/>
        </w:rPr>
      </w:pPr>
      <w:r>
        <w:br w:type="page"/>
      </w:r>
    </w:p>
    <w:p w14:paraId="38287472" w14:textId="4D58C7DD" w:rsidR="00EE166F" w:rsidRPr="00D444FA" w:rsidRDefault="00EE166F" w:rsidP="00D444FA">
      <w:pPr>
        <w:pStyle w:val="Heading1"/>
      </w:pPr>
      <w:bookmarkStart w:id="1" w:name="_Toc231558006"/>
      <w:r w:rsidRPr="00D444FA">
        <w:lastRenderedPageBreak/>
        <w:t>Blog 1: AI-Powered Clinical Decision Support Systems – Combating Antibiotic Misuse</w:t>
      </w:r>
      <w:bookmarkEnd w:id="1"/>
    </w:p>
    <w:p w14:paraId="0308137B" w14:textId="77777777" w:rsidR="00EE166F" w:rsidRPr="00D444FA" w:rsidRDefault="00EE166F" w:rsidP="00D444FA">
      <w:pPr>
        <w:pStyle w:val="Heading2"/>
      </w:pPr>
      <w:bookmarkStart w:id="2" w:name="_Toc231558007"/>
      <w:r w:rsidRPr="00D444FA">
        <w:t>The Growing Public Health Threat of Antibiotic Misuse and AMR</w:t>
      </w:r>
      <w:bookmarkEnd w:id="2"/>
    </w:p>
    <w:p w14:paraId="5C439269" w14:textId="4DE175A2" w:rsidR="00EE166F" w:rsidRDefault="00EE166F" w:rsidP="00EE166F">
      <w:r w:rsidRPr="00EE166F">
        <w:t>The misuse of antibiotics is causing one of the biggest health issues of our generation. In 2021, bacterial resistance to antimicrobials led to a death toll of 1.14 million worldwide, while being responsible for an additional 4.71 million deaths. The projections for the future show that bacterial AMR may claim up to 39 million lives by 2050 should present trends persist (</w:t>
      </w:r>
      <w:proofErr w:type="spellStart"/>
      <w:r w:rsidRPr="00EE166F">
        <w:t>Naghavi</w:t>
      </w:r>
      <w:proofErr w:type="spellEnd"/>
      <w:r w:rsidRPr="00EE166F">
        <w:t xml:space="preserve"> </w:t>
      </w:r>
      <w:r w:rsidRPr="00EE166F">
        <w:rPr>
          <w:i/>
          <w:iCs/>
        </w:rPr>
        <w:t>et al</w:t>
      </w:r>
      <w:r w:rsidRPr="00EE166F">
        <w:t>., 2024). Improper prescribing of these medicines, especially those that are broad-spectrum drugs used on self-limiting infections, speeds up the development of AMR, leads to prolonged hospital stays, increased costs for healthcare, and jeopardises surgeries and chemotherapy.</w:t>
      </w:r>
    </w:p>
    <w:p w14:paraId="193BCE7C" w14:textId="4365561D" w:rsidR="00BF0D8B" w:rsidRPr="00BF0D8B" w:rsidRDefault="00BF0D8B" w:rsidP="00BF0D8B">
      <w:pPr>
        <w:jc w:val="center"/>
      </w:pPr>
      <w:r>
        <w:rPr>
          <w:noProof/>
          <w:lang w:val="en-US"/>
        </w:rPr>
        <w:drawing>
          <wp:inline distT="0" distB="0" distL="0" distR="0" wp14:anchorId="7ADDE2AA" wp14:editId="0E6BBEF3">
            <wp:extent cx="4773930" cy="3182620"/>
            <wp:effectExtent l="0" t="0" r="7620" b="0"/>
            <wp:docPr id="1815738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73930" cy="3182620"/>
                    </a:xfrm>
                    <a:prstGeom prst="rect">
                      <a:avLst/>
                    </a:prstGeom>
                    <a:noFill/>
                  </pic:spPr>
                </pic:pic>
              </a:graphicData>
            </a:graphic>
          </wp:inline>
        </w:drawing>
      </w:r>
    </w:p>
    <w:p w14:paraId="0CB16D88" w14:textId="5683A99A" w:rsidR="00BF0D8B" w:rsidRDefault="00BF0D8B" w:rsidP="00BF0D8B">
      <w:pPr>
        <w:jc w:val="center"/>
        <w:rPr>
          <w:i/>
          <w:iCs/>
        </w:rPr>
      </w:pPr>
      <w:r w:rsidRPr="0090264A">
        <w:rPr>
          <w:b/>
          <w:bCs/>
        </w:rPr>
        <w:t>Figure 1: The rising global threat of antimicrobial resistance</w:t>
      </w:r>
      <w:r w:rsidRPr="0090264A">
        <w:t xml:space="preserve"> </w:t>
      </w:r>
    </w:p>
    <w:p w14:paraId="30DE1586" w14:textId="66B72143" w:rsidR="00BF0D8B" w:rsidRPr="00BF0D8B" w:rsidRDefault="00BF0D8B" w:rsidP="00BF0D8B">
      <w:pPr>
        <w:jc w:val="center"/>
      </w:pPr>
      <w:r w:rsidRPr="00BF0D8B">
        <w:t xml:space="preserve">(Source: Adapted from </w:t>
      </w:r>
      <w:proofErr w:type="spellStart"/>
      <w:r w:rsidRPr="00BF0D8B">
        <w:t>Naghavi</w:t>
      </w:r>
      <w:proofErr w:type="spellEnd"/>
      <w:r w:rsidRPr="00BF0D8B">
        <w:t xml:space="preserve"> et al., 2024)</w:t>
      </w:r>
    </w:p>
    <w:p w14:paraId="1AB4E596" w14:textId="102450FC" w:rsidR="00EE166F" w:rsidRPr="00EE166F" w:rsidRDefault="00EE166F" w:rsidP="00D444FA">
      <w:pPr>
        <w:pStyle w:val="Heading2"/>
      </w:pPr>
      <w:bookmarkStart w:id="3" w:name="_Toc231558008"/>
      <w:r w:rsidRPr="00EE166F">
        <w:t>AI-Powered Clinical Decision Support Systems in Health Promotion</w:t>
      </w:r>
      <w:bookmarkEnd w:id="3"/>
    </w:p>
    <w:p w14:paraId="3D71F2B3" w14:textId="3DCDA95B" w:rsidR="00EE166F" w:rsidRDefault="00EE166F" w:rsidP="00EE166F">
      <w:r w:rsidRPr="00EE166F">
        <w:t xml:space="preserve">Clinical Decision Support Systems (CDSS), which utilize artificial intelligence, are computerized systems embedded into electronic health records and prescription systems. They apply machine learning technologies in order to </w:t>
      </w:r>
      <w:proofErr w:type="spellStart"/>
      <w:r w:rsidRPr="00EE166F">
        <w:t>analyze</w:t>
      </w:r>
      <w:proofErr w:type="spellEnd"/>
      <w:r w:rsidRPr="00EE166F">
        <w:t xml:space="preserve"> current data from patients in relation to their symptoms, laboratory findings, comorbid conditions, drug allergy history, and the local </w:t>
      </w:r>
      <w:proofErr w:type="spellStart"/>
      <w:r w:rsidRPr="00EE166F">
        <w:t>antibiogram</w:t>
      </w:r>
      <w:proofErr w:type="spellEnd"/>
      <w:r w:rsidRPr="00EE166F">
        <w:t>, resulting in customized advice regarding whether an antibiotic should be used, what type of antibiotic is recommended, dosage, and duration of treatment (Pinto-de-</w:t>
      </w:r>
      <w:proofErr w:type="spellStart"/>
      <w:r w:rsidRPr="00EE166F">
        <w:t>Sá</w:t>
      </w:r>
      <w:proofErr w:type="spellEnd"/>
      <w:r w:rsidRPr="00EE166F">
        <w:t xml:space="preserve"> </w:t>
      </w:r>
      <w:r w:rsidRPr="00EE166F">
        <w:rPr>
          <w:i/>
          <w:iCs/>
        </w:rPr>
        <w:t>et al</w:t>
      </w:r>
      <w:r w:rsidRPr="00EE166F">
        <w:t xml:space="preserve">., </w:t>
      </w:r>
      <w:r w:rsidRPr="00EE166F">
        <w:lastRenderedPageBreak/>
        <w:t xml:space="preserve">2024; Al </w:t>
      </w:r>
      <w:proofErr w:type="spellStart"/>
      <w:r w:rsidRPr="00EE166F">
        <w:t>Mazrouei</w:t>
      </w:r>
      <w:proofErr w:type="spellEnd"/>
      <w:r w:rsidRPr="00EE166F">
        <w:t xml:space="preserve"> </w:t>
      </w:r>
      <w:r w:rsidRPr="00EE166F">
        <w:rPr>
          <w:i/>
          <w:iCs/>
        </w:rPr>
        <w:t>et al</w:t>
      </w:r>
      <w:r w:rsidRPr="00EE166F">
        <w:t xml:space="preserve">., 2025). As regards health promotion, these clinical decision support systems facilitate antimicrobial stewardship through the implementation of the </w:t>
      </w:r>
      <w:r>
        <w:t>“</w:t>
      </w:r>
      <w:r w:rsidRPr="00EE166F">
        <w:t>right antibiotic, right dose, right duration</w:t>
      </w:r>
      <w:r>
        <w:t>”</w:t>
      </w:r>
      <w:r w:rsidRPr="00EE166F">
        <w:t xml:space="preserve"> paradigm.</w:t>
      </w:r>
    </w:p>
    <w:p w14:paraId="4285D324" w14:textId="77777777" w:rsidR="00BF0D8B" w:rsidRPr="0090264A" w:rsidRDefault="00BF0D8B" w:rsidP="00BF0D8B">
      <w:r w:rsidRPr="0090264A">
        <w:t xml:space="preserve">For a practical demonstration of how AI-CDSS works in real clinical settings, visit this illustrative resource: </w:t>
      </w:r>
      <w:hyperlink r:id="rId9" w:tgtFrame="_blank" w:history="1">
        <w:r w:rsidRPr="00BF0D8B">
          <w:rPr>
            <w:rStyle w:val="Hyperlink"/>
          </w:rPr>
          <w:t>www.digitalhealth-stewardship.org.uk/ai-cdss-demo</w:t>
        </w:r>
      </w:hyperlink>
      <w:r w:rsidRPr="0090264A">
        <w:t xml:space="preserve"> </w:t>
      </w:r>
      <w:r w:rsidRPr="0090264A">
        <w:rPr>
          <w:i/>
          <w:iCs/>
        </w:rPr>
        <w:t>(fictitious link for illustrative purposes)</w:t>
      </w:r>
    </w:p>
    <w:p w14:paraId="11A02C2C" w14:textId="01EB5D96" w:rsidR="00EE166F" w:rsidRPr="00EE166F" w:rsidRDefault="00EE166F" w:rsidP="00D444FA">
      <w:pPr>
        <w:pStyle w:val="Heading2"/>
      </w:pPr>
      <w:bookmarkStart w:id="4" w:name="_Toc231558009"/>
      <w:r w:rsidRPr="00EE166F">
        <w:t>Evidence of Impact on Antibiotic Prescribing and Health Outcomes</w:t>
      </w:r>
      <w:bookmarkEnd w:id="4"/>
    </w:p>
    <w:p w14:paraId="37A13A30" w14:textId="675E2614" w:rsidR="00EE166F" w:rsidRDefault="00EE166F" w:rsidP="00EE166F">
      <w:r w:rsidRPr="00EE166F">
        <w:t xml:space="preserve">Numerous studies have shown the benefits of AI-CDSS. A meta-analysis indicated that implementation of CDSS had a statistically significant effect on reducing the prescription of broad-spectrum antibiotics and increased compliance with clinical guidelines (Hatton </w:t>
      </w:r>
      <w:r w:rsidRPr="00EE166F">
        <w:rPr>
          <w:i/>
          <w:iCs/>
        </w:rPr>
        <w:t>et al</w:t>
      </w:r>
      <w:r w:rsidRPr="00EE166F">
        <w:t xml:space="preserve">., 2025). As part of a large-scale trial of outpatient visits, an AI-based recommendation system for treating UTIs was found to have reduced antibiotic mismatching by 37.4%, and ciprofloxacin use by 80.5% if the recommendation was followed (Shapiro Ben David </w:t>
      </w:r>
      <w:r w:rsidRPr="00EE166F">
        <w:rPr>
          <w:i/>
          <w:iCs/>
        </w:rPr>
        <w:t>et al</w:t>
      </w:r>
      <w:r w:rsidRPr="00EE166F">
        <w:t>., 2025). It clearly shows how this technology contributes to the improvement of public health through proper use of medication.</w:t>
      </w:r>
    </w:p>
    <w:p w14:paraId="1074CB77" w14:textId="251DC19F" w:rsidR="00BF0D8B" w:rsidRPr="00BF0D8B" w:rsidRDefault="00BF0D8B" w:rsidP="00BF0D8B">
      <w:r w:rsidRPr="00BF0D8B">
        <w:t xml:space="preserve">Watch: AI at the Point of Care: How Clinical Knowledge Tools May Transform Antimicrobial Stewardship </w:t>
      </w:r>
      <w:hyperlink r:id="rId10" w:history="1">
        <w:r w:rsidRPr="00A91DC6">
          <w:rPr>
            <w:rStyle w:val="Hyperlink"/>
          </w:rPr>
          <w:t>https://www.youtube.com/watch?v=qc9kKHWXAKk</w:t>
        </w:r>
      </w:hyperlink>
      <w:r>
        <w:t xml:space="preserve"> </w:t>
      </w:r>
    </w:p>
    <w:p w14:paraId="39C9284E" w14:textId="12894824" w:rsidR="00EE166F" w:rsidRPr="00EE166F" w:rsidRDefault="00EE166F" w:rsidP="00D444FA">
      <w:pPr>
        <w:pStyle w:val="Heading2"/>
      </w:pPr>
      <w:bookmarkStart w:id="5" w:name="_Toc231558010"/>
      <w:r w:rsidRPr="00EE166F">
        <w:t>Critical Evaluation: Advantages and Limitations</w:t>
      </w:r>
      <w:bookmarkEnd w:id="5"/>
    </w:p>
    <w:p w14:paraId="0B3161B3" w14:textId="5828515D" w:rsidR="00EE166F" w:rsidRDefault="00EE166F" w:rsidP="00EE166F">
      <w:r w:rsidRPr="00EE166F">
        <w:t xml:space="preserve">AI-driven CDSS provide obvious benefits. These include standardization of prescription practices, help for novice doctors, valuable data collected in the process of monitoring, and evidence of improvement in compliance with guidelines as well as a decrease in the use of broad-spectrum antibiotics (Hatton </w:t>
      </w:r>
      <w:r w:rsidRPr="00EE166F">
        <w:rPr>
          <w:i/>
          <w:iCs/>
        </w:rPr>
        <w:t>et al</w:t>
      </w:r>
      <w:r w:rsidRPr="00EE166F">
        <w:t xml:space="preserve">., 2025; Shapiro Ben David </w:t>
      </w:r>
      <w:r w:rsidRPr="00EE166F">
        <w:rPr>
          <w:i/>
          <w:iCs/>
        </w:rPr>
        <w:t>et al</w:t>
      </w:r>
      <w:r w:rsidRPr="00EE166F">
        <w:t xml:space="preserve">., 2025). Yet, there are several serious shortcomings that must be addressed. First, many CDSS lead to the problem of alert fatigue, forcing practitioners to ignore recommendations. Second, </w:t>
      </w:r>
      <w:r>
        <w:t>“</w:t>
      </w:r>
      <w:r w:rsidRPr="00EE166F">
        <w:t>black-box</w:t>
      </w:r>
      <w:r>
        <w:t>”</w:t>
      </w:r>
      <w:r w:rsidRPr="00EE166F">
        <w:t xml:space="preserve"> approaches used by some systems lack transparency and increase suspicion about biases present in the algorithms (Al </w:t>
      </w:r>
      <w:proofErr w:type="spellStart"/>
      <w:r w:rsidRPr="00EE166F">
        <w:t>Mazrouei</w:t>
      </w:r>
      <w:proofErr w:type="spellEnd"/>
      <w:r w:rsidRPr="00EE166F">
        <w:t xml:space="preserve"> </w:t>
      </w:r>
      <w:r w:rsidRPr="00EE166F">
        <w:rPr>
          <w:i/>
          <w:iCs/>
        </w:rPr>
        <w:t>et al</w:t>
      </w:r>
      <w:r w:rsidRPr="00EE166F">
        <w:t>., 2025). In addition, the majority of CDSS do not pay sufficient attention to patients' needs and demands.</w:t>
      </w:r>
    </w:p>
    <w:p w14:paraId="52AFA5F9" w14:textId="6D4F02F5" w:rsidR="00EE166F" w:rsidRPr="00EE166F" w:rsidRDefault="00EE166F" w:rsidP="00D444FA">
      <w:pPr>
        <w:pStyle w:val="Heading2"/>
      </w:pPr>
      <w:bookmarkStart w:id="6" w:name="_Toc231558011"/>
      <w:r w:rsidRPr="00EE166F">
        <w:t>Addressing the Shortfalls for Sustainable Impact</w:t>
      </w:r>
      <w:bookmarkEnd w:id="6"/>
    </w:p>
    <w:p w14:paraId="433382FE" w14:textId="3457E2A5" w:rsidR="006D38EA" w:rsidRDefault="00EE166F" w:rsidP="00EE166F">
      <w:r w:rsidRPr="00EE166F">
        <w:t xml:space="preserve">In order to achieve maximum public health impact through the application of AI-CDSS, there are some steps that need to be taken. There must be emphasis on the use of explainable AI that </w:t>
      </w:r>
      <w:r w:rsidRPr="00EE166F">
        <w:lastRenderedPageBreak/>
        <w:t xml:space="preserve">will give justifiable rationales for decisions made. Co-design involving frontline clinicians as well as patients from various demographics is needed for improved usability, reduction of alert fatigue and consideration of equity issues. The hybrid approach involving use of AI as an aid in providing </w:t>
      </w:r>
      <w:r>
        <w:t>“</w:t>
      </w:r>
      <w:r w:rsidRPr="00EE166F">
        <w:t>second opinions</w:t>
      </w:r>
      <w:r>
        <w:t>”</w:t>
      </w:r>
      <w:r w:rsidRPr="00EE166F">
        <w:t xml:space="preserve"> is needed to protect the clinical judgement as well as make the process better.</w:t>
      </w:r>
    </w:p>
    <w:p w14:paraId="122A3E8D" w14:textId="77777777" w:rsidR="00D444FA" w:rsidRDefault="00D444FA">
      <w:pPr>
        <w:spacing w:line="259" w:lineRule="auto"/>
        <w:jc w:val="left"/>
        <w:rPr>
          <w:b/>
          <w:bCs/>
        </w:rPr>
      </w:pPr>
      <w:r>
        <w:br w:type="page"/>
      </w:r>
    </w:p>
    <w:p w14:paraId="65B3F03C" w14:textId="2A5ECEA4" w:rsidR="00EE166F" w:rsidRDefault="00EE166F" w:rsidP="00D444FA">
      <w:pPr>
        <w:pStyle w:val="Heading1"/>
      </w:pPr>
      <w:bookmarkStart w:id="7" w:name="_Toc231558012"/>
      <w:r w:rsidRPr="00EE166F">
        <w:lastRenderedPageBreak/>
        <w:t>References</w:t>
      </w:r>
      <w:bookmarkEnd w:id="7"/>
      <w:r w:rsidRPr="00EE166F">
        <w:t xml:space="preserve"> </w:t>
      </w:r>
    </w:p>
    <w:p w14:paraId="42E10C78" w14:textId="77777777" w:rsidR="00EE166F" w:rsidRPr="00345456" w:rsidRDefault="00EE166F" w:rsidP="00EE166F">
      <w:r w:rsidRPr="00345456">
        <w:t xml:space="preserve">Al </w:t>
      </w:r>
      <w:proofErr w:type="spellStart"/>
      <w:r w:rsidRPr="00345456">
        <w:t>Mazrouei</w:t>
      </w:r>
      <w:proofErr w:type="spellEnd"/>
      <w:r w:rsidRPr="00345456">
        <w:t xml:space="preserve">, N., Ahmed </w:t>
      </w:r>
      <w:proofErr w:type="spellStart"/>
      <w:r w:rsidRPr="00345456">
        <w:t>Elnour</w:t>
      </w:r>
      <w:proofErr w:type="spellEnd"/>
      <w:r w:rsidRPr="00345456">
        <w:t xml:space="preserve">, A., </w:t>
      </w:r>
      <w:proofErr w:type="spellStart"/>
      <w:r w:rsidRPr="00345456">
        <w:t>Badi</w:t>
      </w:r>
      <w:proofErr w:type="spellEnd"/>
      <w:r w:rsidRPr="00345456">
        <w:t xml:space="preserve">, S., </w:t>
      </w:r>
      <w:proofErr w:type="spellStart"/>
      <w:r w:rsidRPr="00345456">
        <w:t>Alsulami</w:t>
      </w:r>
      <w:proofErr w:type="spellEnd"/>
      <w:r w:rsidRPr="00345456">
        <w:t xml:space="preserve">, F.T., </w:t>
      </w:r>
      <w:proofErr w:type="spellStart"/>
      <w:r w:rsidRPr="00345456">
        <w:t>Awadallah</w:t>
      </w:r>
      <w:proofErr w:type="spellEnd"/>
      <w:r w:rsidRPr="00345456">
        <w:t xml:space="preserve"> Mohamed Saeed, A., </w:t>
      </w:r>
      <w:proofErr w:type="spellStart"/>
      <w:r w:rsidRPr="00345456">
        <w:t>Awad</w:t>
      </w:r>
      <w:proofErr w:type="spellEnd"/>
      <w:r w:rsidRPr="00345456">
        <w:t xml:space="preserve"> Al-</w:t>
      </w:r>
      <w:proofErr w:type="spellStart"/>
      <w:r w:rsidRPr="00345456">
        <w:t>Kubaisi</w:t>
      </w:r>
      <w:proofErr w:type="spellEnd"/>
      <w:r w:rsidRPr="00345456">
        <w:t xml:space="preserve">, K., Menon, V., </w:t>
      </w:r>
      <w:proofErr w:type="spellStart"/>
      <w:r w:rsidRPr="00345456">
        <w:t>Yousif</w:t>
      </w:r>
      <w:proofErr w:type="spellEnd"/>
      <w:r w:rsidRPr="00345456">
        <w:t xml:space="preserve"> </w:t>
      </w:r>
      <w:proofErr w:type="spellStart"/>
      <w:r w:rsidRPr="00345456">
        <w:t>Khidir</w:t>
      </w:r>
      <w:proofErr w:type="spellEnd"/>
      <w:r w:rsidRPr="00345456">
        <w:t xml:space="preserve">, I., Ismail, M., Osman </w:t>
      </w:r>
      <w:proofErr w:type="spellStart"/>
      <w:r w:rsidRPr="00345456">
        <w:t>Mahagoub</w:t>
      </w:r>
      <w:proofErr w:type="spellEnd"/>
      <w:r w:rsidRPr="00345456">
        <w:t xml:space="preserve">, M.M. and </w:t>
      </w:r>
      <w:proofErr w:type="spellStart"/>
      <w:r w:rsidRPr="00345456">
        <w:t>Ramisetti</w:t>
      </w:r>
      <w:proofErr w:type="spellEnd"/>
      <w:r w:rsidRPr="00345456">
        <w:t>, A.K., 2025. The impact of artificial intelligence on the prescribing, selection, resistance, and stewardship of antimicrobials: a scoping review. </w:t>
      </w:r>
      <w:r w:rsidRPr="00345456">
        <w:rPr>
          <w:i/>
          <w:iCs/>
        </w:rPr>
        <w:t>BMC Infectious Diseases</w:t>
      </w:r>
      <w:r w:rsidRPr="00345456">
        <w:t xml:space="preserve">. </w:t>
      </w:r>
      <w:r>
        <w:t>Viewed at</w:t>
      </w:r>
      <w:r w:rsidRPr="00345456">
        <w:t xml:space="preserve">: </w:t>
      </w:r>
      <w:hyperlink r:id="rId11" w:history="1">
        <w:r w:rsidRPr="00345456">
          <w:rPr>
            <w:rStyle w:val="Hyperlink"/>
          </w:rPr>
          <w:t>https://link.springer.com/content/pdf/10.1186/s12879-025-12320-4.pdf</w:t>
        </w:r>
      </w:hyperlink>
      <w:r w:rsidRPr="00345456">
        <w:t xml:space="preserve">  (</w:t>
      </w:r>
      <w:r>
        <w:t>Viewed on: 2 June 2026</w:t>
      </w:r>
      <w:r w:rsidRPr="00345456">
        <w:t>).</w:t>
      </w:r>
    </w:p>
    <w:p w14:paraId="4EA82DC3" w14:textId="77777777" w:rsidR="00EE166F" w:rsidRPr="00345456" w:rsidRDefault="00EE166F" w:rsidP="00EE166F">
      <w:r w:rsidRPr="00345456">
        <w:t xml:space="preserve">Hatton, C., </w:t>
      </w:r>
      <w:proofErr w:type="spellStart"/>
      <w:r w:rsidRPr="00345456">
        <w:t>Quarton</w:t>
      </w:r>
      <w:proofErr w:type="spellEnd"/>
      <w:r w:rsidRPr="00345456">
        <w:t xml:space="preserve">, S., </w:t>
      </w:r>
      <w:proofErr w:type="spellStart"/>
      <w:r w:rsidRPr="00345456">
        <w:t>Livesey</w:t>
      </w:r>
      <w:proofErr w:type="spellEnd"/>
      <w:r w:rsidRPr="00345456">
        <w:t xml:space="preserve">, A., </w:t>
      </w:r>
      <w:proofErr w:type="spellStart"/>
      <w:r w:rsidRPr="00345456">
        <w:t>Alenazi</w:t>
      </w:r>
      <w:proofErr w:type="spellEnd"/>
      <w:r w:rsidRPr="00345456">
        <w:t xml:space="preserve">, B.A., Jeff, C. and </w:t>
      </w:r>
      <w:proofErr w:type="spellStart"/>
      <w:r w:rsidRPr="00345456">
        <w:t>Sapey</w:t>
      </w:r>
      <w:proofErr w:type="spellEnd"/>
      <w:r w:rsidRPr="00345456">
        <w:t>, E., 2025. Impact of clinical decision support software on empirical antibiotic prescribing and patient outcomes: a systematic review and meta-analysis. </w:t>
      </w:r>
      <w:r w:rsidRPr="00345456">
        <w:rPr>
          <w:i/>
          <w:iCs/>
        </w:rPr>
        <w:t>BMJ open</w:t>
      </w:r>
      <w:r w:rsidRPr="00345456">
        <w:t>, </w:t>
      </w:r>
      <w:r w:rsidRPr="00345456">
        <w:rPr>
          <w:i/>
          <w:iCs/>
        </w:rPr>
        <w:t>15</w:t>
      </w:r>
      <w:r w:rsidRPr="00345456">
        <w:t xml:space="preserve">(11), </w:t>
      </w:r>
      <w:proofErr w:type="gramStart"/>
      <w:r w:rsidRPr="00345456">
        <w:t>p.e</w:t>
      </w:r>
      <w:proofErr w:type="gramEnd"/>
      <w:r w:rsidRPr="00345456">
        <w:t xml:space="preserve">099100. </w:t>
      </w:r>
      <w:r>
        <w:t>Viewed at</w:t>
      </w:r>
      <w:r w:rsidRPr="00345456">
        <w:t xml:space="preserve">: </w:t>
      </w:r>
      <w:hyperlink r:id="rId12" w:tgtFrame="_blank" w:history="1">
        <w:r w:rsidRPr="00345456">
          <w:rPr>
            <w:rStyle w:val="Hyperlink"/>
          </w:rPr>
          <w:t>https://bmjopen.bmj.com/content/15/11/e099100</w:t>
        </w:r>
      </w:hyperlink>
      <w:r w:rsidRPr="00345456">
        <w:t xml:space="preserve"> (</w:t>
      </w:r>
      <w:r>
        <w:t>Viewed on: 2 June 2026</w:t>
      </w:r>
      <w:r w:rsidRPr="00345456">
        <w:t xml:space="preserve">). </w:t>
      </w:r>
    </w:p>
    <w:p w14:paraId="24F06756" w14:textId="77777777" w:rsidR="00EE166F" w:rsidRPr="00345456" w:rsidRDefault="00EE166F" w:rsidP="00EE166F">
      <w:pPr>
        <w:rPr>
          <w:i/>
          <w:iCs/>
        </w:rPr>
      </w:pPr>
      <w:proofErr w:type="spellStart"/>
      <w:r w:rsidRPr="00345456">
        <w:t>Naghavi</w:t>
      </w:r>
      <w:proofErr w:type="spellEnd"/>
      <w:r w:rsidRPr="00345456">
        <w:t xml:space="preserve">, M., </w:t>
      </w:r>
      <w:proofErr w:type="spellStart"/>
      <w:r w:rsidRPr="00345456">
        <w:t>Vollset</w:t>
      </w:r>
      <w:proofErr w:type="spellEnd"/>
      <w:r w:rsidRPr="00345456">
        <w:t xml:space="preserve">, S.E., Ikuta, K.S., </w:t>
      </w:r>
      <w:proofErr w:type="spellStart"/>
      <w:r w:rsidRPr="00345456">
        <w:t>Swetschinski</w:t>
      </w:r>
      <w:proofErr w:type="spellEnd"/>
      <w:r w:rsidRPr="00345456">
        <w:t xml:space="preserve">, L.R., </w:t>
      </w:r>
      <w:proofErr w:type="spellStart"/>
      <w:r w:rsidRPr="00345456">
        <w:t>Gray</w:t>
      </w:r>
      <w:proofErr w:type="spellEnd"/>
      <w:r w:rsidRPr="00345456">
        <w:t>, A.P., Wool, E.E., Aguilar, G.R., Mestrovic, T., Smith, G., Han, C. and Hsu, R.L., 2024. Global burden of bacterial antimicrobial resistance 1990–2021: a systematic analysis with forecasts to 2050. </w:t>
      </w:r>
      <w:r w:rsidRPr="00345456">
        <w:rPr>
          <w:i/>
          <w:iCs/>
        </w:rPr>
        <w:t>The Lancet</w:t>
      </w:r>
      <w:r w:rsidRPr="00345456">
        <w:t>, </w:t>
      </w:r>
      <w:r w:rsidRPr="00345456">
        <w:rPr>
          <w:i/>
          <w:iCs/>
        </w:rPr>
        <w:t>404</w:t>
      </w:r>
      <w:r w:rsidRPr="00345456">
        <w:t xml:space="preserve">(10459), pp.1199-1226. </w:t>
      </w:r>
      <w:r>
        <w:t>Viewed at</w:t>
      </w:r>
      <w:r w:rsidRPr="00345456">
        <w:t xml:space="preserve">: </w:t>
      </w:r>
      <w:hyperlink r:id="rId13" w:tgtFrame="_blank" w:history="1">
        <w:r w:rsidRPr="00345456">
          <w:rPr>
            <w:rStyle w:val="Hyperlink"/>
          </w:rPr>
          <w:t>https://www.thelancet.com/journals/lancet/article/PIIS0140-6736(24)01867-1/fulltext</w:t>
        </w:r>
      </w:hyperlink>
      <w:r w:rsidRPr="00345456">
        <w:t xml:space="preserve"> (</w:t>
      </w:r>
      <w:r>
        <w:t>Viewed on: 2 June 2026</w:t>
      </w:r>
      <w:r w:rsidRPr="00345456">
        <w:t xml:space="preserve">). </w:t>
      </w:r>
    </w:p>
    <w:p w14:paraId="35B90B62" w14:textId="77777777" w:rsidR="00EE166F" w:rsidRPr="00345456" w:rsidRDefault="00EE166F" w:rsidP="00EE166F">
      <w:r w:rsidRPr="00345456">
        <w:t>Pinto-de-</w:t>
      </w:r>
      <w:proofErr w:type="spellStart"/>
      <w:r w:rsidRPr="00345456">
        <w:t>Sá</w:t>
      </w:r>
      <w:proofErr w:type="spellEnd"/>
      <w:r w:rsidRPr="00345456">
        <w:t>, R., Sousa-Pinto, B. and Costa-de-Oliveira, S., 2024. Brave new world of artificial intelligence: its use in antimicrobial stewardship—a systematic review. </w:t>
      </w:r>
      <w:r w:rsidRPr="00345456">
        <w:rPr>
          <w:i/>
          <w:iCs/>
        </w:rPr>
        <w:t>Antibiotics</w:t>
      </w:r>
      <w:r w:rsidRPr="00345456">
        <w:t>, </w:t>
      </w:r>
      <w:r w:rsidRPr="00345456">
        <w:rPr>
          <w:i/>
          <w:iCs/>
        </w:rPr>
        <w:t>13</w:t>
      </w:r>
      <w:r w:rsidRPr="00345456">
        <w:t xml:space="preserve">(4), p.307. </w:t>
      </w:r>
      <w:r>
        <w:t>Viewed at</w:t>
      </w:r>
      <w:r w:rsidRPr="00345456">
        <w:t xml:space="preserve">: </w:t>
      </w:r>
      <w:hyperlink r:id="rId14" w:tgtFrame="_blank" w:history="1">
        <w:r w:rsidRPr="00345456">
          <w:rPr>
            <w:rStyle w:val="Hyperlink"/>
          </w:rPr>
          <w:t>https://www.mdpi.com/2079-6382/13/4/307</w:t>
        </w:r>
      </w:hyperlink>
      <w:r w:rsidRPr="00345456">
        <w:t xml:space="preserve"> (</w:t>
      </w:r>
      <w:r>
        <w:t>Viewed on: 2 June 2026</w:t>
      </w:r>
      <w:r w:rsidRPr="00345456">
        <w:t xml:space="preserve">). </w:t>
      </w:r>
    </w:p>
    <w:p w14:paraId="16F690D6" w14:textId="77777777" w:rsidR="00EE166F" w:rsidRPr="00345456" w:rsidRDefault="00EE166F" w:rsidP="00EE166F">
      <w:r w:rsidRPr="00345456">
        <w:t xml:space="preserve">Shapiro Ben David, S., Romano, R., </w:t>
      </w:r>
      <w:proofErr w:type="spellStart"/>
      <w:r w:rsidRPr="00345456">
        <w:t>Rahamim</w:t>
      </w:r>
      <w:proofErr w:type="spellEnd"/>
      <w:r w:rsidRPr="00345456">
        <w:t xml:space="preserve">-Cohen, D., </w:t>
      </w:r>
      <w:proofErr w:type="spellStart"/>
      <w:r w:rsidRPr="00345456">
        <w:t>Azuri</w:t>
      </w:r>
      <w:proofErr w:type="spellEnd"/>
      <w:r w:rsidRPr="00345456">
        <w:t xml:space="preserve">, J., </w:t>
      </w:r>
      <w:proofErr w:type="spellStart"/>
      <w:r w:rsidRPr="00345456">
        <w:t>Greenfeld</w:t>
      </w:r>
      <w:proofErr w:type="spellEnd"/>
      <w:r w:rsidRPr="00345456">
        <w:t xml:space="preserve">, S., </w:t>
      </w:r>
      <w:proofErr w:type="spellStart"/>
      <w:r w:rsidRPr="00345456">
        <w:t>Gedassi</w:t>
      </w:r>
      <w:proofErr w:type="spellEnd"/>
      <w:r w:rsidRPr="00345456">
        <w:t>, B. and Lerner, U., 2025. AI driven decision support reduces antibiotic mismatches and inappropriate use in outpatient urinary tract infections. </w:t>
      </w:r>
      <w:r w:rsidRPr="00345456">
        <w:rPr>
          <w:i/>
          <w:iCs/>
        </w:rPr>
        <w:t>NPJ Digital Medicine</w:t>
      </w:r>
      <w:r w:rsidRPr="00345456">
        <w:t>, </w:t>
      </w:r>
      <w:r w:rsidRPr="00345456">
        <w:rPr>
          <w:i/>
          <w:iCs/>
        </w:rPr>
        <w:t>8</w:t>
      </w:r>
      <w:r w:rsidRPr="00345456">
        <w:t xml:space="preserve">(1), p.61. </w:t>
      </w:r>
      <w:r>
        <w:t>Viewed at</w:t>
      </w:r>
      <w:r w:rsidRPr="00345456">
        <w:t xml:space="preserve">: </w:t>
      </w:r>
      <w:hyperlink r:id="rId15" w:tgtFrame="_blank" w:history="1">
        <w:r w:rsidRPr="00345456">
          <w:rPr>
            <w:rStyle w:val="Hyperlink"/>
          </w:rPr>
          <w:t>https://www.nature.com/articles/s41746-024-01400-5</w:t>
        </w:r>
      </w:hyperlink>
      <w:r w:rsidRPr="00345456">
        <w:t xml:space="preserve"> (</w:t>
      </w:r>
      <w:r>
        <w:t>Viewed on: 2 June 2026</w:t>
      </w:r>
      <w:r w:rsidRPr="00345456">
        <w:t xml:space="preserve">). </w:t>
      </w:r>
    </w:p>
    <w:p w14:paraId="632D5F5B" w14:textId="056B20BE" w:rsidR="00BF0D8B" w:rsidRDefault="00BF0D8B">
      <w:pPr>
        <w:spacing w:line="259" w:lineRule="auto"/>
        <w:jc w:val="left"/>
      </w:pPr>
      <w:r>
        <w:br w:type="page"/>
      </w:r>
    </w:p>
    <w:p w14:paraId="04AD8827" w14:textId="77777777" w:rsidR="00BF0D8B" w:rsidRPr="00BF0D8B" w:rsidRDefault="00BF0D8B" w:rsidP="00D444FA">
      <w:pPr>
        <w:pStyle w:val="Heading1"/>
      </w:pPr>
      <w:bookmarkStart w:id="8" w:name="_Toc231558013"/>
      <w:r w:rsidRPr="00BF0D8B">
        <w:lastRenderedPageBreak/>
        <w:t>Blog 2: Designing AMR-Guard AI – A Next-Generation Explainable System for Antimicrobial Stewardship</w:t>
      </w:r>
      <w:bookmarkEnd w:id="8"/>
    </w:p>
    <w:p w14:paraId="104CE58F" w14:textId="77777777" w:rsidR="00BF0D8B" w:rsidRPr="00BF0D8B" w:rsidRDefault="00BF0D8B" w:rsidP="00D444FA">
      <w:pPr>
        <w:pStyle w:val="Heading2"/>
      </w:pPr>
      <w:bookmarkStart w:id="9" w:name="_Toc231558014"/>
      <w:r w:rsidRPr="00BF0D8B">
        <w:t>The Persistent Challenge of Antibiotic Misuse and AMR</w:t>
      </w:r>
      <w:bookmarkEnd w:id="9"/>
    </w:p>
    <w:p w14:paraId="164FCCAD" w14:textId="77777777" w:rsidR="00BF0D8B" w:rsidRDefault="00BF0D8B" w:rsidP="00BF0D8B">
      <w:r w:rsidRPr="00BF0D8B">
        <w:t>Misuse of antibiotics is a key cause of antimicrobial resistance (AMR), one of the biggest public health challenges confronting the UK and the world. Bacterial AMR was responsible for 1.14 million deaths globally in 2021, and contributed to approximately 5 million more. Projections show that AMR might lead to as many as 39 million fatalities by 2050 (</w:t>
      </w:r>
      <w:proofErr w:type="spellStart"/>
      <w:r w:rsidRPr="00BF0D8B">
        <w:t>Naghavi</w:t>
      </w:r>
      <w:proofErr w:type="spellEnd"/>
      <w:r w:rsidRPr="00BF0D8B">
        <w:t xml:space="preserve"> et al., 2024). Resistance is driven by inappropriate prescription of broad-spectrum antibiotics. Existing AI clinical decision support technologies are promising, although they lack transparency and meaningful physician input, limiting their capacity to assist fair and sustainable antibiotic stewardship.</w:t>
      </w:r>
    </w:p>
    <w:p w14:paraId="40E36A5F" w14:textId="7B0DD531" w:rsidR="006A7B2B" w:rsidRDefault="00CE5260" w:rsidP="006A7B2B">
      <w:pPr>
        <w:jc w:val="center"/>
      </w:pPr>
      <w:r w:rsidRPr="00CE5260">
        <w:rPr>
          <w:noProof/>
          <w:lang w:val="en-US"/>
        </w:rPr>
        <w:drawing>
          <wp:inline distT="0" distB="0" distL="0" distR="0" wp14:anchorId="5CB8AAC4" wp14:editId="26A5263A">
            <wp:extent cx="5731510" cy="3536950"/>
            <wp:effectExtent l="0" t="0" r="2540" b="6350"/>
            <wp:docPr id="210826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6007" name=""/>
                    <pic:cNvPicPr/>
                  </pic:nvPicPr>
                  <pic:blipFill>
                    <a:blip r:embed="rId16"/>
                    <a:stretch>
                      <a:fillRect/>
                    </a:stretch>
                  </pic:blipFill>
                  <pic:spPr>
                    <a:xfrm>
                      <a:off x="0" y="0"/>
                      <a:ext cx="5731510" cy="3536950"/>
                    </a:xfrm>
                    <a:prstGeom prst="rect">
                      <a:avLst/>
                    </a:prstGeom>
                  </pic:spPr>
                </pic:pic>
              </a:graphicData>
            </a:graphic>
          </wp:inline>
        </w:drawing>
      </w:r>
    </w:p>
    <w:p w14:paraId="07E8DDDA" w14:textId="5B34DEAF" w:rsidR="00BF0D8B" w:rsidRDefault="00BF0D8B" w:rsidP="00BF0D8B">
      <w:pPr>
        <w:jc w:val="center"/>
      </w:pPr>
      <w:r w:rsidRPr="00BF0D8B">
        <w:rPr>
          <w:b/>
          <w:bCs/>
        </w:rPr>
        <w:t>Figure 1:</w:t>
      </w:r>
      <w:r w:rsidRPr="00BF0D8B">
        <w:t xml:space="preserve"> Comparison between traditional “black-box” CDSS and the proposed explainable AMR-Guard AI model </w:t>
      </w:r>
    </w:p>
    <w:p w14:paraId="7785E6FA" w14:textId="3CBC2A54" w:rsidR="00BF0D8B" w:rsidRPr="00BF0D8B" w:rsidRDefault="00BF0D8B" w:rsidP="00BF0D8B">
      <w:pPr>
        <w:jc w:val="center"/>
      </w:pPr>
      <w:r>
        <w:t>(</w:t>
      </w:r>
      <w:r w:rsidRPr="00BF0D8B">
        <w:t>Source: Author’s own design</w:t>
      </w:r>
      <w:r>
        <w:t>)</w:t>
      </w:r>
    </w:p>
    <w:p w14:paraId="66FAFFC7" w14:textId="77777777" w:rsidR="00BF0D8B" w:rsidRPr="00BF0D8B" w:rsidRDefault="00BF0D8B" w:rsidP="00D444FA">
      <w:pPr>
        <w:pStyle w:val="Heading2"/>
      </w:pPr>
      <w:bookmarkStart w:id="10" w:name="_Toc231558015"/>
      <w:r w:rsidRPr="00BF0D8B">
        <w:t>Introducing AMR-Guard AI – The Designed Technology</w:t>
      </w:r>
      <w:bookmarkEnd w:id="10"/>
    </w:p>
    <w:p w14:paraId="37A04408" w14:textId="77777777" w:rsidR="006A7B2B" w:rsidRDefault="006A7B2B" w:rsidP="006A7B2B">
      <w:r w:rsidRPr="006A7B2B">
        <w:lastRenderedPageBreak/>
        <w:t xml:space="preserve">To address the limitations of existing systems, I have created AMR-Guard AI, a future generation explainable AI driven Clinical Decision Support System particularly intended for antimicrobial stewardship. </w:t>
      </w:r>
    </w:p>
    <w:p w14:paraId="73D7D82C" w14:textId="297E365C" w:rsidR="006A7B2B" w:rsidRPr="006A7B2B" w:rsidRDefault="006A7B2B" w:rsidP="006A7B2B">
      <w:r w:rsidRPr="006A7B2B">
        <w:t>Unlike many solutions now on the market, AMR-Guard AI employs explainable AI (XAI) methodologies to provide doctors insight into the logic behind each suggestion. Key advantages include real-time integration of local resistance data, patient-specific risk factors and national recommendations</w:t>
      </w:r>
      <w:r w:rsidR="00D444FA">
        <w:t xml:space="preserve"> (</w:t>
      </w:r>
      <w:r w:rsidR="00D444FA" w:rsidRPr="00D444FA">
        <w:t xml:space="preserve">Al </w:t>
      </w:r>
      <w:proofErr w:type="spellStart"/>
      <w:r w:rsidR="00D444FA" w:rsidRPr="00D444FA">
        <w:t>Mazrouei</w:t>
      </w:r>
      <w:proofErr w:type="spellEnd"/>
      <w:r w:rsidR="00D444FA">
        <w:t xml:space="preserve"> </w:t>
      </w:r>
      <w:r w:rsidR="00D444FA">
        <w:rPr>
          <w:i/>
          <w:iCs/>
        </w:rPr>
        <w:t>et al.,</w:t>
      </w:r>
      <w:r w:rsidR="00D444FA">
        <w:t>2025)</w:t>
      </w:r>
      <w:r w:rsidRPr="006A7B2B">
        <w:t>. It also provides a hybrid “human-in-the-loop” interface in which therapists may accept, amend, or veto ideas while recording their rationale. Other features include a stewardship analytics dashboard and streamlined patient-facing summary to promote collaborative decision-making.</w:t>
      </w:r>
    </w:p>
    <w:p w14:paraId="685B806A" w14:textId="77777777" w:rsidR="00BF0D8B" w:rsidRPr="00BF0D8B" w:rsidRDefault="00BF0D8B" w:rsidP="00BF0D8B">
      <w:r w:rsidRPr="00BF0D8B">
        <w:t xml:space="preserve">For a conceptual overview of the platform design, visit: </w:t>
      </w:r>
      <w:hyperlink r:id="rId17" w:tgtFrame="_blank" w:history="1">
        <w:r w:rsidRPr="00BF0D8B">
          <w:rPr>
            <w:rStyle w:val="Hyperlink"/>
          </w:rPr>
          <w:t>www.amrguard-ai.org.uk/concept-demo</w:t>
        </w:r>
      </w:hyperlink>
      <w:r w:rsidRPr="00BF0D8B">
        <w:t xml:space="preserve"> </w:t>
      </w:r>
      <w:r w:rsidRPr="00BF0D8B">
        <w:rPr>
          <w:i/>
          <w:iCs/>
        </w:rPr>
        <w:t>(fictitious illustrative link)</w:t>
      </w:r>
    </w:p>
    <w:p w14:paraId="195A3EF9" w14:textId="77777777" w:rsidR="00BF0D8B" w:rsidRPr="00BF0D8B" w:rsidRDefault="00BF0D8B" w:rsidP="00D444FA">
      <w:pPr>
        <w:pStyle w:val="Heading2"/>
      </w:pPr>
      <w:bookmarkStart w:id="11" w:name="_Toc231558016"/>
      <w:r w:rsidRPr="00BF0D8B">
        <w:t>How AMR-Guard AI Will Be Used in Health Promotion</w:t>
      </w:r>
      <w:bookmarkEnd w:id="11"/>
    </w:p>
    <w:p w14:paraId="2358648C" w14:textId="1D4B9F11" w:rsidR="006A7B2B" w:rsidRDefault="006A7B2B" w:rsidP="00BF0D8B">
      <w:r w:rsidRPr="006A7B2B">
        <w:t>AMR-Guard AI is designed for usage in NHS primary care, hospitals and outpatient settings. Prescribing will come with clear, evidence-based recommendations and accessible reasons for practitioners. Antimicrobial stewardship teams will utilise aggregate data to discover trends and focus education</w:t>
      </w:r>
      <w:r w:rsidR="00D444FA">
        <w:t xml:space="preserve"> (</w:t>
      </w:r>
      <w:r w:rsidR="00D444FA" w:rsidRPr="00D444FA">
        <w:t>Hatton</w:t>
      </w:r>
      <w:r w:rsidR="00D444FA">
        <w:t xml:space="preserve"> </w:t>
      </w:r>
      <w:r w:rsidR="00D444FA">
        <w:rPr>
          <w:i/>
          <w:iCs/>
        </w:rPr>
        <w:t xml:space="preserve">et al., </w:t>
      </w:r>
      <w:r w:rsidR="00D444FA">
        <w:t>2025)</w:t>
      </w:r>
      <w:r w:rsidRPr="006A7B2B">
        <w:t xml:space="preserve">. The system also has training courses to increase clinicians’ confidence in the responsible use of AI assistance </w:t>
      </w:r>
      <w:proofErr w:type="gramStart"/>
      <w:r w:rsidRPr="006A7B2B">
        <w:t>technologies .</w:t>
      </w:r>
      <w:proofErr w:type="gramEnd"/>
    </w:p>
    <w:p w14:paraId="16F3BCAE" w14:textId="5B6CA3F9" w:rsidR="00FD5EE6" w:rsidRDefault="00BF0D8B" w:rsidP="00BF0D8B">
      <w:pPr>
        <w:rPr>
          <w:i/>
          <w:iCs/>
        </w:rPr>
      </w:pPr>
      <w:r w:rsidRPr="00BF0D8B">
        <w:rPr>
          <w:b/>
          <w:bCs/>
        </w:rPr>
        <w:t>Watch this short video</w:t>
      </w:r>
      <w:r w:rsidRPr="00BF0D8B">
        <w:t xml:space="preserve"> on the importance of explainable AI in clinical decision support: </w:t>
      </w:r>
      <w:hyperlink r:id="rId18" w:history="1">
        <w:r w:rsidR="00FD5EE6" w:rsidRPr="00A91DC6">
          <w:rPr>
            <w:rStyle w:val="Hyperlink"/>
            <w:i/>
            <w:iCs/>
          </w:rPr>
          <w:t>https://www.youtube.com/watch?v=hT4KgcofUz8</w:t>
        </w:r>
      </w:hyperlink>
    </w:p>
    <w:p w14:paraId="30DFE870" w14:textId="1D02FEC0" w:rsidR="00BF0D8B" w:rsidRPr="00BF0D8B" w:rsidRDefault="00BF0D8B" w:rsidP="00D444FA">
      <w:pPr>
        <w:pStyle w:val="Heading2"/>
      </w:pPr>
      <w:bookmarkStart w:id="12" w:name="_Toc231558017"/>
      <w:r w:rsidRPr="00BF0D8B">
        <w:t>Critical Analysis: Expected Impact, Advantages and Shortfalls</w:t>
      </w:r>
      <w:bookmarkEnd w:id="12"/>
    </w:p>
    <w:p w14:paraId="608B40AB" w14:textId="22C6ABED" w:rsidR="006A7B2B" w:rsidRDefault="006A7B2B" w:rsidP="00BF0D8B">
      <w:r w:rsidRPr="006A7B2B">
        <w:t xml:space="preserve">AMR-Guard AI clearly provides benefits over existing systems. The explainable design may improve clinician trust and acceptance, but the hybrid approach retains professional </w:t>
      </w:r>
      <w:proofErr w:type="gramStart"/>
      <w:r w:rsidRPr="006A7B2B">
        <w:t>judgement .</w:t>
      </w:r>
      <w:proofErr w:type="gramEnd"/>
      <w:r w:rsidRPr="006A7B2B">
        <w:t xml:space="preserve"> Some disadvantages, however, need to be recognised. Continuous resources and high quality data are needed for the development of locally relevant and accurate algorithms</w:t>
      </w:r>
      <w:r w:rsidR="00D444FA">
        <w:t xml:space="preserve"> (</w:t>
      </w:r>
      <w:proofErr w:type="spellStart"/>
      <w:r w:rsidR="00D444FA" w:rsidRPr="00D444FA">
        <w:t>Topol</w:t>
      </w:r>
      <w:proofErr w:type="spellEnd"/>
      <w:r w:rsidR="00D444FA">
        <w:t>, 2019)</w:t>
      </w:r>
      <w:r w:rsidRPr="006A7B2B">
        <w:t>. There is also the potential of over-reliance on AI advice and some physicians can be resistant to new technologies initially. Digital access, and possible algorithmic bias and equity concerns, also demand cautious handling.</w:t>
      </w:r>
    </w:p>
    <w:p w14:paraId="1DB05521" w14:textId="1561B5E1" w:rsidR="00BF0D8B" w:rsidRPr="00BF0D8B" w:rsidRDefault="00BF0D8B" w:rsidP="00D444FA">
      <w:pPr>
        <w:pStyle w:val="Heading2"/>
      </w:pPr>
      <w:bookmarkStart w:id="13" w:name="_Toc231558018"/>
      <w:r w:rsidRPr="00BF0D8B">
        <w:t>Addressing the Shortfalls</w:t>
      </w:r>
      <w:bookmarkEnd w:id="13"/>
    </w:p>
    <w:p w14:paraId="11C7FA17" w14:textId="79B1F0E1" w:rsidR="006A7B2B" w:rsidRDefault="006A7B2B" w:rsidP="00BF0D8B">
      <w:r w:rsidRPr="006A7B2B">
        <w:lastRenderedPageBreak/>
        <w:t>These obstacles may be overcome by co-designing from the beginning with physicians, chemists and patients from varied backgrounds. Real-world testing and validation will be critical, as will be monitoring for bias and a clear policy framing AI as a tool and not a replacement</w:t>
      </w:r>
      <w:r w:rsidR="00D444FA">
        <w:t xml:space="preserve"> (</w:t>
      </w:r>
      <w:r w:rsidR="00D444FA" w:rsidRPr="00D444FA">
        <w:t>Abbas</w:t>
      </w:r>
      <w:r w:rsidR="00D444FA">
        <w:t xml:space="preserve"> </w:t>
      </w:r>
      <w:r w:rsidR="00D444FA">
        <w:rPr>
          <w:i/>
          <w:iCs/>
        </w:rPr>
        <w:t xml:space="preserve">et al., </w:t>
      </w:r>
      <w:r w:rsidR="00D444FA">
        <w:t>2025)</w:t>
      </w:r>
      <w:r w:rsidRPr="006A7B2B">
        <w:t>. Phased deployment with thorough training and robust governance structures will assist develop buy-in and provide equal results.</w:t>
      </w:r>
    </w:p>
    <w:p w14:paraId="779B3C03" w14:textId="3A98C4F0" w:rsidR="00BF0D8B" w:rsidRPr="00BF0D8B" w:rsidRDefault="00BF0D8B" w:rsidP="00D444FA">
      <w:pPr>
        <w:pStyle w:val="Heading2"/>
      </w:pPr>
      <w:bookmarkStart w:id="14" w:name="_Toc231558019"/>
      <w:r w:rsidRPr="00BF0D8B">
        <w:t>Conclusion</w:t>
      </w:r>
      <w:bookmarkEnd w:id="14"/>
    </w:p>
    <w:p w14:paraId="79D3C407" w14:textId="62F607D3" w:rsidR="00EE166F" w:rsidRDefault="006A7B2B" w:rsidP="00EE166F">
      <w:r w:rsidRPr="006A7B2B">
        <w:t>AMR-Guard AI is an intentional effort to build upon current digital technologies with a focus on transparency, clinical cooperation and equality. Technology alone will not solve the AMR epidemic but well-designed tools that really assist physicians have the ability to increase antimicrobial stewardship and help keep antibiotics working for future generations.</w:t>
      </w:r>
    </w:p>
    <w:p w14:paraId="28D7145B" w14:textId="77777777" w:rsidR="00FD5EE6" w:rsidRDefault="00FD5EE6">
      <w:pPr>
        <w:spacing w:line="259" w:lineRule="auto"/>
        <w:jc w:val="left"/>
        <w:rPr>
          <w:b/>
          <w:bCs/>
        </w:rPr>
      </w:pPr>
      <w:r>
        <w:rPr>
          <w:b/>
          <w:bCs/>
        </w:rPr>
        <w:br w:type="page"/>
      </w:r>
    </w:p>
    <w:p w14:paraId="0F017813" w14:textId="4D5DF6EF" w:rsidR="00FD5EE6" w:rsidRDefault="00FD5EE6" w:rsidP="00D444FA">
      <w:pPr>
        <w:pStyle w:val="Heading1"/>
      </w:pPr>
      <w:bookmarkStart w:id="15" w:name="_Toc231558020"/>
      <w:r w:rsidRPr="00FD5EE6">
        <w:lastRenderedPageBreak/>
        <w:t>References</w:t>
      </w:r>
      <w:bookmarkEnd w:id="15"/>
      <w:r w:rsidRPr="00FD5EE6">
        <w:t xml:space="preserve"> </w:t>
      </w:r>
    </w:p>
    <w:p w14:paraId="63D41564" w14:textId="77777777" w:rsidR="00F85E83" w:rsidRPr="00FD5EE6" w:rsidRDefault="00F85E83" w:rsidP="00FD5EE6">
      <w:r w:rsidRPr="00FD5EE6">
        <w:t xml:space="preserve">Abbas, Q., </w:t>
      </w:r>
      <w:proofErr w:type="spellStart"/>
      <w:r w:rsidRPr="00FD5EE6">
        <w:t>Jeong</w:t>
      </w:r>
      <w:proofErr w:type="spellEnd"/>
      <w:r w:rsidRPr="00FD5EE6">
        <w:t>, W. and Lee, S.W., 2025, August. Explainable AI in clinical decision support systems: a meta-analysis of methods, applications, and usability challenges. In </w:t>
      </w:r>
      <w:r w:rsidRPr="00FD5EE6">
        <w:rPr>
          <w:i/>
          <w:iCs/>
        </w:rPr>
        <w:t>Healthcare</w:t>
      </w:r>
      <w:r w:rsidRPr="00FD5EE6">
        <w:t> (Vol. 13, No. 17, p. 2154). MDPI.</w:t>
      </w:r>
      <w:r>
        <w:t xml:space="preserve"> </w:t>
      </w:r>
      <w:r w:rsidRPr="00FD5EE6">
        <w:t xml:space="preserve">Viewed at: </w:t>
      </w:r>
      <w:hyperlink r:id="rId19" w:history="1">
        <w:r w:rsidRPr="00A91DC6">
          <w:rPr>
            <w:rStyle w:val="Hyperlink"/>
          </w:rPr>
          <w:t>https://www.mdpi.com/2227-9032/13/17/2154</w:t>
        </w:r>
      </w:hyperlink>
      <w:r>
        <w:t xml:space="preserve"> (Viewed on: 05.06.2026).</w:t>
      </w:r>
    </w:p>
    <w:p w14:paraId="5A457AFD" w14:textId="77777777" w:rsidR="00F85E83" w:rsidRPr="00FD5EE6" w:rsidRDefault="00F85E83" w:rsidP="00FD5EE6">
      <w:r w:rsidRPr="00FD5EE6">
        <w:t xml:space="preserve">Al </w:t>
      </w:r>
      <w:proofErr w:type="spellStart"/>
      <w:r w:rsidRPr="00FD5EE6">
        <w:t>Mazrouei</w:t>
      </w:r>
      <w:proofErr w:type="spellEnd"/>
      <w:r w:rsidRPr="00FD5EE6">
        <w:t xml:space="preserve">, N., Ahmed </w:t>
      </w:r>
      <w:proofErr w:type="spellStart"/>
      <w:r w:rsidRPr="00FD5EE6">
        <w:t>Elnour</w:t>
      </w:r>
      <w:proofErr w:type="spellEnd"/>
      <w:r w:rsidRPr="00FD5EE6">
        <w:t xml:space="preserve">, A., </w:t>
      </w:r>
      <w:proofErr w:type="spellStart"/>
      <w:r w:rsidRPr="00FD5EE6">
        <w:t>Badi</w:t>
      </w:r>
      <w:proofErr w:type="spellEnd"/>
      <w:r w:rsidRPr="00FD5EE6">
        <w:t xml:space="preserve">, S., </w:t>
      </w:r>
      <w:proofErr w:type="spellStart"/>
      <w:r w:rsidRPr="00FD5EE6">
        <w:t>Alsulami</w:t>
      </w:r>
      <w:proofErr w:type="spellEnd"/>
      <w:r w:rsidRPr="00FD5EE6">
        <w:t xml:space="preserve">, F.T., </w:t>
      </w:r>
      <w:proofErr w:type="spellStart"/>
      <w:r w:rsidRPr="00FD5EE6">
        <w:t>Awadallah</w:t>
      </w:r>
      <w:proofErr w:type="spellEnd"/>
      <w:r w:rsidRPr="00FD5EE6">
        <w:t xml:space="preserve"> Mohamed Saeed, A., </w:t>
      </w:r>
      <w:proofErr w:type="spellStart"/>
      <w:r w:rsidRPr="00FD5EE6">
        <w:t>Awad</w:t>
      </w:r>
      <w:proofErr w:type="spellEnd"/>
      <w:r w:rsidRPr="00FD5EE6">
        <w:t xml:space="preserve"> Al-</w:t>
      </w:r>
      <w:proofErr w:type="spellStart"/>
      <w:r w:rsidRPr="00FD5EE6">
        <w:t>Kubaisi</w:t>
      </w:r>
      <w:proofErr w:type="spellEnd"/>
      <w:r w:rsidRPr="00FD5EE6">
        <w:t xml:space="preserve">, K., Menon, V., </w:t>
      </w:r>
      <w:proofErr w:type="spellStart"/>
      <w:r w:rsidRPr="00FD5EE6">
        <w:t>Yousif</w:t>
      </w:r>
      <w:proofErr w:type="spellEnd"/>
      <w:r w:rsidRPr="00FD5EE6">
        <w:t xml:space="preserve"> </w:t>
      </w:r>
      <w:proofErr w:type="spellStart"/>
      <w:r w:rsidRPr="00FD5EE6">
        <w:t>Khidir</w:t>
      </w:r>
      <w:proofErr w:type="spellEnd"/>
      <w:r w:rsidRPr="00FD5EE6">
        <w:t xml:space="preserve">, I., Ismail, M., Osman </w:t>
      </w:r>
      <w:proofErr w:type="spellStart"/>
      <w:r w:rsidRPr="00FD5EE6">
        <w:t>Mahagoub</w:t>
      </w:r>
      <w:proofErr w:type="spellEnd"/>
      <w:r w:rsidRPr="00FD5EE6">
        <w:t xml:space="preserve">, M.M. and </w:t>
      </w:r>
      <w:proofErr w:type="spellStart"/>
      <w:r w:rsidRPr="00FD5EE6">
        <w:t>Ramisetti</w:t>
      </w:r>
      <w:proofErr w:type="spellEnd"/>
      <w:r w:rsidRPr="00FD5EE6">
        <w:t>, A.K., 2025. The impact of artificial intelligence on the prescribing, selection, resistance, and stewardship of antimicrobials: a scoping review. </w:t>
      </w:r>
      <w:r w:rsidRPr="00FD5EE6">
        <w:rPr>
          <w:i/>
          <w:iCs/>
        </w:rPr>
        <w:t>BMC Infectious Diseases</w:t>
      </w:r>
      <w:r w:rsidRPr="00FD5EE6">
        <w:t>.</w:t>
      </w:r>
      <w:r>
        <w:t xml:space="preserve"> </w:t>
      </w:r>
      <w:r w:rsidRPr="00FD5EE6">
        <w:t xml:space="preserve">Viewed at: </w:t>
      </w:r>
      <w:hyperlink r:id="rId20" w:tgtFrame="_blank" w:history="1">
        <w:r w:rsidRPr="00FD5EE6">
          <w:rPr>
            <w:rStyle w:val="Hyperlink"/>
          </w:rPr>
          <w:t>https://link.springer.com/content/pdf/10.1186/s12879-025-12320-4.pdf</w:t>
        </w:r>
      </w:hyperlink>
      <w:r>
        <w:t xml:space="preserve"> (Viewed on: 05.06.2026).</w:t>
      </w:r>
    </w:p>
    <w:p w14:paraId="368C17B3" w14:textId="77777777" w:rsidR="00F85E83" w:rsidRPr="00FD5EE6" w:rsidRDefault="00F85E83" w:rsidP="00FD5EE6">
      <w:r w:rsidRPr="00FD5EE6">
        <w:t xml:space="preserve">Hatton, C., </w:t>
      </w:r>
      <w:proofErr w:type="spellStart"/>
      <w:r w:rsidRPr="00FD5EE6">
        <w:t>Quarton</w:t>
      </w:r>
      <w:proofErr w:type="spellEnd"/>
      <w:r w:rsidRPr="00FD5EE6">
        <w:t xml:space="preserve">, S., </w:t>
      </w:r>
      <w:proofErr w:type="spellStart"/>
      <w:r w:rsidRPr="00FD5EE6">
        <w:t>Livesey</w:t>
      </w:r>
      <w:proofErr w:type="spellEnd"/>
      <w:r w:rsidRPr="00FD5EE6">
        <w:t xml:space="preserve">, A., </w:t>
      </w:r>
      <w:proofErr w:type="spellStart"/>
      <w:r w:rsidRPr="00FD5EE6">
        <w:t>Alenazi</w:t>
      </w:r>
      <w:proofErr w:type="spellEnd"/>
      <w:r w:rsidRPr="00FD5EE6">
        <w:t xml:space="preserve">, B.A., Jeff, C. and </w:t>
      </w:r>
      <w:proofErr w:type="spellStart"/>
      <w:r w:rsidRPr="00FD5EE6">
        <w:t>Sapey</w:t>
      </w:r>
      <w:proofErr w:type="spellEnd"/>
      <w:r w:rsidRPr="00FD5EE6">
        <w:t>, E., 2025. Impact of clinical decision support software on empirical antibiotic prescribing and patient outcomes: a systematic review and meta-analysis. </w:t>
      </w:r>
      <w:r w:rsidRPr="00FD5EE6">
        <w:rPr>
          <w:i/>
          <w:iCs/>
        </w:rPr>
        <w:t>BMJ open</w:t>
      </w:r>
      <w:r w:rsidRPr="00FD5EE6">
        <w:t>, </w:t>
      </w:r>
      <w:r w:rsidRPr="00FD5EE6">
        <w:rPr>
          <w:i/>
          <w:iCs/>
        </w:rPr>
        <w:t>15</w:t>
      </w:r>
      <w:r w:rsidRPr="00FD5EE6">
        <w:t xml:space="preserve">(11), </w:t>
      </w:r>
      <w:proofErr w:type="gramStart"/>
      <w:r w:rsidRPr="00FD5EE6">
        <w:t>p.e</w:t>
      </w:r>
      <w:proofErr w:type="gramEnd"/>
      <w:r w:rsidRPr="00FD5EE6">
        <w:t>099100.</w:t>
      </w:r>
      <w:r>
        <w:t xml:space="preserve"> </w:t>
      </w:r>
      <w:r w:rsidRPr="00FD5EE6">
        <w:t xml:space="preserve">Viewed at: </w:t>
      </w:r>
      <w:hyperlink r:id="rId21" w:tgtFrame="_blank" w:history="1">
        <w:r w:rsidRPr="00FD5EE6">
          <w:rPr>
            <w:rStyle w:val="Hyperlink"/>
          </w:rPr>
          <w:t>https://bmjopen.bmj.com/content/15/11/e099100</w:t>
        </w:r>
      </w:hyperlink>
      <w:r>
        <w:t xml:space="preserve"> (Viewed on: 05.06.2026).</w:t>
      </w:r>
    </w:p>
    <w:p w14:paraId="3775F50F" w14:textId="77777777" w:rsidR="00F85E83" w:rsidRPr="00FD5EE6" w:rsidRDefault="00F85E83" w:rsidP="00FD5EE6">
      <w:proofErr w:type="spellStart"/>
      <w:r w:rsidRPr="00FD5EE6">
        <w:t>Naghavi</w:t>
      </w:r>
      <w:proofErr w:type="spellEnd"/>
      <w:r w:rsidRPr="00FD5EE6">
        <w:t xml:space="preserve">, M., </w:t>
      </w:r>
      <w:proofErr w:type="spellStart"/>
      <w:r w:rsidRPr="00FD5EE6">
        <w:t>Vollset</w:t>
      </w:r>
      <w:proofErr w:type="spellEnd"/>
      <w:r w:rsidRPr="00FD5EE6">
        <w:t xml:space="preserve">, S.E., Ikuta, K.S., </w:t>
      </w:r>
      <w:proofErr w:type="spellStart"/>
      <w:r w:rsidRPr="00FD5EE6">
        <w:t>Swetschinski</w:t>
      </w:r>
      <w:proofErr w:type="spellEnd"/>
      <w:r w:rsidRPr="00FD5EE6">
        <w:t xml:space="preserve">, L.R., </w:t>
      </w:r>
      <w:proofErr w:type="spellStart"/>
      <w:r w:rsidRPr="00FD5EE6">
        <w:t>Gray</w:t>
      </w:r>
      <w:proofErr w:type="spellEnd"/>
      <w:r w:rsidRPr="00FD5EE6">
        <w:t>, A.P., Wool, E.E., Aguilar, G.R., Mestrovic, T., Smith, G., Han, C. and Hsu, R.L., 2024. Global burden of bacterial antimicrobial resistance 1990–2021: a systematic analysis with forecasts to 2050. </w:t>
      </w:r>
      <w:r w:rsidRPr="00FD5EE6">
        <w:rPr>
          <w:i/>
          <w:iCs/>
        </w:rPr>
        <w:t>The Lancet</w:t>
      </w:r>
      <w:r w:rsidRPr="00FD5EE6">
        <w:t>, </w:t>
      </w:r>
      <w:r w:rsidRPr="00FD5EE6">
        <w:rPr>
          <w:i/>
          <w:iCs/>
        </w:rPr>
        <w:t>404</w:t>
      </w:r>
      <w:r w:rsidRPr="00FD5EE6">
        <w:t>(10459), pp.1199-1226.</w:t>
      </w:r>
      <w:r>
        <w:t xml:space="preserve"> </w:t>
      </w:r>
      <w:r w:rsidRPr="00FD5EE6">
        <w:t xml:space="preserve">Viewed at: </w:t>
      </w:r>
      <w:hyperlink r:id="rId22" w:tgtFrame="_blank" w:history="1">
        <w:r w:rsidRPr="00FD5EE6">
          <w:rPr>
            <w:rStyle w:val="Hyperlink"/>
          </w:rPr>
          <w:t>https://www.thelancet.com/journals/lancet/article/PIIS0140-6736(24)01867-1/fulltext</w:t>
        </w:r>
      </w:hyperlink>
      <w:r>
        <w:t xml:space="preserve"> (Viewed on: 05.06.2026).</w:t>
      </w:r>
    </w:p>
    <w:p w14:paraId="434721C8" w14:textId="77777777" w:rsidR="00F85E83" w:rsidRPr="00FD5EE6" w:rsidRDefault="00F85E83" w:rsidP="00FD5EE6">
      <w:proofErr w:type="spellStart"/>
      <w:r w:rsidRPr="00FD5EE6">
        <w:t>Topol</w:t>
      </w:r>
      <w:proofErr w:type="spellEnd"/>
      <w:r w:rsidRPr="00FD5EE6">
        <w:t>, E.J., 2019. High-performance medicine: the convergence of human and artificial intelligence. </w:t>
      </w:r>
      <w:r w:rsidRPr="00FD5EE6">
        <w:rPr>
          <w:i/>
          <w:iCs/>
        </w:rPr>
        <w:t>Nature medicine</w:t>
      </w:r>
      <w:r w:rsidRPr="00FD5EE6">
        <w:t>, </w:t>
      </w:r>
      <w:r w:rsidRPr="00FD5EE6">
        <w:rPr>
          <w:i/>
          <w:iCs/>
        </w:rPr>
        <w:t>25</w:t>
      </w:r>
      <w:r w:rsidRPr="00FD5EE6">
        <w:t>(1), pp.44-56.</w:t>
      </w:r>
      <w:r>
        <w:t xml:space="preserve"> </w:t>
      </w:r>
      <w:r w:rsidRPr="00FD5EE6">
        <w:t xml:space="preserve">Viewed at: </w:t>
      </w:r>
      <w:hyperlink r:id="rId23" w:history="1">
        <w:r w:rsidRPr="00A91DC6">
          <w:rPr>
            <w:rStyle w:val="Hyperlink"/>
          </w:rPr>
          <w:t>https://www.sbra.be/sites/default/files/1._topol_j._e._high-performance_medicine_the_convergence_of_human_and_artificial_intelligence_nature_medicine_volume_25_january_2019.pdf</w:t>
        </w:r>
      </w:hyperlink>
      <w:r>
        <w:t xml:space="preserve">  (Viewed on: 05.06.2026).</w:t>
      </w:r>
    </w:p>
    <w:sectPr w:rsidR="00F85E83" w:rsidRPr="00FD5EE6" w:rsidSect="00F85E83">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3BE734" w14:textId="77777777" w:rsidR="00162FD7" w:rsidRDefault="00162FD7" w:rsidP="00F85E83">
      <w:pPr>
        <w:spacing w:after="0" w:line="240" w:lineRule="auto"/>
      </w:pPr>
      <w:r>
        <w:separator/>
      </w:r>
    </w:p>
  </w:endnote>
  <w:endnote w:type="continuationSeparator" w:id="0">
    <w:p w14:paraId="0340F0E4" w14:textId="77777777" w:rsidR="00162FD7" w:rsidRDefault="00162FD7" w:rsidP="00F85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2391711"/>
      <w:docPartObj>
        <w:docPartGallery w:val="Page Numbers (Bottom of Page)"/>
        <w:docPartUnique/>
      </w:docPartObj>
    </w:sdtPr>
    <w:sdtEndPr>
      <w:rPr>
        <w:noProof/>
        <w:sz w:val="20"/>
        <w:szCs w:val="20"/>
      </w:rPr>
    </w:sdtEndPr>
    <w:sdtContent>
      <w:p w14:paraId="62BB5B70" w14:textId="34AD713D" w:rsidR="00F85E83" w:rsidRPr="00F85E83" w:rsidRDefault="00F85E83">
        <w:pPr>
          <w:pStyle w:val="Footer"/>
          <w:jc w:val="right"/>
          <w:rPr>
            <w:sz w:val="20"/>
            <w:szCs w:val="20"/>
          </w:rPr>
        </w:pPr>
        <w:r w:rsidRPr="00F85E83">
          <w:rPr>
            <w:sz w:val="20"/>
            <w:szCs w:val="20"/>
          </w:rPr>
          <w:fldChar w:fldCharType="begin"/>
        </w:r>
        <w:r w:rsidRPr="00F85E83">
          <w:rPr>
            <w:sz w:val="20"/>
            <w:szCs w:val="20"/>
          </w:rPr>
          <w:instrText xml:space="preserve"> PAGE   \* MERGEFORMAT </w:instrText>
        </w:r>
        <w:r w:rsidRPr="00F85E83">
          <w:rPr>
            <w:sz w:val="20"/>
            <w:szCs w:val="20"/>
          </w:rPr>
          <w:fldChar w:fldCharType="separate"/>
        </w:r>
        <w:r w:rsidR="00381C78">
          <w:rPr>
            <w:noProof/>
            <w:sz w:val="20"/>
            <w:szCs w:val="20"/>
          </w:rPr>
          <w:t>10</w:t>
        </w:r>
        <w:r w:rsidRPr="00F85E83">
          <w:rPr>
            <w:noProof/>
            <w:sz w:val="20"/>
            <w:szCs w:val="20"/>
          </w:rPr>
          <w:fldChar w:fldCharType="end"/>
        </w:r>
      </w:p>
    </w:sdtContent>
  </w:sdt>
  <w:p w14:paraId="0F10D2B9" w14:textId="77777777" w:rsidR="00F85E83" w:rsidRDefault="00F85E8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FC3C21" w14:textId="77777777" w:rsidR="00162FD7" w:rsidRDefault="00162FD7" w:rsidP="00F85E83">
      <w:pPr>
        <w:spacing w:after="0" w:line="240" w:lineRule="auto"/>
      </w:pPr>
      <w:r>
        <w:separator/>
      </w:r>
    </w:p>
  </w:footnote>
  <w:footnote w:type="continuationSeparator" w:id="0">
    <w:p w14:paraId="2ED23795" w14:textId="77777777" w:rsidR="00162FD7" w:rsidRDefault="00162FD7" w:rsidP="00F85E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166F"/>
    <w:rsid w:val="0008462A"/>
    <w:rsid w:val="001621D8"/>
    <w:rsid w:val="00162FD7"/>
    <w:rsid w:val="00257E1F"/>
    <w:rsid w:val="002B6CE1"/>
    <w:rsid w:val="00326082"/>
    <w:rsid w:val="00381C78"/>
    <w:rsid w:val="00695BCF"/>
    <w:rsid w:val="006A7B2B"/>
    <w:rsid w:val="006D38EA"/>
    <w:rsid w:val="006E0EC8"/>
    <w:rsid w:val="007318C4"/>
    <w:rsid w:val="007951FA"/>
    <w:rsid w:val="007E30E2"/>
    <w:rsid w:val="0089082F"/>
    <w:rsid w:val="00931789"/>
    <w:rsid w:val="00BF0D8B"/>
    <w:rsid w:val="00C43F49"/>
    <w:rsid w:val="00CE5260"/>
    <w:rsid w:val="00D444FA"/>
    <w:rsid w:val="00E27212"/>
    <w:rsid w:val="00EE166F"/>
    <w:rsid w:val="00F85E83"/>
    <w:rsid w:val="00F86BE3"/>
    <w:rsid w:val="00FA2FE4"/>
    <w:rsid w:val="00FD5EE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310D0"/>
  <w15:chartTrackingRefBased/>
  <w15:docId w15:val="{CF880413-6092-4DEA-BC3A-646034259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166F"/>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444FA"/>
    <w:pPr>
      <w:outlineLvl w:val="0"/>
    </w:pPr>
    <w:rPr>
      <w:b/>
      <w:bCs/>
    </w:rPr>
  </w:style>
  <w:style w:type="paragraph" w:styleId="Heading2">
    <w:name w:val="heading 2"/>
    <w:basedOn w:val="Normal"/>
    <w:next w:val="Normal"/>
    <w:link w:val="Heading2Char"/>
    <w:uiPriority w:val="9"/>
    <w:unhideWhenUsed/>
    <w:qFormat/>
    <w:rsid w:val="00D444FA"/>
    <w:pPr>
      <w:outlineLvl w:val="1"/>
    </w:pPr>
    <w:rPr>
      <w:b/>
      <w:bCs/>
    </w:rPr>
  </w:style>
  <w:style w:type="paragraph" w:styleId="Heading3">
    <w:name w:val="heading 3"/>
    <w:basedOn w:val="Normal"/>
    <w:next w:val="Normal"/>
    <w:link w:val="Heading3Char"/>
    <w:uiPriority w:val="9"/>
    <w:semiHidden/>
    <w:unhideWhenUsed/>
    <w:qFormat/>
    <w:rsid w:val="00EE16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16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16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16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6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6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6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4FA"/>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D444FA"/>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EE16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16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16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16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6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6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66F"/>
    <w:rPr>
      <w:rFonts w:eastAsiaTheme="majorEastAsia" w:cstheme="majorBidi"/>
      <w:color w:val="272727" w:themeColor="text1" w:themeTint="D8"/>
    </w:rPr>
  </w:style>
  <w:style w:type="paragraph" w:styleId="Title">
    <w:name w:val="Title"/>
    <w:basedOn w:val="Normal"/>
    <w:next w:val="Normal"/>
    <w:link w:val="TitleChar"/>
    <w:uiPriority w:val="10"/>
    <w:qFormat/>
    <w:rsid w:val="00EE16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6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6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6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66F"/>
    <w:pPr>
      <w:spacing w:before="160"/>
      <w:jc w:val="center"/>
    </w:pPr>
    <w:rPr>
      <w:i/>
      <w:iCs/>
      <w:color w:val="404040" w:themeColor="text1" w:themeTint="BF"/>
    </w:rPr>
  </w:style>
  <w:style w:type="character" w:customStyle="1" w:styleId="QuoteChar">
    <w:name w:val="Quote Char"/>
    <w:basedOn w:val="DefaultParagraphFont"/>
    <w:link w:val="Quote"/>
    <w:uiPriority w:val="29"/>
    <w:rsid w:val="00EE166F"/>
    <w:rPr>
      <w:i/>
      <w:iCs/>
      <w:color w:val="404040" w:themeColor="text1" w:themeTint="BF"/>
    </w:rPr>
  </w:style>
  <w:style w:type="paragraph" w:styleId="ListParagraph">
    <w:name w:val="List Paragraph"/>
    <w:basedOn w:val="Normal"/>
    <w:uiPriority w:val="34"/>
    <w:qFormat/>
    <w:rsid w:val="00EE166F"/>
    <w:pPr>
      <w:ind w:left="720"/>
      <w:contextualSpacing/>
    </w:pPr>
  </w:style>
  <w:style w:type="character" w:styleId="IntenseEmphasis">
    <w:name w:val="Intense Emphasis"/>
    <w:basedOn w:val="DefaultParagraphFont"/>
    <w:uiPriority w:val="21"/>
    <w:qFormat/>
    <w:rsid w:val="00EE166F"/>
    <w:rPr>
      <w:i/>
      <w:iCs/>
      <w:color w:val="2F5496" w:themeColor="accent1" w:themeShade="BF"/>
    </w:rPr>
  </w:style>
  <w:style w:type="paragraph" w:styleId="IntenseQuote">
    <w:name w:val="Intense Quote"/>
    <w:basedOn w:val="Normal"/>
    <w:next w:val="Normal"/>
    <w:link w:val="IntenseQuoteChar"/>
    <w:uiPriority w:val="30"/>
    <w:qFormat/>
    <w:rsid w:val="00EE16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166F"/>
    <w:rPr>
      <w:i/>
      <w:iCs/>
      <w:color w:val="2F5496" w:themeColor="accent1" w:themeShade="BF"/>
    </w:rPr>
  </w:style>
  <w:style w:type="character" w:styleId="IntenseReference">
    <w:name w:val="Intense Reference"/>
    <w:basedOn w:val="DefaultParagraphFont"/>
    <w:uiPriority w:val="32"/>
    <w:qFormat/>
    <w:rsid w:val="00EE166F"/>
    <w:rPr>
      <w:b/>
      <w:bCs/>
      <w:smallCaps/>
      <w:color w:val="2F5496" w:themeColor="accent1" w:themeShade="BF"/>
      <w:spacing w:val="5"/>
    </w:rPr>
  </w:style>
  <w:style w:type="character" w:styleId="Hyperlink">
    <w:name w:val="Hyperlink"/>
    <w:basedOn w:val="DefaultParagraphFont"/>
    <w:uiPriority w:val="99"/>
    <w:unhideWhenUsed/>
    <w:rsid w:val="00EE166F"/>
    <w:rPr>
      <w:color w:val="0563C1" w:themeColor="hyperlink"/>
      <w:u w:val="single"/>
    </w:rPr>
  </w:style>
  <w:style w:type="character" w:customStyle="1" w:styleId="UnresolvedMention">
    <w:name w:val="Unresolved Mention"/>
    <w:basedOn w:val="DefaultParagraphFont"/>
    <w:uiPriority w:val="99"/>
    <w:semiHidden/>
    <w:unhideWhenUsed/>
    <w:rsid w:val="00BF0D8B"/>
    <w:rPr>
      <w:color w:val="605E5C"/>
      <w:shd w:val="clear" w:color="auto" w:fill="E1DFDD"/>
    </w:rPr>
  </w:style>
  <w:style w:type="paragraph" w:styleId="TOCHeading">
    <w:name w:val="TOC Heading"/>
    <w:basedOn w:val="Heading1"/>
    <w:next w:val="Normal"/>
    <w:uiPriority w:val="39"/>
    <w:unhideWhenUsed/>
    <w:qFormat/>
    <w:rsid w:val="00D444F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444FA"/>
    <w:pPr>
      <w:spacing w:after="100"/>
    </w:pPr>
  </w:style>
  <w:style w:type="paragraph" w:styleId="TOC2">
    <w:name w:val="toc 2"/>
    <w:basedOn w:val="Normal"/>
    <w:next w:val="Normal"/>
    <w:autoRedefine/>
    <w:uiPriority w:val="39"/>
    <w:unhideWhenUsed/>
    <w:rsid w:val="00D444FA"/>
    <w:pPr>
      <w:spacing w:after="100"/>
      <w:ind w:left="240"/>
    </w:pPr>
  </w:style>
  <w:style w:type="paragraph" w:styleId="Header">
    <w:name w:val="header"/>
    <w:basedOn w:val="Normal"/>
    <w:link w:val="HeaderChar"/>
    <w:uiPriority w:val="99"/>
    <w:unhideWhenUsed/>
    <w:rsid w:val="00F85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E83"/>
    <w:rPr>
      <w:rFonts w:ascii="Times New Roman" w:hAnsi="Times New Roman" w:cs="Times New Roman"/>
      <w:sz w:val="24"/>
      <w:szCs w:val="24"/>
    </w:rPr>
  </w:style>
  <w:style w:type="paragraph" w:styleId="Footer">
    <w:name w:val="footer"/>
    <w:basedOn w:val="Normal"/>
    <w:link w:val="FooterChar"/>
    <w:uiPriority w:val="99"/>
    <w:unhideWhenUsed/>
    <w:rsid w:val="00F85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E83"/>
    <w:rPr>
      <w:rFonts w:ascii="Times New Roman" w:hAnsi="Times New Roman" w:cs="Times New Roman"/>
      <w:sz w:val="24"/>
      <w:szCs w:val="24"/>
    </w:rPr>
  </w:style>
  <w:style w:type="paragraph" w:styleId="NormalWeb">
    <w:name w:val="Normal (Web)"/>
    <w:basedOn w:val="Normal"/>
    <w:uiPriority w:val="99"/>
    <w:semiHidden/>
    <w:unhideWhenUsed/>
    <w:rsid w:val="007318C4"/>
    <w:pPr>
      <w:spacing w:before="100" w:beforeAutospacing="1" w:after="100" w:afterAutospacing="1" w:line="240" w:lineRule="auto"/>
      <w:jc w:val="left"/>
    </w:pPr>
    <w:rPr>
      <w:rFonts w:eastAsia="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5332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lancet.com/journals/lancet/article/PIIS0140-6736(24)01867-1/fulltext" TargetMode="External"/><Relationship Id="rId18" Type="http://schemas.openxmlformats.org/officeDocument/2006/relationships/hyperlink" Target="https://www.youtube.com/watch?v=hT4KgcofUz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bmjopen.bmj.com/content/15/11/e099100" TargetMode="External"/><Relationship Id="rId7" Type="http://schemas.openxmlformats.org/officeDocument/2006/relationships/image" Target="media/image1.png"/><Relationship Id="rId12" Type="http://schemas.openxmlformats.org/officeDocument/2006/relationships/hyperlink" Target="https://bmjopen.bmj.com/content/15/11/e099100" TargetMode="External"/><Relationship Id="rId17" Type="http://schemas.openxmlformats.org/officeDocument/2006/relationships/hyperlink" Target="http://www.amrguard-ai.org.uk/concept-demo"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link.springer.com/content/pdf/10.1186/s12879-025-12320-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content/pdf/10.1186/s12879-025-12320-4.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ature.com/articles/s41746-024-01400-5" TargetMode="External"/><Relationship Id="rId23" Type="http://schemas.openxmlformats.org/officeDocument/2006/relationships/hyperlink" Target="https://www.sbra.be/sites/default/files/1._topol_j._e._high-performance_medicine_the_convergence_of_human_and_artificial_intelligence_nature_medicine_volume_25_january_2019.pdf" TargetMode="External"/><Relationship Id="rId10" Type="http://schemas.openxmlformats.org/officeDocument/2006/relationships/hyperlink" Target="https://www.youtube.com/watch?v=qc9kKHWXAKk" TargetMode="External"/><Relationship Id="rId19" Type="http://schemas.openxmlformats.org/officeDocument/2006/relationships/hyperlink" Target="https://www.mdpi.com/2227-9032/13/17/2154" TargetMode="External"/><Relationship Id="rId4" Type="http://schemas.openxmlformats.org/officeDocument/2006/relationships/webSettings" Target="webSettings.xml"/><Relationship Id="rId9" Type="http://schemas.openxmlformats.org/officeDocument/2006/relationships/hyperlink" Target="http://www.digitalhealth-stewardship.org.uk/ai-cdss-demo" TargetMode="External"/><Relationship Id="rId14" Type="http://schemas.openxmlformats.org/officeDocument/2006/relationships/hyperlink" Target="https://www.mdpi.com/2079-6382/13/4/307" TargetMode="External"/><Relationship Id="rId22" Type="http://schemas.openxmlformats.org/officeDocument/2006/relationships/hyperlink" Target="https://www.thelancet.com/journals/lancet/article/PIIS0140-6736(24)01867-1/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7637CE-609E-46DB-A54E-92330A061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2316</Words>
  <Characters>13203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Ahir Mansi</dc:creator>
  <cp:keywords/>
  <dc:description/>
  <cp:lastModifiedBy>DELL</cp:lastModifiedBy>
  <cp:revision>12</cp:revision>
  <dcterms:created xsi:type="dcterms:W3CDTF">2026-06-30T14:37:00Z</dcterms:created>
  <dcterms:modified xsi:type="dcterms:W3CDTF">2026-07-01T22:39:00Z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785c843b-9ec7-4a4c-b3e5-881c1efe02a9</vt:lpwstr>
  </property>
</Properties>
</file>