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9B2128A" w14:textId="4A508183" w:rsidR="00B139CA" w:rsidRPr="00B139CA" w:rsidRDefault="00B139CA" w:rsidP="00292395">
      <w:pPr>
        <w:spacing w:line="480" w:lineRule="auto"/>
        <w:jc w:val="center"/>
        <w:rPr>
          <w:rFonts w:ascii="Arial" w:hAnsi="Arial" w:cs="Arial"/>
        </w:rPr>
      </w:pPr>
      <w:r w:rsidRPr="00B139CA">
        <w:rPr>
          <w:rFonts w:ascii="Arial" w:hAnsi="Arial" w:cs="Arial"/>
        </w:rPr>
        <w:t xml:space="preserve">ECAD5009C: </w:t>
      </w:r>
      <w:r w:rsidRPr="00B139CA">
        <w:rPr>
          <w:rFonts w:ascii="Arial" w:hAnsi="Arial" w:cs="Arial"/>
        </w:rPr>
        <w:t>Written response - A proposal for a school community project</w:t>
      </w:r>
    </w:p>
    <w:tbl>
      <w:tblPr>
        <w:tblStyle w:val="TableGrid"/>
        <w:tblW w:w="0" w:type="auto"/>
        <w:tblLook w:val="04A0" w:firstRow="1" w:lastRow="0" w:firstColumn="1" w:lastColumn="0" w:noHBand="0" w:noVBand="1"/>
      </w:tblPr>
      <w:tblGrid>
        <w:gridCol w:w="1838"/>
        <w:gridCol w:w="7178"/>
      </w:tblGrid>
      <w:tr w:rsidR="002229F0" w:rsidRPr="00B139CA" w14:paraId="4072E411" w14:textId="77777777" w:rsidTr="00AE1A4C">
        <w:tc>
          <w:tcPr>
            <w:tcW w:w="1838" w:type="dxa"/>
          </w:tcPr>
          <w:p w14:paraId="3BDD7132" w14:textId="54C9F249" w:rsidR="002229F0" w:rsidRPr="00B139CA" w:rsidRDefault="002229F0" w:rsidP="00B139CA">
            <w:pPr>
              <w:pStyle w:val="AssignBody"/>
              <w:spacing w:line="480" w:lineRule="auto"/>
              <w:rPr>
                <w:rFonts w:cs="Arial"/>
              </w:rPr>
            </w:pPr>
            <w:r w:rsidRPr="00B139CA">
              <w:rPr>
                <w:rFonts w:cs="Arial"/>
              </w:rPr>
              <w:t>Target 1</w:t>
            </w:r>
          </w:p>
        </w:tc>
        <w:tc>
          <w:tcPr>
            <w:tcW w:w="7178" w:type="dxa"/>
          </w:tcPr>
          <w:p w14:paraId="394C5558" w14:textId="31E00B83" w:rsidR="002229F0" w:rsidRPr="00B139CA" w:rsidRDefault="00B139CA" w:rsidP="00B139CA">
            <w:pPr>
              <w:pStyle w:val="AssignBody"/>
              <w:spacing w:line="480" w:lineRule="auto"/>
              <w:rPr>
                <w:rFonts w:cs="Arial"/>
              </w:rPr>
            </w:pPr>
            <w:r w:rsidRPr="00B139CA">
              <w:rPr>
                <w:rFonts w:cs="Arial"/>
                <w:color w:val="283041"/>
                <w:shd w:val="clear" w:color="auto" w:fill="FFFFFF"/>
              </w:rPr>
              <w:t>G</w:t>
            </w:r>
            <w:r w:rsidRPr="00B139CA">
              <w:rPr>
                <w:rFonts w:cs="Arial"/>
                <w:color w:val="283041"/>
                <w:shd w:val="clear" w:color="auto" w:fill="FFFFFF"/>
              </w:rPr>
              <w:t>reater consideration of future impact of findings, both on pupils and your classroom practice</w:t>
            </w:r>
            <w:r w:rsidRPr="00B139CA">
              <w:rPr>
                <w:rFonts w:cs="Arial"/>
                <w:color w:val="283041"/>
                <w:shd w:val="clear" w:color="auto" w:fill="FFFFFF"/>
              </w:rPr>
              <w:t>.</w:t>
            </w:r>
          </w:p>
        </w:tc>
      </w:tr>
      <w:tr w:rsidR="002229F0" w:rsidRPr="00B139CA" w14:paraId="73A65764" w14:textId="77777777" w:rsidTr="00AE1A4C">
        <w:tc>
          <w:tcPr>
            <w:tcW w:w="1838" w:type="dxa"/>
          </w:tcPr>
          <w:p w14:paraId="12A42483" w14:textId="7512295E" w:rsidR="002229F0" w:rsidRPr="00B139CA" w:rsidRDefault="002229F0" w:rsidP="00B139CA">
            <w:pPr>
              <w:pStyle w:val="AssignBody"/>
              <w:spacing w:line="480" w:lineRule="auto"/>
              <w:rPr>
                <w:rFonts w:cs="Arial"/>
              </w:rPr>
            </w:pPr>
            <w:r w:rsidRPr="00B139CA">
              <w:rPr>
                <w:rFonts w:cs="Arial"/>
              </w:rPr>
              <w:t>Target 2</w:t>
            </w:r>
          </w:p>
        </w:tc>
        <w:tc>
          <w:tcPr>
            <w:tcW w:w="7178" w:type="dxa"/>
          </w:tcPr>
          <w:p w14:paraId="3E19823E" w14:textId="6260AD2A" w:rsidR="002229F0" w:rsidRPr="00B139CA" w:rsidRDefault="00B139CA" w:rsidP="00B139CA">
            <w:pPr>
              <w:pStyle w:val="AssignBody"/>
              <w:spacing w:line="480" w:lineRule="auto"/>
              <w:rPr>
                <w:rFonts w:cs="Arial"/>
              </w:rPr>
            </w:pPr>
            <w:r w:rsidRPr="00B139CA">
              <w:rPr>
                <w:rFonts w:cs="Arial"/>
                <w:color w:val="283041"/>
                <w:shd w:val="clear" w:color="auto" w:fill="FFFFFF"/>
              </w:rPr>
              <w:t>A</w:t>
            </w:r>
            <w:r w:rsidRPr="00B139CA">
              <w:rPr>
                <w:rFonts w:cs="Arial"/>
                <w:color w:val="283041"/>
                <w:shd w:val="clear" w:color="auto" w:fill="FFFFFF"/>
              </w:rPr>
              <w:t>dopt an academic register throughout</w:t>
            </w:r>
            <w:r w:rsidRPr="00B139CA">
              <w:rPr>
                <w:rFonts w:cs="Arial"/>
                <w:color w:val="283041"/>
                <w:shd w:val="clear" w:color="auto" w:fill="FFFFFF"/>
              </w:rPr>
              <w:t>.</w:t>
            </w:r>
          </w:p>
        </w:tc>
      </w:tr>
    </w:tbl>
    <w:p w14:paraId="51FB6449" w14:textId="0D856878" w:rsidR="00B139CA" w:rsidRDefault="00B139CA" w:rsidP="00B139CA">
      <w:pPr>
        <w:spacing w:line="480" w:lineRule="auto"/>
        <w:rPr>
          <w:rFonts w:ascii="Arial" w:hAnsi="Arial" w:cs="Arial"/>
        </w:rPr>
      </w:pPr>
    </w:p>
    <w:p w14:paraId="520569F5" w14:textId="77777777" w:rsidR="00292395" w:rsidRPr="00B139CA" w:rsidRDefault="00292395" w:rsidP="00B139CA">
      <w:pPr>
        <w:spacing w:line="480" w:lineRule="auto"/>
        <w:rPr>
          <w:rFonts w:ascii="Arial" w:hAnsi="Arial" w:cs="Arial"/>
        </w:rPr>
      </w:pPr>
    </w:p>
    <w:p w14:paraId="24861A1C" w14:textId="77777777" w:rsidR="00DA029C" w:rsidRDefault="00DA029C" w:rsidP="00B139CA">
      <w:pPr>
        <w:spacing w:line="480" w:lineRule="auto"/>
        <w:rPr>
          <w:rFonts w:ascii="Arial" w:hAnsi="Arial" w:cs="Arial"/>
        </w:rPr>
      </w:pPr>
    </w:p>
    <w:p w14:paraId="082A9CD1" w14:textId="77777777" w:rsidR="00DA029C" w:rsidRDefault="00DA029C" w:rsidP="00B139CA">
      <w:pPr>
        <w:spacing w:line="480" w:lineRule="auto"/>
        <w:rPr>
          <w:rFonts w:ascii="Arial" w:hAnsi="Arial" w:cs="Arial"/>
        </w:rPr>
      </w:pPr>
    </w:p>
    <w:p w14:paraId="42F1CB30" w14:textId="77777777" w:rsidR="00DA029C" w:rsidRDefault="00DA029C" w:rsidP="00B139CA">
      <w:pPr>
        <w:spacing w:line="480" w:lineRule="auto"/>
        <w:rPr>
          <w:rFonts w:ascii="Arial" w:hAnsi="Arial" w:cs="Arial"/>
        </w:rPr>
      </w:pPr>
    </w:p>
    <w:p w14:paraId="73A1ACFD" w14:textId="77777777" w:rsidR="00DA029C" w:rsidRDefault="00DA029C" w:rsidP="00B139CA">
      <w:pPr>
        <w:spacing w:line="480" w:lineRule="auto"/>
        <w:rPr>
          <w:rFonts w:ascii="Arial" w:hAnsi="Arial" w:cs="Arial"/>
        </w:rPr>
      </w:pPr>
    </w:p>
    <w:p w14:paraId="011F0791" w14:textId="77777777" w:rsidR="00DA029C" w:rsidRDefault="00DA029C" w:rsidP="00B139CA">
      <w:pPr>
        <w:spacing w:line="480" w:lineRule="auto"/>
        <w:rPr>
          <w:rFonts w:ascii="Arial" w:hAnsi="Arial" w:cs="Arial"/>
        </w:rPr>
      </w:pPr>
    </w:p>
    <w:p w14:paraId="12E95BF1" w14:textId="77777777" w:rsidR="00DA029C" w:rsidRDefault="00DA029C" w:rsidP="00B139CA">
      <w:pPr>
        <w:spacing w:line="480" w:lineRule="auto"/>
        <w:rPr>
          <w:rFonts w:ascii="Arial" w:hAnsi="Arial" w:cs="Arial"/>
        </w:rPr>
      </w:pPr>
    </w:p>
    <w:p w14:paraId="43D94FE3" w14:textId="77777777" w:rsidR="00DA029C" w:rsidRDefault="00DA029C" w:rsidP="00B139CA">
      <w:pPr>
        <w:spacing w:line="480" w:lineRule="auto"/>
        <w:rPr>
          <w:rFonts w:ascii="Arial" w:hAnsi="Arial" w:cs="Arial"/>
        </w:rPr>
      </w:pPr>
    </w:p>
    <w:p w14:paraId="17BB8B40" w14:textId="77777777" w:rsidR="00DA029C" w:rsidRDefault="00DA029C" w:rsidP="00B139CA">
      <w:pPr>
        <w:spacing w:line="480" w:lineRule="auto"/>
        <w:rPr>
          <w:rFonts w:ascii="Arial" w:hAnsi="Arial" w:cs="Arial"/>
        </w:rPr>
      </w:pPr>
    </w:p>
    <w:p w14:paraId="1113AB1B" w14:textId="77777777" w:rsidR="00DA029C" w:rsidRDefault="00DA029C" w:rsidP="00B139CA">
      <w:pPr>
        <w:spacing w:line="480" w:lineRule="auto"/>
        <w:rPr>
          <w:rFonts w:ascii="Arial" w:hAnsi="Arial" w:cs="Arial"/>
        </w:rPr>
      </w:pPr>
    </w:p>
    <w:p w14:paraId="71792E32" w14:textId="77777777" w:rsidR="00DA029C" w:rsidRDefault="00DA029C" w:rsidP="00B139CA">
      <w:pPr>
        <w:spacing w:line="480" w:lineRule="auto"/>
        <w:rPr>
          <w:rFonts w:ascii="Arial" w:hAnsi="Arial" w:cs="Arial"/>
        </w:rPr>
      </w:pPr>
    </w:p>
    <w:p w14:paraId="59E393EE" w14:textId="77777777" w:rsidR="00DA029C" w:rsidRDefault="00DA029C" w:rsidP="00B139CA">
      <w:pPr>
        <w:spacing w:line="480" w:lineRule="auto"/>
        <w:rPr>
          <w:rFonts w:ascii="Arial" w:hAnsi="Arial" w:cs="Arial"/>
        </w:rPr>
      </w:pPr>
    </w:p>
    <w:p w14:paraId="76A7B68F" w14:textId="77777777" w:rsidR="00DA029C" w:rsidRDefault="00DA029C" w:rsidP="00B139CA">
      <w:pPr>
        <w:spacing w:line="480" w:lineRule="auto"/>
        <w:rPr>
          <w:rFonts w:ascii="Arial" w:hAnsi="Arial" w:cs="Arial"/>
        </w:rPr>
      </w:pPr>
    </w:p>
    <w:p w14:paraId="580E64AD" w14:textId="77777777" w:rsidR="00DA029C" w:rsidRDefault="00DA029C" w:rsidP="00B139CA">
      <w:pPr>
        <w:spacing w:line="480" w:lineRule="auto"/>
        <w:rPr>
          <w:rFonts w:ascii="Arial" w:hAnsi="Arial" w:cs="Arial"/>
        </w:rPr>
      </w:pPr>
    </w:p>
    <w:p w14:paraId="18E14231" w14:textId="77777777" w:rsidR="00DA029C" w:rsidRDefault="00DA029C" w:rsidP="00B139CA">
      <w:pPr>
        <w:spacing w:line="480" w:lineRule="auto"/>
        <w:rPr>
          <w:rFonts w:ascii="Arial" w:hAnsi="Arial" w:cs="Arial"/>
        </w:rPr>
      </w:pPr>
    </w:p>
    <w:p w14:paraId="35A9D895" w14:textId="77777777" w:rsidR="00DA029C" w:rsidRDefault="00DA029C" w:rsidP="00B139CA">
      <w:pPr>
        <w:spacing w:line="480" w:lineRule="auto"/>
        <w:rPr>
          <w:rFonts w:ascii="Arial" w:hAnsi="Arial" w:cs="Arial"/>
        </w:rPr>
      </w:pPr>
    </w:p>
    <w:p w14:paraId="32935444" w14:textId="7F5687EF" w:rsidR="00B139CA" w:rsidRPr="00B139CA" w:rsidRDefault="00B139CA" w:rsidP="00B139CA">
      <w:pPr>
        <w:spacing w:line="480" w:lineRule="auto"/>
        <w:rPr>
          <w:rFonts w:ascii="Arial" w:hAnsi="Arial" w:cs="Arial"/>
        </w:rPr>
      </w:pPr>
      <w:r w:rsidRPr="00B139CA">
        <w:rPr>
          <w:rFonts w:ascii="Arial" w:hAnsi="Arial" w:cs="Arial"/>
        </w:rPr>
        <w:lastRenderedPageBreak/>
        <w:t xml:space="preserve">This piece will discuss and recommend a proposal for a school community project based on the writer’s network lead school seen and experienced in their professional teaching experience placement 2019-2020. The writer will use the school’s development plan as a resource to identify a focus for a school community project. The writer will justify and evaluate the chosen focus for the project and state the project’s intended impact on the school community. The school will remain anonymous and be referred to as ‘the school’ throughout this piece to help protect the school and those who attend and work there by ensuring its anonymity throughout. The school has elected to participate with the University of Wales Trinity Saint David regards helping its learners thrive as students and prospective teachers, however, the writer understands the importance of the ‘rules of conduct; typically, to conformity to a code or set of principles’ (Robson, 2002, p. 65) that should be abided by  for the school’s anonymity; therefore, the writer will endeavour to adhere to the ethical ‘rules of conduct’ throughout this piece to ensure the safety of the school and its community. McGinn states that ethical practice is ‘more than simply the avoidance of being unethical or conforming to regulations’ (McGinn, 2014, p.159). Through reflection, the writer understands that to be ethical in their work, they need to value the contribution of those within the school as well as the school as a whole, as it is the individuals within the school who put themselves at risk when agreeing to participate in research and work such as this. </w:t>
      </w:r>
    </w:p>
    <w:p w14:paraId="591471C5" w14:textId="77777777" w:rsidR="00B139CA" w:rsidRPr="00B139CA" w:rsidRDefault="00B139CA" w:rsidP="00B139CA">
      <w:pPr>
        <w:spacing w:line="480" w:lineRule="auto"/>
        <w:rPr>
          <w:rFonts w:ascii="Arial" w:hAnsi="Arial" w:cs="Arial"/>
        </w:rPr>
      </w:pPr>
      <w:r w:rsidRPr="00B139CA">
        <w:rPr>
          <w:rFonts w:ascii="Arial" w:hAnsi="Arial" w:cs="Arial"/>
        </w:rPr>
        <w:t xml:space="preserve">The school that the community project will be built around is an English medium speaking town school with close to 600 enrolled pupils aged 3-11.  The school has already developed different initiatives and schemes to help develop its links with the wider community. Such initiatives range from the schools work with local food bank trusts, helping those in lower income families to continue to provide necessities for their families, to the running of parent and toddler/baby classes which aims to help develop children’s literacy skills before they enter mainstream education – this initiative is part of the ‘flying start’ programme which ‘aims to make a decisive difference to the life chances of children aged under 4’ (Welsh </w:t>
      </w:r>
      <w:r w:rsidRPr="00B139CA">
        <w:rPr>
          <w:rFonts w:ascii="Arial" w:hAnsi="Arial" w:cs="Arial"/>
        </w:rPr>
        <w:lastRenderedPageBreak/>
        <w:t xml:space="preserve">Government, 2012, p. 3), through the early provision and intervention provided through schools. </w:t>
      </w:r>
    </w:p>
    <w:p w14:paraId="005D6DD5" w14:textId="77777777" w:rsidR="00B139CA" w:rsidRPr="00B139CA" w:rsidRDefault="00B139CA" w:rsidP="00B139CA">
      <w:pPr>
        <w:spacing w:line="480" w:lineRule="auto"/>
        <w:rPr>
          <w:rFonts w:ascii="Arial" w:hAnsi="Arial" w:cs="Arial"/>
        </w:rPr>
      </w:pPr>
      <w:r w:rsidRPr="00B139CA">
        <w:rPr>
          <w:rFonts w:ascii="Arial" w:hAnsi="Arial" w:cs="Arial"/>
        </w:rPr>
        <w:t xml:space="preserve">The school already has a clear focus regards the development of educational skills in pupils who are classified as coming from lower income families. There is evidence supporting the consensus of opinion that children and pupils from lower income families do not attain their full potential in education; a report from Estyn on poverty and the disadvantages associated with poverty stated that ‘children and young people who are trapped in poverty are vulnerable in many ways’ and are at a greater ‘risk of doing poorly in school’ (Estyn, 2014, p. 2). As a result of this research into the effects of deprivation, the focus for this writer’s community project will aim to mitigate the associated negative effects experienced by children who are from lower income families regards their potential to thrive in educational settings. </w:t>
      </w:r>
    </w:p>
    <w:p w14:paraId="1B4B4100" w14:textId="77777777" w:rsidR="00B139CA" w:rsidRPr="00B139CA" w:rsidRDefault="00B139CA" w:rsidP="00B139CA">
      <w:pPr>
        <w:spacing w:line="480" w:lineRule="auto"/>
        <w:rPr>
          <w:rFonts w:ascii="Arial" w:hAnsi="Arial" w:cs="Arial"/>
        </w:rPr>
      </w:pPr>
      <w:r w:rsidRPr="00B139CA">
        <w:rPr>
          <w:rFonts w:ascii="Arial" w:hAnsi="Arial" w:cs="Arial"/>
        </w:rPr>
        <w:t xml:space="preserve">A school development plan is a ‘strategic plan for improvement’ that is ‘informed by […] its own performance and contextual data’ (Welsh Government, 2014, p. 3). The school’s development plan clearly highlights that ‘There is a </w:t>
      </w:r>
      <w:proofErr w:type="gramStart"/>
      <w:r w:rsidRPr="00B139CA">
        <w:rPr>
          <w:rFonts w:ascii="Arial" w:hAnsi="Arial" w:cs="Arial"/>
        </w:rPr>
        <w:t>particular focus</w:t>
      </w:r>
      <w:proofErr w:type="gramEnd"/>
      <w:r w:rsidRPr="00B139CA">
        <w:rPr>
          <w:rFonts w:ascii="Arial" w:hAnsi="Arial" w:cs="Arial"/>
        </w:rPr>
        <w:t xml:space="preserve"> on reducing the attainment gap between e-fsm and n-fsm pupils’ (</w:t>
      </w:r>
      <w:r w:rsidRPr="00B139CA">
        <w:rPr>
          <w:rFonts w:ascii="Arial" w:hAnsi="Arial" w:cs="Arial"/>
          <w:highlight w:val="black"/>
        </w:rPr>
        <w:t>Pembroke Dock</w:t>
      </w:r>
      <w:r w:rsidRPr="00B139CA">
        <w:rPr>
          <w:rFonts w:ascii="Arial" w:hAnsi="Arial" w:cs="Arial"/>
        </w:rPr>
        <w:t xml:space="preserve"> Community School, 2017). To define, e-fsm (eligible for free school meals) and n-fsm (not eligible for free school meals) pupils, are children who have been categorised based on their eligibility for receiving free school meals. The categorisation of children based on this eligibility can be associated with the school’s community’s socio-economic background. The purpose of implementing free school meals is  ‘intended to overcome the additional barriers that prevent learners from disadvantaged backgrounds achieving their full potential’ (Welsh Government, 2015, p. 3), again reinforcing the view that disadvantaged children will typically under perform in an educational setting. However, the writer understands that this broad assertion that all children from poorer socio-economic backgrounds will underperform in schools is simply derogative of those families. Any child can perform and exceed expectation or conversely underperform; the writer simply recognises that research generally confirms that children </w:t>
      </w:r>
      <w:r w:rsidRPr="00B139CA">
        <w:rPr>
          <w:rFonts w:ascii="Arial" w:hAnsi="Arial" w:cs="Arial"/>
        </w:rPr>
        <w:lastRenderedPageBreak/>
        <w:t xml:space="preserve">from poorer backgrounds proportionally - when compared to a child from a more affluent socio-economic background - will not achieve similarly in an educational setting such as school. </w:t>
      </w:r>
    </w:p>
    <w:p w14:paraId="31094E75" w14:textId="77777777" w:rsidR="00B139CA" w:rsidRPr="00B139CA" w:rsidRDefault="00B139CA" w:rsidP="00B139CA">
      <w:pPr>
        <w:spacing w:line="480" w:lineRule="auto"/>
        <w:rPr>
          <w:rFonts w:ascii="Arial" w:hAnsi="Arial" w:cs="Arial"/>
        </w:rPr>
      </w:pPr>
      <w:r w:rsidRPr="00B139CA">
        <w:rPr>
          <w:rFonts w:ascii="Arial" w:hAnsi="Arial" w:cs="Arial"/>
        </w:rPr>
        <w:t xml:space="preserve">As stated above, the school still recognises that there is still disparity between children based on their socio-economic background as seen in their eligibility for free school meals. Whilst Estyn have commended the school for its ‘effective use of the pupil deprivation grant to raise standards for disadvantaged pupils’ (Estyn, 2016, p. 3), the writer will still develop a community project that continues to focus on the reduction of the attainment gap of these children, as it is still clearly an issue within the school and within their community that needs further attention and intervention. </w:t>
      </w:r>
    </w:p>
    <w:p w14:paraId="4D139BDF" w14:textId="77777777" w:rsidR="00B139CA" w:rsidRPr="00B139CA" w:rsidRDefault="00B139CA" w:rsidP="00B139CA">
      <w:pPr>
        <w:spacing w:line="480" w:lineRule="auto"/>
        <w:rPr>
          <w:rFonts w:ascii="Arial" w:hAnsi="Arial" w:cs="Arial"/>
        </w:rPr>
      </w:pPr>
      <w:r w:rsidRPr="00B139CA">
        <w:rPr>
          <w:rFonts w:ascii="Arial" w:hAnsi="Arial" w:cs="Arial"/>
          <w:color w:val="000000" w:themeColor="text1"/>
        </w:rPr>
        <w:t xml:space="preserve">As stated by the Welsh Government, </w:t>
      </w:r>
      <w:r w:rsidRPr="00B139CA">
        <w:rPr>
          <w:rFonts w:ascii="Arial" w:hAnsi="Arial" w:cs="Arial"/>
        </w:rPr>
        <w:t xml:space="preserve">‘reasoned pedagogic decisions based upon relevant reading and research findings’ (Welsh Government, 2019) are desirable in the justification of a specific teaching method, or, in this writer’s case, the justification of a focus for a school community project. The writer endeavours to make a sustained argument for the implementation of the planned community project based on relevant academic and profession literature in the following. </w:t>
      </w:r>
    </w:p>
    <w:p w14:paraId="044F8ACA" w14:textId="77777777" w:rsidR="00B139CA" w:rsidRPr="00B139CA" w:rsidRDefault="00B139CA" w:rsidP="00B139CA">
      <w:pPr>
        <w:spacing w:line="480" w:lineRule="auto"/>
        <w:rPr>
          <w:rFonts w:ascii="Arial" w:hAnsi="Arial" w:cs="Arial"/>
          <w:color w:val="000000" w:themeColor="text1"/>
        </w:rPr>
      </w:pPr>
      <w:r w:rsidRPr="00B139CA">
        <w:rPr>
          <w:rFonts w:ascii="Arial" w:hAnsi="Arial" w:cs="Arial"/>
          <w:color w:val="000000" w:themeColor="text1"/>
        </w:rPr>
        <w:t xml:space="preserve">The focus to reduce the impact of the attainment gap between e-fsm and n-fsm children has been chosen as the Welsh government state in their ‘Pupil Deprivation Grant’ guidance that successful schools are schools that ‘plan interventions that focus on improving the attainment of children from deprived backgrounds, specifically those who are eFSM’ (Welsh Government, 2015, p. 4). This need for a ‘specific focus’ on e-fsm children and the clear attainment gap between n-fsm and e-fsm children is reiterated in the school’s development plan, demonstrating how it is a contextual issue that has possible life altering implications on children who are simply subject to circumstance out of their control. It is the nature of these e-fsm children’s circumstance that makes this focus and community project possess real credibility, as no child should have to suffer because of indiscriminate circumstance. The education minister for Wales, Kirsty Williams stated that the Welsh Government were </w:t>
      </w:r>
      <w:r w:rsidRPr="00B139CA">
        <w:rPr>
          <w:rFonts w:ascii="Arial" w:hAnsi="Arial" w:cs="Arial"/>
          <w:color w:val="000000" w:themeColor="text1"/>
        </w:rPr>
        <w:lastRenderedPageBreak/>
        <w:t>‘committed to the success and well-being of every learner, regardless of background or personal circumstance’ (Welsh Government, 2017, p. 2). It is this power and drive that is prevalent in the current Welsh Government towards the fair and equitable treatment of all children, ‘regardless of background or personal circumstance’ (Welsh Government, 2017, p. 2) that exemplifies and justifies this writers focus for the school’s community project. To be a victim of an undesirable and unfair result of society and circumstance, should have little bearing on any child when they enter an educational system; as stated, ‘every learner’ (Welsh Government, 2017, p. 2) should be nurtured and cared for, regardless of their circumstance.</w:t>
      </w:r>
    </w:p>
    <w:p w14:paraId="7A8C1383" w14:textId="77777777" w:rsidR="00B139CA" w:rsidRPr="00B139CA" w:rsidRDefault="00B139CA" w:rsidP="00B139CA">
      <w:pPr>
        <w:spacing w:line="480" w:lineRule="auto"/>
        <w:rPr>
          <w:rFonts w:ascii="Arial" w:hAnsi="Arial" w:cs="Arial"/>
          <w:color w:val="000000" w:themeColor="text1"/>
        </w:rPr>
      </w:pPr>
      <w:r w:rsidRPr="00B139CA">
        <w:rPr>
          <w:rFonts w:ascii="Arial" w:hAnsi="Arial" w:cs="Arial"/>
          <w:color w:val="000000" w:themeColor="text1"/>
        </w:rPr>
        <w:t>This writer’s justification regards the focus for the school’s community project is validated as Estyn state that whilst ‘</w:t>
      </w:r>
      <w:r w:rsidRPr="00B139CA">
        <w:rPr>
          <w:rFonts w:ascii="Arial" w:hAnsi="Arial" w:cs="Arial"/>
        </w:rPr>
        <w:t>the performance of both free-school meal learners and non-free school meal learners has improved over the last five years, the gap between them remains too wide’ (Estyn, 2014, p. 2). However, Estyn (2014) provide educators with a clear understanding that poverty and its impacts do not have an inevitable outcome. Steps can be taken to help mitigate and close the attainment gap; the ‘barriers associated with poverty are not insurmountable’ (Estyn, 2014, p. 2). The writer does however understand that every circumstance is unique and the solutions to help mitigate restrictive barriers associated with e-fsm children vary. As stated above however, no challenge or restriction is completely ‘insurmountable’, proven by the success seen in other schools across Wales who overcome these socio-economic obstacles ‘despite being in challenging circumstances’ (Estyn, 2014, p. 2).</w:t>
      </w:r>
    </w:p>
    <w:p w14:paraId="6AD58844" w14:textId="77777777" w:rsidR="00B139CA" w:rsidRPr="00B139CA" w:rsidRDefault="00B139CA" w:rsidP="00B139CA">
      <w:pPr>
        <w:spacing w:line="480" w:lineRule="auto"/>
        <w:rPr>
          <w:rFonts w:ascii="Arial" w:hAnsi="Arial" w:cs="Arial"/>
          <w:color w:val="000000" w:themeColor="text1"/>
        </w:rPr>
      </w:pPr>
      <w:r w:rsidRPr="00B139CA">
        <w:rPr>
          <w:rFonts w:ascii="Arial" w:hAnsi="Arial" w:cs="Arial"/>
          <w:color w:val="000000" w:themeColor="text1"/>
        </w:rPr>
        <w:t xml:space="preserve">It would be socially unjust to ignore the disparity between e-fsm and n-fsm children regards the differences in their educational and social attainment within school life. The ‘fair and equitable distribution of power’ (Ayala et al, 2011, p. 2795) is vital for all children as it enables them to then have the same chances to succeed in education; if this void in attainment is left unchecked and unchanged, educators risk stifling the ‘equal access, and </w:t>
      </w:r>
      <w:r w:rsidRPr="00B139CA">
        <w:rPr>
          <w:rFonts w:ascii="Arial" w:hAnsi="Arial" w:cs="Arial"/>
          <w:color w:val="000000" w:themeColor="text1"/>
        </w:rPr>
        <w:lastRenderedPageBreak/>
        <w:t>equal opportunity’ (Ayala et al, 2011, p. 2795) that should be a child’s right, if the socially unjust allowance of the attainment gap remains within education.</w:t>
      </w:r>
    </w:p>
    <w:p w14:paraId="1CD98653" w14:textId="2FE88D50" w:rsidR="00B139CA" w:rsidRPr="00B139CA" w:rsidRDefault="00B139CA" w:rsidP="00B139CA">
      <w:pPr>
        <w:spacing w:line="480" w:lineRule="auto"/>
        <w:rPr>
          <w:rFonts w:ascii="Arial" w:hAnsi="Arial" w:cs="Arial"/>
        </w:rPr>
      </w:pPr>
      <w:r w:rsidRPr="00B139CA">
        <w:rPr>
          <w:rFonts w:ascii="Arial" w:hAnsi="Arial" w:cs="Arial"/>
          <w:color w:val="000000" w:themeColor="text1"/>
        </w:rPr>
        <w:t>The focus will help to plan for a whole school community project that will benefit all within the school and its wider community as their knowledge and understanding of the impacts of e-fsm develops and the school’s ‘</w:t>
      </w:r>
      <w:r w:rsidRPr="00B139CA">
        <w:rPr>
          <w:rFonts w:ascii="Arial" w:hAnsi="Arial" w:cs="Arial"/>
        </w:rPr>
        <w:t>capacity to support all learners to reach their full potential’ (Welsh Government, 2015, p. 4) is fully realised.</w:t>
      </w:r>
      <w:r w:rsidRPr="00B139CA">
        <w:rPr>
          <w:rFonts w:ascii="Arial" w:hAnsi="Arial" w:cs="Arial"/>
          <w:color w:val="000000" w:themeColor="text1"/>
        </w:rPr>
        <w:t xml:space="preserve"> </w:t>
      </w:r>
      <w:r w:rsidRPr="00B139CA">
        <w:rPr>
          <w:rFonts w:ascii="Arial" w:hAnsi="Arial" w:cs="Arial"/>
        </w:rPr>
        <w:t>Donaldson states that sound pedagogy ‘requires high-quality teachers with a sound understanding of the ‘why’ and ‘how’ of teaching as well as the ‘what’’ (Donaldson, 2015, p. 71); the ‘sound understanding’ that the community project will provide to teaching practitioners will help to facilitate the desired ‘high-quality’ teaching within current education as practitioners realise and understand the implications and effects of e-fsm regards attainment. The learning and understanding that teachers and members of the community will gain through the project will be invaluable in the effort to reduce the attainment gap between e-fsm and n-fsm children as those who ‘engage with social justice issues are better able to offer pupils an academically rigorous education that prepares them for being a confident individual and an effective contributor’ (Arshad, 2012, p. 3) within society. The possibility for children to become more ‘effective contributor[s]’ within society also allows for direct progression regards Professor Graham Donald</w:t>
      </w:r>
      <w:r w:rsidR="008F537A">
        <w:rPr>
          <w:rFonts w:ascii="Arial" w:hAnsi="Arial" w:cs="Arial"/>
        </w:rPr>
        <w:t>s</w:t>
      </w:r>
      <w:r w:rsidRPr="00B139CA">
        <w:rPr>
          <w:rFonts w:ascii="Arial" w:hAnsi="Arial" w:cs="Arial"/>
        </w:rPr>
        <w:t>on’s ‘Successful Futures’ whereby he states the desire for learners to become ‘creative contributors, ready to play a full part in life and work’ (Donaldson, 2015, p. 29). Donaldson’s work has been fundamental in the securing and planning for the new Curriculum for Wales 2022, with the ‘Curriculum for Wales Guidance’ also stating the importance of children becoming ‘creative contributors’ (Welsh Government, 2020, p. 23) in its ‘Four Purposes’.</w:t>
      </w:r>
    </w:p>
    <w:p w14:paraId="6002EE19" w14:textId="77777777" w:rsidR="00B139CA" w:rsidRPr="00B139CA" w:rsidRDefault="00B139CA" w:rsidP="00B139CA">
      <w:pPr>
        <w:spacing w:line="480" w:lineRule="auto"/>
        <w:rPr>
          <w:rFonts w:ascii="Arial" w:hAnsi="Arial" w:cs="Arial"/>
        </w:rPr>
      </w:pPr>
      <w:r w:rsidRPr="00B139CA">
        <w:rPr>
          <w:rFonts w:ascii="Arial" w:hAnsi="Arial" w:cs="Arial"/>
        </w:rPr>
        <w:t xml:space="preserve">The planned focus for the school’s community project is justifiable by its means, that being that it is achievable. Estyn (2014) outline how issues of disadvantage can be tackled and mitigated but place a greater importance on the role of the school; they emphasise how this role needs to be supplemented by a broader base approach that incorporates different </w:t>
      </w:r>
      <w:r w:rsidRPr="00B139CA">
        <w:rPr>
          <w:rFonts w:ascii="Arial" w:hAnsi="Arial" w:cs="Arial"/>
        </w:rPr>
        <w:lastRenderedPageBreak/>
        <w:t>agencies and aspects of the community. Estyn state that to successfully close and reduce the impact of the attainment gap within schools, then schools and educators need to ‘strengthen community links with the express intention of raising attendance rates, improving behaviour, and raising the level of parental support’ (Estyn, 2014, p. 6), aims that are widely achievable and strengthened through a school community project as the need for ‘parental support’ can be expressly vocalised and discussed with those parents and guardians that attend the school community project.</w:t>
      </w:r>
    </w:p>
    <w:p w14:paraId="6B752E04" w14:textId="77777777" w:rsidR="00B139CA" w:rsidRPr="00B139CA" w:rsidRDefault="00B139CA" w:rsidP="00B139CA">
      <w:pPr>
        <w:spacing w:line="480" w:lineRule="auto"/>
        <w:rPr>
          <w:rFonts w:ascii="Arial" w:hAnsi="Arial" w:cs="Arial"/>
        </w:rPr>
      </w:pPr>
      <w:r w:rsidRPr="00B139CA">
        <w:rPr>
          <w:rFonts w:ascii="Arial" w:hAnsi="Arial" w:cs="Arial"/>
        </w:rPr>
        <w:t xml:space="preserve">The intended school community project will be a pupil lead community tour of the school and an exhibition of their current work. This project aims to give all of the children involved an opportunity to foster a real sense of pride in their work, with the hopes that this will enable a closer link between parents/guardians and the school as the parents/guardians develop an interest and contextual understanding into the purpose and reasoning behind their child’s work at school. Every child – regardless of their e-fsm status – and their parent/guardian will be included in the school community project as the project did not want to create any stigma regards e-fsm children possibly needing more intervention. As a result of this, all children will be invited to participate as all the children should be given the equal opportunity to express an ambition and pride in their work to their parents/guardians. The purpose of this school community project will provide the opportunity for parent/guardians to access ‘regular information to find out how well their children are doing and show how they can support them in improving their learning’ (Donaldson, 2015, p. 82). This is important regards the focus of reducing the attainment gap between e-fsm and n-fsm pupils as it allows for ‘the level of parental support’ (Estyn, 2014, p. 6) to increase as more opportunities are made available for parents to understand how they can help their child learn and develop. </w:t>
      </w:r>
    </w:p>
    <w:p w14:paraId="09732FBD" w14:textId="77777777" w:rsidR="00B139CA" w:rsidRPr="00B139CA" w:rsidRDefault="00B139CA" w:rsidP="00B139CA">
      <w:pPr>
        <w:spacing w:line="480" w:lineRule="auto"/>
        <w:rPr>
          <w:rFonts w:ascii="Arial" w:hAnsi="Arial" w:cs="Arial"/>
        </w:rPr>
      </w:pPr>
      <w:r w:rsidRPr="00B139CA">
        <w:rPr>
          <w:rFonts w:ascii="Arial" w:hAnsi="Arial" w:cs="Arial"/>
        </w:rPr>
        <w:t xml:space="preserve">As stated in the Welsh Government’s School development plans, ‘Parents/carers and the community are an important asset in raising standards and improving learner outcomes’ (Welsh Government, 2014, p. 18) making their inclusion in the school community project vital for the success of mitigating the impact of the attainment gap between e-fsm and n-fsm </w:t>
      </w:r>
      <w:r w:rsidRPr="00B139CA">
        <w:rPr>
          <w:rFonts w:ascii="Arial" w:hAnsi="Arial" w:cs="Arial"/>
        </w:rPr>
        <w:lastRenderedPageBreak/>
        <w:t xml:space="preserve">children. One aim of the community project is to also allow for parents and guardians to experience schooling and education in another, more welcoming, setting. This is important as (Estyn, 2014) parents may feel that they are not able to help their children with their understanding regards their school work as they themselves may have a negative perception or personal experience of education that hinders their want and ability to help their child; a fear of being wrong or a past experience of being ridiculed may inhibit them. The community project wants to create a ‘common vision and sense of belonging’ (DCSF Guidance, 2007, p. 3) with the hopes that this will allow for a safe environment for both children and parents/guardians to create links and relationships with each other that helps the child develop and improve within their learning and education. </w:t>
      </w:r>
    </w:p>
    <w:p w14:paraId="22FB28DF" w14:textId="77777777" w:rsidR="00B139CA" w:rsidRPr="00B139CA" w:rsidRDefault="00B139CA" w:rsidP="00B139CA">
      <w:pPr>
        <w:spacing w:line="480" w:lineRule="auto"/>
        <w:rPr>
          <w:rFonts w:ascii="Arial" w:hAnsi="Arial" w:cs="Arial"/>
        </w:rPr>
      </w:pPr>
      <w:r w:rsidRPr="00B139CA">
        <w:rPr>
          <w:rFonts w:ascii="Arial" w:hAnsi="Arial" w:cs="Arial"/>
        </w:rPr>
        <w:t>The project will be implemented at the school after school hours free of charge. It will be run by the specific class teacher. The project will run across KS2, with each class preparing their exhibition as part of their lessons, to be later exhibited to their parents/guardians. The community project will run free of charge, as to charge any parent would be counterproductive to the projects focus of reducing the attainment gap between e-fsm children and n-fsm children as a charge of entry could deter parents/guardians from attending due to financial circumstances; as stated, it is essential that schools help ‘to overcome the additional barriers that prevent learners from disadvantaged backgrounds achieving their full potential’ (Welsh Government, 2015, p. 3), a cost of entry could be one of these ‘additional barriers’ to disadvantaged learners and their families. The school project will offer refreshments to those in attendance, helping to create the desired positive atmosphere. This will be funded through the school’s PDG (pupil deprivation grant) as successful schools use this grant to ‘to improve outcomes for learners eligible for free school meals’ (Welsh Government, 2015, p. 3), the ‘improved outcome’ being the newly developed parental engagement that this project helps to provide.</w:t>
      </w:r>
    </w:p>
    <w:p w14:paraId="185BCA3B" w14:textId="77777777" w:rsidR="00B139CA" w:rsidRPr="00B139CA" w:rsidRDefault="00B139CA" w:rsidP="00B139CA">
      <w:pPr>
        <w:spacing w:line="480" w:lineRule="auto"/>
        <w:rPr>
          <w:rFonts w:ascii="Arial" w:hAnsi="Arial" w:cs="Arial"/>
          <w:color w:val="000000" w:themeColor="text1"/>
        </w:rPr>
      </w:pPr>
      <w:r w:rsidRPr="00B139CA">
        <w:rPr>
          <w:rFonts w:ascii="Arial" w:hAnsi="Arial" w:cs="Arial"/>
        </w:rPr>
        <w:t xml:space="preserve">The writer understands that this community project is simple in scope, however this is done with purpose. As suggested by the </w:t>
      </w:r>
      <w:r w:rsidRPr="00B139CA">
        <w:rPr>
          <w:rFonts w:ascii="Arial" w:hAnsi="Arial" w:cs="Arial"/>
          <w:color w:val="000000" w:themeColor="text1"/>
        </w:rPr>
        <w:t>OECD (2014) (</w:t>
      </w:r>
      <w:r w:rsidRPr="00B139CA">
        <w:rPr>
          <w:rFonts w:ascii="Arial" w:hAnsi="Arial" w:cs="Arial"/>
          <w:color w:val="000000" w:themeColor="text1"/>
          <w:shd w:val="clear" w:color="auto" w:fill="FFFFFF"/>
        </w:rPr>
        <w:t xml:space="preserve">Organisation for Economic Co-operation </w:t>
      </w:r>
      <w:r w:rsidRPr="00B139CA">
        <w:rPr>
          <w:rFonts w:ascii="Arial" w:hAnsi="Arial" w:cs="Arial"/>
          <w:color w:val="000000" w:themeColor="text1"/>
          <w:shd w:val="clear" w:color="auto" w:fill="FFFFFF"/>
        </w:rPr>
        <w:lastRenderedPageBreak/>
        <w:t>and Development</w:t>
      </w:r>
      <w:r w:rsidRPr="00B139CA">
        <w:rPr>
          <w:rFonts w:ascii="Arial" w:hAnsi="Arial" w:cs="Arial"/>
          <w:color w:val="000000" w:themeColor="text1"/>
        </w:rPr>
        <w:t xml:space="preserve">) review; Welsh schools are facing numerous challenges in the implementation of the varied policies and reforms. The ‘sheer number and often short time spans for schools to implement these reforms bring with them a risk of only partial implementation’ (OECD, 2014, p. 34).  The schools planned community project however allows the necessary time needed for the project’s implementation, as well as it being a simple gathering of the children’s parents/guardians in the school with their teacher. Its simple nature, therefore, hopes to mitigate any possible complications in its implementation and allow the project to run smoothly. Its simplicity will hopefully allow for parents/guardians to feel comfortable as it is not a grandiose project that could cause anxiety regards the parents/guardians expected input. </w:t>
      </w:r>
    </w:p>
    <w:p w14:paraId="1469FD66" w14:textId="77777777" w:rsidR="00B139CA" w:rsidRPr="00B139CA" w:rsidRDefault="00B139CA" w:rsidP="00B139CA">
      <w:pPr>
        <w:spacing w:line="480" w:lineRule="auto"/>
        <w:rPr>
          <w:rFonts w:ascii="Arial" w:hAnsi="Arial" w:cs="Arial"/>
        </w:rPr>
      </w:pPr>
      <w:r w:rsidRPr="00B139CA">
        <w:rPr>
          <w:rFonts w:ascii="Arial" w:hAnsi="Arial" w:cs="Arial"/>
        </w:rPr>
        <w:t xml:space="preserve">To measure the impact that this school’s community project may have on reducing the attainment gap between e-fsm and n-fsm children, first, an effective school should ‘provide a baseline from which to measure the impact of new initiatives’ (Estyn, 2014, p. 8). Estyn (2012) state that, those schools that are successful in tackling the issues with poverty and disadvantage will use external benchmarks to measure their own progress against other schools. To allow the writer’s described school to therefore measure the impact that this school community project has on reducing the attainment gap, a comparison could be made to other schools to gauge their overall situation prior to the introduction of the project and any progress which is made as a result of the project. </w:t>
      </w:r>
    </w:p>
    <w:p w14:paraId="412ADBDD" w14:textId="77777777" w:rsidR="00B139CA" w:rsidRPr="00B139CA" w:rsidRDefault="00B139CA" w:rsidP="00B139CA">
      <w:pPr>
        <w:spacing w:line="480" w:lineRule="auto"/>
        <w:rPr>
          <w:rFonts w:ascii="Arial" w:hAnsi="Arial" w:cs="Arial"/>
        </w:rPr>
      </w:pPr>
      <w:r w:rsidRPr="00B139CA">
        <w:rPr>
          <w:rFonts w:ascii="Arial" w:hAnsi="Arial" w:cs="Arial"/>
        </w:rPr>
        <w:t xml:space="preserve">A case study of </w:t>
      </w:r>
      <w:r w:rsidRPr="00B139CA">
        <w:rPr>
          <w:rFonts w:ascii="Arial" w:hAnsi="Arial" w:cs="Arial"/>
          <w:highlight w:val="black"/>
        </w:rPr>
        <w:t>Mount Stuart</w:t>
      </w:r>
      <w:r w:rsidRPr="00B139CA">
        <w:rPr>
          <w:rFonts w:ascii="Arial" w:hAnsi="Arial" w:cs="Arial"/>
        </w:rPr>
        <w:t xml:space="preserve"> Primary School gives valuable insight into how to effectively measure the impact that a school community project can provide to learners and their parents/guardians. In this case study provided by Estyn, the school ‘regularly seeks the views of parents’ (Estyn, 2012, p. 38), as it provided </w:t>
      </w:r>
      <w:r w:rsidRPr="00B139CA">
        <w:rPr>
          <w:rFonts w:ascii="Arial" w:hAnsi="Arial" w:cs="Arial"/>
          <w:highlight w:val="black"/>
        </w:rPr>
        <w:t>Mount Stuart</w:t>
      </w:r>
      <w:r w:rsidRPr="00B139CA">
        <w:rPr>
          <w:rFonts w:ascii="Arial" w:hAnsi="Arial" w:cs="Arial"/>
        </w:rPr>
        <w:t xml:space="preserve"> Primary School with feedback which could then be used to ‘inform the school’s self-evaluation report and school improvement priorities’ (Estyn, 2012, p. 28). This effective use of parental feedback could be used in the writer’s school community project as it could provide the same level of impact regards its potential to improve further aspects of the school community project, helping to </w:t>
      </w:r>
      <w:r w:rsidRPr="00B139CA">
        <w:rPr>
          <w:rFonts w:ascii="Arial" w:hAnsi="Arial" w:cs="Arial"/>
        </w:rPr>
        <w:lastRenderedPageBreak/>
        <w:t xml:space="preserve">more effectively reduce the attainment gap as prioritised in the project’s focus. The school mentioned in the case study is similar regards its socio-economic background to the writer’s chosen school as ‘Forty three per cent of learners are entitled to free school meals’ (Estyn, 2012, p. 37) – a comparable percentage regards both schools. This similar comparison with the writer’s school gives credibility to any comparisons made and initiatives that could be borrowed from </w:t>
      </w:r>
      <w:r w:rsidRPr="00B139CA">
        <w:rPr>
          <w:rFonts w:ascii="Arial" w:hAnsi="Arial" w:cs="Arial"/>
          <w:highlight w:val="black"/>
        </w:rPr>
        <w:t>Mount Stuart</w:t>
      </w:r>
      <w:r w:rsidRPr="00B139CA">
        <w:rPr>
          <w:rFonts w:ascii="Arial" w:hAnsi="Arial" w:cs="Arial"/>
        </w:rPr>
        <w:t xml:space="preserve"> Primary School helping to provide the ‘external benchmarks to measure progress’ (Estyn, 2012, p. 4).</w:t>
      </w:r>
    </w:p>
    <w:p w14:paraId="244194C3" w14:textId="77777777" w:rsidR="00B139CA" w:rsidRPr="00B139CA" w:rsidRDefault="00B139CA" w:rsidP="00B139CA">
      <w:pPr>
        <w:spacing w:line="480" w:lineRule="auto"/>
        <w:rPr>
          <w:rFonts w:ascii="Arial" w:hAnsi="Arial" w:cs="Arial"/>
          <w:color w:val="000000" w:themeColor="text1"/>
        </w:rPr>
      </w:pPr>
      <w:r w:rsidRPr="00B139CA">
        <w:rPr>
          <w:rFonts w:ascii="Arial" w:hAnsi="Arial" w:cs="Arial"/>
        </w:rPr>
        <w:t xml:space="preserve">With parental engagement being a key tenet of the school community project’s focus to reduce the attainment gap between e-fsm and n-fsm children, their commitment to the project could also be measured as this undoubtedly effects the impact that the project has regards its intended focus. In Estyn’s ‘Effective practice in tackling poverty and disadvantage in schools’ report, </w:t>
      </w:r>
      <w:r w:rsidRPr="00B139CA">
        <w:rPr>
          <w:rFonts w:ascii="Arial" w:hAnsi="Arial" w:cs="Arial"/>
          <w:highlight w:val="black"/>
        </w:rPr>
        <w:t>Mount Stuart</w:t>
      </w:r>
      <w:r w:rsidRPr="00B139CA">
        <w:rPr>
          <w:rFonts w:ascii="Arial" w:hAnsi="Arial" w:cs="Arial"/>
        </w:rPr>
        <w:t xml:space="preserve"> Primary School decided ‘Parent’s attendance is also recorded </w:t>
      </w:r>
      <w:proofErr w:type="gramStart"/>
      <w:r w:rsidRPr="00B139CA">
        <w:rPr>
          <w:rFonts w:ascii="Arial" w:hAnsi="Arial" w:cs="Arial"/>
        </w:rPr>
        <w:t>in order to</w:t>
      </w:r>
      <w:proofErr w:type="gramEnd"/>
      <w:r w:rsidRPr="00B139CA">
        <w:rPr>
          <w:rFonts w:ascii="Arial" w:hAnsi="Arial" w:cs="Arial"/>
        </w:rPr>
        <w:t xml:space="preserve"> measure their commitment’ (Estyn, 2012, p. 38). This choice to measure and record parental attendance could also be transferred to the writer’s school’s </w:t>
      </w:r>
      <w:r w:rsidRPr="00B139CA">
        <w:rPr>
          <w:rFonts w:ascii="Arial" w:hAnsi="Arial" w:cs="Arial"/>
          <w:color w:val="000000" w:themeColor="text1"/>
        </w:rPr>
        <w:t xml:space="preserve">community project as it helps to identify where and who needs possible further support and intervention enabling a successful measure of impact.  </w:t>
      </w:r>
    </w:p>
    <w:p w14:paraId="02F4D0C3" w14:textId="77777777" w:rsidR="00B139CA" w:rsidRPr="00B139CA" w:rsidRDefault="00B139CA" w:rsidP="00B139CA">
      <w:pPr>
        <w:spacing w:line="480" w:lineRule="auto"/>
        <w:rPr>
          <w:rFonts w:ascii="Arial" w:hAnsi="Arial" w:cs="Arial"/>
        </w:rPr>
      </w:pPr>
      <w:r w:rsidRPr="00B139CA">
        <w:rPr>
          <w:rFonts w:ascii="Arial" w:hAnsi="Arial" w:cs="Arial"/>
          <w:color w:val="000000" w:themeColor="text1"/>
        </w:rPr>
        <w:t>To focus purely on the beneficial impact that parental engagement has on the project’s focus does not take into account the full impact of the project; ‘</w:t>
      </w:r>
      <w:r w:rsidRPr="00B139CA">
        <w:rPr>
          <w:rFonts w:ascii="Arial" w:hAnsi="Arial" w:cs="Arial"/>
          <w:color w:val="000000" w:themeColor="text1"/>
          <w:shd w:val="clear" w:color="auto" w:fill="FFFFFF"/>
        </w:rPr>
        <w:t>Pupil voice is at the heart of all planning’ (Estyn, 2018) therefore pupil voice and opinion should be acknowledged and acted upon if necessary. To measure the impact that the community project may have had on the children should be a key target for the school which would be evident in the child’s work within school. If a notable improvement in their work occurred in the preceding weeks after the project, then a measured impact is evident. The children’s books could provide the ‘</w:t>
      </w:r>
      <w:r w:rsidRPr="00B139CA">
        <w:rPr>
          <w:rFonts w:ascii="Arial" w:hAnsi="Arial" w:cs="Arial"/>
          <w:color w:val="000000" w:themeColor="text1"/>
        </w:rPr>
        <w:t>good evidence of the progress they make’ (Estyn, 2012, p. 38) because of the school community project. Another clear indicator that could be measured is the engagement of the children in their school and educational life after the project; ‘</w:t>
      </w:r>
      <w:r w:rsidRPr="00B139CA">
        <w:rPr>
          <w:rFonts w:ascii="Arial" w:hAnsi="Arial" w:cs="Arial"/>
          <w:color w:val="000000" w:themeColor="text1"/>
          <w:shd w:val="clear" w:color="auto" w:fill="FFFFFF"/>
        </w:rPr>
        <w:t xml:space="preserve">Pupils are enthusiastic and display an exceptionally positive attitude to learning’ (Estyn, 2018), thus demonstrating a positive </w:t>
      </w:r>
      <w:r w:rsidRPr="00B139CA">
        <w:rPr>
          <w:rFonts w:ascii="Arial" w:hAnsi="Arial" w:cs="Arial"/>
          <w:color w:val="000000" w:themeColor="text1"/>
          <w:shd w:val="clear" w:color="auto" w:fill="FFFFFF"/>
        </w:rPr>
        <w:lastRenderedPageBreak/>
        <w:t xml:space="preserve">impact. The measuring of this could utilise some elements of the ‘RAG rating’ system with records before the project and after the project, allowing for comparison and alluding to a possible impact that the project may have had on pupil attainment and happiness. This is a method of evaluation that the writer has used in their own teaching experiences; it can prove effective but can become a superficial exercise that fails to truly represent the feelings and or understanding of children as it is a practice that can leave some pupils feeling embarrassed and in some cased in fear of being ostracised if their ‘RAG rating’ or ‘traffic light’ is not aligned with the general consensus of the class. To limit this potential negative impact, the </w:t>
      </w:r>
      <w:proofErr w:type="gramStart"/>
      <w:r w:rsidRPr="00B139CA">
        <w:rPr>
          <w:rFonts w:ascii="Arial" w:hAnsi="Arial" w:cs="Arial"/>
          <w:color w:val="000000" w:themeColor="text1"/>
          <w:shd w:val="clear" w:color="auto" w:fill="FFFFFF"/>
        </w:rPr>
        <w:t>teacher</w:t>
      </w:r>
      <w:proofErr w:type="gramEnd"/>
      <w:r w:rsidRPr="00B139CA">
        <w:rPr>
          <w:rFonts w:ascii="Arial" w:hAnsi="Arial" w:cs="Arial"/>
          <w:color w:val="000000" w:themeColor="text1"/>
          <w:shd w:val="clear" w:color="auto" w:fill="FFFFFF"/>
        </w:rPr>
        <w:t xml:space="preserve"> or staff member in charge of the classes’ school community project could introduce an element of privacy and anonymity regards the children’s feedback. This method of evaluation of assessment of learning has had ‘</w:t>
      </w:r>
      <w:r w:rsidRPr="00B139CA">
        <w:rPr>
          <w:rFonts w:ascii="Arial" w:hAnsi="Arial" w:cs="Arial"/>
        </w:rPr>
        <w:t xml:space="preserve">consistent support’ (Donaldson, 2015, p. 73) from the Welsh Government, making it a valued an integral part of the measurement of impact. </w:t>
      </w:r>
    </w:p>
    <w:p w14:paraId="04F98D1A" w14:textId="77777777" w:rsidR="00B139CA" w:rsidRPr="00B139CA" w:rsidRDefault="00B139CA" w:rsidP="00B139CA">
      <w:pPr>
        <w:spacing w:line="480" w:lineRule="auto"/>
        <w:rPr>
          <w:rFonts w:ascii="Arial" w:hAnsi="Arial" w:cs="Arial"/>
        </w:rPr>
      </w:pPr>
      <w:r w:rsidRPr="00B139CA">
        <w:rPr>
          <w:rFonts w:ascii="Arial" w:hAnsi="Arial" w:cs="Arial"/>
        </w:rPr>
        <w:t>The effective use of pupil and parental feedback allows teachers to ‘pay closer attention to what students do and do not understand well’ helping to ‘adjust teaching strategies to meet identified student needs’ (OECD, 2008, p.10), helping to meet the project’s intended focus or adapt the project for future use so it can fulfil the focus of mitigating the issues regards the attainment gap seen between e-fsm and n-fsm pupils.</w:t>
      </w:r>
    </w:p>
    <w:p w14:paraId="74A6E421" w14:textId="77777777" w:rsidR="00B139CA" w:rsidRPr="00B139CA" w:rsidRDefault="00B139CA" w:rsidP="00B139CA">
      <w:pPr>
        <w:spacing w:line="480" w:lineRule="auto"/>
        <w:rPr>
          <w:rFonts w:ascii="Arial" w:hAnsi="Arial" w:cs="Arial"/>
        </w:rPr>
      </w:pPr>
      <w:r w:rsidRPr="00B139CA">
        <w:rPr>
          <w:rFonts w:ascii="Arial" w:hAnsi="Arial" w:cs="Arial"/>
        </w:rPr>
        <w:t xml:space="preserve">Upon the drafting and completion of a SWOT (strengths, weaknesses, opportunities, and threats) analysis of the writer’s intended school community project (see Appendix 1), a greater and more comprehensive understanding of the community project was achieved. </w:t>
      </w:r>
    </w:p>
    <w:p w14:paraId="418AB3F9" w14:textId="77777777" w:rsidR="00B139CA" w:rsidRPr="00B139CA" w:rsidRDefault="00B139CA" w:rsidP="00B139CA">
      <w:pPr>
        <w:spacing w:line="480" w:lineRule="auto"/>
        <w:rPr>
          <w:rFonts w:ascii="Arial" w:hAnsi="Arial" w:cs="Arial"/>
        </w:rPr>
      </w:pPr>
      <w:r w:rsidRPr="00B139CA">
        <w:rPr>
          <w:rFonts w:ascii="Arial" w:hAnsi="Arial" w:cs="Arial"/>
        </w:rPr>
        <w:t xml:space="preserve">One of the internal strengths associated with the school community project identified in the SWOT analysis (see Appendix 1) was the available staff expertise specific to those children who are the focus of the project. This expertise could be drawn upon to supplement and aid child progression and parental engagement; practitioners within schools provide a ‘much closer relationship between schools and the communities they serve’ which are ‘integral to community capacity building’ (National Assembly for Wales, 2001, p. 25), demonstrating the </w:t>
      </w:r>
      <w:r w:rsidRPr="00B139CA">
        <w:rPr>
          <w:rFonts w:ascii="Arial" w:hAnsi="Arial" w:cs="Arial"/>
        </w:rPr>
        <w:lastRenderedPageBreak/>
        <w:t xml:space="preserve">clear strength associated with the personable practitioners who will help run this community project. </w:t>
      </w:r>
    </w:p>
    <w:p w14:paraId="01273B0A" w14:textId="77777777" w:rsidR="00B139CA" w:rsidRPr="00B139CA" w:rsidRDefault="00B139CA" w:rsidP="00B139CA">
      <w:pPr>
        <w:spacing w:line="480" w:lineRule="auto"/>
        <w:rPr>
          <w:rFonts w:ascii="Arial" w:hAnsi="Arial" w:cs="Arial"/>
        </w:rPr>
      </w:pPr>
      <w:r w:rsidRPr="00B139CA">
        <w:rPr>
          <w:rFonts w:ascii="Arial" w:hAnsi="Arial" w:cs="Arial"/>
        </w:rPr>
        <w:t xml:space="preserve">Another internal strength associated with the project is the pupil engagement that will help drive the project (see Appendix 1). As a result of the project being pupil lead, their engagement should bolster and improve the chances of the project being successful, so long as the ‘work’ involved in the creating of the project is considered engaging by the children. This form of engaging work through such mediums as play could help to provide ‘the vehicle through which children acquire knowledge and skills’ (UNICEF, 2018, p. 10). However, it could be argued that because of the project’s desire to revolve around the children’s wants etc. the project and product of their work would be limited by the children’s knowledge and lack of knowledge; ‘Content is not learnable if communication skills are not in place, and critical thinking operates on content, not in a vacuum.’ (Winthrop and </w:t>
      </w:r>
      <w:proofErr w:type="spellStart"/>
      <w:r w:rsidRPr="00B139CA">
        <w:rPr>
          <w:rFonts w:ascii="Arial" w:hAnsi="Arial" w:cs="Arial"/>
        </w:rPr>
        <w:t>Mcgivney</w:t>
      </w:r>
      <w:proofErr w:type="spellEnd"/>
      <w:r w:rsidRPr="00B139CA">
        <w:rPr>
          <w:rFonts w:ascii="Arial" w:hAnsi="Arial" w:cs="Arial"/>
        </w:rPr>
        <w:t>, 2016, p. 14), if the content available is not sufficient, then learning and opportunity will suffer as a result.</w:t>
      </w:r>
    </w:p>
    <w:p w14:paraId="5910B178" w14:textId="77777777" w:rsidR="00B139CA" w:rsidRPr="00B139CA" w:rsidRDefault="00B139CA" w:rsidP="00B139CA">
      <w:pPr>
        <w:spacing w:line="480" w:lineRule="auto"/>
        <w:rPr>
          <w:rFonts w:ascii="Arial" w:hAnsi="Arial" w:cs="Arial"/>
        </w:rPr>
      </w:pPr>
      <w:r w:rsidRPr="00B139CA">
        <w:rPr>
          <w:rFonts w:ascii="Arial" w:hAnsi="Arial" w:cs="Arial"/>
        </w:rPr>
        <w:t>An internal weakness associated with the project (see Appendix 1) is the time allocation of the project itself. Whilst learners – with supplementary help from teaching staff – will be able to plan and develop the content for the school community project, the effectiveness of gaining parental engagement and therefore achieving project’s aims of reducing the attainment gap are subject to success in relation to the parents attending the community project. If the project is held after school, are all of the parents able to attend and therefore help to mitigate the aforementioned issues with attainment or will the timing of the project not afford parents the option to attend as they may be working or other commitments. To plan for, and counter these issues, the project could be held in additional periods during the school day, to give greater opportunity for parents/guardians to attend and engage with the project.</w:t>
      </w:r>
    </w:p>
    <w:p w14:paraId="70752355" w14:textId="77777777" w:rsidR="00B139CA" w:rsidRPr="00B139CA" w:rsidRDefault="00B139CA" w:rsidP="00B139CA">
      <w:pPr>
        <w:spacing w:line="480" w:lineRule="auto"/>
        <w:rPr>
          <w:rFonts w:ascii="Arial" w:hAnsi="Arial" w:cs="Arial"/>
        </w:rPr>
      </w:pPr>
      <w:r w:rsidRPr="00B139CA">
        <w:rPr>
          <w:rFonts w:ascii="Arial" w:hAnsi="Arial" w:cs="Arial"/>
        </w:rPr>
        <w:t xml:space="preserve">A lack of parental engagement was a threat identified in the SWOT analysis of the school’s community project (see Appendix 1). Through the project’s key focus of parental engagement, an opportunity for unique dialogue for parents/guardians with their child’s class </w:t>
      </w:r>
      <w:r w:rsidRPr="00B139CA">
        <w:rPr>
          <w:rFonts w:ascii="Arial" w:hAnsi="Arial" w:cs="Arial"/>
        </w:rPr>
        <w:lastRenderedPageBreak/>
        <w:t>teacher is made available. Research acknowledges that those children from disadvantaged backgrounds ‘have parents who are less likely to be involved in their children’s education’ (Estyn, 2012, p. 1). To provide this opportunity for dialogue will help to mitigate this issue as parents are able to become more engaged and develop a greater understanding of the purpose of their child’s education and the ways in which they can help them.</w:t>
      </w:r>
    </w:p>
    <w:p w14:paraId="58D957E8" w14:textId="77777777" w:rsidR="00B139CA" w:rsidRPr="00B139CA" w:rsidRDefault="00B139CA" w:rsidP="00B139CA">
      <w:pPr>
        <w:spacing w:line="480" w:lineRule="auto"/>
        <w:rPr>
          <w:rFonts w:ascii="Arial" w:hAnsi="Arial" w:cs="Arial"/>
        </w:rPr>
      </w:pPr>
      <w:r w:rsidRPr="00B139CA">
        <w:rPr>
          <w:rFonts w:ascii="Arial" w:hAnsi="Arial" w:cs="Arial"/>
        </w:rPr>
        <w:t xml:space="preserve">This project has provided invaluable information to the writer regards the development of their own effective pedagogy. The understanding of governmental indicators of poverty and disadvantage such as e-fsm is clearly an effective indicator for targeted intervention to help mitigate such issues. However, as stated previously in this piece, the importance to not tarnish and expect children from these poorer socio-economic backgrounds to always be confined to these expectations is fundamental. Any child, regardless of their background should be intitled to further intervention and help if they need it. The importance of parental engagement has also been understood and valued as an important resource for the effective teaching and development of children within schools. Teachers take on the responsibility of parents every day in school life, but the value and impact that a child’s parent or guardian has should not be overlooked or underestimated. To engage parents or guardians in their child’s education has proven to be an issue for many schools and it should be a target for the current educational system to tackle. Parents or guardians can be inhibited by school and educational systems because of their own negative experiences with education or through a sense of apathy. It is clear to this writer that this is an area that they would like to develop in their further practice as it can be the difference in a fruitful education for a child or a barren and meaningless one. </w:t>
      </w:r>
    </w:p>
    <w:p w14:paraId="003CB8AE" w14:textId="77777777" w:rsidR="00892AEF" w:rsidRDefault="00892AEF" w:rsidP="00B139CA">
      <w:pPr>
        <w:spacing w:line="480" w:lineRule="auto"/>
        <w:rPr>
          <w:rFonts w:ascii="Arial" w:hAnsi="Arial" w:cs="Arial"/>
        </w:rPr>
      </w:pPr>
    </w:p>
    <w:p w14:paraId="03E965D7" w14:textId="77777777" w:rsidR="00892AEF" w:rsidRDefault="00892AEF" w:rsidP="00B139CA">
      <w:pPr>
        <w:spacing w:line="480" w:lineRule="auto"/>
        <w:rPr>
          <w:rFonts w:ascii="Arial" w:hAnsi="Arial" w:cs="Arial"/>
        </w:rPr>
      </w:pPr>
    </w:p>
    <w:p w14:paraId="633045E7" w14:textId="77777777" w:rsidR="00892AEF" w:rsidRDefault="00892AEF" w:rsidP="00B139CA">
      <w:pPr>
        <w:spacing w:line="480" w:lineRule="auto"/>
        <w:rPr>
          <w:rFonts w:ascii="Arial" w:hAnsi="Arial" w:cs="Arial"/>
        </w:rPr>
      </w:pPr>
    </w:p>
    <w:p w14:paraId="0684852B" w14:textId="77777777" w:rsidR="00892AEF" w:rsidRDefault="00892AEF" w:rsidP="00B139CA">
      <w:pPr>
        <w:spacing w:line="480" w:lineRule="auto"/>
        <w:rPr>
          <w:rFonts w:ascii="Arial" w:hAnsi="Arial" w:cs="Arial"/>
        </w:rPr>
      </w:pPr>
    </w:p>
    <w:p w14:paraId="250E4C01" w14:textId="4DF68CCD" w:rsidR="00B139CA" w:rsidRPr="00B139CA" w:rsidRDefault="00B139CA" w:rsidP="00B139CA">
      <w:pPr>
        <w:spacing w:line="480" w:lineRule="auto"/>
        <w:rPr>
          <w:rFonts w:ascii="Arial" w:hAnsi="Arial" w:cs="Arial"/>
        </w:rPr>
      </w:pPr>
      <w:r w:rsidRPr="00B139CA">
        <w:rPr>
          <w:rFonts w:ascii="Arial" w:hAnsi="Arial" w:cs="Arial"/>
        </w:rPr>
        <w:lastRenderedPageBreak/>
        <w:t>References:</w:t>
      </w:r>
    </w:p>
    <w:p w14:paraId="03697E0D" w14:textId="77777777" w:rsidR="008C657A" w:rsidRDefault="00B139CA" w:rsidP="00B139CA">
      <w:pPr>
        <w:pStyle w:val="ListParagraph"/>
        <w:numPr>
          <w:ilvl w:val="0"/>
          <w:numId w:val="2"/>
        </w:numPr>
        <w:spacing w:line="480" w:lineRule="auto"/>
        <w:rPr>
          <w:rStyle w:val="Hyperlink"/>
          <w:rFonts w:ascii="Arial" w:hAnsi="Arial" w:cs="Arial"/>
        </w:rPr>
      </w:pPr>
      <w:r w:rsidRPr="008C657A">
        <w:rPr>
          <w:rFonts w:ascii="Arial" w:hAnsi="Arial" w:cs="Arial"/>
        </w:rPr>
        <w:t xml:space="preserve">Ayala, Erin &amp; </w:t>
      </w:r>
      <w:proofErr w:type="spellStart"/>
      <w:r w:rsidRPr="008C657A">
        <w:rPr>
          <w:rFonts w:ascii="Arial" w:hAnsi="Arial" w:cs="Arial"/>
        </w:rPr>
        <w:t>Hage</w:t>
      </w:r>
      <w:proofErr w:type="spellEnd"/>
      <w:r w:rsidRPr="008C657A">
        <w:rPr>
          <w:rFonts w:ascii="Arial" w:hAnsi="Arial" w:cs="Arial"/>
        </w:rPr>
        <w:t xml:space="preserve">, Sally &amp; Wilcox, Melanie. (2011). </w:t>
      </w:r>
      <w:r w:rsidRPr="008C657A">
        <w:rPr>
          <w:rFonts w:ascii="Arial" w:hAnsi="Arial" w:cs="Arial"/>
          <w:i/>
          <w:iCs/>
        </w:rPr>
        <w:t>Social Justice Theory</w:t>
      </w:r>
      <w:r w:rsidRPr="008C657A">
        <w:rPr>
          <w:rFonts w:ascii="Arial" w:hAnsi="Arial" w:cs="Arial"/>
        </w:rPr>
        <w:t xml:space="preserve">. Available at: </w:t>
      </w:r>
      <w:hyperlink r:id="rId10" w:history="1">
        <w:r w:rsidRPr="008C657A">
          <w:rPr>
            <w:rStyle w:val="Hyperlink"/>
            <w:rFonts w:ascii="Arial" w:hAnsi="Arial" w:cs="Arial"/>
            <w:color w:val="0070C0"/>
          </w:rPr>
          <w:t>https://www.researchgate.net/publication/310769309_Social_Justice_Theory</w:t>
        </w:r>
      </w:hyperlink>
      <w:r w:rsidRPr="008C657A">
        <w:rPr>
          <w:rStyle w:val="Hyperlink"/>
          <w:rFonts w:ascii="Arial" w:hAnsi="Arial" w:cs="Arial"/>
          <w:color w:val="000000" w:themeColor="text1"/>
        </w:rPr>
        <w:t xml:space="preserve">. </w:t>
      </w:r>
      <w:r w:rsidRPr="008C657A">
        <w:rPr>
          <w:rStyle w:val="Hyperlink"/>
          <w:rFonts w:ascii="Arial" w:hAnsi="Arial" w:cs="Arial"/>
        </w:rPr>
        <w:t>(Accessed: 12/05/20).</w:t>
      </w:r>
    </w:p>
    <w:p w14:paraId="17DB9E72"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color w:val="222222"/>
          <w:shd w:val="clear" w:color="auto" w:fill="FFFFFF"/>
        </w:rPr>
        <w:t xml:space="preserve">Department for Children, Schools and Families (DCSF). (2007). Guidance on the duty to promote community cohesion. Available at: </w:t>
      </w:r>
      <w:hyperlink r:id="rId11" w:history="1">
        <w:r w:rsidRPr="008C657A">
          <w:rPr>
            <w:rStyle w:val="Hyperlink"/>
            <w:rFonts w:ascii="Arial" w:hAnsi="Arial" w:cs="Arial"/>
          </w:rPr>
          <w:t>https://dera.ioe.ac.uk//8108/1/DCSF-00598-2007.pdf</w:t>
        </w:r>
      </w:hyperlink>
      <w:r w:rsidRPr="008C657A">
        <w:rPr>
          <w:rFonts w:ascii="Arial" w:hAnsi="Arial" w:cs="Arial"/>
        </w:rPr>
        <w:t>. (Accessed: 13/05/20).</w:t>
      </w:r>
    </w:p>
    <w:p w14:paraId="0E8F7BF5"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Donaldson, G., (2015). </w:t>
      </w:r>
      <w:r w:rsidRPr="008C657A">
        <w:rPr>
          <w:rFonts w:ascii="Arial" w:hAnsi="Arial" w:cs="Arial"/>
          <w:i/>
          <w:iCs/>
        </w:rPr>
        <w:t>Successful futures: Independent review of curriculum and assessment arrangements in Wales</w:t>
      </w:r>
      <w:r w:rsidRPr="008C657A">
        <w:rPr>
          <w:rFonts w:ascii="Arial" w:hAnsi="Arial" w:cs="Arial"/>
        </w:rPr>
        <w:t xml:space="preserve">. Welsh Government. </w:t>
      </w:r>
    </w:p>
    <w:p w14:paraId="373D9218"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Estyn. (2012). </w:t>
      </w:r>
      <w:r w:rsidRPr="008C657A">
        <w:rPr>
          <w:rFonts w:ascii="Arial" w:hAnsi="Arial" w:cs="Arial"/>
          <w:i/>
          <w:iCs/>
        </w:rPr>
        <w:t xml:space="preserve">Effective practice in tackling poverty and disadvantage in schools. </w:t>
      </w:r>
      <w:r w:rsidRPr="008C657A">
        <w:rPr>
          <w:rFonts w:ascii="Arial" w:hAnsi="Arial" w:cs="Arial"/>
        </w:rPr>
        <w:t>Available at:</w:t>
      </w:r>
      <w:r w:rsidR="00892AEF" w:rsidRPr="008C657A">
        <w:rPr>
          <w:rFonts w:ascii="Arial" w:hAnsi="Arial" w:cs="Arial"/>
        </w:rPr>
        <w:t xml:space="preserve"> </w:t>
      </w:r>
      <w:hyperlink r:id="rId12" w:history="1">
        <w:r w:rsidR="00D31F1F" w:rsidRPr="008C657A">
          <w:rPr>
            <w:rStyle w:val="Hyperlink"/>
            <w:rFonts w:ascii="Arial" w:hAnsi="Arial" w:cs="Arial"/>
          </w:rPr>
          <w:t>https://www.estyn.gov.wales/sites/www.estyn.gov.wales/files/documents/Effective%20practice%20in%20tackling%20poverty%20and%20disadvantage%20in%20schools%20-%20November%202012.pdf</w:t>
        </w:r>
      </w:hyperlink>
      <w:r w:rsidRPr="008C657A">
        <w:rPr>
          <w:rFonts w:ascii="Arial" w:hAnsi="Arial" w:cs="Arial"/>
        </w:rPr>
        <w:t>. (Accessed: 14/05/20).</w:t>
      </w:r>
    </w:p>
    <w:p w14:paraId="7D9E9935"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Estyn. (2014). </w:t>
      </w:r>
      <w:r w:rsidRPr="008C657A">
        <w:rPr>
          <w:rFonts w:ascii="Arial" w:hAnsi="Arial" w:cs="Arial"/>
          <w:i/>
          <w:iCs/>
        </w:rPr>
        <w:t xml:space="preserve">Tackling deprivation and raising standards. Pupil Deprivation. </w:t>
      </w:r>
      <w:r w:rsidRPr="008C657A">
        <w:rPr>
          <w:rFonts w:ascii="Arial" w:hAnsi="Arial" w:cs="Arial"/>
        </w:rPr>
        <w:t xml:space="preserve">Available at: </w:t>
      </w:r>
      <w:hyperlink r:id="rId13" w:history="1">
        <w:r w:rsidRPr="008C657A">
          <w:rPr>
            <w:rStyle w:val="Hyperlink"/>
            <w:rFonts w:ascii="Arial" w:hAnsi="Arial" w:cs="Arial"/>
          </w:rPr>
          <w:t>https://www.estyn.gov.wales/sites/www.estyn.gov.wales/files/documents/Pupil%20deprivation.pdf</w:t>
        </w:r>
      </w:hyperlink>
      <w:r w:rsidRPr="008C657A">
        <w:rPr>
          <w:rFonts w:ascii="Arial" w:hAnsi="Arial" w:cs="Arial"/>
        </w:rPr>
        <w:t>. (Accessed: 10/05/20)</w:t>
      </w:r>
    </w:p>
    <w:p w14:paraId="7B3DE740"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Estyn. (2016). </w:t>
      </w:r>
      <w:r w:rsidRPr="008C657A">
        <w:rPr>
          <w:rFonts w:ascii="Arial" w:hAnsi="Arial" w:cs="Arial"/>
          <w:i/>
          <w:iCs/>
        </w:rPr>
        <w:t xml:space="preserve">A report on </w:t>
      </w:r>
      <w:r w:rsidRPr="008C657A">
        <w:rPr>
          <w:rFonts w:ascii="Arial" w:hAnsi="Arial" w:cs="Arial"/>
          <w:i/>
          <w:iCs/>
          <w:highlight w:val="black"/>
        </w:rPr>
        <w:t>Pembroke Dock CP School Bush Street Pembroke Dock Pembrokeshire SA72 6LQ</w:t>
      </w:r>
      <w:r w:rsidRPr="008C657A">
        <w:rPr>
          <w:rFonts w:ascii="Arial" w:hAnsi="Arial" w:cs="Arial"/>
          <w:i/>
          <w:iCs/>
        </w:rPr>
        <w:t>.</w:t>
      </w:r>
      <w:r w:rsidRPr="008C657A">
        <w:rPr>
          <w:rFonts w:ascii="Arial" w:hAnsi="Arial" w:cs="Arial"/>
        </w:rPr>
        <w:t xml:space="preserve"> Available at: </w:t>
      </w:r>
      <w:hyperlink r:id="rId14" w:history="1">
        <w:r w:rsidRPr="008C657A">
          <w:rPr>
            <w:rStyle w:val="Hyperlink"/>
            <w:rFonts w:ascii="Arial" w:hAnsi="Arial" w:cs="Arial"/>
          </w:rPr>
          <w:t>https://primarysite-prod-sorted.s3.amazonaws.com/</w:t>
        </w:r>
        <w:r w:rsidRPr="008C657A">
          <w:rPr>
            <w:rStyle w:val="Hyperlink"/>
            <w:rFonts w:ascii="Arial" w:hAnsi="Arial" w:cs="Arial"/>
            <w:color w:val="000000" w:themeColor="text1"/>
            <w:highlight w:val="black"/>
          </w:rPr>
          <w:t>pembrokedockcp</w:t>
        </w:r>
        <w:r w:rsidRPr="008C657A">
          <w:rPr>
            <w:rStyle w:val="Hyperlink"/>
            <w:rFonts w:ascii="Arial" w:hAnsi="Arial" w:cs="Arial"/>
          </w:rPr>
          <w:t>/UploadedDocument/18826fe0e20541c0a488004f06371042/</w:t>
        </w:r>
        <w:r w:rsidRPr="008C657A">
          <w:rPr>
            <w:rStyle w:val="Hyperlink"/>
            <w:rFonts w:ascii="Arial" w:hAnsi="Arial" w:cs="Arial"/>
            <w:color w:val="000000" w:themeColor="text1"/>
            <w:highlight w:val="black"/>
          </w:rPr>
          <w:t>pembroke-dock-</w:t>
        </w:r>
        <w:r w:rsidRPr="008C657A">
          <w:rPr>
            <w:rStyle w:val="Hyperlink"/>
            <w:rFonts w:ascii="Arial" w:hAnsi="Arial" w:cs="Arial"/>
          </w:rPr>
          <w:t>cp-school.pdf</w:t>
        </w:r>
      </w:hyperlink>
      <w:r w:rsidRPr="008C657A">
        <w:rPr>
          <w:rFonts w:ascii="Arial" w:hAnsi="Arial" w:cs="Arial"/>
        </w:rPr>
        <w:t>. (Accessed: 10/05/20).</w:t>
      </w:r>
    </w:p>
    <w:p w14:paraId="609B91FD"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Estyn. (2018). </w:t>
      </w:r>
      <w:r w:rsidRPr="008C657A">
        <w:rPr>
          <w:rFonts w:ascii="Arial" w:hAnsi="Arial" w:cs="Arial"/>
          <w:i/>
          <w:iCs/>
        </w:rPr>
        <w:t>Striving for independent learning for all pupils.</w:t>
      </w:r>
      <w:r w:rsidRPr="008C657A">
        <w:rPr>
          <w:rFonts w:ascii="Arial" w:hAnsi="Arial" w:cs="Arial"/>
        </w:rPr>
        <w:t xml:space="preserve"> Available at: </w:t>
      </w:r>
      <w:hyperlink r:id="rId15" w:history="1">
        <w:r w:rsidRPr="008C657A">
          <w:rPr>
            <w:rStyle w:val="Hyperlink"/>
            <w:rFonts w:ascii="Arial" w:hAnsi="Arial" w:cs="Arial"/>
          </w:rPr>
          <w:t>https://www.estyn.gov.wales/effective-practice/striving-independent-learning-all-pupils</w:t>
        </w:r>
      </w:hyperlink>
      <w:r w:rsidRPr="008C657A">
        <w:rPr>
          <w:rFonts w:ascii="Arial" w:hAnsi="Arial" w:cs="Arial"/>
        </w:rPr>
        <w:t>. (Accessed: 14/05/20).</w:t>
      </w:r>
    </w:p>
    <w:p w14:paraId="41737B7D"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color w:val="222222"/>
          <w:shd w:val="clear" w:color="auto" w:fill="FFFFFF"/>
        </w:rPr>
        <w:t xml:space="preserve">McGinn, M.K. (2015). </w:t>
      </w:r>
      <w:r w:rsidRPr="008C657A">
        <w:rPr>
          <w:rFonts w:ascii="Arial" w:hAnsi="Arial" w:cs="Arial"/>
          <w:i/>
          <w:iCs/>
          <w:color w:val="222222"/>
          <w:shd w:val="clear" w:color="auto" w:fill="FFFFFF"/>
        </w:rPr>
        <w:t>Considering ethics for social science research.</w:t>
      </w:r>
      <w:r w:rsidRPr="008C657A">
        <w:rPr>
          <w:rFonts w:ascii="Arial" w:hAnsi="Arial" w:cs="Arial"/>
          <w:color w:val="222222"/>
          <w:shd w:val="clear" w:color="auto" w:fill="FFFFFF"/>
        </w:rPr>
        <w:t> The SAGE Handbook of Research Management.</w:t>
      </w:r>
    </w:p>
    <w:p w14:paraId="75B03F58"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color w:val="222222"/>
          <w:shd w:val="clear" w:color="auto" w:fill="FFFFFF"/>
        </w:rPr>
        <w:lastRenderedPageBreak/>
        <w:t>National Assembly for Wales, Cardiff, 2001. </w:t>
      </w:r>
      <w:r w:rsidRPr="008C657A">
        <w:rPr>
          <w:rFonts w:ascii="Arial" w:hAnsi="Arial" w:cs="Arial"/>
          <w:i/>
          <w:iCs/>
          <w:color w:val="222222"/>
          <w:shd w:val="clear" w:color="auto" w:fill="FFFFFF"/>
        </w:rPr>
        <w:t>The Learning Country: A Paving Document. A Comprehensive Education and Lifelong Learning Programme to 2010 in Wales</w:t>
      </w:r>
      <w:r w:rsidRPr="008C657A">
        <w:rPr>
          <w:rFonts w:ascii="Arial" w:hAnsi="Arial" w:cs="Arial"/>
          <w:color w:val="222222"/>
          <w:shd w:val="clear" w:color="auto" w:fill="FFFFFF"/>
        </w:rPr>
        <w:t xml:space="preserve">. ERIC Clearinghouse. Available at: </w:t>
      </w:r>
      <w:hyperlink r:id="rId16" w:history="1">
        <w:r w:rsidRPr="008C657A">
          <w:rPr>
            <w:rStyle w:val="Hyperlink"/>
            <w:rFonts w:ascii="Arial" w:hAnsi="Arial" w:cs="Arial"/>
          </w:rPr>
          <w:t>https://dera.ioe.ac.uk/5147/1/learning_country_paving_document.pdf</w:t>
        </w:r>
      </w:hyperlink>
      <w:r w:rsidRPr="008C657A">
        <w:rPr>
          <w:rFonts w:ascii="Arial" w:hAnsi="Arial" w:cs="Arial"/>
        </w:rPr>
        <w:t>. (Accessed: 15/05/20).</w:t>
      </w:r>
    </w:p>
    <w:p w14:paraId="255EFBD6"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Organisation for Economic Co-operation and Development (</w:t>
      </w:r>
      <w:r w:rsidRPr="008C657A">
        <w:rPr>
          <w:rFonts w:ascii="Arial" w:hAnsi="Arial" w:cs="Arial"/>
          <w:color w:val="222222"/>
          <w:shd w:val="clear" w:color="auto" w:fill="FFFFFF"/>
        </w:rPr>
        <w:t xml:space="preserve">OECD). (2008). </w:t>
      </w:r>
      <w:r w:rsidRPr="008C657A">
        <w:rPr>
          <w:rFonts w:ascii="Arial" w:hAnsi="Arial" w:cs="Arial"/>
          <w:i/>
          <w:iCs/>
          <w:color w:val="222222"/>
          <w:shd w:val="clear" w:color="auto" w:fill="FFFFFF"/>
        </w:rPr>
        <w:t>Assessment for learning formative assessment</w:t>
      </w:r>
      <w:r w:rsidRPr="008C657A">
        <w:rPr>
          <w:rFonts w:ascii="Arial" w:hAnsi="Arial" w:cs="Arial"/>
          <w:color w:val="222222"/>
          <w:shd w:val="clear" w:color="auto" w:fill="FFFFFF"/>
        </w:rPr>
        <w:t xml:space="preserve">. Available at: </w:t>
      </w:r>
      <w:hyperlink r:id="rId17" w:history="1">
        <w:r w:rsidRPr="008C657A">
          <w:rPr>
            <w:rStyle w:val="Hyperlink"/>
            <w:rFonts w:ascii="Arial" w:hAnsi="Arial" w:cs="Arial"/>
          </w:rPr>
          <w:t>http://www.actedu.in/wp-content/uploads/2016/03/Assessment-for-Learning.pdf</w:t>
        </w:r>
      </w:hyperlink>
      <w:r w:rsidRPr="008C657A">
        <w:rPr>
          <w:rFonts w:ascii="Arial" w:hAnsi="Arial" w:cs="Arial"/>
        </w:rPr>
        <w:t>. (Accessed: 14/05/20).</w:t>
      </w:r>
    </w:p>
    <w:p w14:paraId="32FB5899"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OECD </w:t>
      </w:r>
      <w:r w:rsidRPr="008C657A">
        <w:rPr>
          <w:rFonts w:ascii="Arial" w:hAnsi="Arial" w:cs="Arial"/>
          <w:color w:val="000000" w:themeColor="text1"/>
        </w:rPr>
        <w:t>(</w:t>
      </w:r>
      <w:r w:rsidRPr="008C657A">
        <w:rPr>
          <w:rFonts w:ascii="Arial" w:hAnsi="Arial" w:cs="Arial"/>
          <w:color w:val="000000" w:themeColor="text1"/>
          <w:shd w:val="clear" w:color="auto" w:fill="FFFFFF"/>
        </w:rPr>
        <w:t>Organisation for Economic Co-operation and Development</w:t>
      </w:r>
      <w:r w:rsidRPr="008C657A">
        <w:rPr>
          <w:rFonts w:ascii="Arial" w:hAnsi="Arial" w:cs="Arial"/>
          <w:color w:val="000000" w:themeColor="text1"/>
        </w:rPr>
        <w:t xml:space="preserve">). (2014). </w:t>
      </w:r>
      <w:r w:rsidRPr="008C657A">
        <w:rPr>
          <w:rFonts w:ascii="Arial" w:hAnsi="Arial" w:cs="Arial"/>
          <w:i/>
          <w:iCs/>
          <w:color w:val="000000" w:themeColor="text1"/>
        </w:rPr>
        <w:t>Improving Schools in Wales: An OECD Perspective.</w:t>
      </w:r>
      <w:r w:rsidRPr="008C657A">
        <w:rPr>
          <w:rFonts w:ascii="Arial" w:hAnsi="Arial" w:cs="Arial"/>
          <w:color w:val="000000" w:themeColor="text1"/>
        </w:rPr>
        <w:t xml:space="preserve"> Available at: </w:t>
      </w:r>
      <w:hyperlink r:id="rId18" w:history="1">
        <w:r w:rsidRPr="008C657A">
          <w:rPr>
            <w:rStyle w:val="Hyperlink"/>
            <w:rFonts w:ascii="Arial" w:hAnsi="Arial" w:cs="Arial"/>
          </w:rPr>
          <w:t>http://www.oecd.org/education/Improving-schools-in-Wales.pdf/</w:t>
        </w:r>
      </w:hyperlink>
      <w:r w:rsidRPr="008C657A">
        <w:rPr>
          <w:rFonts w:ascii="Arial" w:hAnsi="Arial" w:cs="Arial"/>
        </w:rPr>
        <w:t>. (Accessed: 13/05/20).</w:t>
      </w:r>
    </w:p>
    <w:p w14:paraId="130B53B2"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highlight w:val="black"/>
        </w:rPr>
        <w:t>Pembroke Dock</w:t>
      </w:r>
      <w:r w:rsidRPr="008C657A">
        <w:rPr>
          <w:rFonts w:ascii="Arial" w:hAnsi="Arial" w:cs="Arial"/>
        </w:rPr>
        <w:t xml:space="preserve"> Community School. (2017). </w:t>
      </w:r>
      <w:r w:rsidRPr="008C657A">
        <w:rPr>
          <w:rFonts w:ascii="Arial" w:hAnsi="Arial" w:cs="Arial"/>
          <w:i/>
          <w:iCs/>
        </w:rPr>
        <w:t xml:space="preserve">School Development Plan. </w:t>
      </w:r>
      <w:r w:rsidRPr="008C657A">
        <w:rPr>
          <w:rFonts w:ascii="Arial" w:hAnsi="Arial" w:cs="Arial"/>
        </w:rPr>
        <w:t xml:space="preserve">Available at: </w:t>
      </w:r>
      <w:hyperlink r:id="rId19" w:history="1">
        <w:r w:rsidRPr="008C657A">
          <w:rPr>
            <w:rStyle w:val="Hyperlink"/>
            <w:rFonts w:ascii="Arial" w:hAnsi="Arial" w:cs="Arial"/>
          </w:rPr>
          <w:t>https://www.</w:t>
        </w:r>
        <w:r w:rsidRPr="008C657A">
          <w:rPr>
            <w:rStyle w:val="Hyperlink"/>
            <w:rFonts w:ascii="Arial" w:hAnsi="Arial" w:cs="Arial"/>
            <w:color w:val="000000" w:themeColor="text1"/>
            <w:highlight w:val="black"/>
          </w:rPr>
          <w:t>pembrokedockcommunityschool</w:t>
        </w:r>
        <w:r w:rsidRPr="008C657A">
          <w:rPr>
            <w:rStyle w:val="Hyperlink"/>
            <w:rFonts w:ascii="Arial" w:hAnsi="Arial" w:cs="Arial"/>
          </w:rPr>
          <w:t>.co.uk/school-development-plan/</w:t>
        </w:r>
      </w:hyperlink>
      <w:r w:rsidRPr="008C657A">
        <w:rPr>
          <w:rFonts w:ascii="Arial" w:hAnsi="Arial" w:cs="Arial"/>
        </w:rPr>
        <w:t>. (Accessed: 10/05/20).</w:t>
      </w:r>
    </w:p>
    <w:p w14:paraId="02B14652"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color w:val="222222"/>
          <w:shd w:val="clear" w:color="auto" w:fill="FFFFFF"/>
        </w:rPr>
        <w:t>Robson, C., 2002. </w:t>
      </w:r>
      <w:r w:rsidRPr="008C657A">
        <w:rPr>
          <w:rFonts w:ascii="Arial" w:hAnsi="Arial" w:cs="Arial"/>
          <w:i/>
          <w:iCs/>
          <w:color w:val="222222"/>
          <w:shd w:val="clear" w:color="auto" w:fill="FFFFFF"/>
        </w:rPr>
        <w:t>Real world research: A resource for social scientists and practitioner-researchers</w:t>
      </w:r>
      <w:r w:rsidRPr="008C657A">
        <w:rPr>
          <w:rFonts w:ascii="Arial" w:hAnsi="Arial" w:cs="Arial"/>
          <w:color w:val="222222"/>
          <w:shd w:val="clear" w:color="auto" w:fill="FFFFFF"/>
        </w:rPr>
        <w:t> (Vol. 2). Oxford: Blackwell.</w:t>
      </w:r>
    </w:p>
    <w:p w14:paraId="4B3A87CE"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i/>
          <w:iCs/>
        </w:rPr>
        <w:t>Shaping practice: the impact of personal values and experiences</w:t>
      </w:r>
      <w:r w:rsidRPr="008C657A">
        <w:rPr>
          <w:rFonts w:ascii="Arial" w:hAnsi="Arial" w:cs="Arial"/>
        </w:rPr>
        <w:t xml:space="preserve">, Rowena Arshad, p. 3 in Arshad, R., </w:t>
      </w:r>
      <w:r w:rsidRPr="008C657A">
        <w:rPr>
          <w:rFonts w:ascii="Arial" w:hAnsi="Arial" w:cs="Arial"/>
          <w:color w:val="000000" w:themeColor="text1"/>
        </w:rPr>
        <w:t xml:space="preserve">Wrigley, T. and Pratt, L. (eds) (2012) </w:t>
      </w:r>
      <w:r w:rsidRPr="008C657A">
        <w:rPr>
          <w:rFonts w:ascii="Arial" w:hAnsi="Arial" w:cs="Arial"/>
          <w:i/>
          <w:iCs/>
          <w:color w:val="000000" w:themeColor="text1"/>
        </w:rPr>
        <w:t>Social Justice re-examined: dilemmas and solutions for</w:t>
      </w:r>
      <w:r w:rsidRPr="008C657A">
        <w:rPr>
          <w:rFonts w:ascii="Arial" w:hAnsi="Arial" w:cs="Arial"/>
          <w:color w:val="000000" w:themeColor="text1"/>
        </w:rPr>
        <w:t xml:space="preserve"> </w:t>
      </w:r>
      <w:r w:rsidRPr="008C657A">
        <w:rPr>
          <w:rFonts w:ascii="Arial" w:hAnsi="Arial" w:cs="Arial"/>
          <w:i/>
          <w:iCs/>
          <w:color w:val="000000" w:themeColor="text1"/>
        </w:rPr>
        <w:t>the classroom teacher</w:t>
      </w:r>
      <w:r w:rsidRPr="008C657A">
        <w:rPr>
          <w:rFonts w:ascii="Arial" w:hAnsi="Arial" w:cs="Arial"/>
          <w:color w:val="000000" w:themeColor="text1"/>
        </w:rPr>
        <w:t>. London: IOE Press.</w:t>
      </w:r>
    </w:p>
    <w:p w14:paraId="0F8FF8AA"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color w:val="000000" w:themeColor="text1"/>
          <w:shd w:val="clear" w:color="auto" w:fill="FFFFFF"/>
        </w:rPr>
        <w:t>U</w:t>
      </w:r>
      <w:r w:rsidR="00F92370" w:rsidRPr="008C657A">
        <w:rPr>
          <w:rFonts w:ascii="Arial" w:hAnsi="Arial" w:cs="Arial"/>
          <w:color w:val="000000" w:themeColor="text1"/>
          <w:shd w:val="clear" w:color="auto" w:fill="FFFFFF"/>
        </w:rPr>
        <w:t>NICEF (</w:t>
      </w:r>
      <w:r w:rsidR="00F92370" w:rsidRPr="008C657A">
        <w:rPr>
          <w:rFonts w:ascii="Arial" w:hAnsi="Arial" w:cs="Arial"/>
          <w:color w:val="000000" w:themeColor="text1"/>
          <w:shd w:val="clear" w:color="auto" w:fill="FFFFFF"/>
        </w:rPr>
        <w:t>The United Nations Children's Fund</w:t>
      </w:r>
      <w:r w:rsidR="00F92370" w:rsidRPr="008C657A">
        <w:rPr>
          <w:rFonts w:ascii="Arial" w:hAnsi="Arial" w:cs="Arial"/>
          <w:color w:val="000000" w:themeColor="text1"/>
          <w:shd w:val="clear" w:color="auto" w:fill="FFFFFF"/>
        </w:rPr>
        <w:t>)</w:t>
      </w:r>
      <w:r w:rsidRPr="008C657A">
        <w:rPr>
          <w:rFonts w:ascii="Arial" w:hAnsi="Arial" w:cs="Arial"/>
          <w:color w:val="000000" w:themeColor="text1"/>
          <w:shd w:val="clear" w:color="auto" w:fill="FFFFFF"/>
        </w:rPr>
        <w:t>, 2018. Learning Through Play Strengthening Learning Through Play in Early Childhood Education Programmes. </w:t>
      </w:r>
      <w:r w:rsidRPr="008C657A">
        <w:rPr>
          <w:rFonts w:ascii="Arial" w:hAnsi="Arial" w:cs="Arial"/>
          <w:i/>
          <w:iCs/>
          <w:color w:val="000000" w:themeColor="text1"/>
          <w:shd w:val="clear" w:color="auto" w:fill="FFFFFF"/>
        </w:rPr>
        <w:t>New York: UNICEF</w:t>
      </w:r>
      <w:r w:rsidRPr="008C657A">
        <w:rPr>
          <w:rFonts w:ascii="Arial" w:hAnsi="Arial" w:cs="Arial"/>
          <w:color w:val="000000" w:themeColor="text1"/>
          <w:shd w:val="clear" w:color="auto" w:fill="FFFFFF"/>
        </w:rPr>
        <w:t xml:space="preserve">. Available at: </w:t>
      </w:r>
      <w:hyperlink r:id="rId20" w:history="1">
        <w:r w:rsidRPr="008C657A">
          <w:rPr>
            <w:rStyle w:val="Hyperlink"/>
            <w:rFonts w:ascii="Arial" w:hAnsi="Arial" w:cs="Arial"/>
            <w:color w:val="000000" w:themeColor="text1"/>
          </w:rPr>
          <w:t>https://www.unicef.org/sites/default/files/2018-12/UNICEF-Lego-Foundation-Learning-through-Play.pdf</w:t>
        </w:r>
      </w:hyperlink>
      <w:r w:rsidRPr="008C657A">
        <w:rPr>
          <w:rFonts w:ascii="Arial" w:hAnsi="Arial" w:cs="Arial"/>
          <w:color w:val="000000" w:themeColor="text1"/>
        </w:rPr>
        <w:t>. (Accessed: 15/05/20).</w:t>
      </w:r>
    </w:p>
    <w:p w14:paraId="2930EB07"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color w:val="000000" w:themeColor="text1"/>
        </w:rPr>
        <w:lastRenderedPageBreak/>
        <w:t xml:space="preserve">Welsh Government. (2012). </w:t>
      </w:r>
      <w:r w:rsidRPr="008C657A">
        <w:rPr>
          <w:rFonts w:ascii="Arial" w:hAnsi="Arial" w:cs="Arial"/>
          <w:i/>
          <w:iCs/>
          <w:color w:val="000000" w:themeColor="text1"/>
        </w:rPr>
        <w:t>Flying Start Strategic Guidance</w:t>
      </w:r>
      <w:r w:rsidRPr="008C657A">
        <w:rPr>
          <w:rFonts w:ascii="Arial" w:hAnsi="Arial" w:cs="Arial"/>
          <w:i/>
          <w:iCs/>
        </w:rPr>
        <w:t xml:space="preserve">. </w:t>
      </w:r>
      <w:r w:rsidRPr="008C657A">
        <w:rPr>
          <w:rFonts w:ascii="Arial" w:hAnsi="Arial" w:cs="Arial"/>
        </w:rPr>
        <w:t xml:space="preserve">Available at: </w:t>
      </w:r>
      <w:hyperlink r:id="rId21" w:history="1">
        <w:r w:rsidRPr="008C657A">
          <w:rPr>
            <w:rStyle w:val="Hyperlink"/>
            <w:rFonts w:ascii="Arial" w:hAnsi="Arial" w:cs="Arial"/>
          </w:rPr>
          <w:t>https://gov.wales/sites/default/files/publications/2019-07/flying-start-strategy-guidance-for-local-authorities.pdf</w:t>
        </w:r>
      </w:hyperlink>
      <w:r w:rsidRPr="008C657A">
        <w:rPr>
          <w:rFonts w:ascii="Arial" w:hAnsi="Arial" w:cs="Arial"/>
        </w:rPr>
        <w:t>. (Accessed: 10/05/20).</w:t>
      </w:r>
    </w:p>
    <w:p w14:paraId="5B864A98"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Welsh Government. (2014). </w:t>
      </w:r>
      <w:r w:rsidRPr="008C657A">
        <w:rPr>
          <w:rFonts w:ascii="Arial" w:hAnsi="Arial" w:cs="Arial"/>
          <w:i/>
          <w:iCs/>
        </w:rPr>
        <w:t xml:space="preserve">School Development Plans. </w:t>
      </w:r>
      <w:r w:rsidRPr="008C657A">
        <w:rPr>
          <w:rFonts w:ascii="Arial" w:hAnsi="Arial" w:cs="Arial"/>
        </w:rPr>
        <w:t xml:space="preserve">Available at: </w:t>
      </w:r>
      <w:hyperlink r:id="rId22" w:history="1">
        <w:r w:rsidRPr="008C657A">
          <w:rPr>
            <w:rStyle w:val="Hyperlink"/>
            <w:rFonts w:ascii="Arial" w:hAnsi="Arial" w:cs="Arial"/>
          </w:rPr>
          <w:t>https://gov.wales/sites/default/files/publications/2018-03/school-development-plans.pdf</w:t>
        </w:r>
      </w:hyperlink>
      <w:r w:rsidRPr="008C657A">
        <w:rPr>
          <w:rFonts w:ascii="Arial" w:hAnsi="Arial" w:cs="Arial"/>
        </w:rPr>
        <w:t>. (Accessed: 10/05/20).</w:t>
      </w:r>
    </w:p>
    <w:p w14:paraId="02C5F7F8"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Welsh Government. (2015). </w:t>
      </w:r>
      <w:r w:rsidRPr="008C657A">
        <w:rPr>
          <w:rFonts w:ascii="Arial" w:hAnsi="Arial" w:cs="Arial"/>
          <w:i/>
          <w:iCs/>
        </w:rPr>
        <w:t xml:space="preserve">Pupil Deprivation Grant. Essential Guidance. </w:t>
      </w:r>
      <w:r w:rsidRPr="008C657A">
        <w:rPr>
          <w:rFonts w:ascii="Arial" w:hAnsi="Arial" w:cs="Arial"/>
        </w:rPr>
        <w:t xml:space="preserve">Available at: </w:t>
      </w:r>
      <w:hyperlink r:id="rId23" w:history="1">
        <w:r w:rsidRPr="008C657A">
          <w:rPr>
            <w:rStyle w:val="Hyperlink"/>
            <w:rFonts w:ascii="Arial" w:hAnsi="Arial" w:cs="Arial"/>
          </w:rPr>
          <w:t>https://gov.wales/sites/default/files/publications/2018-03/pupil-deprivation-grant-essential-guidance.pdf</w:t>
        </w:r>
      </w:hyperlink>
      <w:r w:rsidRPr="008C657A">
        <w:rPr>
          <w:rFonts w:ascii="Arial" w:hAnsi="Arial" w:cs="Arial"/>
        </w:rPr>
        <w:t>. (Accessed: 10/05/20).</w:t>
      </w:r>
    </w:p>
    <w:p w14:paraId="087AFBD9"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Welsh Government. (2017). </w:t>
      </w:r>
      <w:r w:rsidRPr="008C657A">
        <w:rPr>
          <w:rFonts w:ascii="Arial" w:hAnsi="Arial" w:cs="Arial"/>
          <w:i/>
          <w:iCs/>
        </w:rPr>
        <w:t>Education in Wales: Our national mission Action plan 2017-21.</w:t>
      </w:r>
      <w:r w:rsidRPr="008C657A">
        <w:rPr>
          <w:rFonts w:ascii="Arial" w:hAnsi="Arial" w:cs="Arial"/>
        </w:rPr>
        <w:t xml:space="preserve"> Available at: </w:t>
      </w:r>
      <w:hyperlink r:id="rId24" w:history="1">
        <w:r w:rsidRPr="008C657A">
          <w:rPr>
            <w:rStyle w:val="Hyperlink"/>
            <w:rFonts w:ascii="Arial" w:hAnsi="Arial" w:cs="Arial"/>
          </w:rPr>
          <w:t>https://gov.wales/sites/default/files/publications/2018-03/education-in-wales-our-national-mission.pdf</w:t>
        </w:r>
      </w:hyperlink>
      <w:r w:rsidRPr="008C657A">
        <w:rPr>
          <w:rFonts w:ascii="Arial" w:hAnsi="Arial" w:cs="Arial"/>
        </w:rPr>
        <w:t>. (Accessed: 12/05/20).</w:t>
      </w:r>
    </w:p>
    <w:p w14:paraId="623A6915"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Welsh Government. (2019). </w:t>
      </w:r>
      <w:r w:rsidRPr="008C657A">
        <w:rPr>
          <w:rFonts w:ascii="Arial" w:hAnsi="Arial" w:cs="Arial"/>
          <w:i/>
          <w:iCs/>
        </w:rPr>
        <w:t xml:space="preserve">Professional standards for teaching and leadership. </w:t>
      </w:r>
      <w:r w:rsidRPr="008C657A">
        <w:rPr>
          <w:rFonts w:ascii="Arial" w:hAnsi="Arial" w:cs="Arial"/>
        </w:rPr>
        <w:t xml:space="preserve">Available at: </w:t>
      </w:r>
      <w:hyperlink r:id="rId25" w:history="1">
        <w:r w:rsidRPr="008C657A">
          <w:rPr>
            <w:rStyle w:val="Hyperlink"/>
            <w:rFonts w:ascii="Arial" w:hAnsi="Arial" w:cs="Arial"/>
          </w:rPr>
          <w:t>https://hwb.gov.wales/storage/19bc948b-8a3f-41e0-944a-7bf2cadf7d18/professional-standards-for-teaching-and-leadership-interactive-pdf-for-pc.pdf</w:t>
        </w:r>
      </w:hyperlink>
      <w:r w:rsidRPr="008C657A">
        <w:rPr>
          <w:rFonts w:ascii="Arial" w:hAnsi="Arial" w:cs="Arial"/>
        </w:rPr>
        <w:t>. (Accessed: 11/05/20)</w:t>
      </w:r>
    </w:p>
    <w:p w14:paraId="2CBBFCEF" w14:textId="77777777" w:rsidR="008C657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Welsh Government. (2020). Curriculum for Wales Guidance. Available at: </w:t>
      </w:r>
      <w:hyperlink r:id="rId26" w:history="1">
        <w:r w:rsidRPr="008C657A">
          <w:rPr>
            <w:rStyle w:val="Hyperlink"/>
            <w:rFonts w:ascii="Arial" w:hAnsi="Arial" w:cs="Arial"/>
          </w:rPr>
          <w:t>https://hwb.gov.wales/storage/1c2e198b-b303-4e74-8dec-9c7f8bb4f76d/curriculum-for-wales-guidance-120320.docx</w:t>
        </w:r>
      </w:hyperlink>
      <w:r w:rsidRPr="008C657A">
        <w:rPr>
          <w:rFonts w:ascii="Arial" w:hAnsi="Arial" w:cs="Arial"/>
        </w:rPr>
        <w:t>. (Accessed: 11/05/20).</w:t>
      </w:r>
    </w:p>
    <w:p w14:paraId="744E7B7D" w14:textId="37394FED" w:rsidR="00B139CA" w:rsidRPr="008C657A" w:rsidRDefault="00B139CA" w:rsidP="00B139CA">
      <w:pPr>
        <w:pStyle w:val="ListParagraph"/>
        <w:numPr>
          <w:ilvl w:val="0"/>
          <w:numId w:val="2"/>
        </w:numPr>
        <w:spacing w:line="480" w:lineRule="auto"/>
        <w:rPr>
          <w:rFonts w:ascii="Arial" w:hAnsi="Arial" w:cs="Arial"/>
          <w:color w:val="0000FF"/>
          <w:u w:val="single"/>
        </w:rPr>
      </w:pPr>
      <w:r w:rsidRPr="008C657A">
        <w:rPr>
          <w:rFonts w:ascii="Arial" w:hAnsi="Arial" w:cs="Arial"/>
        </w:rPr>
        <w:t xml:space="preserve">Winthrop, R., &amp; </w:t>
      </w:r>
      <w:proofErr w:type="spellStart"/>
      <w:r w:rsidRPr="008C657A">
        <w:rPr>
          <w:rFonts w:ascii="Arial" w:hAnsi="Arial" w:cs="Arial"/>
        </w:rPr>
        <w:t>Mcgivney</w:t>
      </w:r>
      <w:proofErr w:type="spellEnd"/>
      <w:r w:rsidRPr="008C657A">
        <w:rPr>
          <w:rFonts w:ascii="Arial" w:hAnsi="Arial" w:cs="Arial"/>
        </w:rPr>
        <w:t xml:space="preserve">, E. (May 2016). </w:t>
      </w:r>
      <w:r w:rsidRPr="008C657A">
        <w:rPr>
          <w:rFonts w:ascii="Arial" w:hAnsi="Arial" w:cs="Arial"/>
          <w:i/>
          <w:iCs/>
        </w:rPr>
        <w:t>Skills for a Changing World: Advancing Quality Learning for Vibrant Societies</w:t>
      </w:r>
      <w:r w:rsidRPr="008C657A">
        <w:rPr>
          <w:rFonts w:ascii="Arial" w:hAnsi="Arial" w:cs="Arial"/>
        </w:rPr>
        <w:t xml:space="preserve">. </w:t>
      </w:r>
      <w:proofErr w:type="spellStart"/>
      <w:r w:rsidRPr="008C657A">
        <w:rPr>
          <w:rFonts w:ascii="Arial" w:hAnsi="Arial" w:cs="Arial"/>
        </w:rPr>
        <w:t>Center</w:t>
      </w:r>
      <w:proofErr w:type="spellEnd"/>
      <w:r w:rsidRPr="008C657A">
        <w:rPr>
          <w:rFonts w:ascii="Arial" w:hAnsi="Arial" w:cs="Arial"/>
        </w:rPr>
        <w:t xml:space="preserve"> for Universal Education at Brookings, US. Available at: </w:t>
      </w:r>
      <w:hyperlink r:id="rId27" w:history="1">
        <w:r w:rsidRPr="008C657A">
          <w:rPr>
            <w:rStyle w:val="Hyperlink"/>
            <w:rFonts w:ascii="Arial" w:hAnsi="Arial" w:cs="Arial"/>
          </w:rPr>
          <w:t>https://www.brookings.edu/wp-content/uploads/2016/05/global_20160809_skills_for_a_changing_world.pdf</w:t>
        </w:r>
      </w:hyperlink>
      <w:r w:rsidRPr="008C657A">
        <w:rPr>
          <w:rFonts w:ascii="Arial" w:hAnsi="Arial" w:cs="Arial"/>
        </w:rPr>
        <w:t>. (Accessed: 15/05/20).</w:t>
      </w:r>
    </w:p>
    <w:p w14:paraId="01E45D6E" w14:textId="77777777" w:rsidR="00B139CA" w:rsidRPr="00B139CA" w:rsidRDefault="00B139CA" w:rsidP="00B139CA">
      <w:pPr>
        <w:spacing w:line="480" w:lineRule="auto"/>
        <w:rPr>
          <w:rFonts w:ascii="Arial" w:hAnsi="Arial" w:cs="Arial"/>
        </w:rPr>
      </w:pPr>
    </w:p>
    <w:p w14:paraId="450A579B" w14:textId="77777777" w:rsidR="00D31F1F" w:rsidRDefault="00D31F1F" w:rsidP="00B139CA">
      <w:pPr>
        <w:spacing w:line="480" w:lineRule="auto"/>
        <w:rPr>
          <w:rFonts w:ascii="Arial" w:hAnsi="Arial" w:cs="Arial"/>
        </w:rPr>
      </w:pPr>
    </w:p>
    <w:p w14:paraId="30E0F18B" w14:textId="0DC7CCD9" w:rsidR="00B139CA" w:rsidRPr="00B139CA" w:rsidRDefault="00B139CA" w:rsidP="00B139CA">
      <w:pPr>
        <w:spacing w:line="480" w:lineRule="auto"/>
        <w:rPr>
          <w:rFonts w:ascii="Arial" w:hAnsi="Arial" w:cs="Arial"/>
        </w:rPr>
      </w:pPr>
      <w:r w:rsidRPr="00B139CA">
        <w:rPr>
          <w:rFonts w:ascii="Arial" w:hAnsi="Arial" w:cs="Arial"/>
        </w:rPr>
        <w:lastRenderedPageBreak/>
        <w:t>Appendices:</w:t>
      </w:r>
    </w:p>
    <w:p w14:paraId="409F3E43" w14:textId="51136B57" w:rsidR="00B139CA" w:rsidRPr="00C226AE" w:rsidRDefault="00B139CA" w:rsidP="00C226AE">
      <w:pPr>
        <w:pStyle w:val="ListParagraph"/>
        <w:numPr>
          <w:ilvl w:val="0"/>
          <w:numId w:val="2"/>
        </w:numPr>
        <w:tabs>
          <w:tab w:val="left" w:pos="5327"/>
        </w:tabs>
        <w:spacing w:line="480" w:lineRule="auto"/>
        <w:rPr>
          <w:rFonts w:ascii="Arial" w:hAnsi="Arial" w:cs="Arial"/>
        </w:rPr>
      </w:pPr>
      <w:r w:rsidRPr="00C226AE">
        <w:rPr>
          <w:rFonts w:ascii="Arial" w:hAnsi="Arial" w:cs="Arial"/>
        </w:rPr>
        <w:t>Appendix 1: SWOT Analysis of School community project:</w:t>
      </w:r>
    </w:p>
    <w:p w14:paraId="382455E0" w14:textId="77777777" w:rsidR="00B139CA" w:rsidRPr="00B139CA" w:rsidRDefault="00B139CA" w:rsidP="00B139CA">
      <w:pPr>
        <w:spacing w:line="480" w:lineRule="auto"/>
        <w:rPr>
          <w:rFonts w:ascii="Arial" w:hAnsi="Arial" w:cs="Arial"/>
        </w:rPr>
      </w:pPr>
    </w:p>
    <w:tbl>
      <w:tblPr>
        <w:tblStyle w:val="TableGrid"/>
        <w:tblpPr w:leftFromText="180" w:rightFromText="180" w:vertAnchor="text" w:horzAnchor="margin" w:tblpXSpec="center" w:tblpY="76"/>
        <w:tblW w:w="8075" w:type="dxa"/>
        <w:tblLook w:val="04A0" w:firstRow="1" w:lastRow="0" w:firstColumn="1" w:lastColumn="0" w:noHBand="0" w:noVBand="1"/>
      </w:tblPr>
      <w:tblGrid>
        <w:gridCol w:w="1378"/>
        <w:gridCol w:w="2698"/>
        <w:gridCol w:w="3999"/>
      </w:tblGrid>
      <w:tr w:rsidR="00B139CA" w:rsidRPr="00B139CA" w14:paraId="45438341" w14:textId="77777777" w:rsidTr="00287F45">
        <w:tc>
          <w:tcPr>
            <w:tcW w:w="1134" w:type="dxa"/>
          </w:tcPr>
          <w:p w14:paraId="64FF3B6E" w14:textId="77777777" w:rsidR="00B139CA" w:rsidRPr="00B139CA" w:rsidRDefault="00B139CA" w:rsidP="00B139CA">
            <w:pPr>
              <w:spacing w:line="480" w:lineRule="auto"/>
              <w:rPr>
                <w:rFonts w:ascii="Arial" w:hAnsi="Arial" w:cs="Arial"/>
              </w:rPr>
            </w:pPr>
          </w:p>
        </w:tc>
        <w:tc>
          <w:tcPr>
            <w:tcW w:w="2689" w:type="dxa"/>
          </w:tcPr>
          <w:p w14:paraId="2E97C89F" w14:textId="77777777" w:rsidR="00B139CA" w:rsidRPr="00B139CA" w:rsidRDefault="00B139CA" w:rsidP="00B139CA">
            <w:pPr>
              <w:spacing w:line="480" w:lineRule="auto"/>
              <w:jc w:val="center"/>
              <w:rPr>
                <w:rFonts w:ascii="Arial" w:hAnsi="Arial" w:cs="Arial"/>
              </w:rPr>
            </w:pPr>
            <w:r w:rsidRPr="00B139CA">
              <w:rPr>
                <w:rFonts w:ascii="Arial" w:hAnsi="Arial" w:cs="Arial"/>
              </w:rPr>
              <w:t>HELPFUL</w:t>
            </w:r>
          </w:p>
        </w:tc>
        <w:tc>
          <w:tcPr>
            <w:tcW w:w="4252" w:type="dxa"/>
          </w:tcPr>
          <w:p w14:paraId="0FF8578D" w14:textId="77777777" w:rsidR="00B139CA" w:rsidRPr="00B139CA" w:rsidRDefault="00B139CA" w:rsidP="00B139CA">
            <w:pPr>
              <w:spacing w:line="480" w:lineRule="auto"/>
              <w:jc w:val="center"/>
              <w:rPr>
                <w:rFonts w:ascii="Arial" w:hAnsi="Arial" w:cs="Arial"/>
              </w:rPr>
            </w:pPr>
            <w:r w:rsidRPr="00B139CA">
              <w:rPr>
                <w:rFonts w:ascii="Arial" w:hAnsi="Arial" w:cs="Arial"/>
              </w:rPr>
              <w:t>HARMFUL</w:t>
            </w:r>
          </w:p>
        </w:tc>
      </w:tr>
      <w:tr w:rsidR="00B139CA" w:rsidRPr="00B139CA" w14:paraId="614BD320" w14:textId="77777777" w:rsidTr="00287F45">
        <w:tc>
          <w:tcPr>
            <w:tcW w:w="1134" w:type="dxa"/>
          </w:tcPr>
          <w:p w14:paraId="4A0F35F2" w14:textId="77777777" w:rsidR="00B139CA" w:rsidRPr="00B139CA" w:rsidRDefault="00B139CA" w:rsidP="00B139CA">
            <w:pPr>
              <w:spacing w:line="480" w:lineRule="auto"/>
              <w:rPr>
                <w:rFonts w:ascii="Arial" w:hAnsi="Arial" w:cs="Arial"/>
              </w:rPr>
            </w:pPr>
            <w:r w:rsidRPr="00B139CA">
              <w:rPr>
                <w:rFonts w:ascii="Arial" w:hAnsi="Arial" w:cs="Arial"/>
              </w:rPr>
              <w:t>INTERNAL</w:t>
            </w:r>
          </w:p>
          <w:p w14:paraId="44955CE1" w14:textId="77777777" w:rsidR="00B139CA" w:rsidRPr="00B139CA" w:rsidRDefault="00B139CA" w:rsidP="00B139CA">
            <w:pPr>
              <w:spacing w:line="480" w:lineRule="auto"/>
              <w:rPr>
                <w:rFonts w:ascii="Arial" w:hAnsi="Arial" w:cs="Arial"/>
              </w:rPr>
            </w:pPr>
            <w:r w:rsidRPr="00B139CA">
              <w:rPr>
                <w:rFonts w:ascii="Arial" w:hAnsi="Arial" w:cs="Arial"/>
              </w:rPr>
              <w:t>(within the school)</w:t>
            </w:r>
          </w:p>
        </w:tc>
        <w:tc>
          <w:tcPr>
            <w:tcW w:w="2689" w:type="dxa"/>
          </w:tcPr>
          <w:p w14:paraId="31190705" w14:textId="77777777" w:rsidR="00B139CA" w:rsidRPr="00B139CA" w:rsidRDefault="00B139CA" w:rsidP="00B139CA">
            <w:pPr>
              <w:spacing w:line="480" w:lineRule="auto"/>
              <w:rPr>
                <w:rFonts w:ascii="Arial" w:hAnsi="Arial" w:cs="Arial"/>
              </w:rPr>
            </w:pPr>
            <w:r w:rsidRPr="00B139CA">
              <w:rPr>
                <w:rFonts w:ascii="Arial" w:hAnsi="Arial" w:cs="Arial"/>
              </w:rPr>
              <w:t>Strengths</w:t>
            </w:r>
          </w:p>
          <w:p w14:paraId="282F1825"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Staff expertise</w:t>
            </w:r>
          </w:p>
          <w:p w14:paraId="31BE084D"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Pupil engagement</w:t>
            </w:r>
          </w:p>
          <w:p w14:paraId="6251490A"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Pupil lead project – (pupil engagement)</w:t>
            </w:r>
          </w:p>
          <w:p w14:paraId="636BE104"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Low cost</w:t>
            </w:r>
          </w:p>
          <w:p w14:paraId="3CA4553B" w14:textId="77777777" w:rsidR="00B139CA" w:rsidRPr="00B139CA" w:rsidRDefault="00B139CA" w:rsidP="00B139CA">
            <w:pPr>
              <w:spacing w:line="480" w:lineRule="auto"/>
              <w:rPr>
                <w:rFonts w:ascii="Arial" w:hAnsi="Arial" w:cs="Arial"/>
              </w:rPr>
            </w:pPr>
          </w:p>
          <w:p w14:paraId="07669F2A" w14:textId="77777777" w:rsidR="00B139CA" w:rsidRPr="00B139CA" w:rsidRDefault="00B139CA" w:rsidP="00B139CA">
            <w:pPr>
              <w:spacing w:line="480" w:lineRule="auto"/>
              <w:rPr>
                <w:rFonts w:ascii="Arial" w:hAnsi="Arial" w:cs="Arial"/>
              </w:rPr>
            </w:pPr>
          </w:p>
          <w:p w14:paraId="06F4C2DC" w14:textId="77777777" w:rsidR="00B139CA" w:rsidRPr="00B139CA" w:rsidRDefault="00B139CA" w:rsidP="00B139CA">
            <w:pPr>
              <w:spacing w:line="480" w:lineRule="auto"/>
              <w:rPr>
                <w:rFonts w:ascii="Arial" w:hAnsi="Arial" w:cs="Arial"/>
              </w:rPr>
            </w:pPr>
          </w:p>
          <w:p w14:paraId="76E43907" w14:textId="77777777" w:rsidR="00B139CA" w:rsidRPr="00B139CA" w:rsidRDefault="00B139CA" w:rsidP="00B139CA">
            <w:pPr>
              <w:spacing w:line="480" w:lineRule="auto"/>
              <w:rPr>
                <w:rFonts w:ascii="Arial" w:hAnsi="Arial" w:cs="Arial"/>
              </w:rPr>
            </w:pPr>
          </w:p>
          <w:p w14:paraId="2C6CA9D8" w14:textId="77777777" w:rsidR="00B139CA" w:rsidRPr="00B139CA" w:rsidRDefault="00B139CA" w:rsidP="00B139CA">
            <w:pPr>
              <w:spacing w:line="480" w:lineRule="auto"/>
              <w:rPr>
                <w:rFonts w:ascii="Arial" w:hAnsi="Arial" w:cs="Arial"/>
              </w:rPr>
            </w:pPr>
          </w:p>
          <w:p w14:paraId="5FBC9750" w14:textId="77777777" w:rsidR="00B139CA" w:rsidRPr="00B139CA" w:rsidRDefault="00B139CA" w:rsidP="00B139CA">
            <w:pPr>
              <w:spacing w:line="480" w:lineRule="auto"/>
              <w:rPr>
                <w:rFonts w:ascii="Arial" w:hAnsi="Arial" w:cs="Arial"/>
              </w:rPr>
            </w:pPr>
          </w:p>
          <w:p w14:paraId="6105BBB7" w14:textId="77777777" w:rsidR="00B139CA" w:rsidRPr="00B139CA" w:rsidRDefault="00B139CA" w:rsidP="00B139CA">
            <w:pPr>
              <w:spacing w:line="480" w:lineRule="auto"/>
              <w:rPr>
                <w:rFonts w:ascii="Arial" w:hAnsi="Arial" w:cs="Arial"/>
              </w:rPr>
            </w:pPr>
          </w:p>
          <w:p w14:paraId="33FF4BA6" w14:textId="77777777" w:rsidR="00B139CA" w:rsidRPr="00B139CA" w:rsidRDefault="00B139CA" w:rsidP="00B139CA">
            <w:pPr>
              <w:spacing w:line="480" w:lineRule="auto"/>
              <w:rPr>
                <w:rFonts w:ascii="Arial" w:hAnsi="Arial" w:cs="Arial"/>
              </w:rPr>
            </w:pPr>
          </w:p>
          <w:p w14:paraId="6405F5EB" w14:textId="77777777" w:rsidR="00B139CA" w:rsidRPr="00B139CA" w:rsidRDefault="00B139CA" w:rsidP="00B139CA">
            <w:pPr>
              <w:spacing w:line="480" w:lineRule="auto"/>
              <w:rPr>
                <w:rFonts w:ascii="Arial" w:hAnsi="Arial" w:cs="Arial"/>
              </w:rPr>
            </w:pPr>
          </w:p>
          <w:p w14:paraId="53B837AC" w14:textId="77777777" w:rsidR="00B139CA" w:rsidRPr="00B139CA" w:rsidRDefault="00B139CA" w:rsidP="00B139CA">
            <w:pPr>
              <w:spacing w:line="480" w:lineRule="auto"/>
              <w:rPr>
                <w:rFonts w:ascii="Arial" w:hAnsi="Arial" w:cs="Arial"/>
              </w:rPr>
            </w:pPr>
          </w:p>
          <w:p w14:paraId="5D3CB2A0" w14:textId="77777777" w:rsidR="00B139CA" w:rsidRPr="00B139CA" w:rsidRDefault="00B139CA" w:rsidP="00B139CA">
            <w:pPr>
              <w:spacing w:line="480" w:lineRule="auto"/>
              <w:rPr>
                <w:rFonts w:ascii="Arial" w:hAnsi="Arial" w:cs="Arial"/>
              </w:rPr>
            </w:pPr>
          </w:p>
        </w:tc>
        <w:tc>
          <w:tcPr>
            <w:tcW w:w="4252" w:type="dxa"/>
          </w:tcPr>
          <w:p w14:paraId="7C9D889A" w14:textId="77777777" w:rsidR="00B139CA" w:rsidRPr="00B139CA" w:rsidRDefault="00B139CA" w:rsidP="00B139CA">
            <w:pPr>
              <w:spacing w:line="480" w:lineRule="auto"/>
              <w:rPr>
                <w:rFonts w:ascii="Arial" w:hAnsi="Arial" w:cs="Arial"/>
              </w:rPr>
            </w:pPr>
            <w:r w:rsidRPr="00B139CA">
              <w:rPr>
                <w:rFonts w:ascii="Arial" w:hAnsi="Arial" w:cs="Arial"/>
              </w:rPr>
              <w:t>Weaknesses</w:t>
            </w:r>
          </w:p>
          <w:p w14:paraId="428E6C0A"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 xml:space="preserve">Staffing </w:t>
            </w:r>
          </w:p>
          <w:p w14:paraId="6CD38B47"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Time allocated – does it allow for all parents to attend if it is a project held after school when parents could still be working</w:t>
            </w:r>
          </w:p>
          <w:p w14:paraId="0A932639"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Location – if parents are separated could this provide some challenges – should the project be held over multiple days or have multiple time slots</w:t>
            </w:r>
          </w:p>
          <w:p w14:paraId="4A2DFCE6" w14:textId="77777777" w:rsidR="00B139CA" w:rsidRPr="00B139CA" w:rsidRDefault="00B139CA" w:rsidP="00B139CA">
            <w:pPr>
              <w:spacing w:line="480" w:lineRule="auto"/>
              <w:rPr>
                <w:rFonts w:ascii="Arial" w:hAnsi="Arial" w:cs="Arial"/>
              </w:rPr>
            </w:pPr>
          </w:p>
        </w:tc>
      </w:tr>
      <w:tr w:rsidR="00B139CA" w:rsidRPr="00B139CA" w14:paraId="68270DFE" w14:textId="77777777" w:rsidTr="00287F45">
        <w:tc>
          <w:tcPr>
            <w:tcW w:w="1134" w:type="dxa"/>
          </w:tcPr>
          <w:p w14:paraId="34EF6F15" w14:textId="77777777" w:rsidR="00B139CA" w:rsidRPr="00B139CA" w:rsidRDefault="00B139CA" w:rsidP="00B139CA">
            <w:pPr>
              <w:spacing w:line="480" w:lineRule="auto"/>
              <w:rPr>
                <w:rFonts w:ascii="Arial" w:hAnsi="Arial" w:cs="Arial"/>
              </w:rPr>
            </w:pPr>
            <w:r w:rsidRPr="00B139CA">
              <w:rPr>
                <w:rFonts w:ascii="Arial" w:hAnsi="Arial" w:cs="Arial"/>
              </w:rPr>
              <w:t xml:space="preserve">EXTERNAL </w:t>
            </w:r>
          </w:p>
          <w:p w14:paraId="60854727" w14:textId="77777777" w:rsidR="00B139CA" w:rsidRPr="00B139CA" w:rsidRDefault="00B139CA" w:rsidP="00B139CA">
            <w:pPr>
              <w:spacing w:line="480" w:lineRule="auto"/>
              <w:rPr>
                <w:rFonts w:ascii="Arial" w:hAnsi="Arial" w:cs="Arial"/>
              </w:rPr>
            </w:pPr>
            <w:r w:rsidRPr="00B139CA">
              <w:rPr>
                <w:rFonts w:ascii="Arial" w:hAnsi="Arial" w:cs="Arial"/>
              </w:rPr>
              <w:t>(outside the school)</w:t>
            </w:r>
          </w:p>
        </w:tc>
        <w:tc>
          <w:tcPr>
            <w:tcW w:w="2689" w:type="dxa"/>
          </w:tcPr>
          <w:p w14:paraId="74078ACA" w14:textId="77777777" w:rsidR="00B139CA" w:rsidRPr="00B139CA" w:rsidRDefault="00B139CA" w:rsidP="00B139CA">
            <w:pPr>
              <w:spacing w:line="480" w:lineRule="auto"/>
              <w:rPr>
                <w:rFonts w:ascii="Arial" w:hAnsi="Arial" w:cs="Arial"/>
              </w:rPr>
            </w:pPr>
            <w:r w:rsidRPr="00B139CA">
              <w:rPr>
                <w:rFonts w:ascii="Arial" w:hAnsi="Arial" w:cs="Arial"/>
              </w:rPr>
              <w:t>Opportunities</w:t>
            </w:r>
          </w:p>
          <w:p w14:paraId="60646F9A"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 xml:space="preserve">Strengthening the relationship </w:t>
            </w:r>
            <w:r w:rsidRPr="00B139CA">
              <w:rPr>
                <w:rFonts w:ascii="Arial" w:hAnsi="Arial" w:cs="Arial"/>
              </w:rPr>
              <w:lastRenderedPageBreak/>
              <w:t>between school and community</w:t>
            </w:r>
          </w:p>
          <w:p w14:paraId="081A497B"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Engage parents/guardians in school life, helping to ease any discomfort or assumptions about education and schooling</w:t>
            </w:r>
          </w:p>
          <w:p w14:paraId="7381A1B0"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Developing a unique perspective for parents/guardians and their child’s education</w:t>
            </w:r>
          </w:p>
          <w:p w14:paraId="4F24CB02"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t>Allows for a dialogue between parents/guardians and their child’s teacher</w:t>
            </w:r>
          </w:p>
          <w:p w14:paraId="518CDF1F" w14:textId="77777777" w:rsidR="00B139CA" w:rsidRPr="00B139CA" w:rsidRDefault="00B139CA" w:rsidP="00B139CA">
            <w:pPr>
              <w:spacing w:line="480" w:lineRule="auto"/>
              <w:rPr>
                <w:rFonts w:ascii="Arial" w:hAnsi="Arial" w:cs="Arial"/>
              </w:rPr>
            </w:pPr>
          </w:p>
        </w:tc>
        <w:tc>
          <w:tcPr>
            <w:tcW w:w="4252" w:type="dxa"/>
          </w:tcPr>
          <w:p w14:paraId="24588879" w14:textId="77777777" w:rsidR="00B139CA" w:rsidRPr="00B139CA" w:rsidRDefault="00B139CA" w:rsidP="00B139CA">
            <w:pPr>
              <w:spacing w:line="480" w:lineRule="auto"/>
              <w:rPr>
                <w:rFonts w:ascii="Arial" w:hAnsi="Arial" w:cs="Arial"/>
              </w:rPr>
            </w:pPr>
            <w:r w:rsidRPr="00B139CA">
              <w:rPr>
                <w:rFonts w:ascii="Arial" w:hAnsi="Arial" w:cs="Arial"/>
              </w:rPr>
              <w:lastRenderedPageBreak/>
              <w:t>Threats</w:t>
            </w:r>
          </w:p>
          <w:p w14:paraId="7378461F" w14:textId="77777777" w:rsidR="00B139CA" w:rsidRPr="00B139CA" w:rsidRDefault="00B139CA" w:rsidP="00B139CA">
            <w:pPr>
              <w:pStyle w:val="ListParagraph"/>
              <w:numPr>
                <w:ilvl w:val="0"/>
                <w:numId w:val="1"/>
              </w:numPr>
              <w:spacing w:line="480" w:lineRule="auto"/>
              <w:rPr>
                <w:rFonts w:ascii="Arial" w:hAnsi="Arial" w:cs="Arial"/>
              </w:rPr>
            </w:pPr>
            <w:r w:rsidRPr="00B139CA">
              <w:rPr>
                <w:rFonts w:ascii="Arial" w:hAnsi="Arial" w:cs="Arial"/>
              </w:rPr>
              <w:lastRenderedPageBreak/>
              <w:t>Lack of parental engagement – past fear of education, aspects of apathy</w:t>
            </w:r>
          </w:p>
        </w:tc>
      </w:tr>
    </w:tbl>
    <w:p w14:paraId="3D50B77E" w14:textId="77777777" w:rsidR="00B139CA" w:rsidRPr="00B139CA" w:rsidRDefault="00B139CA" w:rsidP="00B139CA">
      <w:pPr>
        <w:spacing w:line="480" w:lineRule="auto"/>
        <w:rPr>
          <w:rFonts w:ascii="Arial" w:hAnsi="Arial" w:cs="Arial"/>
        </w:rPr>
      </w:pPr>
    </w:p>
    <w:p w14:paraId="5C9C3E07" w14:textId="77777777" w:rsidR="00B139CA" w:rsidRPr="00B139CA" w:rsidRDefault="00B139CA" w:rsidP="00B139CA">
      <w:pPr>
        <w:spacing w:line="480" w:lineRule="auto"/>
        <w:rPr>
          <w:rFonts w:ascii="Arial" w:hAnsi="Arial" w:cs="Arial"/>
        </w:rPr>
      </w:pPr>
    </w:p>
    <w:p w14:paraId="710489E7" w14:textId="77777777" w:rsidR="00B139CA" w:rsidRPr="00B139CA" w:rsidRDefault="00B139CA" w:rsidP="00B139CA">
      <w:pPr>
        <w:spacing w:line="480" w:lineRule="auto"/>
        <w:rPr>
          <w:rFonts w:ascii="Arial" w:hAnsi="Arial" w:cs="Arial"/>
        </w:rPr>
      </w:pPr>
    </w:p>
    <w:p w14:paraId="0A2E8DEF" w14:textId="77777777" w:rsidR="00B139CA" w:rsidRPr="00B139CA" w:rsidRDefault="00B139CA" w:rsidP="00B139CA">
      <w:pPr>
        <w:pStyle w:val="AssignBody"/>
        <w:spacing w:line="480" w:lineRule="auto"/>
        <w:rPr>
          <w:rFonts w:cs="Arial"/>
        </w:rPr>
      </w:pPr>
    </w:p>
    <w:sectPr w:rsidR="00B139CA" w:rsidRPr="00B139CA">
      <w:headerReference w:type="default" r:id="rId28"/>
      <w:footerReference w:type="defaul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FA8F5B5" w14:textId="77777777" w:rsidR="001E2B4D" w:rsidRDefault="001E2B4D" w:rsidP="00E611D9">
      <w:pPr>
        <w:spacing w:after="0" w:line="240" w:lineRule="auto"/>
      </w:pPr>
      <w:r>
        <w:separator/>
      </w:r>
    </w:p>
  </w:endnote>
  <w:endnote w:type="continuationSeparator" w:id="0">
    <w:p w14:paraId="57BBB255" w14:textId="77777777" w:rsidR="001E2B4D" w:rsidRDefault="001E2B4D" w:rsidP="00E611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531959A" w14:textId="24667D52" w:rsidR="00E611D9" w:rsidRDefault="00E611D9">
    <w:pPr>
      <w:pStyle w:val="Footer"/>
      <w:jc w:val="center"/>
    </w:pPr>
    <w:r>
      <w:t xml:space="preserve">Page </w:t>
    </w:r>
    <w:sdt>
      <w:sdtPr>
        <w:id w:val="-204736186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sidR="007F2697">
          <w:rPr>
            <w:noProof/>
          </w:rPr>
          <w:t>1</w:t>
        </w:r>
        <w:r>
          <w:rPr>
            <w:noProof/>
          </w:rPr>
          <w:fldChar w:fldCharType="end"/>
        </w:r>
      </w:sdtContent>
    </w:sdt>
  </w:p>
  <w:p w14:paraId="00F27DC1" w14:textId="77777777" w:rsidR="00E611D9" w:rsidRDefault="00E611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2D4D25A" w14:textId="77777777" w:rsidR="001E2B4D" w:rsidRDefault="001E2B4D" w:rsidP="00E611D9">
      <w:pPr>
        <w:spacing w:after="0" w:line="240" w:lineRule="auto"/>
      </w:pPr>
      <w:r>
        <w:separator/>
      </w:r>
    </w:p>
  </w:footnote>
  <w:footnote w:type="continuationSeparator" w:id="0">
    <w:p w14:paraId="34570566" w14:textId="77777777" w:rsidR="001E2B4D" w:rsidRDefault="001E2B4D" w:rsidP="00E611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8"/>
      <w:gridCol w:w="4508"/>
    </w:tblGrid>
    <w:tr w:rsidR="00E611D9" w:rsidRPr="00E611D9" w14:paraId="746C0110" w14:textId="77777777" w:rsidTr="00E611D9">
      <w:tc>
        <w:tcPr>
          <w:tcW w:w="4508" w:type="dxa"/>
        </w:tcPr>
        <w:p w14:paraId="739FBAFA" w14:textId="5F1EB6E7" w:rsidR="00E611D9" w:rsidRPr="00E611D9" w:rsidRDefault="00E611D9">
          <w:pPr>
            <w:pStyle w:val="Header"/>
            <w:rPr>
              <w:rFonts w:ascii="Arial" w:hAnsi="Arial" w:cs="Arial"/>
            </w:rPr>
          </w:pPr>
          <w:r w:rsidRPr="00E611D9">
            <w:rPr>
              <w:rFonts w:ascii="Arial" w:hAnsi="Arial" w:cs="Arial"/>
            </w:rPr>
            <w:t>E</w:t>
          </w:r>
          <w:r>
            <w:rPr>
              <w:rFonts w:ascii="Arial" w:hAnsi="Arial" w:cs="Arial"/>
            </w:rPr>
            <w:t>CAD</w:t>
          </w:r>
          <w:r w:rsidR="007F2697">
            <w:rPr>
              <w:rFonts w:ascii="Arial" w:hAnsi="Arial" w:cs="Arial"/>
            </w:rPr>
            <w:t>5009C</w:t>
          </w:r>
        </w:p>
      </w:tc>
      <w:tc>
        <w:tcPr>
          <w:tcW w:w="4508" w:type="dxa"/>
        </w:tcPr>
        <w:p w14:paraId="51D506A0" w14:textId="1A5FCE53" w:rsidR="00E611D9" w:rsidRPr="00E611D9" w:rsidRDefault="00B139CA" w:rsidP="00E611D9">
          <w:pPr>
            <w:pStyle w:val="Header"/>
            <w:jc w:val="right"/>
            <w:rPr>
              <w:rFonts w:ascii="Arial" w:hAnsi="Arial" w:cs="Arial"/>
            </w:rPr>
          </w:pPr>
          <w:r>
            <w:rPr>
              <w:rFonts w:ascii="Arial" w:hAnsi="Arial" w:cs="Arial"/>
            </w:rPr>
            <w:t xml:space="preserve">1804039 – Morgan </w:t>
          </w:r>
          <w:proofErr w:type="spellStart"/>
          <w:r>
            <w:rPr>
              <w:rFonts w:ascii="Arial" w:hAnsi="Arial" w:cs="Arial"/>
            </w:rPr>
            <w:t>Iwan</w:t>
          </w:r>
          <w:proofErr w:type="spellEnd"/>
          <w:r>
            <w:rPr>
              <w:rFonts w:ascii="Arial" w:hAnsi="Arial" w:cs="Arial"/>
            </w:rPr>
            <w:t xml:space="preserve"> David Weale</w:t>
          </w:r>
        </w:p>
      </w:tc>
    </w:tr>
  </w:tbl>
  <w:p w14:paraId="31028CA5" w14:textId="60CD5227" w:rsidR="00E611D9" w:rsidRDefault="00E611D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E9F6785"/>
    <w:multiLevelType w:val="hybridMultilevel"/>
    <w:tmpl w:val="C3D67296"/>
    <w:lvl w:ilvl="0" w:tplc="A0AC4E4A">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9546536"/>
    <w:multiLevelType w:val="hybridMultilevel"/>
    <w:tmpl w:val="66ECF178"/>
    <w:lvl w:ilvl="0" w:tplc="839C9742">
      <w:numFmt w:val="bullet"/>
      <w:lvlText w:val=""/>
      <w:lvlJc w:val="left"/>
      <w:pPr>
        <w:ind w:left="720" w:hanging="360"/>
      </w:pPr>
      <w:rPr>
        <w:rFonts w:ascii="Symbol" w:eastAsiaTheme="minorHAnsi" w:hAnsi="Symbol" w:cs="Arial" w:hint="default"/>
        <w:color w:val="auto"/>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7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D1240"/>
    <w:rsid w:val="001421EF"/>
    <w:rsid w:val="001E2B4D"/>
    <w:rsid w:val="002229F0"/>
    <w:rsid w:val="00292395"/>
    <w:rsid w:val="00407F02"/>
    <w:rsid w:val="00407F28"/>
    <w:rsid w:val="00432697"/>
    <w:rsid w:val="00453C6B"/>
    <w:rsid w:val="004F11A8"/>
    <w:rsid w:val="00542E1B"/>
    <w:rsid w:val="006419C3"/>
    <w:rsid w:val="00691A46"/>
    <w:rsid w:val="006B5861"/>
    <w:rsid w:val="0073277B"/>
    <w:rsid w:val="007F2697"/>
    <w:rsid w:val="00817F7A"/>
    <w:rsid w:val="0086667F"/>
    <w:rsid w:val="00892AEF"/>
    <w:rsid w:val="008C657A"/>
    <w:rsid w:val="008F537A"/>
    <w:rsid w:val="00B139CA"/>
    <w:rsid w:val="00B91F45"/>
    <w:rsid w:val="00BC651E"/>
    <w:rsid w:val="00C02B64"/>
    <w:rsid w:val="00C226AE"/>
    <w:rsid w:val="00C75412"/>
    <w:rsid w:val="00CD1240"/>
    <w:rsid w:val="00D31F1F"/>
    <w:rsid w:val="00DA029C"/>
    <w:rsid w:val="00E318E5"/>
    <w:rsid w:val="00E611D9"/>
    <w:rsid w:val="00F923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33774D"/>
  <w15:chartTrackingRefBased/>
  <w15:docId w15:val="{E6FCBE7E-DAAE-400C-A7EC-FC93EE58C7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39C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ssignQuote">
    <w:name w:val="AssignQuote"/>
    <w:basedOn w:val="Normal"/>
    <w:next w:val="AssignBody"/>
    <w:link w:val="AssignQuoteChar"/>
    <w:qFormat/>
    <w:rsid w:val="00CD1240"/>
    <w:pPr>
      <w:spacing w:after="0" w:line="360" w:lineRule="auto"/>
      <w:ind w:left="1134" w:right="1134"/>
    </w:pPr>
    <w:rPr>
      <w:rFonts w:ascii="Arial" w:hAnsi="Arial"/>
      <w:i/>
    </w:rPr>
  </w:style>
  <w:style w:type="paragraph" w:customStyle="1" w:styleId="AssignBody">
    <w:name w:val="AssignBody"/>
    <w:basedOn w:val="AssignQuote"/>
    <w:link w:val="AssignBodyChar"/>
    <w:qFormat/>
    <w:rsid w:val="00CD1240"/>
    <w:pPr>
      <w:ind w:left="0" w:right="0"/>
    </w:pPr>
    <w:rPr>
      <w:i w:val="0"/>
    </w:rPr>
  </w:style>
  <w:style w:type="character" w:customStyle="1" w:styleId="AssignQuoteChar">
    <w:name w:val="AssignQuote Char"/>
    <w:basedOn w:val="DefaultParagraphFont"/>
    <w:link w:val="AssignQuote"/>
    <w:rsid w:val="00CD1240"/>
    <w:rPr>
      <w:rFonts w:ascii="Arial" w:hAnsi="Arial"/>
      <w:i/>
    </w:rPr>
  </w:style>
  <w:style w:type="paragraph" w:customStyle="1" w:styleId="AssignSubHeader">
    <w:name w:val="AssignSubHeader"/>
    <w:basedOn w:val="AssignBody"/>
    <w:next w:val="AssignBody"/>
    <w:link w:val="AssignSubHeaderChar"/>
    <w:qFormat/>
    <w:rsid w:val="00691A46"/>
    <w:rPr>
      <w:b/>
      <w:sz w:val="28"/>
    </w:rPr>
  </w:style>
  <w:style w:type="character" w:customStyle="1" w:styleId="AssignBodyChar">
    <w:name w:val="AssignBody Char"/>
    <w:basedOn w:val="AssignQuoteChar"/>
    <w:link w:val="AssignBody"/>
    <w:rsid w:val="00CD1240"/>
    <w:rPr>
      <w:rFonts w:ascii="Arial" w:hAnsi="Arial"/>
      <w:i w:val="0"/>
    </w:rPr>
  </w:style>
  <w:style w:type="paragraph" w:customStyle="1" w:styleId="AssignHeader">
    <w:name w:val="AssignHeader"/>
    <w:basedOn w:val="AssignSubHeader"/>
    <w:next w:val="AssignSubHeader"/>
    <w:link w:val="AssignHeaderChar"/>
    <w:qFormat/>
    <w:rsid w:val="00BC651E"/>
    <w:pPr>
      <w:jc w:val="center"/>
    </w:pPr>
    <w:rPr>
      <w:sz w:val="36"/>
      <w:u w:val="single"/>
    </w:rPr>
  </w:style>
  <w:style w:type="character" w:customStyle="1" w:styleId="AssignSubHeaderChar">
    <w:name w:val="AssignSubHeader Char"/>
    <w:basedOn w:val="AssignBodyChar"/>
    <w:link w:val="AssignSubHeader"/>
    <w:rsid w:val="00691A46"/>
    <w:rPr>
      <w:rFonts w:ascii="Arial" w:hAnsi="Arial"/>
      <w:b/>
      <w:i w:val="0"/>
      <w:sz w:val="28"/>
    </w:rPr>
  </w:style>
  <w:style w:type="paragraph" w:styleId="Header">
    <w:name w:val="header"/>
    <w:basedOn w:val="Normal"/>
    <w:link w:val="HeaderChar"/>
    <w:uiPriority w:val="99"/>
    <w:unhideWhenUsed/>
    <w:rsid w:val="00E611D9"/>
    <w:pPr>
      <w:tabs>
        <w:tab w:val="center" w:pos="4513"/>
        <w:tab w:val="right" w:pos="9026"/>
      </w:tabs>
      <w:spacing w:after="0" w:line="240" w:lineRule="auto"/>
    </w:pPr>
  </w:style>
  <w:style w:type="character" w:customStyle="1" w:styleId="AssignHeaderChar">
    <w:name w:val="AssignHeader Char"/>
    <w:basedOn w:val="AssignSubHeaderChar"/>
    <w:link w:val="AssignHeader"/>
    <w:rsid w:val="00BC651E"/>
    <w:rPr>
      <w:rFonts w:ascii="Arial" w:hAnsi="Arial"/>
      <w:b/>
      <w:i w:val="0"/>
      <w:sz w:val="36"/>
      <w:u w:val="single"/>
    </w:rPr>
  </w:style>
  <w:style w:type="character" w:customStyle="1" w:styleId="HeaderChar">
    <w:name w:val="Header Char"/>
    <w:basedOn w:val="DefaultParagraphFont"/>
    <w:link w:val="Header"/>
    <w:uiPriority w:val="99"/>
    <w:rsid w:val="00E611D9"/>
  </w:style>
  <w:style w:type="paragraph" w:styleId="Footer">
    <w:name w:val="footer"/>
    <w:basedOn w:val="Normal"/>
    <w:link w:val="FooterChar"/>
    <w:uiPriority w:val="99"/>
    <w:unhideWhenUsed/>
    <w:rsid w:val="00E611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611D9"/>
  </w:style>
  <w:style w:type="table" w:styleId="TableGrid">
    <w:name w:val="Table Grid"/>
    <w:basedOn w:val="TableNormal"/>
    <w:uiPriority w:val="39"/>
    <w:rsid w:val="00E611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B139CA"/>
    <w:rPr>
      <w:color w:val="0000FF"/>
      <w:u w:val="single"/>
    </w:rPr>
  </w:style>
  <w:style w:type="paragraph" w:styleId="ListParagraph">
    <w:name w:val="List Paragraph"/>
    <w:basedOn w:val="Normal"/>
    <w:uiPriority w:val="34"/>
    <w:qFormat/>
    <w:rsid w:val="00B139CA"/>
    <w:pPr>
      <w:ind w:left="720"/>
      <w:contextualSpacing/>
    </w:pPr>
  </w:style>
  <w:style w:type="character" w:styleId="UnresolvedMention">
    <w:name w:val="Unresolved Mention"/>
    <w:basedOn w:val="DefaultParagraphFont"/>
    <w:uiPriority w:val="99"/>
    <w:semiHidden/>
    <w:unhideWhenUsed/>
    <w:rsid w:val="00892AE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estyn.gov.wales/sites/www.estyn.gov.wales/files/documents/Pupil%20deprivation.pdf" TargetMode="External"/><Relationship Id="rId18" Type="http://schemas.openxmlformats.org/officeDocument/2006/relationships/hyperlink" Target="http://www.oecd.org/education/Improving-schools-in-Wales.pdf/" TargetMode="External"/><Relationship Id="rId26" Type="http://schemas.openxmlformats.org/officeDocument/2006/relationships/hyperlink" Target="https://hwb.gov.wales/storage/1c2e198b-b303-4e74-8dec-9c7f8bb4f76d/curriculum-for-wales-guidance-120320.docx" TargetMode="External"/><Relationship Id="rId3" Type="http://schemas.openxmlformats.org/officeDocument/2006/relationships/customXml" Target="../customXml/item3.xml"/><Relationship Id="rId21" Type="http://schemas.openxmlformats.org/officeDocument/2006/relationships/hyperlink" Target="https://gov.wales/sites/default/files/publications/2019-07/flying-start-strategy-guidance-for-local-authorities.pdf" TargetMode="External"/><Relationship Id="rId7" Type="http://schemas.openxmlformats.org/officeDocument/2006/relationships/webSettings" Target="webSettings.xml"/><Relationship Id="rId12" Type="http://schemas.openxmlformats.org/officeDocument/2006/relationships/hyperlink" Target="https://www.estyn.gov.wales/sites/www.estyn.gov.wales/files/documents/Effective%20practice%20in%20tackling%20poverty%20and%20disadvantage%20in%20schools%20-%20November%202012.pdf" TargetMode="External"/><Relationship Id="rId17" Type="http://schemas.openxmlformats.org/officeDocument/2006/relationships/hyperlink" Target="http://www.actedu.in/wp-content/uploads/2016/03/Assessment-for-Learning.pdf" TargetMode="External"/><Relationship Id="rId25" Type="http://schemas.openxmlformats.org/officeDocument/2006/relationships/hyperlink" Target="https://hwb.gov.wales/storage/19bc948b-8a3f-41e0-944a-7bf2cadf7d18/professional-standards-for-teaching-and-leadership-interactive-pdf-for-pc.pdf" TargetMode="External"/><Relationship Id="rId2" Type="http://schemas.openxmlformats.org/officeDocument/2006/relationships/customXml" Target="../customXml/item2.xml"/><Relationship Id="rId16" Type="http://schemas.openxmlformats.org/officeDocument/2006/relationships/hyperlink" Target="https://dera.ioe.ac.uk/5147/1/learning_country_paving_document.pdf" TargetMode="External"/><Relationship Id="rId20" Type="http://schemas.openxmlformats.org/officeDocument/2006/relationships/hyperlink" Target="https://www.unicef.org/sites/default/files/2018-12/UNICEF-Lego-Foundation-Learning-through-Play.pdf" TargetMode="External"/><Relationship Id="rId29"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dera.ioe.ac.uk/8108/1/DCSF-00598-2007.pdf" TargetMode="External"/><Relationship Id="rId24" Type="http://schemas.openxmlformats.org/officeDocument/2006/relationships/hyperlink" Target="https://gov.wales/sites/default/files/publications/2018-03/education-in-wales-our-national-mission.pdf" TargetMode="External"/><Relationship Id="rId5" Type="http://schemas.openxmlformats.org/officeDocument/2006/relationships/styles" Target="styles.xml"/><Relationship Id="rId15" Type="http://schemas.openxmlformats.org/officeDocument/2006/relationships/hyperlink" Target="https://www.estyn.gov.wales/effective-practice/striving-independent-learning-all-pupils" TargetMode="External"/><Relationship Id="rId23" Type="http://schemas.openxmlformats.org/officeDocument/2006/relationships/hyperlink" Target="https://gov.wales/sites/default/files/publications/2018-03/pupil-deprivation-grant-essential-guidance.pdf" TargetMode="External"/><Relationship Id="rId28" Type="http://schemas.openxmlformats.org/officeDocument/2006/relationships/header" Target="header1.xml"/><Relationship Id="rId10" Type="http://schemas.openxmlformats.org/officeDocument/2006/relationships/hyperlink" Target="https://www.researchgate.net/publication/310769309_Social_Justice_Theory" TargetMode="External"/><Relationship Id="rId19" Type="http://schemas.openxmlformats.org/officeDocument/2006/relationships/hyperlink" Target="https://www.pembrokedockcommunityschool.co.uk/school-development-plan/" TargetMode="External"/><Relationship Id="rId31"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primarysite-prod-sorted.s3.amazonaws.com/pembrokedockcp/UploadedDocument/18826fe0e20541c0a488004f06371042/pembroke-dock-cp-school.pdf" TargetMode="External"/><Relationship Id="rId22" Type="http://schemas.openxmlformats.org/officeDocument/2006/relationships/hyperlink" Target="https://gov.wales/sites/default/files/publications/2018-03/school-development-plans.pdf" TargetMode="External"/><Relationship Id="rId27" Type="http://schemas.openxmlformats.org/officeDocument/2006/relationships/hyperlink" Target="https://www.brookings.edu/wp-content/uploads/2016/05/global_20160809_skills_for_a_changing_world.pdf" TargetMode="Externa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B7C8EC3559F764AA080F30F794D2AD4" ma:contentTypeVersion="8" ma:contentTypeDescription="Create a new document." ma:contentTypeScope="" ma:versionID="0b918f1186be322f78c81f3dd4d92237">
  <xsd:schema xmlns:xsd="http://www.w3.org/2001/XMLSchema" xmlns:xs="http://www.w3.org/2001/XMLSchema" xmlns:p="http://schemas.microsoft.com/office/2006/metadata/properties" xmlns:ns3="696490a5-0429-499a-a254-a60426c02ef0" xmlns:ns4="d2d6d51c-be45-489c-bfaa-c0c3d4c0c982" targetNamespace="http://schemas.microsoft.com/office/2006/metadata/properties" ma:root="true" ma:fieldsID="1c8aa7df8a606d48ae5f035fab86ba76" ns3:_="" ns4:_="">
    <xsd:import namespace="696490a5-0429-499a-a254-a60426c02ef0"/>
    <xsd:import namespace="d2d6d51c-be45-489c-bfaa-c0c3d4c0c98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4:SharedWithUsers" minOccurs="0"/>
                <xsd:element ref="ns4:SharedWithDetails" minOccurs="0"/>
                <xsd:element ref="ns4:SharingHintHash"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96490a5-0429-499a-a254-a60426c02ef0"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2d6d51c-be45-489c-bfaa-c0c3d4c0c982" elementFormDefault="qualified">
    <xsd:import namespace="http://schemas.microsoft.com/office/2006/documentManagement/types"/>
    <xsd:import namespace="http://schemas.microsoft.com/office/infopath/2007/PartnerControls"/>
    <xsd:element name="SharedWithUsers" ma:index="12"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description="" ma:internalName="SharedWithDetails" ma:readOnly="true">
      <xsd:simpleType>
        <xsd:restriction base="dms:Note">
          <xsd:maxLength value="255"/>
        </xsd:restriction>
      </xsd:simpleType>
    </xsd:element>
    <xsd:element name="SharingHintHash" ma:index="14"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276833E-C4E4-48A0-9018-456CC2E4BC8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58C851A-85C6-474D-A425-15EF9A109938}">
  <ds:schemaRefs>
    <ds:schemaRef ds:uri="http://schemas.microsoft.com/sharepoint/v3/contenttype/forms"/>
  </ds:schemaRefs>
</ds:datastoreItem>
</file>

<file path=customXml/itemProps3.xml><?xml version="1.0" encoding="utf-8"?>
<ds:datastoreItem xmlns:ds="http://schemas.openxmlformats.org/officeDocument/2006/customXml" ds:itemID="{912C9734-6DE1-42F2-9B30-6EF6F4C4835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96490a5-0429-499a-a254-a60426c02ef0"/>
    <ds:schemaRef ds:uri="d2d6d51c-be45-489c-bfaa-c0c3d4c0c98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5298</Words>
  <Characters>30205</Characters>
  <Application>Microsoft Office Word</Application>
  <DocSecurity>0</DocSecurity>
  <Lines>251</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35433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Alun Thomas</dc:creator>
  <cp:keywords/>
  <dc:description/>
  <cp:lastModifiedBy>morgan weale</cp:lastModifiedBy>
  <cp:revision>2</cp:revision>
  <dcterms:created xsi:type="dcterms:W3CDTF">2020-05-15T16:20:00Z</dcterms:created>
  <dcterms:modified xsi:type="dcterms:W3CDTF">2020-05-15T16:20:00Z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0x010100FB7C8EC3559F764AA080F30F794D2AD4</vt:lpwstr>
  </property>
</Properties>
</file>