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168739" w14:textId="276FB8B7" w:rsidR="00B572F5" w:rsidRDefault="00895E7F" w:rsidP="00CF4ED3">
      <w:pPr>
        <w:spacing w:line="480" w:lineRule="auto"/>
        <w:jc w:val="center"/>
        <w:rPr>
          <w:u w:val="single"/>
          <w:lang w:val="cy-GB"/>
        </w:rPr>
      </w:pPr>
      <w:r>
        <w:rPr>
          <w:u w:val="single"/>
          <w:lang w:val="cy-GB"/>
        </w:rPr>
        <w:t>Datblygu a Chyfoethogi’r Cwricwlwm</w:t>
      </w:r>
    </w:p>
    <w:p w14:paraId="24C68EB1" w14:textId="03D0E60F" w:rsidR="0012511B" w:rsidRPr="00D943CA" w:rsidRDefault="4F81D532" w:rsidP="00CF4ED3">
      <w:pPr>
        <w:spacing w:line="480" w:lineRule="auto"/>
        <w:rPr>
          <w:u w:val="single"/>
          <w:lang w:val="cy-GB"/>
        </w:rPr>
      </w:pPr>
      <w:r w:rsidRPr="4F81D532">
        <w:rPr>
          <w:u w:val="single"/>
          <w:lang w:val="cy-GB"/>
        </w:rPr>
        <w:t>Rhagair</w:t>
      </w:r>
    </w:p>
    <w:p w14:paraId="354FC966" w14:textId="6CE27124" w:rsidR="00070E99" w:rsidRPr="00D943CA" w:rsidRDefault="4F81D532" w:rsidP="00CF4ED3">
      <w:pPr>
        <w:pStyle w:val="paragraph"/>
        <w:spacing w:before="0" w:after="0" w:line="480" w:lineRule="auto"/>
        <w:textAlignment w:val="baseline"/>
        <w:rPr>
          <w:rFonts w:ascii="Segoe UI" w:hAnsi="Segoe UI" w:cs="Segoe UI"/>
          <w:sz w:val="18"/>
          <w:szCs w:val="18"/>
          <w:lang w:val="cy-GB"/>
        </w:rPr>
      </w:pPr>
      <w:r w:rsidRPr="4F81D532">
        <w:rPr>
          <w:rStyle w:val="normaltextrun"/>
          <w:rFonts w:ascii="Calibri" w:hAnsi="Calibri" w:cs="Calibri"/>
          <w:sz w:val="22"/>
          <w:szCs w:val="22"/>
          <w:lang w:val="cy-GB"/>
        </w:rPr>
        <w:t>Er mwyn ymateb i'r cwymp sylweddol yn y niferoedd o ddysgwyr a oedd yn dewis astudio ieithoedd ar ôl cyfnod allweddol 3, awgrymwyd nifer o gamau gweithredu gan yr Athro </w:t>
      </w:r>
      <w:r w:rsidRPr="4F81D532">
        <w:rPr>
          <w:rStyle w:val="spellingerror"/>
          <w:rFonts w:ascii="Calibri" w:hAnsi="Calibri" w:cs="Calibri"/>
          <w:sz w:val="22"/>
          <w:szCs w:val="22"/>
          <w:lang w:val="cy-GB"/>
        </w:rPr>
        <w:t>Donaldson</w:t>
      </w:r>
      <w:r w:rsidRPr="4F81D532">
        <w:rPr>
          <w:rStyle w:val="normaltextrun"/>
          <w:rFonts w:ascii="Calibri" w:hAnsi="Calibri" w:cs="Calibri"/>
          <w:sz w:val="22"/>
          <w:szCs w:val="22"/>
          <w:lang w:val="cy-GB"/>
        </w:rPr>
        <w:t> o fewn y ddogfen </w:t>
      </w:r>
      <w:r w:rsidRPr="4F81D532">
        <w:rPr>
          <w:rStyle w:val="normaltextrun"/>
          <w:rFonts w:ascii="Calibri" w:hAnsi="Calibri" w:cs="Calibri"/>
          <w:i/>
          <w:iCs/>
          <w:sz w:val="22"/>
          <w:szCs w:val="22"/>
          <w:lang w:val="cy-GB"/>
        </w:rPr>
        <w:t>Dyfodol Byd-eang </w:t>
      </w:r>
      <w:r w:rsidRPr="4F81D532">
        <w:rPr>
          <w:rStyle w:val="normaltextrun"/>
          <w:rFonts w:ascii="Calibri" w:hAnsi="Calibri" w:cs="Calibri"/>
          <w:sz w:val="22"/>
          <w:szCs w:val="22"/>
          <w:lang w:val="cy-GB"/>
        </w:rPr>
        <w:t>(Llywodraeth Cymru, 2015)</w:t>
      </w:r>
      <w:r w:rsidRPr="4F81D532">
        <w:rPr>
          <w:rStyle w:val="normaltextrun"/>
          <w:rFonts w:ascii="Calibri" w:hAnsi="Calibri" w:cs="Calibri"/>
          <w:i/>
          <w:iCs/>
          <w:sz w:val="22"/>
          <w:szCs w:val="22"/>
          <w:lang w:val="cy-GB"/>
        </w:rPr>
        <w:t>. </w:t>
      </w:r>
      <w:r w:rsidRPr="4F81D532">
        <w:rPr>
          <w:rStyle w:val="normaltextrun"/>
          <w:rFonts w:ascii="Calibri" w:hAnsi="Calibri" w:cs="Calibri"/>
          <w:sz w:val="22"/>
          <w:szCs w:val="22"/>
          <w:lang w:val="cy-GB"/>
        </w:rPr>
        <w:t>Fel athrawes dan hyfforddiant Ieithoedd Tramor Modern, mae gennyf ddiddordeb i gyfrannu at yr ymgyrch i ysgogi diddordeb dysgwyr heddiw a’r dyfodol yn Ieithoedd Tramor Modern</w:t>
      </w:r>
      <w:r w:rsidR="007771D4">
        <w:rPr>
          <w:rStyle w:val="normaltextrun"/>
          <w:rFonts w:ascii="Calibri" w:hAnsi="Calibri" w:cs="Calibri"/>
          <w:sz w:val="22"/>
          <w:szCs w:val="22"/>
          <w:lang w:val="cy-GB"/>
        </w:rPr>
        <w:t xml:space="preserve"> (ITM)</w:t>
      </w:r>
      <w:r w:rsidRPr="4F81D532">
        <w:rPr>
          <w:rStyle w:val="normaltextrun"/>
          <w:rFonts w:ascii="Calibri" w:hAnsi="Calibri" w:cs="Calibri"/>
          <w:sz w:val="22"/>
          <w:szCs w:val="22"/>
          <w:lang w:val="cy-GB"/>
        </w:rPr>
        <w:t>.</w:t>
      </w:r>
      <w:r w:rsidRPr="4F81D532">
        <w:rPr>
          <w:rStyle w:val="eop"/>
          <w:rFonts w:ascii="Calibri" w:hAnsi="Calibri" w:cs="Calibri"/>
          <w:sz w:val="22"/>
          <w:szCs w:val="22"/>
          <w:lang w:val="cy-GB"/>
        </w:rPr>
        <w:t xml:space="preserve"> Gwelais gyfle </w:t>
      </w:r>
      <w:r w:rsidRPr="4F81D532">
        <w:rPr>
          <w:rStyle w:val="normaltextrun"/>
          <w:rFonts w:ascii="Calibri" w:hAnsi="Calibri" w:cs="Calibri"/>
          <w:sz w:val="22"/>
          <w:szCs w:val="22"/>
          <w:lang w:val="cy-GB"/>
        </w:rPr>
        <w:t>i</w:t>
      </w:r>
      <w:r w:rsidRPr="4F81D532">
        <w:rPr>
          <w:rStyle w:val="eop"/>
          <w:rFonts w:ascii="Calibri" w:hAnsi="Calibri" w:cs="Calibri"/>
          <w:sz w:val="22"/>
          <w:szCs w:val="22"/>
          <w:lang w:val="cy-GB"/>
        </w:rPr>
        <w:t> </w:t>
      </w:r>
      <w:r w:rsidRPr="4F81D532">
        <w:rPr>
          <w:rStyle w:val="normaltextrun"/>
          <w:rFonts w:ascii="Calibri" w:hAnsi="Calibri" w:cs="Calibri"/>
          <w:sz w:val="22"/>
          <w:szCs w:val="22"/>
          <w:lang w:val="cy-GB"/>
        </w:rPr>
        <w:t>fanteisio ar addysgu Ieithoedd Modern mewn ysgol ddwyieithog oherwydd bod gan y dysgwyr, ar y cyfan, meistrolaeth d</w:t>
      </w:r>
      <w:r w:rsidR="00EB4189">
        <w:rPr>
          <w:rStyle w:val="normaltextrun"/>
          <w:rFonts w:ascii="Calibri" w:hAnsi="Calibri" w:cs="Calibri"/>
          <w:sz w:val="22"/>
          <w:szCs w:val="22"/>
          <w:lang w:val="cy-GB"/>
        </w:rPr>
        <w:t>d</w:t>
      </w:r>
      <w:r w:rsidRPr="4F81D532">
        <w:rPr>
          <w:rStyle w:val="normaltextrun"/>
          <w:rFonts w:ascii="Calibri" w:hAnsi="Calibri" w:cs="Calibri"/>
          <w:sz w:val="22"/>
          <w:szCs w:val="22"/>
          <w:lang w:val="cy-GB"/>
        </w:rPr>
        <w:t xml:space="preserve">a o ddwy iaith yn barod. Yn ystod fy mhrofiad addysgu cyntaf, gwelais esiamplau o arferion da gan wneud defnydd o weithgareddau a oedd yn tynnu sylw at eirfa gytras (yn Ffrangeg/Saesneg) er mwyn gwella dealltwriaeth dysgwyr o eirfa wrth wella safon llythrennedd y dysgwyr ar yr un pryd. Gan fod yr ysgol lle'r ydwyf yn gwneud fy mhrofiad </w:t>
      </w:r>
      <w:r w:rsidR="00F47043">
        <w:rPr>
          <w:rStyle w:val="normaltextrun"/>
          <w:rFonts w:ascii="Calibri" w:hAnsi="Calibri" w:cs="Calibri"/>
          <w:sz w:val="22"/>
          <w:szCs w:val="22"/>
          <w:lang w:val="cy-GB"/>
        </w:rPr>
        <w:t xml:space="preserve">addysgu </w:t>
      </w:r>
      <w:r w:rsidR="00C640B1">
        <w:rPr>
          <w:rStyle w:val="normaltextrun"/>
          <w:rFonts w:ascii="Calibri" w:hAnsi="Calibri" w:cs="Calibri"/>
          <w:sz w:val="22"/>
          <w:szCs w:val="22"/>
          <w:lang w:val="cy-GB"/>
        </w:rPr>
        <w:t xml:space="preserve">ar hyn o bryd </w:t>
      </w:r>
      <w:r w:rsidRPr="4F81D532">
        <w:rPr>
          <w:rStyle w:val="normaltextrun"/>
          <w:rFonts w:ascii="Calibri" w:hAnsi="Calibri" w:cs="Calibri"/>
          <w:sz w:val="22"/>
          <w:szCs w:val="22"/>
          <w:lang w:val="cy-GB"/>
        </w:rPr>
        <w:t xml:space="preserve">yn ysgol ddwyieithog, </w:t>
      </w:r>
      <w:r w:rsidR="00F47043">
        <w:rPr>
          <w:rStyle w:val="normaltextrun"/>
          <w:rFonts w:ascii="Calibri" w:hAnsi="Calibri" w:cs="Calibri"/>
          <w:sz w:val="22"/>
          <w:szCs w:val="22"/>
          <w:lang w:val="cy-GB"/>
        </w:rPr>
        <w:t>cefais</w:t>
      </w:r>
      <w:r w:rsidRPr="4F81D532">
        <w:rPr>
          <w:rStyle w:val="normaltextrun"/>
          <w:rFonts w:ascii="Calibri" w:hAnsi="Calibri" w:cs="Calibri"/>
          <w:sz w:val="22"/>
          <w:szCs w:val="22"/>
          <w:lang w:val="cy-GB"/>
        </w:rPr>
        <w:t xml:space="preserve"> </w:t>
      </w:r>
      <w:r w:rsidR="00F47043">
        <w:rPr>
          <w:rStyle w:val="normaltextrun"/>
          <w:rFonts w:ascii="Calibri" w:hAnsi="Calibri" w:cs="Calibri"/>
          <w:sz w:val="22"/>
          <w:szCs w:val="22"/>
          <w:lang w:val="cy-GB"/>
        </w:rPr>
        <w:t>g</w:t>
      </w:r>
      <w:r w:rsidRPr="4F81D532">
        <w:rPr>
          <w:rStyle w:val="normaltextrun"/>
          <w:rFonts w:ascii="Calibri" w:hAnsi="Calibri" w:cs="Calibri"/>
          <w:sz w:val="22"/>
          <w:szCs w:val="22"/>
          <w:lang w:val="cy-GB"/>
        </w:rPr>
        <w:t xml:space="preserve">yfle i weld os </w:t>
      </w:r>
      <w:r w:rsidR="00F47043">
        <w:rPr>
          <w:rStyle w:val="normaltextrun"/>
          <w:rFonts w:ascii="Calibri" w:hAnsi="Calibri" w:cs="Calibri"/>
          <w:sz w:val="22"/>
          <w:szCs w:val="22"/>
          <w:lang w:val="cy-GB"/>
        </w:rPr>
        <w:t>oedd</w:t>
      </w:r>
      <w:r w:rsidRPr="4F81D532">
        <w:rPr>
          <w:rStyle w:val="normaltextrun"/>
          <w:rFonts w:ascii="Calibri" w:hAnsi="Calibri" w:cs="Calibri"/>
          <w:sz w:val="22"/>
          <w:szCs w:val="22"/>
          <w:lang w:val="cy-GB"/>
        </w:rPr>
        <w:t xml:space="preserve"> cefndir dwyieithog y dysgwyr yn cyfrannu at ddargadwad geirfa, a beth yw effaith geirfa gytras ar gynnydd a chaffael iaith newydd ymysg </w:t>
      </w:r>
      <w:r w:rsidR="00F47043">
        <w:rPr>
          <w:rStyle w:val="normaltextrun"/>
          <w:rFonts w:ascii="Calibri" w:hAnsi="Calibri" w:cs="Calibri"/>
          <w:sz w:val="22"/>
          <w:szCs w:val="22"/>
          <w:lang w:val="cy-GB"/>
        </w:rPr>
        <w:t xml:space="preserve">y </w:t>
      </w:r>
      <w:r w:rsidRPr="4F81D532">
        <w:rPr>
          <w:rStyle w:val="normaltextrun"/>
          <w:rFonts w:ascii="Calibri" w:hAnsi="Calibri" w:cs="Calibri"/>
          <w:sz w:val="22"/>
          <w:szCs w:val="22"/>
          <w:lang w:val="cy-GB"/>
        </w:rPr>
        <w:t>dysgwyr. Fel ieithydd brwd sy’n dod o gefndir dwyieithog, mae gennyf ddiddordeb mawr yn y maes geirdarddiad a ffyrdd i ddatblygu patrymau iaith er mwyn cefnogi caffael iaith dysgwyr mewn iaith newydd.</w:t>
      </w:r>
    </w:p>
    <w:p w14:paraId="468989F5" w14:textId="3F2F3F00" w:rsidR="00E12269" w:rsidRPr="00705ACD" w:rsidRDefault="4F81D532" w:rsidP="00CF4ED3">
      <w:pPr>
        <w:pStyle w:val="paragraph"/>
        <w:spacing w:before="0" w:after="0" w:line="480" w:lineRule="auto"/>
        <w:textAlignment w:val="baseline"/>
        <w:rPr>
          <w:rStyle w:val="eop"/>
          <w:rFonts w:ascii="Calibri" w:hAnsi="Calibri" w:cs="Calibri"/>
          <w:sz w:val="22"/>
          <w:szCs w:val="22"/>
          <w:lang w:val="cy-GB"/>
        </w:rPr>
      </w:pPr>
      <w:r w:rsidRPr="4F81D532">
        <w:rPr>
          <w:rStyle w:val="normaltextrun"/>
          <w:rFonts w:ascii="Calibri" w:hAnsi="Calibri" w:cs="Calibri"/>
          <w:sz w:val="22"/>
          <w:szCs w:val="22"/>
          <w:lang w:val="cy-GB"/>
        </w:rPr>
        <w:t>Yn ystod fy ymchwiliad, ddefnyddiais ymarferion i gyflwyno geirfa newydd wrth weld os ydy'r dysgwyr yn gallu creu cysylltiadau rhwng ieithoedd gan ddefnyddio'u gwybodaeth ieithyddol flaenorol. </w:t>
      </w:r>
      <w:r w:rsidRPr="4F81D532">
        <w:rPr>
          <w:rStyle w:val="eop"/>
          <w:rFonts w:ascii="Calibri" w:hAnsi="Calibri" w:cs="Calibri"/>
          <w:sz w:val="22"/>
          <w:szCs w:val="22"/>
          <w:lang w:val="cy-GB"/>
        </w:rPr>
        <w:t xml:space="preserve">Yn ôl y Cwricwlwm Cenedlaethol, dylai dysgwyr ym mlwyddyn 7 cael cyfleoedd i 'ddefnyddio cyd-destun, cliwiau gramadegol a chytrasau i ddeall iaith lafar' (Llywodraeth Cymru, 2008). Felly, gellir dweud bod adnabod geirfa gytras yn un o'r sgiliau hanfodol dylai dysgwyr blwyddyn 7 allu </w:t>
      </w:r>
      <w:r w:rsidR="00366E7A">
        <w:rPr>
          <w:rStyle w:val="eop"/>
          <w:rFonts w:ascii="Calibri" w:hAnsi="Calibri" w:cs="Calibri"/>
          <w:sz w:val="22"/>
          <w:szCs w:val="22"/>
          <w:lang w:val="cy-GB"/>
        </w:rPr>
        <w:t>c</w:t>
      </w:r>
      <w:r w:rsidRPr="4F81D532">
        <w:rPr>
          <w:rStyle w:val="eop"/>
          <w:rFonts w:ascii="Calibri" w:hAnsi="Calibri" w:cs="Calibri"/>
          <w:sz w:val="22"/>
          <w:szCs w:val="22"/>
          <w:lang w:val="cy-GB"/>
        </w:rPr>
        <w:t>yflawni.</w:t>
      </w:r>
      <w:r w:rsidRPr="4F81D532">
        <w:rPr>
          <w:rStyle w:val="normaltextrun"/>
          <w:rFonts w:ascii="Calibri" w:hAnsi="Calibri" w:cs="Calibri"/>
          <w:sz w:val="22"/>
          <w:szCs w:val="22"/>
          <w:lang w:val="cy-GB"/>
        </w:rPr>
        <w:t xml:space="preserve"> Er bod geirfa gytras yn gallu bod yn ddefnyddiol i ddysgwyr wrth iddynt ddysgu geirfa newydd mewn iaith arall, rwyf hefyd yn ymwybodol bod geirfa </w:t>
      </w:r>
      <w:r w:rsidR="00E603A9">
        <w:rPr>
          <w:rStyle w:val="normaltextrun"/>
          <w:rFonts w:ascii="Calibri" w:hAnsi="Calibri" w:cs="Calibri"/>
          <w:sz w:val="22"/>
          <w:szCs w:val="22"/>
          <w:lang w:val="cy-GB"/>
        </w:rPr>
        <w:t>g</w:t>
      </w:r>
      <w:r w:rsidRPr="4F81D532">
        <w:rPr>
          <w:rStyle w:val="normaltextrun"/>
          <w:rFonts w:ascii="Calibri" w:hAnsi="Calibri" w:cs="Calibri"/>
          <w:sz w:val="22"/>
          <w:szCs w:val="22"/>
          <w:lang w:val="cy-GB"/>
        </w:rPr>
        <w:t>ytras yn gallu peri gofid, er enghraifft</w:t>
      </w:r>
      <w:r w:rsidR="001E21AC">
        <w:rPr>
          <w:rStyle w:val="normaltextrun"/>
          <w:rFonts w:ascii="Calibri" w:hAnsi="Calibri" w:cs="Calibri"/>
          <w:sz w:val="22"/>
          <w:szCs w:val="22"/>
          <w:lang w:val="cy-GB"/>
        </w:rPr>
        <w:t>, ceir</w:t>
      </w:r>
      <w:r w:rsidRPr="4F81D532">
        <w:rPr>
          <w:rStyle w:val="normaltextrun"/>
          <w:rFonts w:ascii="Calibri" w:hAnsi="Calibri" w:cs="Calibri"/>
          <w:sz w:val="22"/>
          <w:szCs w:val="22"/>
          <w:lang w:val="cy-GB"/>
        </w:rPr>
        <w:t xml:space="preserve"> geirfa gytras 'ffug'.</w:t>
      </w:r>
      <w:r w:rsidRPr="4F81D532">
        <w:rPr>
          <w:rStyle w:val="eop"/>
          <w:rFonts w:ascii="Calibri" w:hAnsi="Calibri" w:cs="Calibri"/>
          <w:sz w:val="22"/>
          <w:szCs w:val="22"/>
          <w:lang w:val="cy-GB"/>
        </w:rPr>
        <w:t xml:space="preserve">  </w:t>
      </w:r>
    </w:p>
    <w:p w14:paraId="61546079" w14:textId="69627A05" w:rsidR="40A90698" w:rsidRPr="00EA377F" w:rsidRDefault="4F81D532" w:rsidP="00CF4ED3">
      <w:pPr>
        <w:pStyle w:val="paragraph"/>
        <w:spacing w:before="0" w:after="0" w:line="480" w:lineRule="auto"/>
        <w:rPr>
          <w:rFonts w:asciiTheme="minorHAnsi" w:eastAsia="Calibri" w:hAnsiTheme="minorHAnsi" w:cstheme="minorBidi"/>
          <w:sz w:val="22"/>
          <w:szCs w:val="22"/>
          <w:lang w:val="cy-GB"/>
        </w:rPr>
      </w:pPr>
      <w:r w:rsidRPr="4F81D532">
        <w:rPr>
          <w:rStyle w:val="eop"/>
          <w:rFonts w:asciiTheme="minorHAnsi" w:hAnsiTheme="minorHAnsi" w:cstheme="minorBidi"/>
          <w:sz w:val="22"/>
          <w:szCs w:val="22"/>
          <w:lang w:val="cy-GB"/>
        </w:rPr>
        <w:lastRenderedPageBreak/>
        <w:t xml:space="preserve"> Cynhaliwyd yr archwiliad gyda dosbarth 28 o ddisgyblion ym mlwyddyn 7. Mae'r dosbarth ffocws yn dod o set ganolig o ran gallu, wrth gymharu gyda dysgwyr eraill yn yr un flwyddyn ysgol. </w:t>
      </w:r>
      <w:r w:rsidR="00C15BDA">
        <w:rPr>
          <w:rStyle w:val="eop"/>
          <w:rFonts w:asciiTheme="minorHAnsi" w:hAnsiTheme="minorHAnsi" w:cstheme="minorBidi"/>
          <w:sz w:val="22"/>
          <w:szCs w:val="22"/>
          <w:lang w:val="cy-GB"/>
        </w:rPr>
        <w:t>Wrth</w:t>
      </w:r>
      <w:r w:rsidRPr="4F81D532">
        <w:rPr>
          <w:rStyle w:val="eop"/>
          <w:rFonts w:asciiTheme="minorHAnsi" w:hAnsiTheme="minorHAnsi" w:cstheme="minorBidi"/>
          <w:sz w:val="22"/>
          <w:szCs w:val="22"/>
          <w:lang w:val="cy-GB"/>
        </w:rPr>
        <w:t xml:space="preserve"> ystyried hyn, dylai’r dysgwyr gael safon ieithyddol gymharol </w:t>
      </w:r>
      <w:r w:rsidR="0008228F">
        <w:rPr>
          <w:rStyle w:val="eop"/>
          <w:rFonts w:asciiTheme="minorHAnsi" w:hAnsiTheme="minorHAnsi" w:cstheme="minorBidi"/>
          <w:sz w:val="22"/>
          <w:szCs w:val="22"/>
          <w:lang w:val="cy-GB"/>
        </w:rPr>
        <w:t>d</w:t>
      </w:r>
      <w:r w:rsidRPr="4F81D532">
        <w:rPr>
          <w:rStyle w:val="eop"/>
          <w:rFonts w:asciiTheme="minorHAnsi" w:hAnsiTheme="minorHAnsi" w:cstheme="minorBidi"/>
          <w:sz w:val="22"/>
          <w:szCs w:val="22"/>
          <w:lang w:val="cy-GB"/>
        </w:rPr>
        <w:t xml:space="preserve">da, ac felly </w:t>
      </w:r>
      <w:r w:rsidR="00320B2A">
        <w:rPr>
          <w:rStyle w:val="eop"/>
          <w:rFonts w:asciiTheme="minorHAnsi" w:hAnsiTheme="minorHAnsi" w:cstheme="minorBidi"/>
          <w:sz w:val="22"/>
          <w:szCs w:val="22"/>
          <w:lang w:val="cy-GB"/>
        </w:rPr>
        <w:t>gallent d</w:t>
      </w:r>
      <w:r w:rsidRPr="4F81D532">
        <w:rPr>
          <w:rStyle w:val="eop"/>
          <w:rFonts w:asciiTheme="minorHAnsi" w:hAnsiTheme="minorHAnsi" w:cstheme="minorBidi"/>
          <w:sz w:val="22"/>
          <w:szCs w:val="22"/>
          <w:lang w:val="cy-GB"/>
        </w:rPr>
        <w:t>rin iaith yn e</w:t>
      </w:r>
      <w:r w:rsidR="00E43DCF">
        <w:rPr>
          <w:rStyle w:val="eop"/>
          <w:rFonts w:asciiTheme="minorHAnsi" w:hAnsiTheme="minorHAnsi" w:cstheme="minorBidi"/>
          <w:sz w:val="22"/>
          <w:szCs w:val="22"/>
          <w:lang w:val="cy-GB"/>
        </w:rPr>
        <w:t>ffeithiol</w:t>
      </w:r>
      <w:r w:rsidRPr="4F81D532">
        <w:rPr>
          <w:rStyle w:val="eop"/>
          <w:rFonts w:asciiTheme="minorHAnsi" w:hAnsiTheme="minorHAnsi" w:cstheme="minorBidi"/>
          <w:sz w:val="22"/>
          <w:szCs w:val="22"/>
          <w:lang w:val="cy-GB"/>
        </w:rPr>
        <w:t>. Yn wir, wrth gymharu gyda C</w:t>
      </w:r>
      <w:r w:rsidR="0008228F">
        <w:rPr>
          <w:rStyle w:val="eop"/>
          <w:rFonts w:asciiTheme="minorHAnsi" w:hAnsiTheme="minorHAnsi" w:cstheme="minorBidi"/>
          <w:sz w:val="22"/>
          <w:szCs w:val="22"/>
          <w:lang w:val="cy-GB"/>
        </w:rPr>
        <w:t>h</w:t>
      </w:r>
      <w:r w:rsidRPr="4F81D532">
        <w:rPr>
          <w:rStyle w:val="eop"/>
          <w:rFonts w:asciiTheme="minorHAnsi" w:hAnsiTheme="minorHAnsi" w:cstheme="minorBidi"/>
          <w:sz w:val="22"/>
          <w:szCs w:val="22"/>
          <w:lang w:val="cy-GB"/>
        </w:rPr>
        <w:t xml:space="preserve">ymraeg a </w:t>
      </w:r>
      <w:r w:rsidR="00E71489">
        <w:rPr>
          <w:rStyle w:val="eop"/>
          <w:rFonts w:asciiTheme="minorHAnsi" w:hAnsiTheme="minorHAnsi" w:cstheme="minorBidi"/>
          <w:sz w:val="22"/>
          <w:szCs w:val="22"/>
          <w:lang w:val="cy-GB"/>
        </w:rPr>
        <w:t xml:space="preserve">Saesneg, </w:t>
      </w:r>
      <w:r w:rsidR="00E71489" w:rsidRPr="4F81D532">
        <w:rPr>
          <w:rStyle w:val="eop"/>
          <w:rFonts w:asciiTheme="minorHAnsi" w:hAnsiTheme="minorHAnsi" w:cstheme="minorBidi"/>
          <w:sz w:val="22"/>
          <w:szCs w:val="22"/>
          <w:lang w:val="cy-GB"/>
        </w:rPr>
        <w:t>mae targedau cyr</w:t>
      </w:r>
      <w:r w:rsidR="00E71489">
        <w:rPr>
          <w:rStyle w:val="eop"/>
          <w:rFonts w:asciiTheme="minorHAnsi" w:hAnsiTheme="minorHAnsi" w:cstheme="minorBidi"/>
          <w:sz w:val="22"/>
          <w:szCs w:val="22"/>
          <w:lang w:val="cy-GB"/>
        </w:rPr>
        <w:t xml:space="preserve">haeddiad </w:t>
      </w:r>
      <w:r w:rsidR="00E71489" w:rsidRPr="4F81D532">
        <w:rPr>
          <w:rStyle w:val="eop"/>
          <w:rFonts w:asciiTheme="minorHAnsi" w:hAnsiTheme="minorHAnsi" w:cstheme="minorBidi"/>
          <w:sz w:val="22"/>
          <w:szCs w:val="22"/>
          <w:lang w:val="cy-GB"/>
        </w:rPr>
        <w:t>dysgwyr yn debyg iawn ar gyfer ITM</w:t>
      </w:r>
      <w:r w:rsidR="00C35057">
        <w:rPr>
          <w:rStyle w:val="eop"/>
          <w:rFonts w:asciiTheme="minorHAnsi" w:hAnsiTheme="minorHAnsi" w:cstheme="minorBidi"/>
          <w:sz w:val="22"/>
          <w:szCs w:val="22"/>
          <w:lang w:val="cy-GB"/>
        </w:rPr>
        <w:t xml:space="preserve"> </w:t>
      </w:r>
      <w:r w:rsidRPr="4F81D532">
        <w:rPr>
          <w:rStyle w:val="eop"/>
          <w:rFonts w:asciiTheme="minorHAnsi" w:hAnsiTheme="minorHAnsi" w:cstheme="minorBidi"/>
          <w:sz w:val="22"/>
          <w:szCs w:val="22"/>
          <w:lang w:val="cy-GB"/>
        </w:rPr>
        <w:t>(</w:t>
      </w:r>
      <w:r w:rsidRPr="4F81D532">
        <w:rPr>
          <w:rFonts w:asciiTheme="minorHAnsi" w:eastAsia="Calibri" w:hAnsiTheme="minorHAnsi" w:cstheme="minorBidi"/>
          <w:sz w:val="22"/>
          <w:szCs w:val="22"/>
          <w:lang w:val="cy-GB"/>
        </w:rPr>
        <w:t>Awdurdod Cymwysterau, Cwricwlwm ac Asesu Cymru, 2003). Ffocws yr ymchwil yw</w:t>
      </w:r>
      <w:r w:rsidR="00C35057">
        <w:rPr>
          <w:rFonts w:asciiTheme="minorHAnsi" w:eastAsia="Calibri" w:hAnsiTheme="minorHAnsi" w:cstheme="minorBidi"/>
          <w:sz w:val="22"/>
          <w:szCs w:val="22"/>
          <w:lang w:val="cy-GB"/>
        </w:rPr>
        <w:t xml:space="preserve"> </w:t>
      </w:r>
      <w:r w:rsidR="00016112">
        <w:rPr>
          <w:rFonts w:asciiTheme="minorHAnsi" w:eastAsia="Calibri" w:hAnsiTheme="minorHAnsi" w:cstheme="minorBidi"/>
          <w:sz w:val="22"/>
          <w:szCs w:val="22"/>
          <w:lang w:val="cy-GB"/>
        </w:rPr>
        <w:t xml:space="preserve">ynysoli gwaith ar ddargadwad geirfa sy’n ymwneud </w:t>
      </w:r>
      <w:r w:rsidR="000726F6">
        <w:rPr>
          <w:rFonts w:asciiTheme="minorHAnsi" w:eastAsia="Calibri" w:hAnsiTheme="minorHAnsi" w:cstheme="minorHAnsi"/>
          <w:sz w:val="22"/>
          <w:szCs w:val="22"/>
          <w:lang w:val="cy-GB"/>
        </w:rPr>
        <w:t>a</w:t>
      </w:r>
      <w:r w:rsidRPr="4F81D532">
        <w:rPr>
          <w:rFonts w:asciiTheme="minorHAnsi" w:eastAsia="Calibri" w:hAnsiTheme="minorHAnsi" w:cstheme="minorBidi"/>
          <w:sz w:val="22"/>
          <w:szCs w:val="22"/>
          <w:lang w:val="cy-GB"/>
        </w:rPr>
        <w:t xml:space="preserve"> thema </w:t>
      </w:r>
      <w:r w:rsidRPr="4F81D532">
        <w:rPr>
          <w:rFonts w:asciiTheme="minorHAnsi" w:eastAsia="Calibri" w:hAnsiTheme="minorHAnsi" w:cstheme="minorBidi"/>
          <w:i/>
          <w:iCs/>
          <w:sz w:val="22"/>
          <w:szCs w:val="22"/>
          <w:lang w:val="cy-GB"/>
        </w:rPr>
        <w:t xml:space="preserve">les animaux </w:t>
      </w:r>
      <w:r w:rsidRPr="4F81D532">
        <w:rPr>
          <w:rFonts w:asciiTheme="minorHAnsi" w:eastAsia="Calibri" w:hAnsiTheme="minorHAnsi" w:cstheme="minorBidi"/>
          <w:sz w:val="22"/>
          <w:szCs w:val="22"/>
          <w:lang w:val="cy-GB"/>
        </w:rPr>
        <w:t>(anifeiliaid) ac yn benodol yr eirfa sy’n ymwneud â disgrifiadau a geirfa anifeiliaid anwes yn Ffrangeg. Roedd y dysgwyr wedi bod yn dysgu Ffrangeg ond ers tua 8 mis pan gynhaliwyd yr ymchwiliad.</w:t>
      </w:r>
    </w:p>
    <w:p w14:paraId="7CAA335C" w14:textId="21C47FB9" w:rsidR="00DD1332" w:rsidRDefault="4F81D532" w:rsidP="00CF4ED3">
      <w:pPr>
        <w:pStyle w:val="paragraph"/>
        <w:spacing w:before="0" w:after="0" w:line="480" w:lineRule="auto"/>
        <w:textAlignment w:val="baseline"/>
        <w:rPr>
          <w:rStyle w:val="eop"/>
          <w:rFonts w:ascii="Calibri" w:hAnsi="Calibri" w:cs="Calibri"/>
          <w:sz w:val="22"/>
          <w:szCs w:val="22"/>
          <w:lang w:val="cy-GB"/>
        </w:rPr>
      </w:pPr>
      <w:r w:rsidRPr="4F81D532">
        <w:rPr>
          <w:rStyle w:val="normaltextrun"/>
          <w:rFonts w:ascii="Calibri" w:hAnsi="Calibri" w:cs="Calibri"/>
          <w:sz w:val="22"/>
          <w:szCs w:val="22"/>
          <w:lang w:val="cy-GB"/>
        </w:rPr>
        <w:t xml:space="preserve">Yn ogystal, </w:t>
      </w:r>
      <w:r w:rsidR="000726F6">
        <w:rPr>
          <w:rStyle w:val="normaltextrun"/>
          <w:rFonts w:ascii="Calibri" w:hAnsi="Calibri" w:cs="Calibri"/>
          <w:sz w:val="22"/>
          <w:szCs w:val="22"/>
          <w:lang w:val="cy-GB"/>
        </w:rPr>
        <w:t xml:space="preserve">ceisiais brofi </w:t>
      </w:r>
      <w:r w:rsidRPr="4F81D532">
        <w:rPr>
          <w:rStyle w:val="normaltextrun"/>
          <w:rFonts w:ascii="Calibri" w:hAnsi="Calibri" w:cs="Calibri"/>
          <w:sz w:val="22"/>
          <w:szCs w:val="22"/>
          <w:lang w:val="cy-GB"/>
        </w:rPr>
        <w:t>os ydy ymwybyddiaeth o gefndir </w:t>
      </w:r>
      <w:r w:rsidR="007C1D3D">
        <w:rPr>
          <w:rStyle w:val="spellingerror"/>
          <w:rFonts w:ascii="Calibri" w:hAnsi="Calibri" w:cs="Calibri"/>
          <w:sz w:val="22"/>
          <w:szCs w:val="22"/>
          <w:lang w:val="cy-GB"/>
        </w:rPr>
        <w:t>etymoleg</w:t>
      </w:r>
      <w:r w:rsidRPr="4F81D532">
        <w:rPr>
          <w:rStyle w:val="normaltextrun"/>
          <w:rFonts w:ascii="Calibri" w:hAnsi="Calibri" w:cs="Calibri"/>
          <w:sz w:val="22"/>
          <w:szCs w:val="22"/>
          <w:lang w:val="cy-GB"/>
        </w:rPr>
        <w:t> geirfa yn cefnogi dargadwad geirfa ymysg dysgwyr ai p</w:t>
      </w:r>
      <w:r w:rsidR="006226EF">
        <w:rPr>
          <w:rStyle w:val="normaltextrun"/>
          <w:rFonts w:ascii="Calibri" w:hAnsi="Calibri" w:cs="Calibri"/>
          <w:sz w:val="22"/>
          <w:szCs w:val="22"/>
          <w:lang w:val="cy-GB"/>
        </w:rPr>
        <w:t>h</w:t>
      </w:r>
      <w:r w:rsidRPr="4F81D532">
        <w:rPr>
          <w:rStyle w:val="normaltextrun"/>
          <w:rFonts w:ascii="Calibri" w:hAnsi="Calibri" w:cs="Calibri"/>
          <w:sz w:val="22"/>
          <w:szCs w:val="22"/>
          <w:lang w:val="cy-GB"/>
        </w:rPr>
        <w:t>eidio. Wrth gyflwyno geirfa newydd, cyflwynais wybodaeth benodol i'r dysgwyr am eirdarddiad geirfa i weld os ydy hi'n helpu gyda dargadwad geirfa ymysg dysgwyr.</w:t>
      </w:r>
    </w:p>
    <w:p w14:paraId="58FE0C91" w14:textId="702BB142" w:rsidR="00EA377F" w:rsidRPr="00EA377F" w:rsidRDefault="4F81D532" w:rsidP="00CF4ED3">
      <w:pPr>
        <w:pStyle w:val="paragraph"/>
        <w:spacing w:before="0" w:after="0" w:line="480" w:lineRule="auto"/>
        <w:textAlignment w:val="baseline"/>
        <w:rPr>
          <w:rFonts w:ascii="Calibri" w:hAnsi="Calibri" w:cs="Calibri"/>
          <w:sz w:val="22"/>
          <w:szCs w:val="22"/>
          <w:lang w:val="cy-GB"/>
        </w:rPr>
      </w:pPr>
      <w:r w:rsidRPr="4F81D532">
        <w:rPr>
          <w:rStyle w:val="eop"/>
          <w:rFonts w:ascii="Calibri" w:hAnsi="Calibri" w:cs="Calibri"/>
          <w:sz w:val="22"/>
          <w:szCs w:val="22"/>
          <w:lang w:val="cy-GB"/>
        </w:rPr>
        <w:t xml:space="preserve">Y </w:t>
      </w:r>
      <w:r w:rsidR="008B47D7">
        <w:rPr>
          <w:rStyle w:val="eop"/>
          <w:rFonts w:ascii="Calibri" w:hAnsi="Calibri" w:cs="Calibri"/>
          <w:sz w:val="22"/>
          <w:szCs w:val="22"/>
          <w:lang w:val="cy-GB"/>
        </w:rPr>
        <w:t>p</w:t>
      </w:r>
      <w:r w:rsidRPr="4F81D532">
        <w:rPr>
          <w:rStyle w:val="eop"/>
          <w:rFonts w:ascii="Calibri" w:hAnsi="Calibri" w:cs="Calibri"/>
          <w:sz w:val="22"/>
          <w:szCs w:val="22"/>
          <w:lang w:val="cy-GB"/>
        </w:rPr>
        <w:t xml:space="preserve">rif </w:t>
      </w:r>
      <w:r w:rsidR="008B47D7">
        <w:rPr>
          <w:rStyle w:val="eop"/>
          <w:rFonts w:ascii="Calibri" w:hAnsi="Calibri" w:cs="Calibri"/>
          <w:sz w:val="22"/>
          <w:szCs w:val="22"/>
          <w:lang w:val="cy-GB"/>
        </w:rPr>
        <w:t>g</w:t>
      </w:r>
      <w:r w:rsidRPr="4F81D532">
        <w:rPr>
          <w:rStyle w:val="eop"/>
          <w:rFonts w:ascii="Calibri" w:hAnsi="Calibri" w:cs="Calibri"/>
          <w:sz w:val="22"/>
          <w:szCs w:val="22"/>
          <w:lang w:val="cy-GB"/>
        </w:rPr>
        <w:t>westiynau ar gyfer yr ymchwiliad yw:</w:t>
      </w:r>
    </w:p>
    <w:p w14:paraId="07357B05" w14:textId="0EB5E509" w:rsidR="00DD1332" w:rsidRPr="00EA377F" w:rsidRDefault="4F81D532" w:rsidP="00CF4ED3">
      <w:pPr>
        <w:pStyle w:val="paragraph"/>
        <w:numPr>
          <w:ilvl w:val="0"/>
          <w:numId w:val="2"/>
        </w:numPr>
        <w:spacing w:before="0" w:after="0" w:line="480" w:lineRule="auto"/>
        <w:textAlignment w:val="baseline"/>
        <w:rPr>
          <w:rFonts w:ascii="Segoe UI" w:hAnsi="Segoe UI" w:cs="Segoe UI"/>
          <w:sz w:val="18"/>
          <w:szCs w:val="18"/>
          <w:lang w:val="cy-GB"/>
        </w:rPr>
      </w:pPr>
      <w:r w:rsidRPr="4F81D532">
        <w:rPr>
          <w:rStyle w:val="normaltextrun"/>
          <w:rFonts w:ascii="Calibri" w:hAnsi="Calibri" w:cs="Calibri"/>
          <w:sz w:val="22"/>
          <w:szCs w:val="22"/>
          <w:lang w:val="cy-GB"/>
        </w:rPr>
        <w:t>Ydy'r defnydd o eirfa gytras yn cefnogi dargadwad geirfa ymysg dysgwyr yng Nghyfnod Allweddol 3?</w:t>
      </w:r>
      <w:r w:rsidRPr="4F81D532">
        <w:rPr>
          <w:rStyle w:val="eop"/>
          <w:rFonts w:ascii="Calibri" w:hAnsi="Calibri" w:cs="Calibri"/>
          <w:sz w:val="22"/>
          <w:szCs w:val="22"/>
          <w:lang w:val="cy-GB"/>
        </w:rPr>
        <w:t> </w:t>
      </w:r>
    </w:p>
    <w:p w14:paraId="3B5157D3" w14:textId="77964F06" w:rsidR="00DD1332" w:rsidRPr="00EA377F" w:rsidRDefault="4F81D532" w:rsidP="00CF4ED3">
      <w:pPr>
        <w:pStyle w:val="paragraph"/>
        <w:numPr>
          <w:ilvl w:val="0"/>
          <w:numId w:val="2"/>
        </w:numPr>
        <w:spacing w:before="0" w:after="0" w:line="480" w:lineRule="auto"/>
        <w:textAlignment w:val="baseline"/>
        <w:rPr>
          <w:rFonts w:ascii="Segoe UI" w:hAnsi="Segoe UI" w:cs="Segoe UI"/>
          <w:sz w:val="18"/>
          <w:szCs w:val="18"/>
          <w:lang w:val="cy-GB"/>
        </w:rPr>
      </w:pPr>
      <w:r w:rsidRPr="4F81D532">
        <w:rPr>
          <w:rStyle w:val="normaltextrun"/>
          <w:rFonts w:ascii="Calibri" w:hAnsi="Calibri" w:cs="Calibri"/>
          <w:sz w:val="22"/>
          <w:szCs w:val="22"/>
          <w:lang w:val="cy-GB"/>
        </w:rPr>
        <w:t>Ydy dysgwyr yn buddio o dderbyn gwybodaeth am eirdarddiad geirfa i'w helpu i gofio geirfa newydd?</w:t>
      </w:r>
      <w:r w:rsidRPr="4F81D532">
        <w:rPr>
          <w:rStyle w:val="eop"/>
          <w:rFonts w:ascii="Calibri" w:hAnsi="Calibri" w:cs="Calibri"/>
          <w:sz w:val="22"/>
          <w:szCs w:val="22"/>
          <w:lang w:val="cy-GB"/>
        </w:rPr>
        <w:t> </w:t>
      </w:r>
    </w:p>
    <w:p w14:paraId="31CB5F18" w14:textId="77777777" w:rsidR="00CF4ED3" w:rsidRDefault="00CF4ED3" w:rsidP="00CF4ED3">
      <w:pPr>
        <w:spacing w:line="480" w:lineRule="auto"/>
        <w:rPr>
          <w:u w:val="single"/>
          <w:lang w:val="cy-GB"/>
        </w:rPr>
      </w:pPr>
    </w:p>
    <w:p w14:paraId="7BE46E24" w14:textId="77777777" w:rsidR="00CF4ED3" w:rsidRDefault="00CF4ED3" w:rsidP="00CF4ED3">
      <w:pPr>
        <w:spacing w:line="480" w:lineRule="auto"/>
        <w:rPr>
          <w:u w:val="single"/>
          <w:lang w:val="cy-GB"/>
        </w:rPr>
      </w:pPr>
    </w:p>
    <w:p w14:paraId="282F7819" w14:textId="77777777" w:rsidR="00CF4ED3" w:rsidRDefault="00CF4ED3" w:rsidP="00CF4ED3">
      <w:pPr>
        <w:spacing w:line="480" w:lineRule="auto"/>
        <w:rPr>
          <w:u w:val="single"/>
          <w:lang w:val="cy-GB"/>
        </w:rPr>
      </w:pPr>
    </w:p>
    <w:p w14:paraId="029FB938" w14:textId="77777777" w:rsidR="00CF4ED3" w:rsidRDefault="00CF4ED3" w:rsidP="00CF4ED3">
      <w:pPr>
        <w:spacing w:line="480" w:lineRule="auto"/>
        <w:rPr>
          <w:u w:val="single"/>
          <w:lang w:val="cy-GB"/>
        </w:rPr>
      </w:pPr>
    </w:p>
    <w:p w14:paraId="15458594" w14:textId="77777777" w:rsidR="00CF4ED3" w:rsidRDefault="00CF4ED3" w:rsidP="00CF4ED3">
      <w:pPr>
        <w:spacing w:line="480" w:lineRule="auto"/>
        <w:rPr>
          <w:u w:val="single"/>
          <w:lang w:val="cy-GB"/>
        </w:rPr>
      </w:pPr>
    </w:p>
    <w:p w14:paraId="6775349B" w14:textId="77777777" w:rsidR="00CF4ED3" w:rsidRDefault="00CF4ED3" w:rsidP="00CF4ED3">
      <w:pPr>
        <w:spacing w:line="480" w:lineRule="auto"/>
        <w:rPr>
          <w:u w:val="single"/>
          <w:lang w:val="cy-GB"/>
        </w:rPr>
      </w:pPr>
    </w:p>
    <w:p w14:paraId="52430B55" w14:textId="27223C6F" w:rsidR="00616350" w:rsidRDefault="4F81D532" w:rsidP="00CF4ED3">
      <w:pPr>
        <w:spacing w:line="480" w:lineRule="auto"/>
        <w:rPr>
          <w:u w:val="single"/>
          <w:lang w:val="cy-GB"/>
        </w:rPr>
      </w:pPr>
      <w:r w:rsidRPr="4F81D532">
        <w:rPr>
          <w:u w:val="single"/>
          <w:lang w:val="cy-GB"/>
        </w:rPr>
        <w:lastRenderedPageBreak/>
        <w:t>Adolygiad o’r Llenyddiaeth</w:t>
      </w:r>
    </w:p>
    <w:p w14:paraId="45A32781" w14:textId="48111630" w:rsidR="00751229" w:rsidRDefault="4F81D532" w:rsidP="00CF4ED3">
      <w:pPr>
        <w:spacing w:line="480" w:lineRule="auto"/>
        <w:rPr>
          <w:lang w:val="cy-GB"/>
        </w:rPr>
      </w:pPr>
      <w:r w:rsidRPr="4F81D532">
        <w:rPr>
          <w:lang w:val="cy-GB"/>
        </w:rPr>
        <w:t xml:space="preserve">Ers </w:t>
      </w:r>
      <w:r w:rsidR="00847460">
        <w:rPr>
          <w:lang w:val="cy-GB"/>
        </w:rPr>
        <w:t>b</w:t>
      </w:r>
      <w:r w:rsidRPr="4F81D532">
        <w:rPr>
          <w:lang w:val="cy-GB"/>
        </w:rPr>
        <w:t>lynyddoedd, mae llythrennedd wedi dominyddi adroddiadau addysgiadol yng nghylch dadleuon safonau llythrennedd gwael (Marshall yn Dillon &amp; Maguire, 2007:255). Yn ôl Smith a Conti, mae dysgu iaith newydd yn cyfrannu at sgiliau llythrennedd a chyfathrebu cyffredinol dysgwyr, ac mae athrawon yn chwarae rhan bwysig wrth ddysgu rheolau sillafu, atalnodi ac ynganiad</w:t>
      </w:r>
      <w:r w:rsidR="004D132F">
        <w:rPr>
          <w:lang w:val="cy-GB"/>
        </w:rPr>
        <w:t xml:space="preserve"> cywir</w:t>
      </w:r>
      <w:r w:rsidRPr="4F81D532">
        <w:rPr>
          <w:lang w:val="cy-GB"/>
        </w:rPr>
        <w:t xml:space="preserve"> i ddysgwyr (2016:159). Yn ôl Macaro (2003:6), un o brif feysydd diddordeb athrawon ITM yw’r ymchwil i gaffael iaith. Ymhellach, mae adroddiad thematig Estyn ar Ieithoedd Tramor Modern yn gwneud y sylwad nag oes digon o gynllunio gan addysgwyr i 'baratoi defnydd o'r iaith asesedig mewn trafodaethau bob dydd yn yr ystafell ddosbarth' (Estyn 2016: 20). Wedi trafod y pwyntiau hyn, ceir tystiolaeth o bwysigrwydd caffael iaith </w:t>
      </w:r>
      <w:r w:rsidR="00AC0E92">
        <w:rPr>
          <w:lang w:val="cy-GB"/>
        </w:rPr>
        <w:t xml:space="preserve">i </w:t>
      </w:r>
      <w:r w:rsidRPr="4F81D532">
        <w:rPr>
          <w:lang w:val="cy-GB"/>
        </w:rPr>
        <w:t xml:space="preserve">addysgwyr ITM. Dengys y llenyddiaeth, felly, bod caffael iaith yn faes </w:t>
      </w:r>
      <w:r w:rsidR="009B467A">
        <w:rPr>
          <w:lang w:val="cy-GB"/>
        </w:rPr>
        <w:t>p</w:t>
      </w:r>
      <w:r w:rsidRPr="4F81D532">
        <w:rPr>
          <w:lang w:val="cy-GB"/>
        </w:rPr>
        <w:t xml:space="preserve">wysig i athrawon ITM.  O fewn cynlluniau Llywodraeth Cymru i wella a hyrwyddo </w:t>
      </w:r>
      <w:r w:rsidR="00AC0E92">
        <w:rPr>
          <w:lang w:val="cy-GB"/>
        </w:rPr>
        <w:t xml:space="preserve">ITM </w:t>
      </w:r>
      <w:r w:rsidRPr="4F81D532">
        <w:rPr>
          <w:lang w:val="cy-GB"/>
        </w:rPr>
        <w:t xml:space="preserve">yng Nghymru yn nogfen </w:t>
      </w:r>
      <w:r w:rsidRPr="4F81D532">
        <w:rPr>
          <w:i/>
          <w:iCs/>
          <w:lang w:val="cy-GB"/>
        </w:rPr>
        <w:t xml:space="preserve">Dyfodol Byd-eang, </w:t>
      </w:r>
      <w:r w:rsidRPr="4F81D532">
        <w:rPr>
          <w:lang w:val="cy-GB"/>
        </w:rPr>
        <w:t>gosodwyd y bwriad o ddatblygu dysgwyr sydd yn ddinasyddion byd-eang ag sy'n gallu 'cyfathrebu'n effeithiol mewn ieithoedd eraill a gwerthfawrogi diwylliannau eraill' (Llywodraeth Cymru, 2015:2). Ymhellach, awgrymir y dylai dysgwyr o bob gallu gael cyfleo</w:t>
      </w:r>
      <w:r w:rsidR="00D717D2">
        <w:rPr>
          <w:lang w:val="cy-GB"/>
        </w:rPr>
        <w:t>edd</w:t>
      </w:r>
      <w:r w:rsidRPr="4F81D532">
        <w:rPr>
          <w:lang w:val="cy-GB"/>
        </w:rPr>
        <w:t xml:space="preserve"> teg i gael eu herio'n llawn ag </w:t>
      </w:r>
      <w:r w:rsidR="00010CA4">
        <w:rPr>
          <w:lang w:val="cy-GB"/>
        </w:rPr>
        <w:t xml:space="preserve">i </w:t>
      </w:r>
      <w:r w:rsidRPr="4F81D532">
        <w:rPr>
          <w:lang w:val="cy-GB"/>
        </w:rPr>
        <w:t xml:space="preserve">gymryd rhan mewn gweithgareddau iaith </w:t>
      </w:r>
      <w:r w:rsidR="00E1100E">
        <w:rPr>
          <w:lang w:val="cy-GB"/>
        </w:rPr>
        <w:t>g</w:t>
      </w:r>
      <w:r w:rsidRPr="4F81D532">
        <w:rPr>
          <w:lang w:val="cy-GB"/>
        </w:rPr>
        <w:t>readigol sy'n datblygu eu meistrolaeth o'r iaith' (Estyn,</w:t>
      </w:r>
      <w:r w:rsidR="00690A6D">
        <w:rPr>
          <w:lang w:val="cy-GB"/>
        </w:rPr>
        <w:t xml:space="preserve"> </w:t>
      </w:r>
      <w:r w:rsidRPr="4F81D532">
        <w:rPr>
          <w:lang w:val="cy-GB"/>
        </w:rPr>
        <w:t>2016: 8).</w:t>
      </w:r>
      <w:r w:rsidR="000C5890">
        <w:rPr>
          <w:lang w:val="cy-GB"/>
        </w:rPr>
        <w:t xml:space="preserve"> Wrth gynllunio tasgau ar gyfer fy ymchwiliad, </w:t>
      </w:r>
      <w:r w:rsidR="00473549">
        <w:rPr>
          <w:lang w:val="cy-GB"/>
        </w:rPr>
        <w:t>bwriadais osod tasgau a oedd yn cydymffurfio gyda</w:t>
      </w:r>
      <w:r w:rsidR="00E1100E">
        <w:rPr>
          <w:lang w:val="cy-GB"/>
        </w:rPr>
        <w:t>g</w:t>
      </w:r>
      <w:r w:rsidR="00473549">
        <w:rPr>
          <w:lang w:val="cy-GB"/>
        </w:rPr>
        <w:t xml:space="preserve"> a</w:t>
      </w:r>
      <w:r w:rsidR="000A21CB">
        <w:rPr>
          <w:lang w:val="cy-GB"/>
        </w:rPr>
        <w:t>w</w:t>
      </w:r>
      <w:r w:rsidR="00473549">
        <w:rPr>
          <w:lang w:val="cy-GB"/>
        </w:rPr>
        <w:t>grymiadau</w:t>
      </w:r>
      <w:r w:rsidR="000A21CB">
        <w:rPr>
          <w:lang w:val="cy-GB"/>
        </w:rPr>
        <w:t>’r llenyddiaeth.</w:t>
      </w:r>
    </w:p>
    <w:p w14:paraId="2254C4AE" w14:textId="07C9FDA4" w:rsidR="00E2073D" w:rsidRDefault="4F81D532" w:rsidP="00CF4ED3">
      <w:pPr>
        <w:spacing w:line="480" w:lineRule="auto"/>
        <w:rPr>
          <w:color w:val="FF0000"/>
          <w:lang w:val="cy-GB"/>
        </w:rPr>
      </w:pPr>
      <w:r w:rsidRPr="4F81D532">
        <w:rPr>
          <w:lang w:val="cy-GB"/>
        </w:rPr>
        <w:t>Yn wahanol i bynciau eraill, gellir dweud bod dysgwyr yn cael profiad hollol newydd wrth fynychu gwersi Ieithoedd Tramor Modern (ITM) pan maent yn dechrau mynychu ysgol uwchradd. Wrth astudio iaith newydd, mae dysgw</w:t>
      </w:r>
      <w:r w:rsidR="00923BDF">
        <w:rPr>
          <w:lang w:val="cy-GB"/>
        </w:rPr>
        <w:t>y</w:t>
      </w:r>
      <w:r w:rsidRPr="4F81D532">
        <w:rPr>
          <w:lang w:val="cy-GB"/>
        </w:rPr>
        <w:t xml:space="preserve">r yn dod ar draws nifer o eirfa am y tro cyntaf. Mae’r eirfa’n cynnwys rhai </w:t>
      </w:r>
      <w:r w:rsidR="00A73009">
        <w:rPr>
          <w:lang w:val="cy-GB"/>
        </w:rPr>
        <w:t>g</w:t>
      </w:r>
      <w:r w:rsidRPr="4F81D532">
        <w:rPr>
          <w:lang w:val="cy-GB"/>
        </w:rPr>
        <w:t xml:space="preserve">eiriau sydd ag edrychiad tebyg i’r Gymraeg a’r Saesneg, a rhai sydd yn hollol anghyfarwydd o ran sillafu ag ynganiad. Dyweda Hawkes mai ITM yw’r unig bwnc mewn ysgolion sydd yn benodol yn datblygu sgiliau cof dysgwyr (Language Learning.com). Ystyriais y syniad yma wrth i mi gynllunio ar gyfer y broses archwilio. </w:t>
      </w:r>
    </w:p>
    <w:p w14:paraId="10C05E06" w14:textId="6B1442EF" w:rsidR="00000E8B" w:rsidRDefault="0B0E06DE" w:rsidP="00CF4ED3">
      <w:pPr>
        <w:spacing w:line="480" w:lineRule="auto"/>
        <w:rPr>
          <w:lang w:val="cy-GB"/>
        </w:rPr>
      </w:pPr>
      <w:r w:rsidRPr="0B0E06DE">
        <w:rPr>
          <w:lang w:val="cy-GB"/>
        </w:rPr>
        <w:lastRenderedPageBreak/>
        <w:t xml:space="preserve">Yn ystod yr archwiliad, byddaf yn ymchwilio dargadwad y dysgwyr o eirfa a strwythurau ieithyddol allweddol </w:t>
      </w:r>
      <w:r w:rsidR="008C1DC5">
        <w:rPr>
          <w:lang w:val="cy-GB"/>
        </w:rPr>
        <w:t>er mwyn</w:t>
      </w:r>
      <w:r w:rsidRPr="0B0E06DE">
        <w:rPr>
          <w:lang w:val="cy-GB"/>
        </w:rPr>
        <w:t xml:space="preserve"> fy ngalluogi i weld sut mae'r dysgwyr yn ymdopi gyda'r pwnc newydd. </w:t>
      </w:r>
      <w:r w:rsidR="00000E8B">
        <w:rPr>
          <w:lang w:val="cy-GB"/>
        </w:rPr>
        <w:t>Dyweda Hawkes</w:t>
      </w:r>
      <w:r w:rsidR="00BF76BE">
        <w:rPr>
          <w:lang w:val="cy-GB"/>
        </w:rPr>
        <w:t xml:space="preserve"> y mae</w:t>
      </w:r>
      <w:r w:rsidR="00A85DF7">
        <w:rPr>
          <w:lang w:val="cy-GB"/>
        </w:rPr>
        <w:t xml:space="preserve"> dargadwad geirfa a’r</w:t>
      </w:r>
      <w:r w:rsidR="004310FD">
        <w:rPr>
          <w:lang w:val="cy-GB"/>
        </w:rPr>
        <w:t xml:space="preserve"> </w:t>
      </w:r>
      <w:r w:rsidR="00BF76BE">
        <w:rPr>
          <w:lang w:val="cy-GB"/>
        </w:rPr>
        <w:t xml:space="preserve">gallu </w:t>
      </w:r>
      <w:r w:rsidR="006F3EF3">
        <w:rPr>
          <w:lang w:val="cy-GB"/>
        </w:rPr>
        <w:t xml:space="preserve">i </w:t>
      </w:r>
      <w:r w:rsidR="00A85DF7">
        <w:rPr>
          <w:lang w:val="cy-GB"/>
        </w:rPr>
        <w:t xml:space="preserve">alw i gof </w:t>
      </w:r>
      <w:r w:rsidR="00CD3636">
        <w:rPr>
          <w:lang w:val="cy-GB"/>
        </w:rPr>
        <w:t>geirfa newydd yn ganolog i ddysgu ieithoedd</w:t>
      </w:r>
      <w:r w:rsidR="00977A35">
        <w:rPr>
          <w:lang w:val="cy-GB"/>
        </w:rPr>
        <w:t xml:space="preserve"> </w:t>
      </w:r>
      <w:r w:rsidR="00000E8B">
        <w:rPr>
          <w:lang w:val="cy-GB"/>
        </w:rPr>
        <w:t>(Languagelearning.com)</w:t>
      </w:r>
      <w:r w:rsidR="00CD3636" w:rsidRPr="00695BF9">
        <w:rPr>
          <w:rFonts w:ascii="Arial" w:hAnsi="Arial" w:cs="Arial"/>
          <w:color w:val="161616"/>
          <w:shd w:val="clear" w:color="auto" w:fill="FFFFFF"/>
          <w:lang w:val="cy-GB"/>
        </w:rPr>
        <w:t xml:space="preserve">. </w:t>
      </w:r>
      <w:r w:rsidR="00CD3636" w:rsidRPr="4F81D532">
        <w:rPr>
          <w:color w:val="161616"/>
          <w:shd w:val="clear" w:color="auto" w:fill="FFFFFF"/>
          <w:lang w:val="cy-GB"/>
        </w:rPr>
        <w:t xml:space="preserve">Oherwydd hyn, gellir awgrymu fod pwyslais ar </w:t>
      </w:r>
      <w:r w:rsidR="00702A5F" w:rsidRPr="4F81D532">
        <w:rPr>
          <w:color w:val="161616"/>
          <w:shd w:val="clear" w:color="auto" w:fill="FFFFFF"/>
          <w:lang w:val="cy-GB"/>
        </w:rPr>
        <w:t>d</w:t>
      </w:r>
      <w:r w:rsidR="00977A35">
        <w:rPr>
          <w:color w:val="161616"/>
          <w:shd w:val="clear" w:color="auto" w:fill="FFFFFF"/>
          <w:lang w:val="cy-GB"/>
        </w:rPr>
        <w:t>d</w:t>
      </w:r>
      <w:r w:rsidR="00702A5F" w:rsidRPr="4F81D532">
        <w:rPr>
          <w:color w:val="161616"/>
          <w:shd w:val="clear" w:color="auto" w:fill="FFFFFF"/>
          <w:lang w:val="cy-GB"/>
        </w:rPr>
        <w:t xml:space="preserve">ysgu patrymau geirfa yn hanfodol er mwyn sicrhau </w:t>
      </w:r>
      <w:r w:rsidR="00B66007" w:rsidRPr="4F81D532">
        <w:rPr>
          <w:color w:val="161616"/>
          <w:shd w:val="clear" w:color="auto" w:fill="FFFFFF"/>
          <w:lang w:val="cy-GB"/>
        </w:rPr>
        <w:t>bod dysgwyr yn datblygu eu sgiliau ieithyddol.</w:t>
      </w:r>
    </w:p>
    <w:p w14:paraId="18FFD2F8" w14:textId="6C764CDC" w:rsidR="002736E6" w:rsidRDefault="4F81D532" w:rsidP="00CF4ED3">
      <w:pPr>
        <w:spacing w:line="480" w:lineRule="auto"/>
        <w:rPr>
          <w:lang w:val="cy-GB"/>
        </w:rPr>
      </w:pPr>
      <w:r w:rsidRPr="4F81D532">
        <w:rPr>
          <w:lang w:val="cy-GB"/>
        </w:rPr>
        <w:t>Dyweda Carroll (1992: 93) fod gan eirfa gytras- neu cytrasau, bedair nodwedd sylfaenol:</w:t>
      </w:r>
    </w:p>
    <w:p w14:paraId="1D83F37C" w14:textId="7A3B2B4F" w:rsidR="00B27C90" w:rsidRDefault="4F81D532" w:rsidP="00CF4ED3">
      <w:pPr>
        <w:pStyle w:val="ListParagraph"/>
        <w:numPr>
          <w:ilvl w:val="0"/>
          <w:numId w:val="1"/>
        </w:numPr>
        <w:spacing w:line="480" w:lineRule="auto"/>
        <w:rPr>
          <w:lang w:val="cy-GB"/>
        </w:rPr>
      </w:pPr>
      <w:r w:rsidRPr="4F81D532">
        <w:rPr>
          <w:lang w:val="cy-GB"/>
        </w:rPr>
        <w:t>Maent bob tro yn unedau strwythuredig</w:t>
      </w:r>
      <w:r w:rsidR="001A2537">
        <w:rPr>
          <w:lang w:val="cy-GB"/>
        </w:rPr>
        <w:t>;</w:t>
      </w:r>
    </w:p>
    <w:p w14:paraId="10850562" w14:textId="77777777" w:rsidR="006E40BB" w:rsidRDefault="4F81D532" w:rsidP="00CF4ED3">
      <w:pPr>
        <w:pStyle w:val="ListParagraph"/>
        <w:numPr>
          <w:ilvl w:val="0"/>
          <w:numId w:val="1"/>
        </w:numPr>
        <w:spacing w:line="480" w:lineRule="auto"/>
        <w:rPr>
          <w:lang w:val="cy-GB"/>
        </w:rPr>
      </w:pPr>
      <w:r w:rsidRPr="4F81D532">
        <w:rPr>
          <w:lang w:val="cy-GB"/>
        </w:rPr>
        <w:t>Maent yn eiriau;</w:t>
      </w:r>
    </w:p>
    <w:p w14:paraId="326124EA" w14:textId="77FEE36A" w:rsidR="009965A7" w:rsidRDefault="4F81D532" w:rsidP="00CF4ED3">
      <w:pPr>
        <w:pStyle w:val="ListParagraph"/>
        <w:numPr>
          <w:ilvl w:val="0"/>
          <w:numId w:val="1"/>
        </w:numPr>
        <w:spacing w:line="480" w:lineRule="auto"/>
        <w:rPr>
          <w:lang w:val="cy-GB"/>
        </w:rPr>
      </w:pPr>
      <w:r w:rsidRPr="4F81D532">
        <w:rPr>
          <w:lang w:val="cy-GB"/>
        </w:rPr>
        <w:t>Gall eiriau pâr fod yr un peth o ran semanteg, ond nid yw’</w:t>
      </w:r>
      <w:r w:rsidR="001A2537">
        <w:rPr>
          <w:lang w:val="cy-GB"/>
        </w:rPr>
        <w:t>r</w:t>
      </w:r>
      <w:r w:rsidRPr="4F81D532">
        <w:rPr>
          <w:lang w:val="cy-GB"/>
        </w:rPr>
        <w:t xml:space="preserve"> nodwedd </w:t>
      </w:r>
      <w:r w:rsidR="001A2537">
        <w:rPr>
          <w:lang w:val="cy-GB"/>
        </w:rPr>
        <w:t xml:space="preserve">yma </w:t>
      </w:r>
      <w:r w:rsidRPr="4F81D532">
        <w:rPr>
          <w:lang w:val="cy-GB"/>
        </w:rPr>
        <w:t>yn angenrheidiol;</w:t>
      </w:r>
    </w:p>
    <w:p w14:paraId="1E1AF3D1" w14:textId="08FE2327" w:rsidR="009965A7" w:rsidRPr="009965A7" w:rsidRDefault="4F81D532" w:rsidP="00CF4ED3">
      <w:pPr>
        <w:pStyle w:val="ListParagraph"/>
        <w:numPr>
          <w:ilvl w:val="0"/>
          <w:numId w:val="1"/>
        </w:numPr>
        <w:spacing w:line="480" w:lineRule="auto"/>
        <w:rPr>
          <w:lang w:val="cy-GB"/>
        </w:rPr>
      </w:pPr>
      <w:r w:rsidRPr="4F81D532">
        <w:rPr>
          <w:lang w:val="cy-GB"/>
        </w:rPr>
        <w:t>Ceir tebygrwydd ieithyddol ffurfiol rhwng cytrasau, bob tro.</w:t>
      </w:r>
    </w:p>
    <w:p w14:paraId="5E9DDA1E" w14:textId="4ACAA6FD" w:rsidR="5F396776" w:rsidRDefault="4F81D532" w:rsidP="00CF4ED3">
      <w:pPr>
        <w:spacing w:line="480" w:lineRule="auto"/>
        <w:rPr>
          <w:lang w:val="cy-GB"/>
        </w:rPr>
      </w:pPr>
      <w:r w:rsidRPr="4F81D532">
        <w:rPr>
          <w:lang w:val="cy-GB"/>
        </w:rPr>
        <w:t xml:space="preserve"> Yn </w:t>
      </w:r>
      <w:r w:rsidR="004214EE">
        <w:rPr>
          <w:lang w:val="cy-GB"/>
        </w:rPr>
        <w:t>syml</w:t>
      </w:r>
      <w:r w:rsidRPr="4F81D532">
        <w:rPr>
          <w:lang w:val="cy-GB"/>
        </w:rPr>
        <w:t xml:space="preserve">, gellir awgrymu fod geirfa gytras yn gefnogaeth </w:t>
      </w:r>
      <w:r w:rsidR="00B07710">
        <w:rPr>
          <w:lang w:val="cy-GB"/>
        </w:rPr>
        <w:t>f</w:t>
      </w:r>
      <w:r w:rsidRPr="4F81D532">
        <w:rPr>
          <w:lang w:val="cy-GB"/>
        </w:rPr>
        <w:t xml:space="preserve">awr i ddysgwyr wrth iddynt ddysgu iaith newydd. Os edrychwn ar yr air Lladin, </w:t>
      </w:r>
      <w:r w:rsidRPr="4F81D532">
        <w:rPr>
          <w:i/>
          <w:iCs/>
          <w:lang w:val="cy-GB"/>
        </w:rPr>
        <w:t xml:space="preserve">cognatus; </w:t>
      </w:r>
      <w:r w:rsidR="001B6F18">
        <w:rPr>
          <w:iCs/>
          <w:lang w:val="cy-GB"/>
        </w:rPr>
        <w:t xml:space="preserve">yr air </w:t>
      </w:r>
      <w:r w:rsidRPr="4F81D532">
        <w:rPr>
          <w:lang w:val="cy-GB"/>
        </w:rPr>
        <w:t xml:space="preserve">Sbaeneg, </w:t>
      </w:r>
      <w:r w:rsidRPr="4F81D532">
        <w:rPr>
          <w:i/>
          <w:iCs/>
          <w:lang w:val="cy-GB"/>
        </w:rPr>
        <w:t xml:space="preserve">cognado </w:t>
      </w:r>
      <w:r w:rsidRPr="4F81D532">
        <w:rPr>
          <w:lang w:val="cy-GB"/>
        </w:rPr>
        <w:t>a</w:t>
      </w:r>
      <w:r w:rsidR="001B6F18">
        <w:rPr>
          <w:lang w:val="cy-GB"/>
        </w:rPr>
        <w:t xml:space="preserve">’r </w:t>
      </w:r>
      <w:r w:rsidR="008023F6">
        <w:rPr>
          <w:lang w:val="cy-GB"/>
        </w:rPr>
        <w:t>g</w:t>
      </w:r>
      <w:r w:rsidR="001B6F18">
        <w:rPr>
          <w:lang w:val="cy-GB"/>
        </w:rPr>
        <w:t>air</w:t>
      </w:r>
      <w:r w:rsidRPr="4F81D532">
        <w:rPr>
          <w:lang w:val="cy-GB"/>
        </w:rPr>
        <w:t xml:space="preserve"> Eidaleg</w:t>
      </w:r>
      <w:r w:rsidR="001B6F18">
        <w:rPr>
          <w:lang w:val="cy-GB"/>
        </w:rPr>
        <w:t>,</w:t>
      </w:r>
      <w:r w:rsidRPr="4F81D532">
        <w:rPr>
          <w:lang w:val="cy-GB"/>
        </w:rPr>
        <w:t xml:space="preserve"> </w:t>
      </w:r>
      <w:r w:rsidRPr="4F81D532">
        <w:rPr>
          <w:i/>
          <w:iCs/>
          <w:lang w:val="cy-GB"/>
        </w:rPr>
        <w:t>cognato</w:t>
      </w:r>
      <w:r w:rsidRPr="4F81D532">
        <w:rPr>
          <w:lang w:val="cy-GB"/>
        </w:rPr>
        <w:t xml:space="preserve">, sef ‘o ddisgyniad cyffredin’, gallwn weld esiampl o air sydd, yn ei hunain yn air </w:t>
      </w:r>
      <w:r w:rsidR="008023F6">
        <w:rPr>
          <w:lang w:val="cy-GB"/>
        </w:rPr>
        <w:t>c</w:t>
      </w:r>
      <w:r w:rsidRPr="4F81D532">
        <w:rPr>
          <w:lang w:val="cy-GB"/>
        </w:rPr>
        <w:t xml:space="preserve">ytras. Yn ysgrifenedig, nid oes </w:t>
      </w:r>
      <w:r w:rsidR="00D0489C">
        <w:rPr>
          <w:lang w:val="cy-GB"/>
        </w:rPr>
        <w:t>m</w:t>
      </w:r>
      <w:r w:rsidRPr="4F81D532">
        <w:rPr>
          <w:lang w:val="cy-GB"/>
        </w:rPr>
        <w:t xml:space="preserve">awr o wahaniaeth rhwng geirfa gytras Saesneg </w:t>
      </w:r>
      <w:r w:rsidR="005B63EE">
        <w:rPr>
          <w:lang w:val="cy-GB"/>
        </w:rPr>
        <w:t xml:space="preserve">- </w:t>
      </w:r>
      <w:r w:rsidRPr="4F81D532">
        <w:rPr>
          <w:lang w:val="cy-GB"/>
        </w:rPr>
        <w:t xml:space="preserve">Ffrangeg, </w:t>
      </w:r>
      <w:r w:rsidR="005B63EE">
        <w:rPr>
          <w:lang w:val="cy-GB"/>
        </w:rPr>
        <w:t>ond</w:t>
      </w:r>
      <w:r w:rsidRPr="4F81D532">
        <w:rPr>
          <w:lang w:val="cy-GB"/>
        </w:rPr>
        <w:t xml:space="preserve"> mae’r </w:t>
      </w:r>
      <w:r w:rsidR="005B63EE">
        <w:rPr>
          <w:lang w:val="cy-GB"/>
        </w:rPr>
        <w:t>g</w:t>
      </w:r>
      <w:r w:rsidRPr="4F81D532">
        <w:rPr>
          <w:lang w:val="cy-GB"/>
        </w:rPr>
        <w:t>wahaniaeth ieithyddol yn cael ei hamlygu o fewn ynganiad yr eirfa. Cyfeiria Ipek (2009) at theori ‘</w:t>
      </w:r>
      <w:r w:rsidRPr="4F81D532">
        <w:rPr>
          <w:i/>
          <w:iCs/>
          <w:lang w:val="cy-GB"/>
        </w:rPr>
        <w:t>interlanguage</w:t>
      </w:r>
      <w:r w:rsidRPr="4F81D532">
        <w:rPr>
          <w:lang w:val="cy-GB"/>
        </w:rPr>
        <w:t xml:space="preserve">’ a ddatblygwyd yn ystod y 1970au a 1980au er mwyn cymharu’r prosesau dysgu rhwng yr iaith asesedig a’r iaith frodorol. Yn ôl Ipek, gellir gweld nodweddion cyffredin rhwng dargadwad geirfa o’r iaith asesedig a’r iaith </w:t>
      </w:r>
      <w:r w:rsidR="004B056D">
        <w:rPr>
          <w:lang w:val="cy-GB"/>
        </w:rPr>
        <w:t>f</w:t>
      </w:r>
      <w:r w:rsidRPr="4F81D532">
        <w:rPr>
          <w:lang w:val="cy-GB"/>
        </w:rPr>
        <w:t xml:space="preserve">rodorol, ac mae hwn oherwydd bod yr ieithoedd yn rhannu dilyniannau datblygiadol (2009: 155). Ymhellach, </w:t>
      </w:r>
      <w:r w:rsidR="00F611F3">
        <w:rPr>
          <w:lang w:val="cy-GB"/>
        </w:rPr>
        <w:t xml:space="preserve">yn ôl y </w:t>
      </w:r>
      <w:r w:rsidR="00695BF9">
        <w:rPr>
          <w:lang w:val="cy-GB"/>
        </w:rPr>
        <w:t>llenyddiaeth</w:t>
      </w:r>
      <w:r w:rsidRPr="4F81D532">
        <w:rPr>
          <w:lang w:val="cy-GB"/>
        </w:rPr>
        <w:t xml:space="preserve"> ar y testun, dywed bod geirfa gytras yn broses o drosglwyddiad; sef trosglwyddiad cadarnhaol sy’n cefnogi’r broses addysgu pan bod geirfa’r iaith </w:t>
      </w:r>
      <w:r w:rsidR="004B056D">
        <w:rPr>
          <w:lang w:val="cy-GB"/>
        </w:rPr>
        <w:t>f</w:t>
      </w:r>
      <w:r w:rsidRPr="4F81D532">
        <w:rPr>
          <w:lang w:val="cy-GB"/>
        </w:rPr>
        <w:t xml:space="preserve">rodorol yn debyg i eirfa’r iaith asesedig. Ar y llaw arall, ceir trosglwyddiad negyddol sydd yn gallu bod yn rhwystr i’r broses </w:t>
      </w:r>
      <w:r w:rsidR="00694612">
        <w:rPr>
          <w:lang w:val="cy-GB"/>
        </w:rPr>
        <w:t>o ddargadwad geirfa,</w:t>
      </w:r>
      <w:r w:rsidRPr="4F81D532">
        <w:rPr>
          <w:lang w:val="cy-GB"/>
        </w:rPr>
        <w:t xml:space="preserve"> pan nad ydy’r eirfa yn rhannu nodweddion cyffredin (Carroll, 1992: 94). </w:t>
      </w:r>
    </w:p>
    <w:p w14:paraId="13F741C4" w14:textId="38D2FD29" w:rsidR="00107044" w:rsidRDefault="4F81D532" w:rsidP="00CF4ED3">
      <w:pPr>
        <w:spacing w:line="480" w:lineRule="auto"/>
        <w:rPr>
          <w:lang w:val="cy-GB"/>
        </w:rPr>
      </w:pPr>
      <w:r w:rsidRPr="4F81D532">
        <w:rPr>
          <w:lang w:val="cy-GB"/>
        </w:rPr>
        <w:t xml:space="preserve">Ar gyfer yr ymchwiliad, ystyriais ei fod yn bwysig i dynnu sylw at eirfa fel hyn er mwyn gweld os ydy dysgwyr yn gallu tynnu ar eu </w:t>
      </w:r>
      <w:r w:rsidR="00743838">
        <w:rPr>
          <w:lang w:val="cy-GB"/>
        </w:rPr>
        <w:t>p</w:t>
      </w:r>
      <w:r w:rsidRPr="4F81D532">
        <w:rPr>
          <w:lang w:val="cy-GB"/>
        </w:rPr>
        <w:t xml:space="preserve">rofiadau ieithyddol </w:t>
      </w:r>
      <w:r w:rsidR="00743838">
        <w:rPr>
          <w:lang w:val="cy-GB"/>
        </w:rPr>
        <w:t>b</w:t>
      </w:r>
      <w:r w:rsidRPr="4F81D532">
        <w:rPr>
          <w:lang w:val="cy-GB"/>
        </w:rPr>
        <w:t xml:space="preserve">laenorol er mwyn eu helpu wrth ddysgu </w:t>
      </w:r>
      <w:r w:rsidR="00595AEB">
        <w:rPr>
          <w:lang w:val="cy-GB"/>
        </w:rPr>
        <w:t xml:space="preserve">Ffrangeg </w:t>
      </w:r>
      <w:r w:rsidR="00595AEB">
        <w:rPr>
          <w:lang w:val="cy-GB"/>
        </w:rPr>
        <w:lastRenderedPageBreak/>
        <w:t>yn yr ysgol</w:t>
      </w:r>
      <w:r w:rsidRPr="4F81D532">
        <w:rPr>
          <w:lang w:val="cy-GB"/>
        </w:rPr>
        <w:t xml:space="preserve">. Yn ôl ymchwil McLaughlin, (1987 yn Ipek, 2009) mae patrymau caffael iaith o’r iaith frodorol yn cael effaith ar gynhwysedd dysgu a datblygiad y dysgwr yn yr iaith asesedig, oherwydd bod gan </w:t>
      </w:r>
      <w:r w:rsidR="00417B4D">
        <w:rPr>
          <w:lang w:val="cy-GB"/>
        </w:rPr>
        <w:t>g</w:t>
      </w:r>
      <w:r w:rsidRPr="4F81D532">
        <w:rPr>
          <w:lang w:val="cy-GB"/>
        </w:rPr>
        <w:t xml:space="preserve">efndir ieithyddol, pherfformiad academaidd a strategaethau cyfathrebu dylanwad ar batrymau caffael iaith. Er enghraifft, gall dysgwyr Saesneg ail iaith wynebu nifer helaeth o heriau gan ei fod yn iaith hynod o anseinegol (Marshall, yn Dillon &amp; Maguire, 2007: 262). </w:t>
      </w:r>
    </w:p>
    <w:p w14:paraId="789F315D" w14:textId="5466EA3D" w:rsidR="00377529" w:rsidRDefault="4F81D532" w:rsidP="00CF4ED3">
      <w:pPr>
        <w:pStyle w:val="paragraph"/>
        <w:spacing w:before="0" w:after="0" w:line="480" w:lineRule="auto"/>
        <w:rPr>
          <w:rFonts w:asciiTheme="minorHAnsi" w:hAnsiTheme="minorHAnsi" w:cstheme="minorBidi"/>
          <w:sz w:val="22"/>
          <w:szCs w:val="22"/>
          <w:lang w:val="cy-GB"/>
        </w:rPr>
      </w:pPr>
      <w:r w:rsidRPr="4F81D532">
        <w:rPr>
          <w:rFonts w:asciiTheme="minorHAnsi" w:hAnsiTheme="minorHAnsi" w:cstheme="minorBidi"/>
          <w:sz w:val="22"/>
          <w:szCs w:val="22"/>
          <w:lang w:val="cy-GB"/>
        </w:rPr>
        <w:t xml:space="preserve">Er bod geirfa gytras yn gallu fod o fudd i ddysgwyr yn ysgrifenedig wrth iddynt ddysgu iaith newydd, mae’n rhaid ystyried yr anawsterau gall godi o ran ynganiad ac yn glywedol. Wrth </w:t>
      </w:r>
      <w:r w:rsidR="005F0556">
        <w:rPr>
          <w:rFonts w:asciiTheme="minorHAnsi" w:hAnsiTheme="minorHAnsi" w:cstheme="minorBidi"/>
          <w:sz w:val="22"/>
          <w:szCs w:val="22"/>
          <w:lang w:val="cy-GB"/>
        </w:rPr>
        <w:t>d</w:t>
      </w:r>
      <w:r w:rsidRPr="4F81D532">
        <w:rPr>
          <w:rFonts w:asciiTheme="minorHAnsi" w:hAnsiTheme="minorHAnsi" w:cstheme="minorBidi"/>
          <w:sz w:val="22"/>
          <w:szCs w:val="22"/>
          <w:lang w:val="cy-GB"/>
        </w:rPr>
        <w:t>darllen gair yn yr iaith asesedig</w:t>
      </w:r>
      <w:r w:rsidRPr="4F81D532">
        <w:rPr>
          <w:sz w:val="22"/>
          <w:szCs w:val="22"/>
          <w:lang w:val="cy-GB"/>
        </w:rPr>
        <w:t xml:space="preserve"> </w:t>
      </w:r>
      <w:r w:rsidRPr="4F81D532">
        <w:rPr>
          <w:rFonts w:asciiTheme="minorHAnsi" w:hAnsiTheme="minorHAnsi" w:cstheme="minorBidi"/>
          <w:sz w:val="22"/>
          <w:szCs w:val="22"/>
          <w:lang w:val="cy-GB"/>
        </w:rPr>
        <w:t xml:space="preserve">sydd yn edrych bron, os nad yn union i’ch iaith frodorol, fe fydd yn naturiol i’w hynganu mewn ffordd </w:t>
      </w:r>
      <w:r w:rsidR="00417B4D">
        <w:rPr>
          <w:rFonts w:asciiTheme="minorHAnsi" w:hAnsiTheme="minorHAnsi" w:cstheme="minorBidi"/>
          <w:sz w:val="22"/>
          <w:szCs w:val="22"/>
          <w:lang w:val="cy-GB"/>
        </w:rPr>
        <w:t>d</w:t>
      </w:r>
      <w:r w:rsidRPr="4F81D532">
        <w:rPr>
          <w:rFonts w:asciiTheme="minorHAnsi" w:hAnsiTheme="minorHAnsi" w:cstheme="minorBidi"/>
          <w:sz w:val="22"/>
          <w:szCs w:val="22"/>
          <w:lang w:val="cy-GB"/>
        </w:rPr>
        <w:t xml:space="preserve">ebyg i’r iaith frodorol. Mae geirfa gytras yn achosi problemau wrth ystyried hyn, gan fod angen i’r dysgwyr dderbyn gwybodaeth ychwanegol gan yr addysgwr er mwyn ei </w:t>
      </w:r>
      <w:r w:rsidR="00EC5D13" w:rsidRPr="4F81D532">
        <w:rPr>
          <w:rFonts w:asciiTheme="minorHAnsi" w:hAnsiTheme="minorHAnsi" w:cstheme="minorBidi"/>
          <w:sz w:val="22"/>
          <w:szCs w:val="22"/>
          <w:lang w:val="cy-GB"/>
        </w:rPr>
        <w:t>gefnogi</w:t>
      </w:r>
      <w:r w:rsidRPr="4F81D532">
        <w:rPr>
          <w:rFonts w:asciiTheme="minorHAnsi" w:hAnsiTheme="minorHAnsi" w:cstheme="minorBidi"/>
          <w:sz w:val="22"/>
          <w:szCs w:val="22"/>
          <w:lang w:val="cy-GB"/>
        </w:rPr>
        <w:t xml:space="preserve"> gydag ymwybyddiaeth o’r ynganiad cywir. Gellir perthnasu’r syniad yma gyda theori’r Parth Datblygiad Procismol (PDP) Vygotsky, sydd yn dadlau bod angen i ddysgwr derbyn </w:t>
      </w:r>
      <w:r w:rsidR="00C107B6">
        <w:rPr>
          <w:rFonts w:asciiTheme="minorHAnsi" w:hAnsiTheme="minorHAnsi" w:cstheme="minorBidi"/>
          <w:sz w:val="22"/>
          <w:szCs w:val="22"/>
          <w:lang w:val="cy-GB"/>
        </w:rPr>
        <w:t>c</w:t>
      </w:r>
      <w:r w:rsidRPr="4F81D532">
        <w:rPr>
          <w:rFonts w:asciiTheme="minorHAnsi" w:hAnsiTheme="minorHAnsi" w:cstheme="minorBidi"/>
          <w:sz w:val="22"/>
          <w:szCs w:val="22"/>
          <w:lang w:val="cy-GB"/>
        </w:rPr>
        <w:t>efnogaeth</w:t>
      </w:r>
      <w:r w:rsidR="008C649D">
        <w:rPr>
          <w:rFonts w:asciiTheme="minorHAnsi" w:hAnsiTheme="minorHAnsi" w:cstheme="minorBidi"/>
          <w:sz w:val="22"/>
          <w:szCs w:val="22"/>
          <w:lang w:val="cy-GB"/>
        </w:rPr>
        <w:t xml:space="preserve"> -gelwir </w:t>
      </w:r>
      <w:r w:rsidRPr="4F81D532">
        <w:rPr>
          <w:rFonts w:asciiTheme="minorHAnsi" w:hAnsiTheme="minorHAnsi" w:cstheme="minorBidi"/>
          <w:i/>
          <w:iCs/>
          <w:sz w:val="22"/>
          <w:szCs w:val="22"/>
          <w:lang w:val="cy-GB"/>
        </w:rPr>
        <w:t xml:space="preserve">sgaffaldio, </w:t>
      </w:r>
      <w:r w:rsidRPr="4F81D532">
        <w:rPr>
          <w:rFonts w:asciiTheme="minorHAnsi" w:hAnsiTheme="minorHAnsi" w:cstheme="minorBidi"/>
          <w:sz w:val="22"/>
          <w:szCs w:val="22"/>
          <w:lang w:val="cy-GB"/>
        </w:rPr>
        <w:t xml:space="preserve">cyn iddo neu iddi allu datblygu eu </w:t>
      </w:r>
      <w:r w:rsidR="004E6D8C">
        <w:rPr>
          <w:rFonts w:asciiTheme="minorHAnsi" w:hAnsiTheme="minorHAnsi" w:cstheme="minorBidi"/>
          <w:sz w:val="22"/>
          <w:szCs w:val="22"/>
          <w:lang w:val="cy-GB"/>
        </w:rPr>
        <w:t>m</w:t>
      </w:r>
      <w:r w:rsidRPr="4F81D532">
        <w:rPr>
          <w:rFonts w:asciiTheme="minorHAnsi" w:hAnsiTheme="minorHAnsi" w:cstheme="minorBidi"/>
          <w:sz w:val="22"/>
          <w:szCs w:val="22"/>
          <w:lang w:val="cy-GB"/>
        </w:rPr>
        <w:t xml:space="preserve">edr o fewn maes penodol. Hefyd, gan fod theori'r PDP yn seiliedig ar ymestyn gwybodaeth </w:t>
      </w:r>
      <w:r w:rsidR="004E6D8C">
        <w:rPr>
          <w:rFonts w:asciiTheme="minorHAnsi" w:hAnsiTheme="minorHAnsi" w:cstheme="minorBidi"/>
          <w:sz w:val="22"/>
          <w:szCs w:val="22"/>
          <w:lang w:val="cy-GB"/>
        </w:rPr>
        <w:t>f</w:t>
      </w:r>
      <w:r w:rsidRPr="4F81D532">
        <w:rPr>
          <w:rFonts w:asciiTheme="minorHAnsi" w:hAnsiTheme="minorHAnsi" w:cstheme="minorBidi"/>
          <w:sz w:val="22"/>
          <w:szCs w:val="22"/>
          <w:lang w:val="cy-GB"/>
        </w:rPr>
        <w:t xml:space="preserve">laenorol, a'r syniad bod cyd-ddibyniaeth rhwng dwy iaith yn galluogi trosglwyddiad trawsieithyddol (Baker </w:t>
      </w:r>
      <w:r w:rsidRPr="4F81D532">
        <w:rPr>
          <w:rFonts w:asciiTheme="minorHAnsi" w:hAnsiTheme="minorHAnsi" w:cstheme="minorBidi"/>
          <w:i/>
          <w:iCs/>
          <w:sz w:val="22"/>
          <w:szCs w:val="22"/>
          <w:lang w:val="cy-GB"/>
        </w:rPr>
        <w:t>et al.</w:t>
      </w:r>
      <w:r w:rsidRPr="4F81D532">
        <w:rPr>
          <w:rFonts w:asciiTheme="minorHAnsi" w:hAnsiTheme="minorHAnsi" w:cstheme="minorBidi"/>
          <w:sz w:val="22"/>
          <w:szCs w:val="22"/>
          <w:lang w:val="cy-GB"/>
        </w:rPr>
        <w:t xml:space="preserve">), gall ddysgwyr defnyddio'r wybodaeth </w:t>
      </w:r>
      <w:r w:rsidR="00432918">
        <w:rPr>
          <w:rFonts w:asciiTheme="minorHAnsi" w:hAnsiTheme="minorHAnsi" w:cstheme="minorBidi"/>
          <w:sz w:val="22"/>
          <w:szCs w:val="22"/>
          <w:lang w:val="cy-GB"/>
        </w:rPr>
        <w:t>i</w:t>
      </w:r>
      <w:r w:rsidRPr="4F81D532">
        <w:rPr>
          <w:rFonts w:asciiTheme="minorHAnsi" w:hAnsiTheme="minorHAnsi" w:cstheme="minorBidi"/>
          <w:sz w:val="22"/>
          <w:szCs w:val="22"/>
          <w:lang w:val="cy-GB"/>
        </w:rPr>
        <w:t xml:space="preserve">'w fantais er mwyn datblygu eu sgiliau ieithyddol. Ymhellach, mae </w:t>
      </w:r>
      <w:r w:rsidR="006254BF">
        <w:rPr>
          <w:rFonts w:asciiTheme="minorHAnsi" w:hAnsiTheme="minorHAnsi" w:cstheme="minorBidi"/>
          <w:sz w:val="22"/>
          <w:szCs w:val="22"/>
          <w:lang w:val="cy-GB"/>
        </w:rPr>
        <w:t>theori</w:t>
      </w:r>
      <w:r w:rsidRPr="4F81D532">
        <w:rPr>
          <w:rFonts w:asciiTheme="minorHAnsi" w:hAnsiTheme="minorHAnsi" w:cstheme="minorBidi"/>
          <w:sz w:val="22"/>
          <w:szCs w:val="22"/>
          <w:lang w:val="cy-GB"/>
        </w:rPr>
        <w:t xml:space="preserve"> Vygotsky yn cefnogi'r syniad bod iaith yn arf gwybyddol hanfodol ac felly </w:t>
      </w:r>
      <w:r w:rsidR="00F20A7F">
        <w:rPr>
          <w:rFonts w:asciiTheme="minorHAnsi" w:hAnsiTheme="minorHAnsi" w:cstheme="minorBidi"/>
          <w:sz w:val="22"/>
          <w:szCs w:val="22"/>
          <w:lang w:val="cy-GB"/>
        </w:rPr>
        <w:t>mae</w:t>
      </w:r>
      <w:r w:rsidRPr="4F81D532">
        <w:rPr>
          <w:rFonts w:asciiTheme="minorHAnsi" w:hAnsiTheme="minorHAnsi" w:cstheme="minorBidi"/>
          <w:sz w:val="22"/>
          <w:szCs w:val="22"/>
          <w:lang w:val="cy-GB"/>
        </w:rPr>
        <w:t xml:space="preserve"> meistrolaeth iaith yn gefnogol i safonau llythrennedd cyffredinol dysgwyr (Marshall, yn Dillon &amp; Maguire, 2007:257).</w:t>
      </w:r>
    </w:p>
    <w:p w14:paraId="541E9ED9" w14:textId="77777777" w:rsidR="00AB6A2D" w:rsidRDefault="00AB6A2D" w:rsidP="00CF4ED3">
      <w:pPr>
        <w:autoSpaceDE w:val="0"/>
        <w:autoSpaceDN w:val="0"/>
        <w:adjustRightInd w:val="0"/>
        <w:spacing w:after="0" w:line="480" w:lineRule="auto"/>
        <w:rPr>
          <w:rFonts w:ascii="Calibri" w:hAnsi="Calibri" w:cs="Calibri"/>
          <w:lang w:val="cy-GB"/>
        </w:rPr>
      </w:pPr>
    </w:p>
    <w:p w14:paraId="35C0D54E" w14:textId="77777777" w:rsidR="00AB6A2D" w:rsidRDefault="00AB6A2D" w:rsidP="00CF4ED3">
      <w:pPr>
        <w:autoSpaceDE w:val="0"/>
        <w:autoSpaceDN w:val="0"/>
        <w:adjustRightInd w:val="0"/>
        <w:spacing w:line="480" w:lineRule="auto"/>
        <w:rPr>
          <w:rFonts w:ascii="Calibri" w:hAnsi="Calibri" w:cs="Calibri"/>
          <w:u w:val="single"/>
          <w:lang w:val="cy-GB"/>
        </w:rPr>
      </w:pPr>
      <w:r>
        <w:rPr>
          <w:rFonts w:ascii="Calibri" w:hAnsi="Calibri" w:cs="Calibri"/>
          <w:lang w:val="cy-GB"/>
        </w:rPr>
        <w:t xml:space="preserve">Rhaid ystyried effaith yr iaith gyntaf ar ddargadwad geirfa a'r broses o ddysgu geirfa mewn iaith newydd. Yng Nghymru, mae bron pob dysgwr sydd yn mynychu ysgolion Gymraeg, yn ddwyieithog yn barod mewn un iaith- Saesneg, sydd yn tarddu o'r un teulu ieithyddol a'r iaith asesedig newydd, sef Ffrangeg yn yr achos yma. Oherwydd hyn, gellir dweud bod gan ddysgwyr yn yr ymchwiliad hwn fwy o fantais wrth gofio nifer fwy o eirfa nag os fyddai'r ymchwiliad wedi'u gynnal gyda grŵp sydd â chefndir ieithyddol uniaith. Ymhellach, yn ôl Crossley et al., gall patrymau amlder o eirfa yn yr iaith </w:t>
      </w:r>
      <w:r>
        <w:rPr>
          <w:rFonts w:ascii="Calibri" w:hAnsi="Calibri" w:cs="Calibri"/>
          <w:lang w:val="cy-GB"/>
        </w:rPr>
        <w:lastRenderedPageBreak/>
        <w:t xml:space="preserve">asesedig fod yn fwy cyffredin ymysg dysgwyr sydd yn dysgu iaith sydd yn cynnwys nifer fawr o eirfa gytras (2014:328). Yn ôl dogfen The State of Education Department, Univesity of the State of New York (2014), pan fo dysgwyr ail iaith yn adnabod geiriau fel geirfa gytras, maent yn gallu cael mynediad i eirfa estron yn yr iaith asesedig er mwyn gwella’u dealltwriaeth o’r hyn maen nhw’n ei ddarllen. Sonia Schuman am theori goddiwylliannu i esbonio’r cysylltiad pendant rhwng ymwybyddiaeth o ddiwylliant a chaffael iaith ymysg dysgwyr yn yr iaith asesedig (yn Ipek, 2009: 160). Er hyn, siarada Carroll am fodel Cohort ddargadwad geirfa. Theori ar ddargadwad geirfa yw’r model Cohort, ble mae gair  sy’n cael ei ddarllen yn cael ei brosesu yn yr ymennydd gan ‘frwydro’ yn erbyn ymwybyddiaeth geirfa eraill (Carroll, 1992: 97). Gellir defnyddio’r model i esbonio camddealltwriaeth o eirfa debyg- felly, yn yr achos yma- eirfa gytras. </w:t>
      </w:r>
    </w:p>
    <w:p w14:paraId="41C3EF72" w14:textId="77777777" w:rsidR="00AB6A2D" w:rsidRDefault="00AB6A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Er nad yw’n gyffredin wrth gymharu ag ysgolion uniaith Saesneg, ond mae’n bwysig ystyried dysgwyr sydd â chefndir ieithyddol gwahanol (hynny yw, nid Saesneg neu Gymraeg yw iaith y cartref, na’u hiaith frodorol). Sonia Marshall (yn Dillon &amp; Maguire, 2007) bod dysgu ieithoedd yn gallu bod yn anodd oherwydd safonau llythrennedd amrywiol yn y dosbarth. Wrth wneud fy ymchwil roedd angen sicrhau bod ystyriaeth wedi’i wneud i gefndir ieithyddol y dysgwyr, gan fod 2 dysgwr yn dod o gartrefi lle nid Saesneg na Chymraeg oedd iaith y cartref. Dywed Baker (2012) am y syniad o drawsieithu, lle mae'r dysgwr yn buddio o dderbyn addysg ddwyieithog ac wrth ddysgu iaith newydd. Gall y broses o drawsieithu arwain at ddealltwriaeth fwy dwys o wybodaeth, sydd yn ysgogi'r dysgwr i ar gynnwys yr hyn maent yn dysgu. </w:t>
      </w:r>
    </w:p>
    <w:p w14:paraId="14C5C7A7" w14:textId="77777777" w:rsidR="00AB6A2D" w:rsidRDefault="00AB6A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Ymhellach, gellir trafod y syniad o’r ‘Critical Period Hypothesis’ sydd yn dadlau bod ystyriaethau biolegol yn cael effaith ar lefel caffael iaith ymysg dysgwyr ail iaith. Yn ôl nifer o astudiaethau, mae yna gyfnod penodol o fywyd person lle mae caffael iaith yn cael ei hwyluso, sef hyd at lasoed (Ipek, 2009:158). Oherwydd hyn, rhaid sicrhau bod dysgwyr mewn dosbarth ITM yn cael y mynediad angenrheidiol i ddefnyddio ac ailadrodd geirfa newydd wrth fynychu gwersi yn yr iaith asesedig. Yn ôl Smith a Conti (2016: 36) bydd dysgwyr ond yn medru defnyddio geirfa a strwythurau gramadegol </w:t>
      </w:r>
      <w:r>
        <w:rPr>
          <w:rFonts w:ascii="Calibri" w:hAnsi="Calibri" w:cs="Calibri"/>
          <w:lang w:val="cy-GB"/>
        </w:rPr>
        <w:lastRenderedPageBreak/>
        <w:t>yr iaith asesedig os ydyn nhw’n ei glywed yn gyson; felly cyfrifoldeb yr athro neu athrawes yw darparu’r profiadau hyn. Yn yr un modd, dywed Schuman bod dargadwad geirfa yn fwy tebygol o ddigwydd o ganlyniad cyswllt rhwng y dysgwyr a diwylliant yr iaith asesedig (yn Ipek, 158).</w:t>
      </w:r>
    </w:p>
    <w:p w14:paraId="0288FFFA" w14:textId="77777777" w:rsidR="00AB6A2D" w:rsidRDefault="00AB6A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Er ceir manteision amlwg o ddefnyddio geirfa gytras wrth ddysgu iaith newydd; wrth ystyried geirfa gytras, gall dysgwyr gael anhawster wrth ddelio gyda geirfa gytras ffug; </w:t>
      </w:r>
      <w:r>
        <w:rPr>
          <w:rFonts w:ascii="Calibri" w:hAnsi="Calibri" w:cs="Calibri"/>
          <w:i/>
          <w:iCs/>
          <w:lang w:val="cy-GB"/>
        </w:rPr>
        <w:t>false cognates</w:t>
      </w:r>
      <w:r>
        <w:rPr>
          <w:rFonts w:ascii="Calibri" w:hAnsi="Calibri" w:cs="Calibri"/>
          <w:lang w:val="cy-GB"/>
        </w:rPr>
        <w:t xml:space="preserve"> yn Saesneg; </w:t>
      </w:r>
      <w:r>
        <w:rPr>
          <w:rFonts w:ascii="Calibri" w:hAnsi="Calibri" w:cs="Calibri"/>
          <w:i/>
          <w:iCs/>
          <w:lang w:val="cy-GB"/>
        </w:rPr>
        <w:t xml:space="preserve">faux amis </w:t>
      </w:r>
      <w:r>
        <w:rPr>
          <w:rFonts w:ascii="Calibri" w:hAnsi="Calibri" w:cs="Calibri"/>
          <w:lang w:val="cy-GB"/>
        </w:rPr>
        <w:t xml:space="preserve">yn Ffrangeg. Gair cytras yw’r term defnyddiwyd ar gyfer homograffau amlieithog sydd yn rhannu’r ddau agwedd orthograffig o ran ffurf a semanteg (Dijkstra et al. 1999: 497). Fel y cyfeirir ato gan Dijkstra et al. (1999), gall problemau o ran dealltwriaeth dysgwyr o eirfa newydd godi oherwydd cytrasau ffug, a hynny oherwydd edrychiad a sillafiad geirfa. Esiampl o’r gofid hyn yw’r ansoddair </w:t>
      </w:r>
      <w:r>
        <w:rPr>
          <w:rFonts w:ascii="Calibri" w:hAnsi="Calibri" w:cs="Calibri"/>
          <w:i/>
          <w:iCs/>
          <w:lang w:val="cy-GB"/>
        </w:rPr>
        <w:t xml:space="preserve">sensible. </w:t>
      </w:r>
      <w:r>
        <w:rPr>
          <w:rFonts w:ascii="Calibri" w:hAnsi="Calibri" w:cs="Calibri"/>
          <w:lang w:val="cy-GB"/>
        </w:rPr>
        <w:t xml:space="preserve">Yn Ffrangeg ei hystyr yw sensitif, nid </w:t>
      </w:r>
      <w:r>
        <w:rPr>
          <w:rFonts w:ascii="Calibri" w:hAnsi="Calibri" w:cs="Calibri"/>
          <w:i/>
          <w:iCs/>
          <w:lang w:val="cy-GB"/>
        </w:rPr>
        <w:t>sensible</w:t>
      </w:r>
      <w:r>
        <w:rPr>
          <w:rFonts w:ascii="Calibri" w:hAnsi="Calibri" w:cs="Calibri"/>
          <w:lang w:val="cy-GB"/>
        </w:rPr>
        <w:t xml:space="preserve"> (synhwyrol) fel mae’r gair yn ei olygu yn Saesneg. Wrth drafod patrymau dargadwad iaith newydd, gellir ystyried theori ymddygiadaeth. Fel y cyfeirir ato gan Ipek (2009), mae arferion gramadegol ac ieithyddol yn yr iaith frodorol yn gallu effeithio, ag ymyrryd, ar yr arferion gwahanol er mwyn meistroli’r iaith asesedig. Ymhellach, rhaid i ddysgwyr derbyn arweiniad er mwyn cywiro’r nodweddion ieithyddol hynny sy’n cael eu hymyrryd arnynt pan maent yn dysgu iaith newydd (Ipek, 2009:158). Dim ond gan dderbyn gwybodaeth am eithriadau penodol i’r patrwm geirfa gytras y gall dysgwyr ddatblygu eu dealltwriaeth ieithyddol yn y maes.</w:t>
      </w:r>
    </w:p>
    <w:p w14:paraId="5CD0D709" w14:textId="77777777" w:rsidR="00AB6A2D" w:rsidRDefault="00AB6A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Mater arall sy’n effeithio ar ddargadwad geirfa ag sy’n berthnasol i eirfa gytras yw’r ffaith bod y Gymraeg yn gallu cefnogi, ond hefyd cymhlethu dysgwyr o’r iaith asesedig. Dywedaf hyn oherwydd nid yw’r iaith Gymraeg yn rhannu geirfa gytras go iawn gyda’r iaith Ffrangeg. Dywed Dijkstra </w:t>
      </w:r>
      <w:r>
        <w:rPr>
          <w:rFonts w:ascii="Calibri" w:hAnsi="Calibri" w:cs="Calibri"/>
          <w:i/>
          <w:iCs/>
          <w:lang w:val="cy-GB"/>
        </w:rPr>
        <w:t xml:space="preserve">et al. </w:t>
      </w:r>
      <w:r>
        <w:rPr>
          <w:rFonts w:ascii="Calibri" w:hAnsi="Calibri" w:cs="Calibri"/>
          <w:lang w:val="cy-GB"/>
        </w:rPr>
        <w:t>bod adnabyddiaeth geirfa sy’n rhannu tarddiad, yn cael ei heffeithio gan debygrwydd ffonolegol trawsieithol (1999: 500).</w:t>
      </w:r>
    </w:p>
    <w:p w14:paraId="52D65D78" w14:textId="77777777" w:rsidR="00AB6A2D" w:rsidRDefault="00AB6A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Sonia Dijkstra </w:t>
      </w:r>
      <w:r>
        <w:rPr>
          <w:rFonts w:ascii="Calibri" w:hAnsi="Calibri" w:cs="Calibri"/>
          <w:i/>
          <w:iCs/>
          <w:lang w:val="cy-GB"/>
        </w:rPr>
        <w:t xml:space="preserve">et al. </w:t>
      </w:r>
      <w:r>
        <w:rPr>
          <w:rFonts w:ascii="Calibri" w:hAnsi="Calibri" w:cs="Calibri"/>
          <w:lang w:val="cy-GB"/>
        </w:rPr>
        <w:t xml:space="preserve">am homograffau rhyngieithol, sef dau air sydd yn rhannu sillafiad ond nid ydynt yn cael eu hynganu yn yr un ffordd; yn ogystal, mae ganddynt ystyr a tharddiad geirfa gwahanol. Er enghraifft, yn arwynebol, mae’r gair </w:t>
      </w:r>
      <w:r>
        <w:rPr>
          <w:rFonts w:ascii="Calibri" w:hAnsi="Calibri" w:cs="Calibri"/>
          <w:i/>
          <w:iCs/>
          <w:lang w:val="cy-GB"/>
        </w:rPr>
        <w:t xml:space="preserve">ffenestr </w:t>
      </w:r>
      <w:r>
        <w:rPr>
          <w:rFonts w:ascii="Calibri" w:hAnsi="Calibri" w:cs="Calibri"/>
          <w:lang w:val="cy-GB"/>
        </w:rPr>
        <w:t xml:space="preserve">a </w:t>
      </w:r>
      <w:r>
        <w:rPr>
          <w:rFonts w:ascii="Calibri" w:hAnsi="Calibri" w:cs="Calibri"/>
          <w:i/>
          <w:iCs/>
          <w:lang w:val="cy-GB"/>
        </w:rPr>
        <w:t xml:space="preserve">fenêtre </w:t>
      </w:r>
      <w:r>
        <w:rPr>
          <w:rFonts w:ascii="Calibri" w:hAnsi="Calibri" w:cs="Calibri"/>
          <w:lang w:val="cy-GB"/>
        </w:rPr>
        <w:t xml:space="preserve">yn edrych fel geirfa gytras, ac ar y llaw arall, </w:t>
      </w:r>
      <w:r>
        <w:rPr>
          <w:rFonts w:ascii="Calibri" w:hAnsi="Calibri" w:cs="Calibri"/>
          <w:lang w:val="cy-GB"/>
        </w:rPr>
        <w:lastRenderedPageBreak/>
        <w:t xml:space="preserve">dydy’r gair Saesneg, </w:t>
      </w:r>
      <w:r>
        <w:rPr>
          <w:rFonts w:ascii="Calibri" w:hAnsi="Calibri" w:cs="Calibri"/>
          <w:i/>
          <w:iCs/>
          <w:lang w:val="cy-GB"/>
        </w:rPr>
        <w:t xml:space="preserve">window </w:t>
      </w:r>
      <w:r>
        <w:rPr>
          <w:rFonts w:ascii="Calibri" w:hAnsi="Calibri" w:cs="Calibri"/>
          <w:lang w:val="cy-GB"/>
        </w:rPr>
        <w:t>ddim yn edrych yn debyg i’r ddau air arall o gwbl. Oherwydd bodolaeth geirfa fel hyn, gall ddysgwyr adnabod yr air Ffrangeg wrth ddarllen yr eirfa a’i brosesu’n fewnol gan ddeall ei hystyr oherwydd y tebygrwydd hyd yn oed gyda geirfa sydd yn y Gymraeg. Er, rhaid pwysleisio’r ffaith nid yw geirfa sy’n edrych yn gyffredin yn Ffrangeg a Chymraeg, wir yn eirfa gytras, a hynny oherwydd tarddiad geirfa gwahanol rhwng yr iaith Gymraeg a Ffrangeg. Er hyn, mae Carroll (1992) o’r farn bod geirfa gytras yn cael eu diffinio gan eu cynrychioliad strwythuredig, ac nid gan ystyriaethau etymolegol. Yn ôl Carroll, mae pariad cytrasau (</w:t>
      </w:r>
      <w:r>
        <w:rPr>
          <w:rFonts w:ascii="Calibri" w:hAnsi="Calibri" w:cs="Calibri"/>
          <w:i/>
          <w:iCs/>
          <w:lang w:val="cy-GB"/>
        </w:rPr>
        <w:t xml:space="preserve">cognate-pairing) </w:t>
      </w:r>
      <w:r>
        <w:rPr>
          <w:rFonts w:ascii="Calibri" w:hAnsi="Calibri" w:cs="Calibri"/>
          <w:lang w:val="cy-GB"/>
        </w:rPr>
        <w:t xml:space="preserve">yn dibynnu ar ffocws mewnbwn. Hynny yw, mae disgwyl i’r dysgwr anwybyddu nodweddion clywedol a seinegol yr eirfa yn bwrpasol er mwyn creu cysylltiadau rhwng yr eirfa yn y ddwy iaith. </w:t>
      </w:r>
    </w:p>
    <w:p w14:paraId="04CCB657" w14:textId="77777777" w:rsidR="00AB6A2D" w:rsidRDefault="00AB6A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Wrth addysgu iaith, mae’n bwysig sicrhau bod mewnbwn perthnasol yn cael eu darparu i’r dysgwyr. Mae sensitifrwydd a dealltwriaeth o safon ieithyddol y dosbarth yn hanfodol gan fod angen sicrhau mewnbwn addas ar gyfer y dosbarth. Yn ôl y theori cefnogwyd gan Ellis (1997, yn Traffers-Daller </w:t>
      </w:r>
      <w:r>
        <w:rPr>
          <w:rFonts w:ascii="Calibri" w:hAnsi="Calibri" w:cs="Calibri"/>
          <w:i/>
          <w:iCs/>
          <w:lang w:val="cy-GB"/>
        </w:rPr>
        <w:t xml:space="preserve">et al. </w:t>
      </w:r>
      <w:r>
        <w:rPr>
          <w:rFonts w:ascii="Calibri" w:hAnsi="Calibri" w:cs="Calibri"/>
          <w:lang w:val="cy-GB"/>
        </w:rPr>
        <w:t xml:space="preserve">2008), mae’r </w:t>
      </w:r>
      <w:r>
        <w:rPr>
          <w:rFonts w:ascii="Calibri" w:hAnsi="Calibri" w:cs="Calibri"/>
          <w:i/>
          <w:iCs/>
          <w:lang w:val="cy-GB"/>
        </w:rPr>
        <w:t xml:space="preserve">Lexical Learning Hypothesis </w:t>
      </w:r>
      <w:r>
        <w:rPr>
          <w:rFonts w:ascii="Calibri" w:hAnsi="Calibri" w:cs="Calibri"/>
          <w:lang w:val="cy-GB"/>
        </w:rPr>
        <w:t>yn cefnogi’r syniad bod ymwybyddiaeth o eirfa yn anhepgorol er mwyn sicrhau caffael gramadegol o iaith. Gellir gweld effaith negyddol ar ddiddordeb dysgwyr yn yr iaith heb ystyriaeth ddigonol i’r ffactorau hyn -sef mewnbwn perthnasol ag ymwybyddiaeth geirfa. Yn wir, dywed Ipek (2009:161) gall orlethu’r dysgwyr gyda mewnbwn sy’n rhy heriol achosi niwed i hunanhyder y dysgwr a hyd yn oed, arwain at wrthwynebiad tuag at yr iaith a mynychu gwersi yn yr iaith. Cefnogwyd y syniadau hyn gan Macaro ac Erler (2008) wrth iddyn nhw ymchwilio safonau darllen dysgwyr ail-iaith; gall diffyg adnabyddiaeth geirfa fod yn golledus i safon darllen a deall dysgwyr yn yr iaith asesedig. Ar y llaw arall, dyweda Carroll dydy derbyn gwybodaeth na chefndir etymolegol geirfa ddim yn effeithio paru geirfa (</w:t>
      </w:r>
      <w:r>
        <w:rPr>
          <w:rFonts w:ascii="Calibri" w:hAnsi="Calibri" w:cs="Calibri"/>
          <w:i/>
          <w:iCs/>
          <w:lang w:val="cy-GB"/>
        </w:rPr>
        <w:t xml:space="preserve">‘cognate-pairing’) </w:t>
      </w:r>
      <w:r>
        <w:rPr>
          <w:rFonts w:ascii="Calibri" w:hAnsi="Calibri" w:cs="Calibri"/>
          <w:lang w:val="cy-GB"/>
        </w:rPr>
        <w:t>oherwydd dim ond arbenigwyr mewn ieithoedd gall wneud amcangyfrif addysgiadol am ystyr cytrasau a chytrasau ffug (1999:98).</w:t>
      </w:r>
    </w:p>
    <w:p w14:paraId="0B3501F3" w14:textId="30CB7A04" w:rsidR="00AB6A2D" w:rsidRDefault="00AB6A2D" w:rsidP="00CF4ED3">
      <w:pPr>
        <w:pStyle w:val="paragraph"/>
        <w:spacing w:before="0" w:after="0" w:line="480" w:lineRule="auto"/>
        <w:rPr>
          <w:rFonts w:ascii="Calibri" w:hAnsi="Calibri" w:cs="Calibri"/>
          <w:lang w:val="cy-GB"/>
        </w:rPr>
      </w:pPr>
      <w:r>
        <w:rPr>
          <w:rFonts w:ascii="Calibri" w:hAnsi="Calibri" w:cs="Calibri"/>
          <w:lang w:val="cy-GB"/>
        </w:rPr>
        <w:t xml:space="preserve">Her arall sydd yn wynebu athrawon o fewn y dosbarth ITM yw bod dysgwyr yn aml yn anghofio geirfa dysgon nhw yn y wers neu wersi blaenorol. Sonia Smith a Conti (2016: 49) </w:t>
      </w:r>
      <w:r>
        <w:rPr>
          <w:rFonts w:ascii="Calibri" w:hAnsi="Calibri" w:cs="Calibri"/>
          <w:lang w:val="cy-GB"/>
        </w:rPr>
        <w:lastRenderedPageBreak/>
        <w:t>am ddiffyg cysylltiad rhwng yr air dysgwyd a dargadwad o’r gair; maen nhw’n dadlau bod 60% o eirfa dysgwyd yn cael eu hanghofio o fewn 48 awr o’i ddysgu os nag oes proses o gyfnerthu yn digwydd.  Oherwydd y sylw yma, gellir dweud ei fod yn bwysig sicrhau bod dysgwyr yn cael y cyfle i ailadrodd geirfa allweddol a hefyd bod pob dysgwr yn cael y mynediad angenrheidiol i bob gwers er mwyn iddyn nhw wneud y gorau o’r cyfle o glywed iaith asesedig yn cael ei ddefnyddio.</w:t>
      </w:r>
    </w:p>
    <w:p w14:paraId="1D077182" w14:textId="77777777" w:rsidR="00DB3902" w:rsidRDefault="00DB3902" w:rsidP="00CF4ED3">
      <w:pPr>
        <w:autoSpaceDE w:val="0"/>
        <w:autoSpaceDN w:val="0"/>
        <w:adjustRightInd w:val="0"/>
        <w:spacing w:line="480" w:lineRule="auto"/>
        <w:rPr>
          <w:rFonts w:ascii="Calibri" w:hAnsi="Calibri" w:cs="Calibri"/>
          <w:u w:val="single"/>
          <w:lang w:val="cy-GB"/>
        </w:rPr>
      </w:pPr>
    </w:p>
    <w:p w14:paraId="59078AFD" w14:textId="77777777" w:rsidR="00DB3902" w:rsidRDefault="00DB3902" w:rsidP="00CF4ED3">
      <w:pPr>
        <w:autoSpaceDE w:val="0"/>
        <w:autoSpaceDN w:val="0"/>
        <w:adjustRightInd w:val="0"/>
        <w:spacing w:line="480" w:lineRule="auto"/>
        <w:rPr>
          <w:rFonts w:ascii="Calibri" w:hAnsi="Calibri" w:cs="Calibri"/>
          <w:u w:val="single"/>
          <w:lang w:val="cy-GB"/>
        </w:rPr>
      </w:pPr>
    </w:p>
    <w:p w14:paraId="72B30FEC" w14:textId="77777777" w:rsidR="00DB3902" w:rsidRDefault="00DB3902" w:rsidP="00CF4ED3">
      <w:pPr>
        <w:autoSpaceDE w:val="0"/>
        <w:autoSpaceDN w:val="0"/>
        <w:adjustRightInd w:val="0"/>
        <w:spacing w:line="480" w:lineRule="auto"/>
        <w:rPr>
          <w:rFonts w:ascii="Calibri" w:hAnsi="Calibri" w:cs="Calibri"/>
          <w:u w:val="single"/>
          <w:lang w:val="cy-GB"/>
        </w:rPr>
      </w:pPr>
    </w:p>
    <w:p w14:paraId="16BC8CAB" w14:textId="77777777" w:rsidR="00DB3902" w:rsidRDefault="00DB3902" w:rsidP="00CF4ED3">
      <w:pPr>
        <w:autoSpaceDE w:val="0"/>
        <w:autoSpaceDN w:val="0"/>
        <w:adjustRightInd w:val="0"/>
        <w:spacing w:line="480" w:lineRule="auto"/>
        <w:rPr>
          <w:rFonts w:ascii="Calibri" w:hAnsi="Calibri" w:cs="Calibri"/>
          <w:u w:val="single"/>
          <w:lang w:val="cy-GB"/>
        </w:rPr>
      </w:pPr>
    </w:p>
    <w:p w14:paraId="2A93E913" w14:textId="77777777" w:rsidR="00DB3902" w:rsidRDefault="00DB3902" w:rsidP="00CF4ED3">
      <w:pPr>
        <w:autoSpaceDE w:val="0"/>
        <w:autoSpaceDN w:val="0"/>
        <w:adjustRightInd w:val="0"/>
        <w:spacing w:line="480" w:lineRule="auto"/>
        <w:rPr>
          <w:rFonts w:ascii="Calibri" w:hAnsi="Calibri" w:cs="Calibri"/>
          <w:u w:val="single"/>
          <w:lang w:val="cy-GB"/>
        </w:rPr>
      </w:pPr>
    </w:p>
    <w:p w14:paraId="38C3EFFC" w14:textId="77777777" w:rsidR="00DB3902" w:rsidRDefault="00DB3902" w:rsidP="00CF4ED3">
      <w:pPr>
        <w:autoSpaceDE w:val="0"/>
        <w:autoSpaceDN w:val="0"/>
        <w:adjustRightInd w:val="0"/>
        <w:spacing w:line="480" w:lineRule="auto"/>
        <w:rPr>
          <w:rFonts w:ascii="Calibri" w:hAnsi="Calibri" w:cs="Calibri"/>
          <w:u w:val="single"/>
          <w:lang w:val="cy-GB"/>
        </w:rPr>
      </w:pPr>
    </w:p>
    <w:p w14:paraId="0ABFF003" w14:textId="77777777" w:rsidR="00DB3902" w:rsidRDefault="00DB3902" w:rsidP="00CF4ED3">
      <w:pPr>
        <w:autoSpaceDE w:val="0"/>
        <w:autoSpaceDN w:val="0"/>
        <w:adjustRightInd w:val="0"/>
        <w:spacing w:line="480" w:lineRule="auto"/>
        <w:rPr>
          <w:rFonts w:ascii="Calibri" w:hAnsi="Calibri" w:cs="Calibri"/>
          <w:u w:val="single"/>
          <w:lang w:val="cy-GB"/>
        </w:rPr>
      </w:pPr>
    </w:p>
    <w:p w14:paraId="156E4180" w14:textId="77777777" w:rsidR="00DB3902" w:rsidRDefault="00DB3902" w:rsidP="00CF4ED3">
      <w:pPr>
        <w:autoSpaceDE w:val="0"/>
        <w:autoSpaceDN w:val="0"/>
        <w:adjustRightInd w:val="0"/>
        <w:spacing w:line="480" w:lineRule="auto"/>
        <w:rPr>
          <w:rFonts w:ascii="Calibri" w:hAnsi="Calibri" w:cs="Calibri"/>
          <w:u w:val="single"/>
          <w:lang w:val="cy-GB"/>
        </w:rPr>
      </w:pPr>
    </w:p>
    <w:p w14:paraId="6AFA2E81" w14:textId="77777777" w:rsidR="00DB3902" w:rsidRDefault="00DB3902" w:rsidP="00CF4ED3">
      <w:pPr>
        <w:autoSpaceDE w:val="0"/>
        <w:autoSpaceDN w:val="0"/>
        <w:adjustRightInd w:val="0"/>
        <w:spacing w:line="480" w:lineRule="auto"/>
        <w:rPr>
          <w:rFonts w:ascii="Calibri" w:hAnsi="Calibri" w:cs="Calibri"/>
          <w:u w:val="single"/>
          <w:lang w:val="cy-GB"/>
        </w:rPr>
      </w:pPr>
    </w:p>
    <w:p w14:paraId="41E55591" w14:textId="77777777" w:rsidR="00DB3902" w:rsidRDefault="00DB3902" w:rsidP="00CF4ED3">
      <w:pPr>
        <w:autoSpaceDE w:val="0"/>
        <w:autoSpaceDN w:val="0"/>
        <w:adjustRightInd w:val="0"/>
        <w:spacing w:line="480" w:lineRule="auto"/>
        <w:rPr>
          <w:rFonts w:ascii="Calibri" w:hAnsi="Calibri" w:cs="Calibri"/>
          <w:u w:val="single"/>
          <w:lang w:val="cy-GB"/>
        </w:rPr>
      </w:pPr>
    </w:p>
    <w:p w14:paraId="11BDEC04" w14:textId="77777777" w:rsidR="00DB3902" w:rsidRDefault="00DB3902" w:rsidP="00CF4ED3">
      <w:pPr>
        <w:autoSpaceDE w:val="0"/>
        <w:autoSpaceDN w:val="0"/>
        <w:adjustRightInd w:val="0"/>
        <w:spacing w:line="480" w:lineRule="auto"/>
        <w:rPr>
          <w:rFonts w:ascii="Calibri" w:hAnsi="Calibri" w:cs="Calibri"/>
          <w:u w:val="single"/>
          <w:lang w:val="cy-GB"/>
        </w:rPr>
      </w:pPr>
    </w:p>
    <w:p w14:paraId="20CA0E18" w14:textId="77777777" w:rsidR="00DB3902" w:rsidRDefault="00DB3902" w:rsidP="00CF4ED3">
      <w:pPr>
        <w:autoSpaceDE w:val="0"/>
        <w:autoSpaceDN w:val="0"/>
        <w:adjustRightInd w:val="0"/>
        <w:spacing w:line="480" w:lineRule="auto"/>
        <w:rPr>
          <w:rFonts w:ascii="Calibri" w:hAnsi="Calibri" w:cs="Calibri"/>
          <w:u w:val="single"/>
          <w:lang w:val="cy-GB"/>
        </w:rPr>
      </w:pPr>
    </w:p>
    <w:p w14:paraId="39C138A3" w14:textId="77777777" w:rsidR="00DB3902" w:rsidRDefault="00DB3902" w:rsidP="00CF4ED3">
      <w:pPr>
        <w:autoSpaceDE w:val="0"/>
        <w:autoSpaceDN w:val="0"/>
        <w:adjustRightInd w:val="0"/>
        <w:spacing w:line="480" w:lineRule="auto"/>
        <w:rPr>
          <w:rFonts w:ascii="Calibri" w:hAnsi="Calibri" w:cs="Calibri"/>
          <w:u w:val="single"/>
          <w:lang w:val="cy-GB"/>
        </w:rPr>
      </w:pPr>
    </w:p>
    <w:p w14:paraId="4578F88C" w14:textId="77777777" w:rsidR="00DB3902" w:rsidRDefault="00DB3902" w:rsidP="00CF4ED3">
      <w:pPr>
        <w:autoSpaceDE w:val="0"/>
        <w:autoSpaceDN w:val="0"/>
        <w:adjustRightInd w:val="0"/>
        <w:spacing w:line="480" w:lineRule="auto"/>
        <w:rPr>
          <w:rFonts w:ascii="Calibri" w:hAnsi="Calibri" w:cs="Calibri"/>
          <w:u w:val="single"/>
          <w:lang w:val="cy-GB"/>
        </w:rPr>
      </w:pPr>
    </w:p>
    <w:p w14:paraId="60105448" w14:textId="77777777" w:rsidR="00DB3902" w:rsidRDefault="00DB3902" w:rsidP="00CF4ED3">
      <w:pPr>
        <w:autoSpaceDE w:val="0"/>
        <w:autoSpaceDN w:val="0"/>
        <w:adjustRightInd w:val="0"/>
        <w:spacing w:line="480" w:lineRule="auto"/>
        <w:rPr>
          <w:rFonts w:ascii="Calibri" w:hAnsi="Calibri" w:cs="Calibri"/>
          <w:u w:val="single"/>
          <w:lang w:val="cy-GB"/>
        </w:rPr>
      </w:pPr>
    </w:p>
    <w:p w14:paraId="09230B91" w14:textId="4CE3F3E4" w:rsidR="00983207" w:rsidRDefault="00983207" w:rsidP="00CF4ED3">
      <w:pPr>
        <w:autoSpaceDE w:val="0"/>
        <w:autoSpaceDN w:val="0"/>
        <w:adjustRightInd w:val="0"/>
        <w:spacing w:line="480" w:lineRule="auto"/>
        <w:rPr>
          <w:rFonts w:ascii="Calibri" w:hAnsi="Calibri" w:cs="Calibri"/>
          <w:lang w:val="cy-GB"/>
        </w:rPr>
      </w:pPr>
      <w:r>
        <w:rPr>
          <w:rFonts w:ascii="Calibri" w:hAnsi="Calibri" w:cs="Calibri"/>
          <w:u w:val="single"/>
          <w:lang w:val="cy-GB"/>
        </w:rPr>
        <w:lastRenderedPageBreak/>
        <w:t>Polisi ac arfer yr Ysgol</w:t>
      </w:r>
    </w:p>
    <w:p w14:paraId="207F7865" w14:textId="77777777" w:rsidR="00983207" w:rsidRDefault="00983207" w:rsidP="00CF4ED3">
      <w:pPr>
        <w:autoSpaceDE w:val="0"/>
        <w:autoSpaceDN w:val="0"/>
        <w:adjustRightInd w:val="0"/>
        <w:spacing w:before="100" w:after="100" w:line="480" w:lineRule="auto"/>
        <w:rPr>
          <w:rFonts w:ascii="Calibri" w:hAnsi="Calibri" w:cs="Calibri"/>
          <w:color w:val="000000"/>
          <w:lang w:val="cy-GB"/>
        </w:rPr>
      </w:pPr>
      <w:r>
        <w:rPr>
          <w:rFonts w:ascii="Calibri" w:hAnsi="Calibri" w:cs="Calibri"/>
          <w:lang w:val="cy-GB"/>
        </w:rPr>
        <w:t xml:space="preserve">Yn anffodus, nid oes polisi penodol yn cyfeirio at y maes ymchwil yn ymwneud a geirfa gytras a geirdarddiad. Er hyn, ceir o fewn polisïau cyffredinol yr Adran ITM, cyfeiriad at elfennau perthnasol i destun fy ymchwiliad. </w:t>
      </w:r>
      <w:r>
        <w:rPr>
          <w:rFonts w:ascii="Calibri" w:hAnsi="Calibri" w:cs="Calibri"/>
          <w:color w:val="000000"/>
          <w:lang w:val="cy-GB"/>
        </w:rPr>
        <w:t xml:space="preserve">Mae Adran Ieithoedd Tramor Modern (ITM) ysgol X yn cynnig Ffrangeg i bob dysgwr yng nghyfnod allweddol 3, yn ogystal â Sbaeneg sy’n cael ei gyflwyno ym mlwyddyn 9. Mae’r dysgwyr hefyd yn cael y cyfle i astudio’r ddwy iaith ar gyfer TGAU a lefel A os ydynt yn dymuno. Ynghyd ag amcanion yr ysgol gyfan, mae’r adran hefyd yn ceisio hybu hyder y disgyblion er mwyn iddyn nhw roi cynnig i ddefnyddio’r iaith </w:t>
      </w:r>
      <w:r>
        <w:rPr>
          <w:rFonts w:ascii="Calibri" w:hAnsi="Calibri" w:cs="Calibri"/>
          <w:lang w:val="cy-GB"/>
        </w:rPr>
        <w:t>asesedig</w:t>
      </w:r>
      <w:r>
        <w:rPr>
          <w:rFonts w:ascii="Times New Roman" w:hAnsi="Times New Roman" w:cs="Times New Roman"/>
          <w:sz w:val="24"/>
          <w:szCs w:val="24"/>
          <w:lang w:val="cy-GB"/>
        </w:rPr>
        <w:t xml:space="preserve"> </w:t>
      </w:r>
      <w:r>
        <w:rPr>
          <w:rFonts w:ascii="Calibri" w:hAnsi="Calibri" w:cs="Calibri"/>
          <w:color w:val="000000"/>
          <w:lang w:val="cy-GB"/>
        </w:rPr>
        <w:t xml:space="preserve">y tu allan i’r ystafell ddosbarth. Gan godi ymwybyddiaeth o’r cysylltiadau ieithyddol rhwng Ffrangeg, Saesneg a Chymraeg, gellir dweud bod y dysgwyr yn derbyn y wybodaeth angenrheidiol i ddefnyddio’r iaith </w:t>
      </w:r>
      <w:r>
        <w:rPr>
          <w:rFonts w:ascii="Calibri" w:hAnsi="Calibri" w:cs="Calibri"/>
          <w:lang w:val="cy-GB"/>
        </w:rPr>
        <w:t xml:space="preserve">asesedig </w:t>
      </w:r>
      <w:r>
        <w:rPr>
          <w:rFonts w:ascii="Calibri" w:hAnsi="Calibri" w:cs="Calibri"/>
          <w:color w:val="000000"/>
          <w:lang w:val="cy-GB"/>
        </w:rPr>
        <w:t>y</w:t>
      </w:r>
      <w:r>
        <w:rPr>
          <w:rFonts w:ascii="Calibri" w:hAnsi="Calibri" w:cs="Calibri"/>
          <w:color w:val="000000"/>
          <w:sz w:val="20"/>
          <w:szCs w:val="20"/>
          <w:lang w:val="cy-GB"/>
        </w:rPr>
        <w:t xml:space="preserve"> </w:t>
      </w:r>
      <w:r>
        <w:rPr>
          <w:rFonts w:ascii="Calibri" w:hAnsi="Calibri" w:cs="Calibri"/>
          <w:color w:val="000000"/>
          <w:lang w:val="cy-GB"/>
        </w:rPr>
        <w:t>tu allan i’r dosbarth ac ym mywyd pob dydd.</w:t>
      </w:r>
    </w:p>
    <w:p w14:paraId="553A6F71" w14:textId="77777777" w:rsidR="00983207" w:rsidRDefault="00983207" w:rsidP="00CF4ED3">
      <w:pPr>
        <w:autoSpaceDE w:val="0"/>
        <w:autoSpaceDN w:val="0"/>
        <w:adjustRightInd w:val="0"/>
        <w:spacing w:before="100" w:after="100" w:line="480" w:lineRule="auto"/>
        <w:rPr>
          <w:rFonts w:ascii="Calibri" w:hAnsi="Calibri" w:cs="Calibri"/>
          <w:color w:val="000000"/>
          <w:lang w:val="cy-GB"/>
        </w:rPr>
      </w:pPr>
      <w:r>
        <w:rPr>
          <w:rFonts w:ascii="Calibri" w:hAnsi="Calibri" w:cs="Calibri"/>
          <w:color w:val="000000"/>
          <w:lang w:val="cy-GB"/>
        </w:rPr>
        <w:t xml:space="preserve">Yng nghynlluniau gwaith yr Adran ITM yn ysgol X o fewn amcanion yr adran, nodir y bwriad i ddatblygu sgiliau allweddol a medrau meddwl cyffredinol (e.e dadansoddi, cofio, llythrennedd a sgiliau trefnu a chyflwyno) ymysg y dysgwyr. Mae’r pwyslais ar nodweddion llythrennedd yn amlwg, nodir hefyd yr amcan o alluogi disgyblion i fedru darllen, siarad, gwrando ac ysgrifennu mor gymwys â phosib yn yr iaith </w:t>
      </w:r>
      <w:r>
        <w:rPr>
          <w:rFonts w:ascii="Calibri" w:hAnsi="Calibri" w:cs="Calibri"/>
          <w:lang w:val="cy-GB"/>
        </w:rPr>
        <w:t>asesedig</w:t>
      </w:r>
      <w:r>
        <w:rPr>
          <w:rFonts w:ascii="Calibri" w:hAnsi="Calibri" w:cs="Calibri"/>
          <w:color w:val="000000"/>
          <w:lang w:val="cy-GB"/>
        </w:rPr>
        <w:t>. Nodir yng nghynllun yr Adran ITM, bod dysgu gramadeg yn rhan annatod o ddysgu iaith, a dysgir patrymau gramadeg ac iaith yn gyson mewn gwersi. Mae’r ystyriaeth hwn yn esiampl o arfer dda sydd yn dangos bod yr adran yn ymwybodol o ddysgu o fewn cyd-destun penodol er mwyn darparu’r addysgu gorau posibl i’r dysgwyr yn yr ysgol. Wrth gynllunio gweithgareddau penodol ar gyfer yr astudiaeth ymchwil, roeddwn yn ymwybodol o’r pwyslais mae’r adran yn gosod ar sicrhau bod y dysgwyr yn deall patrymau gramadeg ac iaith, ac fe gynlluniais yn fanwl er mwyn bodloni gofynion a safonau uchel yr adran.</w:t>
      </w:r>
    </w:p>
    <w:p w14:paraId="0914BEED" w14:textId="469913C8" w:rsidR="00983207" w:rsidRDefault="00983207" w:rsidP="00CF4ED3">
      <w:pPr>
        <w:pStyle w:val="paragraph"/>
        <w:spacing w:before="0" w:after="0" w:line="480" w:lineRule="auto"/>
        <w:rPr>
          <w:rFonts w:ascii="Calibri" w:hAnsi="Calibri" w:cs="Calibri"/>
          <w:lang w:val="cy-GB"/>
        </w:rPr>
      </w:pPr>
      <w:r>
        <w:rPr>
          <w:rFonts w:ascii="Calibri" w:hAnsi="Calibri" w:cs="Calibri"/>
          <w:color w:val="000000"/>
          <w:lang w:val="cy-GB"/>
        </w:rPr>
        <w:t xml:space="preserve">Yn ogystal, amlinellir yng nghynllun yr adran, gan nad oes hawl defnyddio geiriadur mewn arholiadau allanol, mae’r adran yn pwysleisio i’r dysgwyr am y pwysigrwydd o ddysgu geirfa ar gof. Er bod yr ystyriaeth yma’n fwy perthnasol i arholiadau sy’n cael eu sefyll yng </w:t>
      </w:r>
      <w:r>
        <w:rPr>
          <w:rFonts w:ascii="Calibri" w:hAnsi="Calibri" w:cs="Calibri"/>
          <w:color w:val="000000"/>
          <w:lang w:val="cy-GB"/>
        </w:rPr>
        <w:lastRenderedPageBreak/>
        <w:t xml:space="preserve">Nghyfnod Allweddol 4 a 5, Mae’r adran hefyd yn defnyddio strategaethau amrywiol er mwyn sicrhau bod y dysgwyr yn gallu datblygu annibyniaeth a hyder pan maent yn dysgu geirfa newydd o flwyddyn 7 ymlaen. Wrth arsylwi gwersi o fewn yr adran, gwelais fod yr athrawon yn defnyddio technegau drilio effeithiol er mwyn atgyfnerthu gwybodaeth y dysgwyr o’r eirfa allweddol ar gyfer y wers neu’r thema i wella’u ddargadwad geirfa. Ynghyd â hyn, yn ffodus i ddysgwyr mae yna nifer o eirfa gytras Ffrangeg-Saesneg, sydd yn gallu bod o fudd iddynt. Oherwydd hyn, mae sillafu geirfa yn aml yn debyg, neu’n union yr un peth rhwng geirfa Ffrangeg a Saesneg.  Wrth dynnu sylw at hyn, gall dysgwyr dderbyn rhyw fath o gysur neu hyd yn oed hwb; os ydyn nhw’n adnabod yr eirfa yn barod, mae yna fwy o bosibilrwydd iddynt gael </w:t>
      </w:r>
      <w:r>
        <w:rPr>
          <w:rFonts w:ascii="Calibri" w:hAnsi="Calibri" w:cs="Calibri"/>
          <w:lang w:val="cy-GB"/>
        </w:rPr>
        <w:t>mwynhad allan o’u gwersi. Yn wir, noda Jones a William mae dysgu iaith newydd yn galluogi dysgwyr i ddatblygu ffyrdd eraill o weld y byd, gan hefyd gael y cyfle i ddeall a datblygu sgiliau iaith yn eu hiaith eu hunain (2008:3).</w:t>
      </w:r>
    </w:p>
    <w:p w14:paraId="727AA03D" w14:textId="77777777" w:rsidR="00DB3902" w:rsidRDefault="00DB3902" w:rsidP="00CF4ED3">
      <w:pPr>
        <w:autoSpaceDE w:val="0"/>
        <w:autoSpaceDN w:val="0"/>
        <w:adjustRightInd w:val="0"/>
        <w:spacing w:line="480" w:lineRule="auto"/>
        <w:rPr>
          <w:rFonts w:ascii="Calibri" w:hAnsi="Calibri" w:cs="Calibri"/>
          <w:u w:val="single"/>
          <w:lang w:val="cy-GB"/>
        </w:rPr>
      </w:pPr>
    </w:p>
    <w:p w14:paraId="02A0FB18" w14:textId="77777777" w:rsidR="00DB3902" w:rsidRDefault="00DB3902" w:rsidP="00CF4ED3">
      <w:pPr>
        <w:autoSpaceDE w:val="0"/>
        <w:autoSpaceDN w:val="0"/>
        <w:adjustRightInd w:val="0"/>
        <w:spacing w:line="480" w:lineRule="auto"/>
        <w:rPr>
          <w:rFonts w:ascii="Calibri" w:hAnsi="Calibri" w:cs="Calibri"/>
          <w:u w:val="single"/>
          <w:lang w:val="cy-GB"/>
        </w:rPr>
      </w:pPr>
    </w:p>
    <w:p w14:paraId="0B690E6B" w14:textId="77777777" w:rsidR="00DB3902" w:rsidRDefault="00DB3902" w:rsidP="00CF4ED3">
      <w:pPr>
        <w:autoSpaceDE w:val="0"/>
        <w:autoSpaceDN w:val="0"/>
        <w:adjustRightInd w:val="0"/>
        <w:spacing w:line="480" w:lineRule="auto"/>
        <w:rPr>
          <w:rFonts w:ascii="Calibri" w:hAnsi="Calibri" w:cs="Calibri"/>
          <w:u w:val="single"/>
          <w:lang w:val="cy-GB"/>
        </w:rPr>
      </w:pPr>
    </w:p>
    <w:p w14:paraId="2EF3F5A0" w14:textId="77777777" w:rsidR="00DB3902" w:rsidRDefault="00DB3902" w:rsidP="00CF4ED3">
      <w:pPr>
        <w:autoSpaceDE w:val="0"/>
        <w:autoSpaceDN w:val="0"/>
        <w:adjustRightInd w:val="0"/>
        <w:spacing w:line="480" w:lineRule="auto"/>
        <w:rPr>
          <w:rFonts w:ascii="Calibri" w:hAnsi="Calibri" w:cs="Calibri"/>
          <w:u w:val="single"/>
          <w:lang w:val="cy-GB"/>
        </w:rPr>
      </w:pPr>
    </w:p>
    <w:p w14:paraId="1FB3C690" w14:textId="77777777" w:rsidR="00DB3902" w:rsidRDefault="00DB3902" w:rsidP="00CF4ED3">
      <w:pPr>
        <w:autoSpaceDE w:val="0"/>
        <w:autoSpaceDN w:val="0"/>
        <w:adjustRightInd w:val="0"/>
        <w:spacing w:line="480" w:lineRule="auto"/>
        <w:rPr>
          <w:rFonts w:ascii="Calibri" w:hAnsi="Calibri" w:cs="Calibri"/>
          <w:u w:val="single"/>
          <w:lang w:val="cy-GB"/>
        </w:rPr>
      </w:pPr>
    </w:p>
    <w:p w14:paraId="6934A1BC" w14:textId="77777777" w:rsidR="00DB3902" w:rsidRDefault="00DB3902" w:rsidP="00CF4ED3">
      <w:pPr>
        <w:autoSpaceDE w:val="0"/>
        <w:autoSpaceDN w:val="0"/>
        <w:adjustRightInd w:val="0"/>
        <w:spacing w:line="480" w:lineRule="auto"/>
        <w:rPr>
          <w:rFonts w:ascii="Calibri" w:hAnsi="Calibri" w:cs="Calibri"/>
          <w:u w:val="single"/>
          <w:lang w:val="cy-GB"/>
        </w:rPr>
      </w:pPr>
    </w:p>
    <w:p w14:paraId="290EADB6" w14:textId="77777777" w:rsidR="00DB3902" w:rsidRDefault="00DB3902" w:rsidP="00CF4ED3">
      <w:pPr>
        <w:autoSpaceDE w:val="0"/>
        <w:autoSpaceDN w:val="0"/>
        <w:adjustRightInd w:val="0"/>
        <w:spacing w:line="480" w:lineRule="auto"/>
        <w:rPr>
          <w:rFonts w:ascii="Calibri" w:hAnsi="Calibri" w:cs="Calibri"/>
          <w:u w:val="single"/>
          <w:lang w:val="cy-GB"/>
        </w:rPr>
      </w:pPr>
    </w:p>
    <w:p w14:paraId="0D50DDB9" w14:textId="77777777" w:rsidR="00DB3902" w:rsidRDefault="00DB3902" w:rsidP="00CF4ED3">
      <w:pPr>
        <w:autoSpaceDE w:val="0"/>
        <w:autoSpaceDN w:val="0"/>
        <w:adjustRightInd w:val="0"/>
        <w:spacing w:line="480" w:lineRule="auto"/>
        <w:rPr>
          <w:rFonts w:ascii="Calibri" w:hAnsi="Calibri" w:cs="Calibri"/>
          <w:u w:val="single"/>
          <w:lang w:val="cy-GB"/>
        </w:rPr>
      </w:pPr>
    </w:p>
    <w:p w14:paraId="01BEA0AF" w14:textId="77777777" w:rsidR="00DB3902" w:rsidRDefault="00DB3902" w:rsidP="00CF4ED3">
      <w:pPr>
        <w:autoSpaceDE w:val="0"/>
        <w:autoSpaceDN w:val="0"/>
        <w:adjustRightInd w:val="0"/>
        <w:spacing w:line="480" w:lineRule="auto"/>
        <w:rPr>
          <w:rFonts w:ascii="Calibri" w:hAnsi="Calibri" w:cs="Calibri"/>
          <w:u w:val="single"/>
          <w:lang w:val="cy-GB"/>
        </w:rPr>
      </w:pPr>
    </w:p>
    <w:p w14:paraId="39F2FFFC" w14:textId="77777777" w:rsidR="00DB3902" w:rsidRDefault="00DB3902" w:rsidP="00CF4ED3">
      <w:pPr>
        <w:autoSpaceDE w:val="0"/>
        <w:autoSpaceDN w:val="0"/>
        <w:adjustRightInd w:val="0"/>
        <w:spacing w:line="480" w:lineRule="auto"/>
        <w:rPr>
          <w:rFonts w:ascii="Calibri" w:hAnsi="Calibri" w:cs="Calibri"/>
          <w:u w:val="single"/>
          <w:lang w:val="cy-GB"/>
        </w:rPr>
      </w:pPr>
    </w:p>
    <w:p w14:paraId="7340E13D" w14:textId="09270B8E" w:rsidR="00094F5F" w:rsidRDefault="00094F5F" w:rsidP="00CF4ED3">
      <w:pPr>
        <w:autoSpaceDE w:val="0"/>
        <w:autoSpaceDN w:val="0"/>
        <w:adjustRightInd w:val="0"/>
        <w:spacing w:line="480" w:lineRule="auto"/>
        <w:rPr>
          <w:rFonts w:ascii="Calibri" w:hAnsi="Calibri" w:cs="Calibri"/>
          <w:u w:val="single"/>
          <w:lang w:val="cy-GB"/>
        </w:rPr>
      </w:pPr>
      <w:bookmarkStart w:id="0" w:name="_GoBack"/>
      <w:bookmarkEnd w:id="0"/>
      <w:r>
        <w:rPr>
          <w:rFonts w:ascii="Calibri" w:hAnsi="Calibri" w:cs="Calibri"/>
          <w:u w:val="single"/>
          <w:lang w:val="cy-GB"/>
        </w:rPr>
        <w:lastRenderedPageBreak/>
        <w:t>Methodoleg a Moeseg</w:t>
      </w:r>
    </w:p>
    <w:p w14:paraId="1B0DD454" w14:textId="77777777"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t>Er mwyn dechrau’r ymchwiliad roedd yn rhaid ystyried pa strategaethau methodoleg a fyddai’n fwyaf effeithiol ar gyfer yr astudiaeth. O ran data, roeddwn yn delio gyda data ansoddol gan ystyried roeddwn yn arwain ymchwil archwiliadol, ond roedd elfennau meintiol wrth asesu’r tasgau ysgrifenedig gan roi marc. Roedd yn bwysig sicrhau bod tasgau’r ymchwil yn cael eu gwneud ar draws cyfnod o amser penodol; nid yn rhy aml ac nid dros gyfnod rhy hir o amser. Roedd yn bosibl arwain yr ymchwiliad dros gyfnod o  ychydig dros fis, gyda bwlch o dair wythnos rhwng y cyn-brawf a’r ôl-brawf.</w:t>
      </w:r>
    </w:p>
    <w:p w14:paraId="7C975508" w14:textId="77777777"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Wrth gynllunio’r tasgau, ystyriais ofynion y Cwricwlwm Cenedlaethol gan ddarparu cyfleodd i’r dysgwyr greu cysylltiadau rhwng Saesneg, Cymraeg ag ieithoedd eraill gan archwilio nodweddion sy’n debyg ag adnabod gwahaniaethau o ran geirfa a strwythur (Cwricwlwm Cenedlaethol 2008:14). Wrth fynd ati i gynllunio’r tasgau ymchwil, fe wnes i hefyd gymryd ystyriaeth i foeseg, gan gofio bod yr ymchwil yn seiliedig ar waith a chanlyniadau dysgwyr mewn sefyllfa gwers go iawn mewn ysgol, uwchradd. Gweithiais yn ôl canllawiau </w:t>
      </w:r>
      <w:r>
        <w:rPr>
          <w:rFonts w:ascii="Calibri" w:hAnsi="Calibri" w:cs="Calibri"/>
          <w:i/>
          <w:iCs/>
          <w:lang w:val="cy-GB"/>
        </w:rPr>
        <w:t>British Ethical Research Association</w:t>
      </w:r>
      <w:r>
        <w:rPr>
          <w:rFonts w:ascii="Calibri" w:hAnsi="Calibri" w:cs="Calibri"/>
          <w:lang w:val="cy-GB"/>
        </w:rPr>
        <w:t xml:space="preserve"> (BERA) 2011, yn ogystal â chanllawiau moesegol Prif Coleg y Drindod Dewi Sant (PCYDDS). Roeddwn yn ymwybodol o’r pwysigrwydd o gynllunio tasgau ymchwil effeithiol er mwyn sicrhau dibynadwyedd wrth gasglu canlyniadau. Yn wir, yn ôl Kothari (2004), mae cynllunio’n drylwyr ar gyfer yr archwiliad yn gosod sylfaen ar gyfer yr ymchwiliad yn ei gyfanrwydd. </w:t>
      </w:r>
    </w:p>
    <w:p w14:paraId="54A60ECA" w14:textId="77777777"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t>Ar ddechrau'r flwyddyn ysgol, roedd yr ysgol wedi rhoi gwybod i rieni'r dysgwyr am yr ymchwil a fyddai'n cael ei gynnal gan y myfyrwyr TAR ar brofiad addysgu yn yr ysgol. Oherwydd natur yr ymchwil, roedd yn rhaid i mi esbonio pwrpas a chynnwys y dasg ymchwil i’r cyfranwyr a rhoi cyfle i aelodau’r dosbarth dynnu allan o’r broses ymchwil. Er eglurais iddynt y bydd rhaid gwneud y dasg fel rhan o’r gwaith dosbarth pe bai’r dysgwyr eisiau fod yn rhan o’r ymchwiliad ai pheidio. Ynghyd â’r canllawiau ac ystyriaethau moesol, ni chyfeiriaf at ymatebion unigol y cyfranogwyr wrth drafod y tasgau ymchwil, gan hefyd osgoi datgelu enwau’r unigolion yn yr ymchwiliad.</w:t>
      </w:r>
    </w:p>
    <w:p w14:paraId="01923108" w14:textId="77777777"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lastRenderedPageBreak/>
        <w:t>Ar gyfer yr archwiliad, defnyddiais ddata meintiol wrth farcio’r tasgau ymchwil. O fewn maes archwiliad meintiol, ceir y dull dynwarediad. Mae’r dull yma’n seiliedig ar ddatblygiad o amgylchedd lle bod gwybodaeth a data yn cael eu cynhyrchu, sydd yn galluogi arsylwad o ymddygiad y dysgwyr o fewn amgylchiadau o dan reolaeth. (Kothari, 2004: 5). Er hyn, nid yw hi’n bosibl i ddod i gasgliadau yn ymwneud a fy nghwestiynau ymchwil allweddol gan ddefnyddio data meintiol. Yn hytrach, mae modd defnyddio dull ansoddol er mwyn dadansoddi a chrynhoi’r canlyniadau. Yn ôl Kothari, mae data ansoddol yn ymwneud ag asesu goddrychol o agwedd, barn ac ymddygiad, ac o ganlyniad canfyddiadau’r ymchwilydd (2004: 5).</w:t>
      </w:r>
    </w:p>
    <w:p w14:paraId="606FA49F" w14:textId="77777777"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t>Cynhaliwyd ymchwil sydd yn bwrpasol wedi osgoi cynnwys geirfa gytras i ymchwilio patrymau dargadwad geirfa dysgwyr ar gyfer iaith newydd (Alcaraz-Mármol). Er hyn, credais fod tynnu sylw at yr eirfa gytras yn berthnasol, ag yn gallu cael ei ddefnyddio fel arf i helpu dysgwyr ddeall patrymau ieithyddol rhwng ieithoedd. Yn wir, ystyria Read (2000, yn Alcaraz-Mármol) fod profion sy’n cael eu cynnal gan ddarparu geirfa gywerth mewn iaith arall yn arf ddibynadwy ar gyfer ddargadwad iaith (geirfa yn benodol) yn yr iaith asesedig.</w:t>
      </w:r>
    </w:p>
    <w:p w14:paraId="360B41C1" w14:textId="30EA2ECD"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Penderfynais greu cyfres o dasgau er mwyn gweld ymateb y dysgwyr yn ysgrifenedig i eirfa sydd yn edrych yn debyg o ran sillafu. Yn gyntaf, gosodais gyn-brawf i’r dysgwyr er mwyn gweld os oedd y dysgwyr yn gallu creu cysylltiadau o ran edrychiad (sillafu) geirfa Ffrangeg/Saesneg </w:t>
      </w:r>
      <w:r>
        <w:rPr>
          <w:rFonts w:ascii="Calibri" w:hAnsi="Calibri" w:cs="Calibri"/>
          <w:lang w:val="cy-GB"/>
        </w:rPr>
        <w:t>(Gwelir Atodiad A)</w:t>
      </w:r>
      <w:r>
        <w:rPr>
          <w:rFonts w:ascii="Calibri" w:hAnsi="Calibri" w:cs="Calibri"/>
          <w:lang w:val="cy-GB"/>
        </w:rPr>
        <w:t xml:space="preserve">. Roedd y dysgwyr eisoes wedi dysgu ystyr </w:t>
      </w:r>
      <w:r>
        <w:rPr>
          <w:rFonts w:ascii="Calibri" w:hAnsi="Calibri" w:cs="Calibri"/>
          <w:i/>
          <w:iCs/>
          <w:lang w:val="cy-GB"/>
        </w:rPr>
        <w:t xml:space="preserve">rhai </w:t>
      </w:r>
      <w:r>
        <w:rPr>
          <w:rFonts w:ascii="Calibri" w:hAnsi="Calibri" w:cs="Calibri"/>
          <w:lang w:val="cy-GB"/>
        </w:rPr>
        <w:t>o’r eirfa, ond nid oeddwn wedi dysgu pob gair ym mhob tasg i’r dysgwyr yn bwrpasol. Pwrpas y dasg oedd ceisio weld os oedd y dysgwyr yn gallu gweld y cysylltiadau o ran geirfa debyg, ac i dynnu ar wybodaeth ieithyddol flaenorol y dysgwyr. Ar gyfer y dasg gyntaf, roedd angen i’r dysgwyr gwblhau grid gyda’r gair a oedd yn golygu’r un peth, gan ddewis o un gair Ffrangeg, un gair Saesneg ac un gair Gymraeg. Roedd yr ail dasg yn seiliedig ar ddarllen testun byr ag adnabod yr eirfa gytras.</w:t>
      </w:r>
    </w:p>
    <w:p w14:paraId="68E64DD2" w14:textId="77777777" w:rsidR="00094F5F" w:rsidRDefault="00094F5F" w:rsidP="00CF4ED3">
      <w:pPr>
        <w:autoSpaceDE w:val="0"/>
        <w:autoSpaceDN w:val="0"/>
        <w:adjustRightInd w:val="0"/>
        <w:spacing w:line="480" w:lineRule="auto"/>
        <w:rPr>
          <w:rFonts w:ascii="Calibri" w:hAnsi="Calibri" w:cs="Calibri"/>
          <w:lang w:val="cy-GB"/>
        </w:rPr>
      </w:pPr>
      <w:r>
        <w:rPr>
          <w:rFonts w:ascii="Calibri" w:hAnsi="Calibri" w:cs="Calibri"/>
          <w:lang w:val="cy-GB"/>
        </w:rPr>
        <w:lastRenderedPageBreak/>
        <w:t xml:space="preserve">Dewisais ddosbarth gallu canolig, sef set 3 allan o 7, fel cyfranwyr ar gyfer y tasgau ymchwil. Roedd y penderfyniad wedi’i wneud er mwyn astudio cyfranogwyr gydag ystod a gallu eithaf eang, ag i gael syniad eang o beth fyddai cyfartaledd canfyddiadau’r ymchwil ymysg dysgwyr ym mlwyddyn 7. </w:t>
      </w:r>
    </w:p>
    <w:p w14:paraId="664460C8" w14:textId="67B4BC29" w:rsidR="00094F5F" w:rsidRDefault="00094F5F" w:rsidP="00CF4ED3">
      <w:pPr>
        <w:autoSpaceDE w:val="0"/>
        <w:autoSpaceDN w:val="0"/>
        <w:adjustRightInd w:val="0"/>
        <w:spacing w:line="480" w:lineRule="auto"/>
        <w:rPr>
          <w:rFonts w:ascii="Calibri" w:hAnsi="Calibri" w:cs="Calibri"/>
          <w:color w:val="FF0000"/>
          <w:lang w:val="cy-GB"/>
        </w:rPr>
      </w:pPr>
      <w:r>
        <w:rPr>
          <w:rFonts w:ascii="Calibri" w:hAnsi="Calibri" w:cs="Calibri"/>
          <w:lang w:val="cy-GB"/>
        </w:rPr>
        <w:t xml:space="preserve">Ar gyfer yr ôl-brawf, gosodais dasgau ysgrifenedig er mwyn atgyfnerthu’r wybodaeth dysgwyr ar eirfa gytras ffug, a geirdarddiad </w:t>
      </w:r>
      <w:r>
        <w:rPr>
          <w:rFonts w:ascii="Calibri" w:hAnsi="Calibri" w:cs="Calibri"/>
          <w:lang w:val="cy-GB"/>
        </w:rPr>
        <w:t xml:space="preserve">(Gwelir Atodiad B). </w:t>
      </w:r>
      <w:r>
        <w:rPr>
          <w:rFonts w:ascii="Calibri" w:hAnsi="Calibri" w:cs="Calibri"/>
          <w:lang w:val="cy-GB"/>
        </w:rPr>
        <w:t xml:space="preserve">Roedd y tasgau defnyddiwyd yn yr ôl-brawf wedi’u osod yn dilyn esboniad o </w:t>
      </w:r>
      <w:r>
        <w:rPr>
          <w:rFonts w:ascii="Calibri" w:hAnsi="Calibri" w:cs="Calibri"/>
          <w:i/>
          <w:iCs/>
          <w:lang w:val="cy-GB"/>
        </w:rPr>
        <w:t xml:space="preserve">faux amis </w:t>
      </w:r>
      <w:r>
        <w:rPr>
          <w:rFonts w:ascii="Calibri" w:hAnsi="Calibri" w:cs="Calibri"/>
          <w:lang w:val="cy-GB"/>
        </w:rPr>
        <w:t>(cytrasau ffug) ag esboniad cefndir o etymoleg a geirdarddiad geirfa. Oherwydd yr amser rhwng y cyn-brawf a’r ôl-brawf, roeddwn yn disgwyl i’r dysgwyr ddangos cynnydd yn eu gwaith o ran osgoi cymryd ystyr geirfa yn ganiataol o’r sillafiad. Er hynny, roedd rhai o’r dysgwyr yn amlwg wedi cymhlethu pan roeddwn nhw’n ceisio gwneud y gweithgaredd cyfateb ystyr geirfa. Mae Smith a Conti yn amlinellu’r broblem yma, gan ddweud bod y cysylltiad rhwng yr eirfa frodorol a geirfa yn yr iaith asesedig yn gallu achosi dargadwad o’r ffurf yn yr iaith frodorol, os ydy’r eirfa yn debyg yn ffonolegol neu’n orthograffig (2016: 50). Yn anffodus, mae rheolau geirfa gytras ffug angen eu pwysleisio ac mae angen i’r dysgwyr ddysgu’r eithriadau i’r patrwm arferol o eirfa gytras. Nid oedd rhai o’r dysgwyr yn amlwg wedi cofio’r eithriadau, ac felly fe gollon nhw farciau am gyfateb yr eirfa anghywir. Yn ogystal â hyn, credaf fod rhai o’r dysgwyr wedi cael trafferth wrth ddeall nid yw geirfa sydd yn edrych yn debyg bob tro yn rhannu ystyr gyda’r gair yn yr iaith arall. Yn dilyn ymateb i’r ymchwil gan y dysgwyr fel rhan o dasg crynhoi (</w:t>
      </w:r>
      <w:r>
        <w:rPr>
          <w:rFonts w:ascii="Calibri" w:hAnsi="Calibri" w:cs="Calibri"/>
          <w:i/>
          <w:iCs/>
          <w:lang w:val="cy-GB"/>
        </w:rPr>
        <w:t xml:space="preserve">plenary), </w:t>
      </w:r>
      <w:r>
        <w:rPr>
          <w:rFonts w:ascii="Calibri" w:hAnsi="Calibri" w:cs="Calibri"/>
          <w:lang w:val="cy-GB"/>
        </w:rPr>
        <w:t xml:space="preserve">fe wnaeth dau ddysgwr gwneud sylw am yr esboniad am etymoleg ieithoedd, gan ddweud ei fod yn anodd deall patrymau iaith. Wrth fyfyrio ar y sylwadau hyn, gallaf fod wedi cynnal yr ymchwil gyda dosbarth gallu uwch, oherwydd bod dysgwyr yn setiau uwch yn fwy tebygol o ddeall patrymau ieithyddol a chael gwell gafael ar etymoleg ieithoedd. Er mwyn cefnogi dysgwyr mewn set ganolig, mae Johnstone (2008), yn awgrymu ffocysu ar ddysgu agweddau iaith fel hanfodion ar wahân, ac nid fel rhan o weithgaredd cyfathrebol. Wrth farcio’r gwaith roeddwn wedi ceisio osgoi annhegwch ag anghysondeb gan ddilyn polisi marcio’r adran yn agos. Roedd hyn yn bwysig er mwyn sicrhau canlyniadau dibynadwy ag amhleidiol. Gellir ystyried nifer o fanteision o ddefnyddio’r strategaethau methodoleg defnyddiais yn yr ymchwiliad. Penderfynais ddefnyddio tasgau ysgrifenedig ar gyfer </w:t>
      </w:r>
      <w:r>
        <w:rPr>
          <w:rFonts w:ascii="Calibri" w:hAnsi="Calibri" w:cs="Calibri"/>
          <w:lang w:val="cy-GB"/>
        </w:rPr>
        <w:lastRenderedPageBreak/>
        <w:t>mesur cynnydd y dysgwyr oherwydd bod y dysgwyr yn gyfarwydd â thasgau tebyg i’r rhai dewisais ddefnyddio ar gyfer yr ymchwiliad.</w:t>
      </w:r>
    </w:p>
    <w:p w14:paraId="7998A855" w14:textId="6841BD48" w:rsidR="00094F5F" w:rsidRPr="00377529" w:rsidRDefault="00094F5F" w:rsidP="00CF4ED3">
      <w:pPr>
        <w:pStyle w:val="paragraph"/>
        <w:spacing w:before="0" w:after="0" w:line="480" w:lineRule="auto"/>
        <w:rPr>
          <w:rFonts w:asciiTheme="minorHAnsi" w:hAnsiTheme="minorHAnsi" w:cstheme="minorBidi"/>
          <w:sz w:val="22"/>
          <w:szCs w:val="22"/>
          <w:lang w:val="cy-GB"/>
        </w:rPr>
      </w:pPr>
      <w:r>
        <w:rPr>
          <w:rFonts w:ascii="Calibri" w:hAnsi="Calibri" w:cs="Calibri"/>
          <w:lang w:val="cy-GB"/>
        </w:rPr>
        <w:t>Gellir awgrymu nid oedd llawer o her ar gyfer rhai o’r dysgwyr mwyaf abl, ond roedd yn rhaid sicrhau bod yr ymchwil yn deg a bod pob cyfrannwr yn gwneud yr un prawf i gael canlyniadau teg ar ddiwedd y broses ymchwil.  Yn ôl Kothari, rhaid i nifer y sampl o gyfranogwyr fod yn ystyriaeth bwysig i’r ymchwilydd. Wrth ddewis sampl rhy fach, ni allwch gyrraedd casgliadau na llwyddo i gyrraedd amcanion yr ymchwil; ar y llaw arall, gall sampl rhy fawr fod yn wastraff adnoddau a dibynadwyedd (2004: 174). O hyn, credaf fod maint y sampl o gyfranogwyr yn ddigonol ar gyfer fy ymchwiliad, ond gallwn fod wedi cymharu gyda dosbarth gallu uwch neu is, er mwyn gweld gwahaniaeth rhwng y canlyniadau. Eto i gyd, gyda mwy o amser i arwain yr ymchwiliad, gallwn fod wedi darganfod mwy am y testun a chysylltiadau ieithyddol y mae’r dysgwyr yn gwneud rhwng Ffrangeg a Saesneg.</w:t>
      </w:r>
    </w:p>
    <w:p w14:paraId="29775949" w14:textId="77777777" w:rsidR="00E16CF2" w:rsidRPr="00A6216A" w:rsidRDefault="00E16CF2" w:rsidP="00CF4ED3">
      <w:pPr>
        <w:spacing w:line="480" w:lineRule="auto"/>
        <w:rPr>
          <w:lang w:val="cy-GB"/>
        </w:rPr>
      </w:pPr>
    </w:p>
    <w:p w14:paraId="49978118" w14:textId="77777777" w:rsidR="00D87236" w:rsidRDefault="00D87236" w:rsidP="00CF4ED3">
      <w:pPr>
        <w:autoSpaceDE w:val="0"/>
        <w:autoSpaceDN w:val="0"/>
        <w:adjustRightInd w:val="0"/>
        <w:spacing w:line="480" w:lineRule="auto"/>
        <w:rPr>
          <w:rFonts w:ascii="Calibri" w:hAnsi="Calibri" w:cs="Calibri"/>
          <w:u w:val="single"/>
          <w:lang w:val="cy-GB"/>
        </w:rPr>
      </w:pPr>
    </w:p>
    <w:p w14:paraId="43B181AE" w14:textId="77777777" w:rsidR="00D87236" w:rsidRDefault="00D87236" w:rsidP="00CF4ED3">
      <w:pPr>
        <w:autoSpaceDE w:val="0"/>
        <w:autoSpaceDN w:val="0"/>
        <w:adjustRightInd w:val="0"/>
        <w:spacing w:line="480" w:lineRule="auto"/>
        <w:rPr>
          <w:rFonts w:ascii="Calibri" w:hAnsi="Calibri" w:cs="Calibri"/>
          <w:u w:val="single"/>
          <w:lang w:val="cy-GB"/>
        </w:rPr>
      </w:pPr>
    </w:p>
    <w:p w14:paraId="334B19A9" w14:textId="77777777" w:rsidR="00DB3902" w:rsidRDefault="00DB3902" w:rsidP="00CF4ED3">
      <w:pPr>
        <w:autoSpaceDE w:val="0"/>
        <w:autoSpaceDN w:val="0"/>
        <w:adjustRightInd w:val="0"/>
        <w:spacing w:line="480" w:lineRule="auto"/>
        <w:rPr>
          <w:rFonts w:ascii="Calibri" w:hAnsi="Calibri" w:cs="Calibri"/>
          <w:u w:val="single"/>
          <w:lang w:val="cy-GB"/>
        </w:rPr>
      </w:pPr>
    </w:p>
    <w:p w14:paraId="0238BC06" w14:textId="77777777" w:rsidR="00DB3902" w:rsidRDefault="00DB3902" w:rsidP="00CF4ED3">
      <w:pPr>
        <w:autoSpaceDE w:val="0"/>
        <w:autoSpaceDN w:val="0"/>
        <w:adjustRightInd w:val="0"/>
        <w:spacing w:line="480" w:lineRule="auto"/>
        <w:rPr>
          <w:rFonts w:ascii="Calibri" w:hAnsi="Calibri" w:cs="Calibri"/>
          <w:u w:val="single"/>
          <w:lang w:val="cy-GB"/>
        </w:rPr>
      </w:pPr>
    </w:p>
    <w:p w14:paraId="5815FBDC" w14:textId="77777777" w:rsidR="00DB3902" w:rsidRDefault="00DB3902" w:rsidP="00CF4ED3">
      <w:pPr>
        <w:autoSpaceDE w:val="0"/>
        <w:autoSpaceDN w:val="0"/>
        <w:adjustRightInd w:val="0"/>
        <w:spacing w:line="480" w:lineRule="auto"/>
        <w:rPr>
          <w:rFonts w:ascii="Calibri" w:hAnsi="Calibri" w:cs="Calibri"/>
          <w:u w:val="single"/>
          <w:lang w:val="cy-GB"/>
        </w:rPr>
      </w:pPr>
    </w:p>
    <w:p w14:paraId="7456FD1E" w14:textId="77777777" w:rsidR="00DB3902" w:rsidRDefault="00DB3902" w:rsidP="00CF4ED3">
      <w:pPr>
        <w:autoSpaceDE w:val="0"/>
        <w:autoSpaceDN w:val="0"/>
        <w:adjustRightInd w:val="0"/>
        <w:spacing w:line="480" w:lineRule="auto"/>
        <w:rPr>
          <w:rFonts w:ascii="Calibri" w:hAnsi="Calibri" w:cs="Calibri"/>
          <w:u w:val="single"/>
          <w:lang w:val="cy-GB"/>
        </w:rPr>
      </w:pPr>
    </w:p>
    <w:p w14:paraId="593C8E94" w14:textId="77777777" w:rsidR="00DB3902" w:rsidRDefault="00DB3902" w:rsidP="00CF4ED3">
      <w:pPr>
        <w:autoSpaceDE w:val="0"/>
        <w:autoSpaceDN w:val="0"/>
        <w:adjustRightInd w:val="0"/>
        <w:spacing w:line="480" w:lineRule="auto"/>
        <w:rPr>
          <w:rFonts w:ascii="Calibri" w:hAnsi="Calibri" w:cs="Calibri"/>
          <w:u w:val="single"/>
          <w:lang w:val="cy-GB"/>
        </w:rPr>
      </w:pPr>
    </w:p>
    <w:p w14:paraId="63A799B1" w14:textId="77777777" w:rsidR="00DB3902" w:rsidRDefault="00DB3902" w:rsidP="00CF4ED3">
      <w:pPr>
        <w:autoSpaceDE w:val="0"/>
        <w:autoSpaceDN w:val="0"/>
        <w:adjustRightInd w:val="0"/>
        <w:spacing w:line="480" w:lineRule="auto"/>
        <w:rPr>
          <w:rFonts w:ascii="Calibri" w:hAnsi="Calibri" w:cs="Calibri"/>
          <w:u w:val="single"/>
          <w:lang w:val="cy-GB"/>
        </w:rPr>
      </w:pPr>
    </w:p>
    <w:p w14:paraId="12C1EA1F" w14:textId="0336AD6B" w:rsidR="00D87236" w:rsidRDefault="00D87236" w:rsidP="00CF4ED3">
      <w:pPr>
        <w:autoSpaceDE w:val="0"/>
        <w:autoSpaceDN w:val="0"/>
        <w:adjustRightInd w:val="0"/>
        <w:spacing w:line="480" w:lineRule="auto"/>
        <w:rPr>
          <w:rFonts w:ascii="Calibri" w:hAnsi="Calibri" w:cs="Calibri"/>
          <w:color w:val="FF0000"/>
          <w:u w:val="single"/>
          <w:lang w:val="cy-GB"/>
        </w:rPr>
      </w:pPr>
      <w:r>
        <w:rPr>
          <w:rFonts w:ascii="Calibri" w:hAnsi="Calibri" w:cs="Calibri"/>
          <w:u w:val="single"/>
          <w:lang w:val="cy-GB"/>
        </w:rPr>
        <w:lastRenderedPageBreak/>
        <w:t>Gwerthuso</w:t>
      </w:r>
    </w:p>
    <w:p w14:paraId="343F5E43" w14:textId="77777777" w:rsidR="00D87236" w:rsidRDefault="00D87236"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Ar ôl cynnal y tasgau ymchwil, roeddwn yn gallu adfyfyrio a gwerthuso’r canfyddiadau. Wrth gynnal y tasgau, ffocws yr ymchwil oedd arbrofi i weld os oedd y dysgwyr yn gallu creu cysylltiadau rhwng ieithoedd er mwyn cefnogi’u sgiliau llythrennedd cyffredinol. Roddwyd cefndir a chyd-destun am yr eirfa berthnasol a oedd yn cyfateb gyda’r thema astudiwyd yn y gwersi Ffrangeg. Cynhaliwyd yr ymchwil dros gyfres o dair gwers, ac fe osodais dasgau ysgrifenedig yn y wers gyntaf a’r drydedd wers. Gellir dadlau bod tair gwers yn amser byr ar gyfer sicrhau ymchwiliad dibynadwy ond roeddwn yn hyderus yr oedd yn ddigonol ar gyfer yr ymchwiliad hwn. Er hyn, yn wreiddiol, y bwriad oedd cynnal y tasgau ymchwil dros gyfnod o bedair gwers, ond roedd cyfyngiadau’r amserlen wedi fy ngorfodi i gynnal yr ymchwil dros dair gwers yn unig. Ar gyfer ymchwiliad raddfa fechan fel hon, nid oedd y newid wedi effeithio fy ymchwil yn ormodol, ac fe lwyddais i gynnal y gweithgareddau yr oeddwn yn bwriadu cynnal. Cynhaliwyd y tasgau fel tasg gychwynnol, sef tua 10 munud ar ddechrau’r gwersi Ffrangeg arferol ar gyfer y dosbarth. Nid oedd angen gwario mwy o amser ar y tasgau oherwydd roedd yn rhaid cadw at ofynion y cynllun gwaith ar gyfer yr uned. </w:t>
      </w:r>
    </w:p>
    <w:p w14:paraId="7E0FF040" w14:textId="77777777" w:rsidR="00D87236" w:rsidRDefault="00D87236" w:rsidP="00CF4ED3">
      <w:pPr>
        <w:autoSpaceDE w:val="0"/>
        <w:autoSpaceDN w:val="0"/>
        <w:adjustRightInd w:val="0"/>
        <w:spacing w:line="480" w:lineRule="auto"/>
        <w:rPr>
          <w:rFonts w:ascii="Calibri" w:hAnsi="Calibri" w:cs="Calibri"/>
          <w:lang w:val="cy-GB"/>
        </w:rPr>
      </w:pPr>
      <w:r>
        <w:rPr>
          <w:rFonts w:ascii="Calibri" w:hAnsi="Calibri" w:cs="Calibri"/>
          <w:lang w:val="cy-GB"/>
        </w:rPr>
        <w:t>Yn y wers gyntaf, cynhaliais y cyn-brawf, gan roi taflen waith i bob dysgwr yn cynnwys dwy dasg ysgrifenedig yn seiliedig ar adnabod geirfa gytras. Yn gyntaf, roedd disgwyl i’r dysgwyr cwblhau grid gan gofnodi un gair coll yn Saesneg, Ffrangeg neu Gymraeg, gan wybod beth oedd ystyr yr air yn y ddwy iaith arall. Yn arwynebol, gellir ystyried y dasg yma’n heriol gan fod y dysgwyr yn cwblhau’r dasg heb gefnogaeth echblyg, ond ystyriais ei fod yn bwysig profi gwybodaeth ieithyddol flaenorol y dysgwyr, wrth annog annibyniaeth. Er hyn, roedd y dysgwyr yn buddio o’r defnydd o eirfa gytras wrth gwblhau’r gweithgaredd. Esboniais fod y dasg yn ddefnyddiol iddynt gan ei fod yn tynnu ar eu profiadau ieithyddol blaenorol.</w:t>
      </w:r>
    </w:p>
    <w:p w14:paraId="4480C521" w14:textId="77777777" w:rsidR="00D87236" w:rsidRDefault="00D87236"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Ar gyfer yr ail wers yn yr ymchwiliad, ni roddais dasg ysgrifenedig, ond yn hytrach roddais wybodaeth ieithyddol i’r dysgwyr er mwyn cefnogi tasgau’r drydedd wers. Ar gyfer pwrpas yr ymchwiliad, defnyddiais gyflwyniad er mwyn amlinellu cefndir a’r perthnasau rhwng Ffrangeg a </w:t>
      </w:r>
      <w:r>
        <w:rPr>
          <w:rFonts w:ascii="Calibri" w:hAnsi="Calibri" w:cs="Calibri"/>
          <w:lang w:val="cy-GB"/>
        </w:rPr>
        <w:lastRenderedPageBreak/>
        <w:t>Saesneg gan dynnu sylw at eirdarddiad a hanes etymoleg yr ieithoedd. Fy rheswm dros gynnal cyflwyniad ar eirdarddiad oedd rhoi cyd-destun i’r dysgwyr wrth drafod geirfa gytras, a pham eu bod yn bodoli. Er bod hyn yn ddefnyddiol, teimlais nad oedd rhai o’r dysgwyr yn ymddiddori yn y wybodaeth a roddwyd iddynt yn y cyflwyniad. Wrth gynnal y cyflwyniad ar gyfer yr ail wers yn y gyfres, ystyriais un o fy nghwestiynau ymchwil:</w:t>
      </w:r>
    </w:p>
    <w:p w14:paraId="1B1762D3" w14:textId="22071804" w:rsidR="00D87236" w:rsidRDefault="00D87236" w:rsidP="00CF4ED3">
      <w:pPr>
        <w:autoSpaceDE w:val="0"/>
        <w:autoSpaceDN w:val="0"/>
        <w:adjustRightInd w:val="0"/>
        <w:spacing w:after="0" w:line="480" w:lineRule="auto"/>
        <w:ind w:left="720"/>
        <w:rPr>
          <w:rFonts w:ascii="Calibri" w:hAnsi="Calibri" w:cs="Calibri"/>
          <w:i/>
          <w:iCs/>
          <w:lang w:val="cy-GB"/>
        </w:rPr>
      </w:pPr>
      <w:r>
        <w:rPr>
          <w:rFonts w:ascii="Calibri" w:hAnsi="Calibri" w:cs="Calibri"/>
          <w:i/>
          <w:iCs/>
          <w:lang w:val="cy-GB"/>
        </w:rPr>
        <w:t xml:space="preserve">Ydy dysgwyr yn buddio o dderbyn gwybodaeth am eirdarddiad geirfa i'w helpu i gofio geirfa newydd? </w:t>
      </w:r>
    </w:p>
    <w:p w14:paraId="05311890" w14:textId="77777777" w:rsidR="00D87236" w:rsidRDefault="00D87236" w:rsidP="00CF4ED3">
      <w:pPr>
        <w:autoSpaceDE w:val="0"/>
        <w:autoSpaceDN w:val="0"/>
        <w:adjustRightInd w:val="0"/>
        <w:spacing w:after="0" w:line="480" w:lineRule="auto"/>
        <w:ind w:left="720"/>
        <w:rPr>
          <w:rFonts w:ascii="Calibri" w:hAnsi="Calibri" w:cs="Calibri"/>
          <w:i/>
          <w:iCs/>
          <w:lang w:val="cy-GB"/>
        </w:rPr>
      </w:pPr>
    </w:p>
    <w:p w14:paraId="6B36F857" w14:textId="77777777" w:rsidR="00D87236" w:rsidRDefault="00D87236" w:rsidP="00CF4ED3">
      <w:pPr>
        <w:autoSpaceDE w:val="0"/>
        <w:autoSpaceDN w:val="0"/>
        <w:adjustRightInd w:val="0"/>
        <w:spacing w:after="0" w:line="480" w:lineRule="auto"/>
        <w:rPr>
          <w:rFonts w:ascii="Calibri" w:hAnsi="Calibri" w:cs="Calibri"/>
          <w:lang w:val="cy-GB"/>
        </w:rPr>
      </w:pPr>
      <w:r>
        <w:rPr>
          <w:rFonts w:ascii="Calibri" w:hAnsi="Calibri" w:cs="Calibri"/>
          <w:lang w:val="cy-GB"/>
        </w:rPr>
        <w:t xml:space="preserve"> Wrth adfyfyrio ar yr ail wers yn yr ymchwiliad, credaf fod angen ystyried theori ymddygiadaeth. Nid oedd y dysgwyr yn gallu adnabod patrymau ieithyddol heb y gefnogaeth ag arweiniad a roddwyd gan gynnal y cyflwyniad ar eirdarddiad yn y wers hon. </w:t>
      </w:r>
    </w:p>
    <w:p w14:paraId="36E20A95" w14:textId="77777777" w:rsidR="00D87236" w:rsidRDefault="00D87236" w:rsidP="00CF4ED3">
      <w:pPr>
        <w:autoSpaceDE w:val="0"/>
        <w:autoSpaceDN w:val="0"/>
        <w:adjustRightInd w:val="0"/>
        <w:spacing w:after="0" w:line="480" w:lineRule="auto"/>
        <w:rPr>
          <w:rFonts w:ascii="Calibri" w:hAnsi="Calibri" w:cs="Calibri"/>
          <w:lang w:val="cy-GB"/>
        </w:rPr>
      </w:pPr>
      <w:r>
        <w:rPr>
          <w:rFonts w:ascii="Calibri" w:hAnsi="Calibri" w:cs="Calibri"/>
          <w:lang w:val="cy-GB"/>
        </w:rPr>
        <w:t>Yn y drydedd wers yn y gyfres o wersi ar gyfer yr ymchwiliad, cynhaliwyd tasgau’r ôl-brawf. Rhoddais daflen waith yn cynnwys tasgau lle bod disgwyl i’r dysgwyr gylchi’r eirfa sydd â’r un ystyr, ac adnabod geirfa gytras Ffrangeg/Saesneg. Yn wahanol i’r tasgau yn y cyn-brawf, roedd yn rhaid i’r dysgwyr gofio’r wybodaeth allweddol am eirfa gytras ffug (</w:t>
      </w:r>
      <w:r>
        <w:rPr>
          <w:rFonts w:ascii="Calibri" w:hAnsi="Calibri" w:cs="Calibri"/>
          <w:i/>
          <w:iCs/>
          <w:lang w:val="cy-GB"/>
        </w:rPr>
        <w:t xml:space="preserve">faux amis), </w:t>
      </w:r>
      <w:r>
        <w:rPr>
          <w:rFonts w:ascii="Calibri" w:hAnsi="Calibri" w:cs="Calibri"/>
          <w:lang w:val="cy-GB"/>
        </w:rPr>
        <w:t xml:space="preserve">a thynnu ar y wybodaeth hynny i’w gefnogi wrth wneud y dasg. </w:t>
      </w:r>
    </w:p>
    <w:p w14:paraId="18BCBC0A" w14:textId="77777777" w:rsidR="00D87236" w:rsidRDefault="00D87236" w:rsidP="00CF4ED3">
      <w:pPr>
        <w:autoSpaceDE w:val="0"/>
        <w:autoSpaceDN w:val="0"/>
        <w:adjustRightInd w:val="0"/>
        <w:spacing w:after="0" w:line="480" w:lineRule="auto"/>
        <w:rPr>
          <w:rFonts w:ascii="Calibri" w:hAnsi="Calibri" w:cs="Calibri"/>
          <w:lang w:val="cy-GB"/>
        </w:rPr>
      </w:pPr>
      <w:r>
        <w:rPr>
          <w:rFonts w:ascii="Calibri" w:hAnsi="Calibri" w:cs="Calibri"/>
          <w:lang w:val="cy-GB"/>
        </w:rPr>
        <w:t xml:space="preserve">Ar gyfer y cyn-brawf a’r ôl-brawf, defnyddiais eirfa berthnasol i’r thema anifeiliaid a disgrifiadau, gan eu bod yn cyfateb i gynnwys cynlluniau gwaith yr adran a gan ei fod yn gynnwys addas ar gyfer blwyddyn 7. Roedd gosod tasgau a oedd y seiliedig ar y thema roeddent yn astudio ar y pryd yn rhoi cyd-destun i’r gwaith, yn hytrach na rhoi tasgau amherthnasol iddynt ar gyfer pwrpas yr ymchwiliad. O fewn y thema yma, ceir nifer o eirfa gytras gan gynnwys ansoddeiriau, sydd felly yn ffodus iawn bod yna gyswllt ieithyddol rhwng Ffrangeg a Saesneg. Yn ychwanegol, defnyddiais rhai esiamplau o thema diddordebau o gynllun gwaith flwyddyn 8, er mwyn gosod her ond hefyd i baratoi’r dysgwyr ar gyfer y gwaith fydd i ddod iddynt ymhellach yng Nghyfnod Allweddol 3.  Er hyn, pwysleisiais ni ddylai’r dysgwyr gymryd yn ganiataol bod ystyr geiriau'r un peth, oherwydd ei fod yn edrych yn debyg o ran sillafiad. Roedd yr ail dasg  yn y cyn-brawf a’r ôl-brawf yn ymarfer darllen defnyddiol. </w:t>
      </w:r>
      <w:r>
        <w:rPr>
          <w:rFonts w:ascii="Calibri" w:hAnsi="Calibri" w:cs="Calibri"/>
          <w:lang w:val="cy-GB"/>
        </w:rPr>
        <w:lastRenderedPageBreak/>
        <w:t>Pwysleisiais i’r dysgwyr nid oedd angen poeni os nad oeddent yn adnabod pob gair yn y testun, ond roedd yn bwysig iddynt dynnu ar eu gwybodaeth ieithyddol flaenorol er mwyn cwblhau’r dasg.  Mae darllen, ynghyd a llafaredd, gwrando ac ysgrifennu yn un o’r pedwar medr ar gyfer sicrhau gwers effeithiol ITM. Pwysleisia Smith a Conti bod darllen eang yn cyfrannu’n fawr at gaffael iaith, a dylai darllen tawel parhaus fod yn elfen hanfodol sy’n cael ei fewnosod yng ngwersi ITM (2016: 50). Am y rhesymau hyn, defnyddiais destun perthnasol yn un o dasgau’r ymchwil er mwyn cyfrannu at ddatblygiad dargadwad geirfa ymysg y dysgwyr. Ar y llaw arall, dywed Gries (2010, yn Crossley et.al), bod amlder o ddefnydd geirfa yn fesur annibynadwy o brosesu geirfa, yn enwedig yn absenoldeb cyd-destun. Felly, mae angen i ddysgwyr gael cyd-destun pendant o eirfa cyn iddynt fedru dargadw’r eirfa briodol.</w:t>
      </w:r>
    </w:p>
    <w:p w14:paraId="1B86912B" w14:textId="77777777" w:rsidR="00D87236" w:rsidRDefault="00D87236" w:rsidP="00CF4ED3">
      <w:pPr>
        <w:autoSpaceDE w:val="0"/>
        <w:autoSpaceDN w:val="0"/>
        <w:adjustRightInd w:val="0"/>
        <w:spacing w:after="0" w:line="480" w:lineRule="auto"/>
        <w:rPr>
          <w:rFonts w:ascii="Calibri" w:hAnsi="Calibri" w:cs="Calibri"/>
          <w:lang w:val="cy-GB"/>
        </w:rPr>
      </w:pPr>
      <w:r>
        <w:rPr>
          <w:rFonts w:ascii="Calibri" w:hAnsi="Calibri" w:cs="Calibri"/>
          <w:lang w:val="cy-GB"/>
        </w:rPr>
        <w:t>Ar ddiwedd y tasgau, roedd y dysgwyr yn asesu’r tasgau, ynghyd â pholisi’r adran ITM yn yr ysgol. Mae asesu, ag yn yr achos yma, hunanasesu yn bwysig er mwyn i’r dysgwyr gymryd cyfrifoldeb yng ngwaith eu hunain. Wrth hunan asesu, cafodd y dysgwyr gyfle i fod yn ymwybodol o’u cryfderau a gwendidau, ag i adfyfyrio ar eu gwaith. Dyweda Jones a William bod yna dystiolaeth i ddangos bod asesu ffurfiannol yn ffordd bwerus o ddatblygu ymrwymiad dysgwyr i’r pwnc ag i godi safonau (2008: 1). Er mwyn gael adborth ar y tasgau, gosodais dasg clo (</w:t>
      </w:r>
      <w:r>
        <w:rPr>
          <w:rFonts w:ascii="Calibri" w:hAnsi="Calibri" w:cs="Calibri"/>
          <w:i/>
          <w:iCs/>
          <w:lang w:val="cy-GB"/>
        </w:rPr>
        <w:t>plenary</w:t>
      </w:r>
      <w:r>
        <w:rPr>
          <w:rFonts w:ascii="Calibri" w:hAnsi="Calibri" w:cs="Calibri"/>
          <w:lang w:val="cy-GB"/>
        </w:rPr>
        <w:t>) i’r dysgwyr. Ymatebodd y dysgwyr yn gadarnhaol ar y cyfan i’r tasgau ymchwil, ac fe nodwyd nifer o sylwadau adeiladol. Dywedodd dros hanner y dysgwyr eu bod yn teimlo bod tasgau’r ymchwiliad wedi bod yn fuddiol iddynt â'u bod wedi dysgu sgiliau bydd yn helpu datblygu eu safonau llythrennedd. Er hyn, fe wnaeth ychydig o ddysgwyr sylw ei fod yn anodd cofio pa eirfa oedd yn gytrasau a pha rhai oedd yn eirfa gytras ffug. Ymhellach, nodwyd gan rhai bod y testun darllen yn yr ôl-brawf yn rhy anodd i ddeall.</w:t>
      </w:r>
    </w:p>
    <w:p w14:paraId="147BE7AE" w14:textId="77777777" w:rsidR="00D87236" w:rsidRDefault="00D87236"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Fel cyfeiriais ato yn gynt yn yr astudiaeth, mae cefndir ieithyddol dysgwyr yn gallu cael effaith sylweddol ar ganlyniadau ymchwil. Gan gofio bod yna ddysgwyr yn yr ymchwiliad sydd yn dod o gefndir lle bod iaith arall, ac nid y Saesneg (neu’r Gymraeg) yn cael eu defnyddio yn y cartref, nid ydy’r dysgwyr hynny’n dod o hyd i’r un cysylltiadau ieithyddol a gweddill y dysgwyr wrth gwblhau tasgau yn yr iaith asesedig. Ar y cyfan roedd y dysgwyr wedi ymdopi yn dda i’r tasgau yn y drydedd </w:t>
      </w:r>
      <w:r>
        <w:rPr>
          <w:rFonts w:ascii="Calibri" w:hAnsi="Calibri" w:cs="Calibri"/>
          <w:lang w:val="cy-GB"/>
        </w:rPr>
        <w:lastRenderedPageBreak/>
        <w:t>wers. Credaf fod hyn yn gyfuniad o’r cefndir a chyd-destun a roddwyd iddynt ar y pwnc yn yr ail wers, ac ymwybyddiaeth y dysgwyr o eirfa gytras ffug. Gellir awgrymu bod y wybodaeth a roddwyd iddynt yn yr ail wers wedi symleiddio’r tasgau a oedd dilyn yn y drydedd wers, felly nid oedd digon o her i’r dysgwyr mwyaf abl. Ar y llaw arall, roedd cyfnod o dros wythnos rhwng yr ail a’r drydedd wers felly roedd yn rhaid i’r dysgwyr ddibynnu ar ddargadwad o’r wybodaeth dysgwyd yn yr ail wers er mwyn iddynt gael mynediad i gynnwys y tasgau yn y drydedd wers. Dyweda Smith a Conti bod atgyfnerthu geirfa yn hanfodol, neu y gellir colli ymwybyddiaeth o’r eirfa berthnasol. Maent yn hawlio bod 60% o’r eirfa newydd yn cael eu hanghofio o fewn 48 awr, os nad ydy’r eirfa yn cael eu hailadrodd neu’u ddysgu’n drwyadl (2016:49).</w:t>
      </w:r>
    </w:p>
    <w:p w14:paraId="7073B581" w14:textId="77777777" w:rsidR="00D87236" w:rsidRDefault="00D87236"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Er mwyn cefnogi’r dysgu mewn dosbarthiadau gallu isel, mae Smith a Conti yn awgrymu defnyddio geirfa gytras ar lafar, yn enwedig os ydy’r dysgwyr yn cael trafferth canolbwyntio (2016: 41,43).  Defnyddiais yr eirfa er mwyn ysgogi’r dysgwyr i gyfathrebu gan ddefnyddio’r iaith asesedig wrth drafod, wrth asesu’r tasgau. Gan fod y dosbarth yn set ganolig, ceir amrywiaeth eithaf eang o allu, ond credais ei fod yn hanfodol sicrhau bod y dysgwyr yn hyderus wrth adnabod gofynion y tasgau a osodwyd. Bwriad yr ymchwil oedd tynnu sylw at fanteision adnabod geirfa gytras ag i ysgogi dysgwyr i ddefnyddio’u gwybodaeth ieithyddol flaenorol er mwyn datblygu eu sgiliau llythrennedd ag ymwybyddiaeth ieithyddol. Yn ôl Bialystok, ni ellir goramcangyfrif pwysigrwydd ‘adnoddau gwybyddol’ wrth fesur caffael iaith dysgwyr mewn iaith newydd (2000:70). Esiampl o’r ffactorau sy’n effeithio ar gaffael iaith yw cefndir ieithyddol, amgylcheddol a chymhelliant i ddysgu’r iaith. </w:t>
      </w:r>
    </w:p>
    <w:p w14:paraId="690C3E28" w14:textId="77777777" w:rsidR="0054589B" w:rsidRPr="0054589B" w:rsidRDefault="0054589B" w:rsidP="00CF4ED3">
      <w:pPr>
        <w:spacing w:line="480" w:lineRule="auto"/>
        <w:rPr>
          <w:lang w:val="cy-GB"/>
        </w:rPr>
      </w:pPr>
    </w:p>
    <w:p w14:paraId="1E1DDB09" w14:textId="77777777" w:rsidR="009360DC" w:rsidRDefault="009360DC" w:rsidP="00CF4ED3">
      <w:pPr>
        <w:spacing w:line="480" w:lineRule="auto"/>
        <w:rPr>
          <w:u w:val="single"/>
          <w:lang w:val="cy-GB"/>
        </w:rPr>
      </w:pPr>
    </w:p>
    <w:p w14:paraId="1C53A73B" w14:textId="77777777" w:rsidR="009360DC" w:rsidRDefault="009360DC" w:rsidP="00CF4ED3">
      <w:pPr>
        <w:spacing w:line="480" w:lineRule="auto"/>
        <w:rPr>
          <w:u w:val="single"/>
          <w:lang w:val="cy-GB"/>
        </w:rPr>
      </w:pPr>
    </w:p>
    <w:p w14:paraId="74069969" w14:textId="77777777" w:rsidR="00DB3902" w:rsidRDefault="00DB3902" w:rsidP="00CF4ED3">
      <w:pPr>
        <w:autoSpaceDE w:val="0"/>
        <w:autoSpaceDN w:val="0"/>
        <w:adjustRightInd w:val="0"/>
        <w:spacing w:line="480" w:lineRule="auto"/>
        <w:rPr>
          <w:rFonts w:ascii="Calibri" w:hAnsi="Calibri" w:cs="Calibri"/>
          <w:u w:val="single"/>
          <w:lang w:val="cy-GB"/>
        </w:rPr>
      </w:pPr>
    </w:p>
    <w:p w14:paraId="57BDD344" w14:textId="77777777" w:rsidR="00DB3902" w:rsidRDefault="00DB3902" w:rsidP="00CF4ED3">
      <w:pPr>
        <w:autoSpaceDE w:val="0"/>
        <w:autoSpaceDN w:val="0"/>
        <w:adjustRightInd w:val="0"/>
        <w:spacing w:line="480" w:lineRule="auto"/>
        <w:rPr>
          <w:rFonts w:ascii="Calibri" w:hAnsi="Calibri" w:cs="Calibri"/>
          <w:u w:val="single"/>
          <w:lang w:val="cy-GB"/>
        </w:rPr>
      </w:pPr>
    </w:p>
    <w:p w14:paraId="1ADE8610" w14:textId="3C385265" w:rsidR="000A0F2D" w:rsidRDefault="000A0F2D" w:rsidP="00CF4ED3">
      <w:pPr>
        <w:autoSpaceDE w:val="0"/>
        <w:autoSpaceDN w:val="0"/>
        <w:adjustRightInd w:val="0"/>
        <w:spacing w:line="480" w:lineRule="auto"/>
        <w:rPr>
          <w:rFonts w:ascii="Calibri" w:hAnsi="Calibri" w:cs="Calibri"/>
          <w:b/>
          <w:bCs/>
          <w:u w:val="single"/>
          <w:lang w:val="cy-GB"/>
        </w:rPr>
      </w:pPr>
      <w:r>
        <w:rPr>
          <w:rFonts w:ascii="Calibri" w:hAnsi="Calibri" w:cs="Calibri"/>
          <w:u w:val="single"/>
          <w:lang w:val="cy-GB"/>
        </w:rPr>
        <w:lastRenderedPageBreak/>
        <w:t xml:space="preserve">Casgliadau </w:t>
      </w:r>
    </w:p>
    <w:p w14:paraId="65C9E508" w14:textId="77777777" w:rsidR="000A0F2D" w:rsidRDefault="000A0F2D"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Yn ôl Hopkins, mae ymchwil o fewn yr ystafell ddosbarth yn ymchwil ddilys gan fod rhagdybiaethau yn cael eu creu drwy brosesau ymchwil ag ymholiadau sydd yn cael eu cyfeirio at ddata perthnasol (2014: 54). Cyn myfyrio ar y data meintiol, roeddwn yn disgwyl i ganlyniadau’r tasgau ddangos gwahaniaeth rhwng y cyn-brawf a’r ôl-brawf. Gan fod yr ail wers yn y dilyniant o wersi yn rhoi cyfle i’r dysgwyr dysgu am eirfa gytras ag yn anuniongyrchol, eu paratoi ar gyfer yr ôl-brawf, roeddwn yn disgwyl gweld cynnydd ar ganlyniadau’r ôl-brawf wrth gymharu â’r cyn-brawf. </w:t>
      </w:r>
    </w:p>
    <w:p w14:paraId="0D646037" w14:textId="77777777" w:rsidR="000A0F2D" w:rsidRDefault="000A0F2D" w:rsidP="00CF4ED3">
      <w:pPr>
        <w:autoSpaceDE w:val="0"/>
        <w:autoSpaceDN w:val="0"/>
        <w:adjustRightInd w:val="0"/>
        <w:spacing w:line="480" w:lineRule="auto"/>
        <w:rPr>
          <w:rFonts w:ascii="Calibri" w:hAnsi="Calibri" w:cs="Calibri"/>
          <w:lang w:val="cy-GB"/>
        </w:rPr>
      </w:pPr>
      <w:r>
        <w:rPr>
          <w:rFonts w:ascii="Calibri" w:hAnsi="Calibri" w:cs="Calibri"/>
          <w:lang w:val="cy-GB"/>
        </w:rPr>
        <w:t>Wrth ddadansoddi canlyniadau’r tasgau ysgrifenedig cwblhawyd yn y cyn-brawf, roedd yn glir bod y dysgwyr wedi ymdopi’n dda i ofynion y tasgau, ar y cyfan. Er nad oedd y dysgwyr wedi derbyn esboniad manwl o’r cyd-destun, dim ond ychydig o ddysgwyr wnaeth camgymeriadau yn y dasg gyntaf. Nid oedd y dasg gyntaf wedi peri gofid yn fawr iddynt, ac fe lwyddodd rhan helaeth o’r dysgwyr i gwblhau’r grid geirfa i gywirdeb safonol. Gan nad oedd y dysgwyr wedi astudio disgrifiadau ers y tymor ysgol flaenorol, gwnaed y nifer fwyaf o gamgymeriadau gan gwblhau’r ansoddeiriau wrth lenwi’r grid. Ysgrifennodd ambell ddysgwr ‘</w:t>
      </w:r>
      <w:r>
        <w:rPr>
          <w:rFonts w:ascii="Calibri" w:hAnsi="Calibri" w:cs="Calibri"/>
          <w:i/>
          <w:iCs/>
          <w:lang w:val="cy-GB"/>
        </w:rPr>
        <w:t xml:space="preserve">jolly’ </w:t>
      </w:r>
      <w:r>
        <w:rPr>
          <w:rFonts w:ascii="Calibri" w:hAnsi="Calibri" w:cs="Calibri"/>
          <w:lang w:val="cy-GB"/>
        </w:rPr>
        <w:t xml:space="preserve">ar gyfer yr air Saesneg, yn hytrach na </w:t>
      </w:r>
      <w:r>
        <w:rPr>
          <w:rFonts w:ascii="Calibri" w:hAnsi="Calibri" w:cs="Calibri"/>
          <w:i/>
          <w:iCs/>
          <w:lang w:val="cy-GB"/>
        </w:rPr>
        <w:t xml:space="preserve">‘pretty’ </w:t>
      </w:r>
      <w:r>
        <w:rPr>
          <w:rFonts w:ascii="Calibri" w:hAnsi="Calibri" w:cs="Calibri"/>
          <w:lang w:val="cy-GB"/>
        </w:rPr>
        <w:t xml:space="preserve">gan ei bod wedi cymysgu gyda’r gair cytras ffug yn Ffrangeg, </w:t>
      </w:r>
      <w:r>
        <w:rPr>
          <w:rFonts w:ascii="Calibri" w:hAnsi="Calibri" w:cs="Calibri"/>
          <w:i/>
          <w:iCs/>
          <w:lang w:val="cy-GB"/>
        </w:rPr>
        <w:t>‘jolie’</w:t>
      </w:r>
      <w:r>
        <w:rPr>
          <w:rFonts w:ascii="Calibri" w:hAnsi="Calibri" w:cs="Calibri"/>
          <w:lang w:val="cy-GB"/>
        </w:rPr>
        <w:t>. Roedd y dysgwyr wedi derbyn gwers ar eirfa anifeiliaid yn Ffrangeg yn y wers cyn y cyn-brawf, ac fe wnaeth bron pob dysgwr gofio nid y gair Saesneg ‘</w:t>
      </w:r>
      <w:r>
        <w:rPr>
          <w:rFonts w:ascii="Calibri" w:hAnsi="Calibri" w:cs="Calibri"/>
          <w:i/>
          <w:iCs/>
          <w:lang w:val="cy-GB"/>
        </w:rPr>
        <w:t xml:space="preserve">poison’ </w:t>
      </w:r>
      <w:r>
        <w:rPr>
          <w:rFonts w:ascii="Calibri" w:hAnsi="Calibri" w:cs="Calibri"/>
          <w:lang w:val="cy-GB"/>
        </w:rPr>
        <w:t>oedd ystyr ‘</w:t>
      </w:r>
      <w:r>
        <w:rPr>
          <w:rFonts w:ascii="Calibri" w:hAnsi="Calibri" w:cs="Calibri"/>
          <w:i/>
          <w:iCs/>
          <w:lang w:val="cy-GB"/>
        </w:rPr>
        <w:t xml:space="preserve">poisson’ </w:t>
      </w:r>
      <w:r>
        <w:rPr>
          <w:rFonts w:ascii="Calibri" w:hAnsi="Calibri" w:cs="Calibri"/>
          <w:lang w:val="cy-GB"/>
        </w:rPr>
        <w:t>yn Ffrangeg, ond ‘pysgodyn.’ Cofnododd tri dysgwr yr air ‘</w:t>
      </w:r>
      <w:r>
        <w:rPr>
          <w:rFonts w:ascii="Calibri" w:hAnsi="Calibri" w:cs="Calibri"/>
          <w:i/>
          <w:iCs/>
          <w:lang w:val="cy-GB"/>
        </w:rPr>
        <w:t>anniversaire’</w:t>
      </w:r>
      <w:r>
        <w:rPr>
          <w:rFonts w:ascii="Calibri" w:hAnsi="Calibri" w:cs="Calibri"/>
          <w:lang w:val="cy-GB"/>
        </w:rPr>
        <w:t xml:space="preserve">  yn anghywir fel gair cytras ar gyfer </w:t>
      </w:r>
      <w:r>
        <w:rPr>
          <w:rFonts w:ascii="Calibri" w:hAnsi="Calibri" w:cs="Calibri"/>
          <w:i/>
          <w:iCs/>
          <w:lang w:val="cy-GB"/>
        </w:rPr>
        <w:t xml:space="preserve">'anniversary’ </w:t>
      </w:r>
      <w:r>
        <w:rPr>
          <w:rFonts w:ascii="Calibri" w:hAnsi="Calibri" w:cs="Calibri"/>
          <w:lang w:val="cy-GB"/>
        </w:rPr>
        <w:t xml:space="preserve"> yn Saesneg. Wrth asesu’r dasg, roedd y dysgwyr wedi deall eu camgymeriad, gan gofio eu bod wedi dysgu’r gair wrth sôn am eu hunain yn y thema flaenorol. Roeddwn yn hapus fod nifer o’r dysgwyr wedi gwneud defnydd o’u gwybodaeth ieithyddol flaenorol. Wrth asesu’r dasg, nid oedd rhai dysgwyr yn ymwybodol o’r air ‘</w:t>
      </w:r>
      <w:r>
        <w:rPr>
          <w:rFonts w:ascii="Calibri" w:hAnsi="Calibri" w:cs="Calibri"/>
          <w:i/>
          <w:iCs/>
          <w:lang w:val="cy-GB"/>
        </w:rPr>
        <w:t xml:space="preserve">serpent’ </w:t>
      </w:r>
      <w:r>
        <w:rPr>
          <w:rFonts w:ascii="Calibri" w:hAnsi="Calibri" w:cs="Calibri"/>
          <w:lang w:val="cy-GB"/>
        </w:rPr>
        <w:t>yn Saesneg, felly nid oeddent yn gallu defnyddio’u hymwybyddiaeth ieithyddol i’w cefnogi i ddatrys yr ateb.</w:t>
      </w:r>
    </w:p>
    <w:p w14:paraId="5ECBDE91" w14:textId="77777777" w:rsidR="000A0F2D" w:rsidRDefault="000A0F2D" w:rsidP="00CF4ED3">
      <w:pPr>
        <w:autoSpaceDE w:val="0"/>
        <w:autoSpaceDN w:val="0"/>
        <w:adjustRightInd w:val="0"/>
        <w:spacing w:line="480" w:lineRule="auto"/>
        <w:rPr>
          <w:rFonts w:ascii="Calibri" w:hAnsi="Calibri" w:cs="Calibri"/>
          <w:color w:val="FF0000"/>
          <w:lang w:val="cy-GB"/>
        </w:rPr>
      </w:pPr>
      <w:r>
        <w:rPr>
          <w:rFonts w:ascii="Calibri" w:hAnsi="Calibri" w:cs="Calibri"/>
          <w:lang w:val="cy-GB"/>
        </w:rPr>
        <w:t xml:space="preserve">Wrth ddadansoddi’r ôl-brawf, gwelir bod nifer o’r dysgwyr wedi gwella’u marciau o’r cyn-brawf. Er bod yna eirfa heriol, sylweddolodd y dysgwyr tebygrwydd ieithyddol rhwng </w:t>
      </w:r>
      <w:r>
        <w:rPr>
          <w:rFonts w:ascii="Calibri" w:hAnsi="Calibri" w:cs="Calibri"/>
          <w:i/>
          <w:iCs/>
          <w:lang w:val="cy-GB"/>
        </w:rPr>
        <w:t>préfère</w:t>
      </w:r>
      <w:r>
        <w:rPr>
          <w:rFonts w:ascii="Calibri" w:hAnsi="Calibri" w:cs="Calibri"/>
          <w:lang w:val="cy-GB"/>
        </w:rPr>
        <w:t>/</w:t>
      </w:r>
      <w:r>
        <w:rPr>
          <w:rFonts w:ascii="Calibri" w:hAnsi="Calibri" w:cs="Calibri"/>
          <w:i/>
          <w:iCs/>
          <w:lang w:val="cy-GB"/>
        </w:rPr>
        <w:t>prefer</w:t>
      </w:r>
      <w:r>
        <w:rPr>
          <w:rFonts w:ascii="Calibri" w:hAnsi="Calibri" w:cs="Calibri"/>
          <w:lang w:val="cy-GB"/>
        </w:rPr>
        <w:t xml:space="preserve"> ac </w:t>
      </w:r>
      <w:r>
        <w:rPr>
          <w:rFonts w:ascii="Calibri" w:hAnsi="Calibri" w:cs="Calibri"/>
          <w:i/>
          <w:iCs/>
          <w:lang w:val="cy-GB"/>
        </w:rPr>
        <w:t>adore</w:t>
      </w:r>
      <w:r>
        <w:rPr>
          <w:rFonts w:ascii="Calibri" w:hAnsi="Calibri" w:cs="Calibri"/>
          <w:lang w:val="cy-GB"/>
        </w:rPr>
        <w:t xml:space="preserve">- </w:t>
      </w:r>
      <w:r>
        <w:rPr>
          <w:rFonts w:ascii="Calibri" w:hAnsi="Calibri" w:cs="Calibri"/>
          <w:lang w:val="cy-GB"/>
        </w:rPr>
        <w:lastRenderedPageBreak/>
        <w:t xml:space="preserve">sydd a’r un ystyr yn Ffrangeg a Saesneg. Er nad oedd yn air cytras, mae’r strwythur ieithyddol </w:t>
      </w:r>
      <w:r>
        <w:rPr>
          <w:rFonts w:ascii="Calibri" w:hAnsi="Calibri" w:cs="Calibri"/>
          <w:i/>
          <w:iCs/>
          <w:lang w:val="cy-GB"/>
        </w:rPr>
        <w:t>cousin/cousine</w:t>
      </w:r>
      <w:r>
        <w:rPr>
          <w:rFonts w:ascii="Calibri" w:hAnsi="Calibri" w:cs="Calibri"/>
          <w:lang w:val="cy-GB"/>
        </w:rPr>
        <w:t xml:space="preserve"> a ‘cefnder/cyfnither’ yr un fath yn Ffrangeg a Chymraeg, ac roedd hynny wedi bod o fudd i’r dysgwyr. Roeddwn yn fwriadol wedi cynnwys darn darllen mwy heriol ar gyfer yr ôl-brawf er mwyn profi datblygiad y dysgwyr o un prawf i’r llall.</w:t>
      </w:r>
    </w:p>
    <w:p w14:paraId="4E26508B" w14:textId="77777777" w:rsidR="000A0F2D" w:rsidRDefault="000A0F2D" w:rsidP="00CF4ED3">
      <w:pPr>
        <w:autoSpaceDE w:val="0"/>
        <w:autoSpaceDN w:val="0"/>
        <w:adjustRightInd w:val="0"/>
        <w:spacing w:line="480" w:lineRule="auto"/>
        <w:rPr>
          <w:rFonts w:ascii="Calibri" w:hAnsi="Calibri" w:cs="Calibri"/>
          <w:lang w:val="cy-GB"/>
        </w:rPr>
      </w:pPr>
      <w:r>
        <w:rPr>
          <w:rFonts w:ascii="Calibri" w:hAnsi="Calibri" w:cs="Calibri"/>
          <w:lang w:val="cy-GB"/>
        </w:rPr>
        <w:t>Yn amlwg, roedd yr ymchwil yn buddio o ffocysu ar un math o eirfa sydd yn rhannu nifer o elfennau gyda’r iaith asesedig, sef geirfa gytras. Dywedodd Smith a Conti bod tebygolrwydd o gofio geirfa newydd yn cael ei ysgogi gan gysylltu gwybodaeth newydd a gwybodaeth flaenorol, sef yr hyn mae’r athrawon yn ceisio gwneud i sicrhau dargadwad geirfa ymysg y dysgwyr (2016: 46).  Un agwedd gadarnhaol o addysgu iaith newydd yw gweld patrymau iaith debyg, gall yr addysgwr dynnu sylw i’r ffaith eu bod yn gwybod mwy o eiriau nag ydyn nhw wedi cael eu haddysgu yn echblyg, oherwydd bodolaeth geirfa gytras. Gall hwn fod yn galonogol iawn i ddysgwyr sydd ond wedi bod yn mynychu gwersi Ffrangeg ers tua 8 mis. Gellir hawlio bod y dysgwyr yn fuddio o hyn yn seicolegol, ac fe allwn awgrymu bod adnabod mwy o eirfa yn hwyluso’r broses dysgu iaith newydd, a gall effeithio ar feddylfryd cadarnhaol dysgwyr tuag at ddysgu’r iaith. Ymhellach, gall astudio sut mae ieithoedd eraill yn gweithio ysbrydoli dysgwyr i gymryd diddordeb yn ieithoedd ag hyd yn oed ‘astudio ieithoedd eraill yn ddiweddarach mewn bywyd’ (Llywodraeth Cymru, 2011).</w:t>
      </w:r>
    </w:p>
    <w:p w14:paraId="2EECC59B" w14:textId="4F831509" w:rsidR="000A0F2D" w:rsidRDefault="000A0F2D" w:rsidP="00CF4ED3">
      <w:pPr>
        <w:autoSpaceDE w:val="0"/>
        <w:autoSpaceDN w:val="0"/>
        <w:adjustRightInd w:val="0"/>
        <w:spacing w:line="480" w:lineRule="auto"/>
        <w:rPr>
          <w:rFonts w:ascii="Calibri" w:hAnsi="Calibri" w:cs="Calibri"/>
          <w:lang w:val="cy-GB"/>
        </w:rPr>
      </w:pPr>
      <w:r>
        <w:rPr>
          <w:rFonts w:ascii="Calibri" w:hAnsi="Calibri" w:cs="Calibri"/>
          <w:lang w:val="cy-GB"/>
        </w:rPr>
        <w:t>Wrth gynnal yr ymchwiliad, cefais gyfle i ddatblygu fy sgiliau proffesiynol personol fel athrawes ar ddechrau fy ngyrfa. Cynlluniais brofion disgybl-ganolog ar gyfer yr ymchwiliad, sydd yn agwedd hanfodol mewn dosbarthiadau ITM. Er bod angen cyflwyno geirfa newydd yn aml mewn gwersi ITM, rhaid sicrhau bod y dysgwyr gael y cyfleodd i ddatblygu’u hannibyniaeth wrth ddefnyddio’r iaith.</w:t>
      </w:r>
      <w:r w:rsidR="00715595">
        <w:rPr>
          <w:rFonts w:ascii="Calibri" w:hAnsi="Calibri" w:cs="Calibri"/>
          <w:lang w:val="cy-GB"/>
        </w:rPr>
        <w:t xml:space="preserve"> </w:t>
      </w:r>
      <w:r>
        <w:rPr>
          <w:rFonts w:ascii="Calibri" w:hAnsi="Calibri" w:cs="Calibri"/>
          <w:lang w:val="cy-GB"/>
        </w:rPr>
        <w:t>Credaf fy mod wedi bodloni gofynion cynllunio cyfres o wersi sydd yn ddisgybl canolog. Un o fy nhargedau arall yn ystod fy mhrofiad addysgu yw ceisio defnyddio mwy o’r iaith darged wrth gyfathrebu gyda’r dosbarth. Wrth ffocysu ar eirfa gytras, teimlaf fy mod wedi datblygu a gweithredu ar y targed yma wrth gynnal gweithgareddau’r ymchwiliad.</w:t>
      </w:r>
    </w:p>
    <w:p w14:paraId="4C658E5E" w14:textId="77777777" w:rsidR="000A0F2D" w:rsidRDefault="000A0F2D" w:rsidP="00CF4ED3">
      <w:pPr>
        <w:autoSpaceDE w:val="0"/>
        <w:autoSpaceDN w:val="0"/>
        <w:adjustRightInd w:val="0"/>
        <w:spacing w:line="480" w:lineRule="auto"/>
        <w:rPr>
          <w:rFonts w:ascii="Calibri" w:hAnsi="Calibri" w:cs="Calibri"/>
          <w:color w:val="FF0000"/>
          <w:lang w:val="cy-GB"/>
        </w:rPr>
      </w:pPr>
      <w:r>
        <w:rPr>
          <w:rFonts w:ascii="Calibri" w:hAnsi="Calibri" w:cs="Calibri"/>
          <w:lang w:val="cy-GB"/>
        </w:rPr>
        <w:lastRenderedPageBreak/>
        <w:t>Ar y cyfan, credaf fod yr ymchwiliad wedi bod o fudd i’r dysgwyr. Fe wnaethon nhw elwa gan gael y cyfle i gyfoethogi’u hymwybyddiaeth o ieithoedd wrth wella’u safon llythrennedd. Wrth gynnal y tasgau yn y cyn ag ôl brofion, roeddwn yn medru bodloni gofynion y Cwricwlwm gan annog y cyfranogwyr i wneud cysylltiadau rhwng ieithoedd eraill, ag adnabod nodweddion penodol ieithoedd (geirfa gytras/ gytras ffug). Wedi dweud hwn, gan fod y dysgwyr wedi gwneud mor dda yn y cyn-brawf, nid oedd llawer o le i’r dysgwyr gwella ar eu canlyniadau ar gyfer yr ôl-brawf. Hefyd, gellir dweud bod y dysgwyr wedi’u ‘baratoi’ ar gyfer yr ôl-brawf ac nid oeddent wedi cael eu profi  yn seiliedig ar eu safonau naturiol, hynny yw heb gyd-destun ag arweiniad cyn y prawf.</w:t>
      </w:r>
    </w:p>
    <w:p w14:paraId="6D8521D2" w14:textId="77777777" w:rsidR="00715595" w:rsidRDefault="000A0F2D" w:rsidP="00CF4ED3">
      <w:pPr>
        <w:spacing w:line="480" w:lineRule="auto"/>
        <w:rPr>
          <w:rFonts w:ascii="Calibri" w:hAnsi="Calibri" w:cs="Calibri"/>
          <w:lang w:val="cy-GB"/>
        </w:rPr>
      </w:pPr>
      <w:r>
        <w:rPr>
          <w:rFonts w:ascii="Calibri" w:hAnsi="Calibri" w:cs="Calibri"/>
          <w:lang w:val="cy-GB"/>
        </w:rPr>
        <w:t>Mae Hopkins o’r farn bod addysgwyr sy’n gweithredu ar, ac yn gweithio’n agos gyda’i hymchwil ei hun yn datblygu ei ddyfarniadau proffesiynol yn ogystal â lefel o annibyniaeth (2014: 42). Gan ystyried y syniadau hyn, credaf fy mod wedi dysgu llawer o’r profiad gan wneud yr astudiaeth ymchwil hon, a bydd y casgliadau yn fy helpu i ddeall sut i addysgu gwersi sy’n ymwneud ag etymoleg a tharddiad iaith yn y dyfodol. Ymhellach, gellir dweud bod y dysgwyr a chyfranogwyr i’r ymchwil hefyd yn datblygu lefel o annibyniaeth wrth ymgymryd ag adfyfyrio ar y gwaith.</w:t>
      </w:r>
    </w:p>
    <w:p w14:paraId="76915BD5" w14:textId="77777777" w:rsidR="00715595" w:rsidRDefault="00715595" w:rsidP="00CF4ED3">
      <w:pPr>
        <w:spacing w:line="480" w:lineRule="auto"/>
        <w:rPr>
          <w:u w:val="single"/>
          <w:lang w:val="cy-GB"/>
        </w:rPr>
      </w:pPr>
    </w:p>
    <w:p w14:paraId="71A62375" w14:textId="77777777" w:rsidR="00715595" w:rsidRDefault="00715595" w:rsidP="00CF4ED3">
      <w:pPr>
        <w:spacing w:line="480" w:lineRule="auto"/>
        <w:rPr>
          <w:u w:val="single"/>
          <w:lang w:val="cy-GB"/>
        </w:rPr>
      </w:pPr>
    </w:p>
    <w:p w14:paraId="57A22711" w14:textId="77777777" w:rsidR="00DB3902" w:rsidRDefault="00DB3902" w:rsidP="00CF4ED3">
      <w:pPr>
        <w:autoSpaceDE w:val="0"/>
        <w:autoSpaceDN w:val="0"/>
        <w:adjustRightInd w:val="0"/>
        <w:spacing w:line="480" w:lineRule="auto"/>
        <w:rPr>
          <w:rFonts w:ascii="Calibri" w:hAnsi="Calibri" w:cs="Calibri"/>
          <w:u w:val="single"/>
          <w:lang w:val="cy-GB"/>
        </w:rPr>
      </w:pPr>
    </w:p>
    <w:p w14:paraId="58F32075" w14:textId="77777777" w:rsidR="00DB3902" w:rsidRDefault="00DB3902" w:rsidP="00CF4ED3">
      <w:pPr>
        <w:autoSpaceDE w:val="0"/>
        <w:autoSpaceDN w:val="0"/>
        <w:adjustRightInd w:val="0"/>
        <w:spacing w:line="480" w:lineRule="auto"/>
        <w:rPr>
          <w:rFonts w:ascii="Calibri" w:hAnsi="Calibri" w:cs="Calibri"/>
          <w:u w:val="single"/>
          <w:lang w:val="cy-GB"/>
        </w:rPr>
      </w:pPr>
    </w:p>
    <w:p w14:paraId="2F199CCA" w14:textId="77777777" w:rsidR="00DB3902" w:rsidRDefault="00DB3902" w:rsidP="00CF4ED3">
      <w:pPr>
        <w:autoSpaceDE w:val="0"/>
        <w:autoSpaceDN w:val="0"/>
        <w:adjustRightInd w:val="0"/>
        <w:spacing w:line="480" w:lineRule="auto"/>
        <w:rPr>
          <w:rFonts w:ascii="Calibri" w:hAnsi="Calibri" w:cs="Calibri"/>
          <w:u w:val="single"/>
          <w:lang w:val="cy-GB"/>
        </w:rPr>
      </w:pPr>
    </w:p>
    <w:p w14:paraId="25510D06" w14:textId="77777777" w:rsidR="00DB3902" w:rsidRDefault="00DB3902" w:rsidP="00CF4ED3">
      <w:pPr>
        <w:autoSpaceDE w:val="0"/>
        <w:autoSpaceDN w:val="0"/>
        <w:adjustRightInd w:val="0"/>
        <w:spacing w:line="480" w:lineRule="auto"/>
        <w:rPr>
          <w:rFonts w:ascii="Calibri" w:hAnsi="Calibri" w:cs="Calibri"/>
          <w:u w:val="single"/>
          <w:lang w:val="cy-GB"/>
        </w:rPr>
      </w:pPr>
    </w:p>
    <w:p w14:paraId="4F192E60" w14:textId="77777777" w:rsidR="00DB3902" w:rsidRDefault="00DB3902" w:rsidP="00CF4ED3">
      <w:pPr>
        <w:autoSpaceDE w:val="0"/>
        <w:autoSpaceDN w:val="0"/>
        <w:adjustRightInd w:val="0"/>
        <w:spacing w:line="480" w:lineRule="auto"/>
        <w:rPr>
          <w:rFonts w:ascii="Calibri" w:hAnsi="Calibri" w:cs="Calibri"/>
          <w:u w:val="single"/>
          <w:lang w:val="cy-GB"/>
        </w:rPr>
      </w:pPr>
    </w:p>
    <w:p w14:paraId="05CC6455" w14:textId="77777777" w:rsidR="00DB3902" w:rsidRDefault="00DB3902" w:rsidP="00CF4ED3">
      <w:pPr>
        <w:autoSpaceDE w:val="0"/>
        <w:autoSpaceDN w:val="0"/>
        <w:adjustRightInd w:val="0"/>
        <w:spacing w:line="480" w:lineRule="auto"/>
        <w:rPr>
          <w:rFonts w:ascii="Calibri" w:hAnsi="Calibri" w:cs="Calibri"/>
          <w:u w:val="single"/>
          <w:lang w:val="cy-GB"/>
        </w:rPr>
      </w:pPr>
    </w:p>
    <w:p w14:paraId="4A9CB957" w14:textId="77777777" w:rsidR="00DB3902" w:rsidRDefault="00DB3902" w:rsidP="00CF4ED3">
      <w:pPr>
        <w:autoSpaceDE w:val="0"/>
        <w:autoSpaceDN w:val="0"/>
        <w:adjustRightInd w:val="0"/>
        <w:spacing w:line="480" w:lineRule="auto"/>
        <w:rPr>
          <w:rFonts w:ascii="Calibri" w:hAnsi="Calibri" w:cs="Calibri"/>
          <w:u w:val="single"/>
          <w:lang w:val="cy-GB"/>
        </w:rPr>
      </w:pPr>
    </w:p>
    <w:p w14:paraId="0FE40625" w14:textId="0D31CD46" w:rsidR="00523D5F" w:rsidRDefault="00523D5F" w:rsidP="00CF4ED3">
      <w:pPr>
        <w:autoSpaceDE w:val="0"/>
        <w:autoSpaceDN w:val="0"/>
        <w:adjustRightInd w:val="0"/>
        <w:spacing w:line="480" w:lineRule="auto"/>
        <w:rPr>
          <w:rFonts w:ascii="Calibri" w:hAnsi="Calibri" w:cs="Calibri"/>
          <w:b/>
          <w:bCs/>
          <w:u w:val="single"/>
          <w:lang w:val="cy-GB"/>
        </w:rPr>
      </w:pPr>
      <w:r>
        <w:rPr>
          <w:rFonts w:ascii="Calibri" w:hAnsi="Calibri" w:cs="Calibri"/>
          <w:u w:val="single"/>
          <w:lang w:val="cy-GB"/>
        </w:rPr>
        <w:lastRenderedPageBreak/>
        <w:t>Cyfyngiadau a datblygiad i’r dyfodol</w:t>
      </w:r>
    </w:p>
    <w:p w14:paraId="39CC643A" w14:textId="77777777" w:rsidR="00523D5F" w:rsidRDefault="00523D5F" w:rsidP="00CF4ED3">
      <w:pPr>
        <w:autoSpaceDE w:val="0"/>
        <w:autoSpaceDN w:val="0"/>
        <w:adjustRightInd w:val="0"/>
        <w:spacing w:line="480" w:lineRule="auto"/>
        <w:rPr>
          <w:rFonts w:ascii="Calibri" w:hAnsi="Calibri" w:cs="Calibri"/>
          <w:lang w:val="cy-GB"/>
        </w:rPr>
      </w:pPr>
      <w:r>
        <w:rPr>
          <w:rFonts w:ascii="Calibri" w:hAnsi="Calibri" w:cs="Calibri"/>
          <w:lang w:val="cy-GB"/>
        </w:rPr>
        <w:t>Gan fod yr ymchwil ond wedi cymryd rhan dros gyfnod byr o wersi, mae cyfyngiadau amser amlwg ar yr ymchwil. Gyda mwy o amser i ymchwilio gallaf ddatblygu fy ymchwil ymhellach, ond gan ei fod yn ymchwiliad ar raddfa fechan, nid yr ydwyf wedi gallu llwyddo i weithredu ar hwn. Ymhellach, hoffwn fod wedi cael y cyfle i arbrofi gan osod tasgau ymchwil i ddysgwyr o Gyfnod Allweddol arall, er mwyn cymharu’ r effaith y mae geirfa gytras yn ei gael ar eu profiadau addysgu. Wrth gynnal yr ymchwil dros gyfnod hirach o amser, hoffwn gael y cyfle i gynnal yr ymchwil gyda dosbarth o set uwch, a chymharu’r canlyniadau.</w:t>
      </w:r>
    </w:p>
    <w:p w14:paraId="712DD40B" w14:textId="77777777" w:rsidR="00523D5F" w:rsidRDefault="00523D5F" w:rsidP="00CF4ED3">
      <w:pPr>
        <w:autoSpaceDE w:val="0"/>
        <w:autoSpaceDN w:val="0"/>
        <w:adjustRightInd w:val="0"/>
        <w:spacing w:line="480" w:lineRule="auto"/>
        <w:rPr>
          <w:rFonts w:ascii="Calibri" w:hAnsi="Calibri" w:cs="Calibri"/>
          <w:lang w:val="cy-GB"/>
        </w:rPr>
      </w:pPr>
      <w:r>
        <w:rPr>
          <w:rFonts w:ascii="Calibri" w:hAnsi="Calibri" w:cs="Calibri"/>
          <w:lang w:val="cy-GB"/>
        </w:rPr>
        <w:t>Ar y cyfan, credaf fod yr ymchwil yn dangos bod angen i addysgwyr bwysleisio’r manteision ag anfanteision o eirfa gytras i ddysgwyr. Yn sicr, maent yn gallu bod yn fuddiol wrth ddysgu iaith newydd, ond gall yr eirfa hefyd greu amheuaeth ac maent yn achosi cymhlethdod oherwydd bodolaeth geirfa gytras ffug. Er hyn, mae gan bob iaith gyfres o reolau a strwythurau ieithyddol penodol, felly mae’n bwysig esbonio rhai o’r gwahaniaethau i ddysgwyr yn gynnar yn eu profiad o ddysgu iaith newydd.</w:t>
      </w:r>
    </w:p>
    <w:p w14:paraId="062C9513" w14:textId="77777777" w:rsidR="00523D5F" w:rsidRDefault="00523D5F" w:rsidP="00CF4ED3">
      <w:pPr>
        <w:autoSpaceDE w:val="0"/>
        <w:autoSpaceDN w:val="0"/>
        <w:adjustRightInd w:val="0"/>
        <w:spacing w:line="480" w:lineRule="auto"/>
        <w:rPr>
          <w:rFonts w:ascii="Calibri" w:hAnsi="Calibri" w:cs="Calibri"/>
          <w:lang w:val="cy-GB"/>
        </w:rPr>
      </w:pPr>
      <w:r>
        <w:rPr>
          <w:rFonts w:ascii="Calibri" w:hAnsi="Calibri" w:cs="Calibri"/>
          <w:lang w:val="cy-GB"/>
        </w:rPr>
        <w:t>Nodir yn y Cwricwlwm Cenedlaethol ar gyfer CA3, dylai addysgwyr gynllunio i gynnwys cyfleodd i ddysgwyr gael ei herio wrth ddarparu cyfleoedd a phrofiadau dysgu annibynnol (Llywodraeth Cymru, 2008). Fel y cyfeiriais ato yn gynt, pe bai’r ymchwil wedi’u gynllunio ar gyfer dosbarth mewn set uwch, gallaf fod wedi gosod darnau darllen mwy heriol, a gellir dweud bod hwn yn rhywbeth i ystyried ar gyfer y dyfodol. Wrth gynllunio ar gyfer y dyfodol, gellir ehangu ar y gwaith ymchwil ar eirfa gytras a geirdarddiad gan gynnal ymchwil pellach gan ddefnyddio cymariaethau gydag ynganiad. Mae nodweddion eirfa gytras yn ysgrifenedig ac yn glywedol yn perthyn yn agos felly, gellir awgrymu y bydd ymchwil sy’n ffocysu ar y ddau agwedd yn datblygu ar y casgliadau darganfuwyd yn yr ymchwiliad hwn.</w:t>
      </w:r>
    </w:p>
    <w:p w14:paraId="775F9CBE" w14:textId="77777777" w:rsidR="00523D5F" w:rsidRDefault="00523D5F"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I grynhoi, gellir dweud yn sicr bod dysgu geirfa gytras a cytrasau ffug yn gallu bod o fudd i ddysgwyr wrth iddynt astudio iaith newydd. Mae’r ymchwil yn cydymffurfio gyda’r awgrymiadau gosodwyd </w:t>
      </w:r>
      <w:r>
        <w:rPr>
          <w:rFonts w:ascii="Calibri" w:hAnsi="Calibri" w:cs="Calibri"/>
          <w:lang w:val="cy-GB"/>
        </w:rPr>
        <w:lastRenderedPageBreak/>
        <w:t xml:space="preserve">gan yr Athro Donaldson yn ei adroddiad </w:t>
      </w:r>
      <w:r>
        <w:rPr>
          <w:rFonts w:ascii="Calibri" w:hAnsi="Calibri" w:cs="Calibri"/>
          <w:i/>
          <w:iCs/>
          <w:lang w:val="cy-GB"/>
        </w:rPr>
        <w:t xml:space="preserve">Dyfodol Llwyddiannus </w:t>
      </w:r>
      <w:r>
        <w:rPr>
          <w:rFonts w:ascii="Calibri" w:hAnsi="Calibri" w:cs="Calibri"/>
          <w:lang w:val="cy-GB"/>
        </w:rPr>
        <w:t>wrth ystyried y strategaeth ‘dwyieithog a mwy’(Llywodraeth Cymru, 2015:9). O fewn yr awgrym yma, dylai ysgolion gynllunio ar gyfer cynnig ITM o flwyddyn 5, gan ysgogi diddordeb dysgwyr mewn ieithoedd. Awgrymaf y gellir defnyddio eirfa gytras yn gyntaf i helpu esbonio patrymau tebyg rhwng ieithoedd.</w:t>
      </w:r>
    </w:p>
    <w:p w14:paraId="2A0D109F" w14:textId="77777777" w:rsidR="00523D5F" w:rsidRDefault="00523D5F" w:rsidP="00CF4ED3">
      <w:pPr>
        <w:autoSpaceDE w:val="0"/>
        <w:autoSpaceDN w:val="0"/>
        <w:adjustRightInd w:val="0"/>
        <w:spacing w:line="480" w:lineRule="auto"/>
        <w:rPr>
          <w:rFonts w:ascii="Calibri" w:hAnsi="Calibri" w:cs="Calibri"/>
          <w:lang w:val="cy-GB"/>
        </w:rPr>
      </w:pPr>
      <w:r>
        <w:rPr>
          <w:rFonts w:ascii="Calibri" w:hAnsi="Calibri" w:cs="Calibri"/>
          <w:lang w:val="cy-GB"/>
        </w:rPr>
        <w:t xml:space="preserve">Wrth ddysgu’r dosbarth yn ystod weddill y tymor, byddaf yn ceisio ehangu ar y sgiliau ieithyddol datblygwyd yn ystod yr ymchwiliad. Hoffwn ffocysu ar blethu ymarferion sy’n canolbwyntio ar ynganiad geirfa Ffrangeg gyda’r wybodaeth dysgwyd ar gytrasau yn ystod yr ymchwiliad. Er enghraifft wrth i’r dysgwyr ehangu ar eu gwaith ar gyfer y thema anifeiliaid, gallaf ffocysu ar eirfa fel </w:t>
      </w:r>
      <w:r>
        <w:rPr>
          <w:rFonts w:ascii="Calibri" w:hAnsi="Calibri" w:cs="Calibri"/>
          <w:i/>
          <w:iCs/>
          <w:lang w:val="cy-GB"/>
        </w:rPr>
        <w:t xml:space="preserve">poisson </w:t>
      </w:r>
      <w:r>
        <w:rPr>
          <w:rFonts w:ascii="Calibri" w:hAnsi="Calibri" w:cs="Calibri"/>
          <w:lang w:val="cy-GB"/>
        </w:rPr>
        <w:t xml:space="preserve">a </w:t>
      </w:r>
      <w:r>
        <w:rPr>
          <w:rFonts w:ascii="Calibri" w:hAnsi="Calibri" w:cs="Calibri"/>
          <w:i/>
          <w:iCs/>
          <w:lang w:val="cy-GB"/>
        </w:rPr>
        <w:t xml:space="preserve">serpent </w:t>
      </w:r>
      <w:r>
        <w:rPr>
          <w:rFonts w:ascii="Calibri" w:hAnsi="Calibri" w:cs="Calibri"/>
          <w:lang w:val="cy-GB"/>
        </w:rPr>
        <w:t xml:space="preserve">gan bwysleisio ag atgyfnerthu’r wybodaeth allweddol ar eirfa gytras i’r dysgwyr. Y bwriad yw datblygu sgiliau ieithyddol y dysgwyr a’u hannog i ddefnyddio’u gwybodaeth ieithyddol flaenorol er mwyn iddynt allu cyrraedd safonau llythrennedd a chaffael iaith i’r safonau gorau eu gallu. Wrth ddysgu’r thema anifeiliaid, gallaf ddefnyddio technegau a gweithgareddau diddorol gan gyd-weithio gydag aelodau staff yr adran ITM i ddatblygu sgiliau ieithyddol y dysgwyr. </w:t>
      </w:r>
    </w:p>
    <w:p w14:paraId="392AA5D6" w14:textId="4AF72D24" w:rsidR="0000005C" w:rsidRPr="00523D5F" w:rsidRDefault="0000005C" w:rsidP="007760C6">
      <w:pPr>
        <w:spacing w:line="360" w:lineRule="auto"/>
        <w:rPr>
          <w:color w:val="FF0000"/>
          <w:lang w:val="cy-GB"/>
        </w:rPr>
      </w:pPr>
    </w:p>
    <w:sectPr w:rsidR="0000005C" w:rsidRPr="00523D5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CB365" w14:textId="77777777" w:rsidR="00467C6E" w:rsidRDefault="00467C6E" w:rsidP="003B5FB6">
      <w:pPr>
        <w:spacing w:after="0" w:line="240" w:lineRule="auto"/>
      </w:pPr>
      <w:r>
        <w:separator/>
      </w:r>
    </w:p>
  </w:endnote>
  <w:endnote w:type="continuationSeparator" w:id="0">
    <w:p w14:paraId="6019FC6D" w14:textId="77777777" w:rsidR="00467C6E" w:rsidRDefault="00467C6E" w:rsidP="003B5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42373" w14:textId="77777777" w:rsidR="00467C6E" w:rsidRDefault="00467C6E" w:rsidP="003B5FB6">
      <w:pPr>
        <w:spacing w:after="0" w:line="240" w:lineRule="auto"/>
      </w:pPr>
      <w:r>
        <w:separator/>
      </w:r>
    </w:p>
  </w:footnote>
  <w:footnote w:type="continuationSeparator" w:id="0">
    <w:p w14:paraId="426B877D" w14:textId="77777777" w:rsidR="00467C6E" w:rsidRDefault="00467C6E" w:rsidP="003B5F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DA8B62" w14:textId="3CA29FA1" w:rsidR="003B5FB6" w:rsidRDefault="4F81D532">
    <w:pPr>
      <w:pStyle w:val="Header"/>
    </w:pPr>
    <w:r>
      <w:t>Aseiniad ECSP7002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C33DE"/>
    <w:multiLevelType w:val="hybridMultilevel"/>
    <w:tmpl w:val="9708A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AF7CCB"/>
    <w:multiLevelType w:val="hybridMultilevel"/>
    <w:tmpl w:val="EAA45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A98"/>
    <w:rsid w:val="0000005C"/>
    <w:rsid w:val="000008DD"/>
    <w:rsid w:val="00000E8B"/>
    <w:rsid w:val="000032E5"/>
    <w:rsid w:val="000052FF"/>
    <w:rsid w:val="00006790"/>
    <w:rsid w:val="000109F2"/>
    <w:rsid w:val="00010C7C"/>
    <w:rsid w:val="00010CA4"/>
    <w:rsid w:val="000112FE"/>
    <w:rsid w:val="00011CC5"/>
    <w:rsid w:val="00012217"/>
    <w:rsid w:val="00012616"/>
    <w:rsid w:val="00013437"/>
    <w:rsid w:val="00013F4F"/>
    <w:rsid w:val="000144C9"/>
    <w:rsid w:val="00016112"/>
    <w:rsid w:val="000166C6"/>
    <w:rsid w:val="00020F50"/>
    <w:rsid w:val="0002168D"/>
    <w:rsid w:val="00023755"/>
    <w:rsid w:val="0002505B"/>
    <w:rsid w:val="0002599D"/>
    <w:rsid w:val="00027AED"/>
    <w:rsid w:val="00031049"/>
    <w:rsid w:val="00032773"/>
    <w:rsid w:val="00032FEE"/>
    <w:rsid w:val="0003386A"/>
    <w:rsid w:val="00034B58"/>
    <w:rsid w:val="00035E6A"/>
    <w:rsid w:val="00037866"/>
    <w:rsid w:val="00041869"/>
    <w:rsid w:val="000444A9"/>
    <w:rsid w:val="00046529"/>
    <w:rsid w:val="000509D7"/>
    <w:rsid w:val="00052AF0"/>
    <w:rsid w:val="000530E2"/>
    <w:rsid w:val="00053128"/>
    <w:rsid w:val="00053437"/>
    <w:rsid w:val="0005374A"/>
    <w:rsid w:val="0005543E"/>
    <w:rsid w:val="00055DF7"/>
    <w:rsid w:val="00056277"/>
    <w:rsid w:val="00056A29"/>
    <w:rsid w:val="00060297"/>
    <w:rsid w:val="00060A52"/>
    <w:rsid w:val="00064FE5"/>
    <w:rsid w:val="0006742B"/>
    <w:rsid w:val="00070E99"/>
    <w:rsid w:val="000726F6"/>
    <w:rsid w:val="00080ADA"/>
    <w:rsid w:val="00081D97"/>
    <w:rsid w:val="0008228F"/>
    <w:rsid w:val="000840E2"/>
    <w:rsid w:val="00084C47"/>
    <w:rsid w:val="00087449"/>
    <w:rsid w:val="00087642"/>
    <w:rsid w:val="00091D89"/>
    <w:rsid w:val="0009439A"/>
    <w:rsid w:val="000946D0"/>
    <w:rsid w:val="00094F5F"/>
    <w:rsid w:val="00096588"/>
    <w:rsid w:val="00097737"/>
    <w:rsid w:val="000A09D8"/>
    <w:rsid w:val="000A0F2D"/>
    <w:rsid w:val="000A176C"/>
    <w:rsid w:val="000A180C"/>
    <w:rsid w:val="000A1960"/>
    <w:rsid w:val="000A21CB"/>
    <w:rsid w:val="000A2634"/>
    <w:rsid w:val="000A3F73"/>
    <w:rsid w:val="000A6021"/>
    <w:rsid w:val="000B00C1"/>
    <w:rsid w:val="000B0C1E"/>
    <w:rsid w:val="000B2FF3"/>
    <w:rsid w:val="000C14E0"/>
    <w:rsid w:val="000C32BC"/>
    <w:rsid w:val="000C5890"/>
    <w:rsid w:val="000D0DBE"/>
    <w:rsid w:val="000D2B28"/>
    <w:rsid w:val="000E1C9A"/>
    <w:rsid w:val="000E693D"/>
    <w:rsid w:val="000E69ED"/>
    <w:rsid w:val="000E74ED"/>
    <w:rsid w:val="000E7C1B"/>
    <w:rsid w:val="000F02B0"/>
    <w:rsid w:val="000F5AFB"/>
    <w:rsid w:val="000F6841"/>
    <w:rsid w:val="000F6DB1"/>
    <w:rsid w:val="00100184"/>
    <w:rsid w:val="00101CE8"/>
    <w:rsid w:val="00107044"/>
    <w:rsid w:val="0010765A"/>
    <w:rsid w:val="001101E1"/>
    <w:rsid w:val="0011354B"/>
    <w:rsid w:val="00113E02"/>
    <w:rsid w:val="00113E5C"/>
    <w:rsid w:val="00114380"/>
    <w:rsid w:val="0011643C"/>
    <w:rsid w:val="00116499"/>
    <w:rsid w:val="0011655D"/>
    <w:rsid w:val="001207B0"/>
    <w:rsid w:val="0012111E"/>
    <w:rsid w:val="00123543"/>
    <w:rsid w:val="00123913"/>
    <w:rsid w:val="0012511B"/>
    <w:rsid w:val="001252E6"/>
    <w:rsid w:val="00125958"/>
    <w:rsid w:val="00127187"/>
    <w:rsid w:val="001275DF"/>
    <w:rsid w:val="001349FC"/>
    <w:rsid w:val="00136052"/>
    <w:rsid w:val="00137702"/>
    <w:rsid w:val="00137C29"/>
    <w:rsid w:val="0014007A"/>
    <w:rsid w:val="00141098"/>
    <w:rsid w:val="00142282"/>
    <w:rsid w:val="00145035"/>
    <w:rsid w:val="001451DE"/>
    <w:rsid w:val="00146343"/>
    <w:rsid w:val="001466A6"/>
    <w:rsid w:val="00151977"/>
    <w:rsid w:val="001523AA"/>
    <w:rsid w:val="0016106A"/>
    <w:rsid w:val="00163D92"/>
    <w:rsid w:val="00164F8B"/>
    <w:rsid w:val="0016540C"/>
    <w:rsid w:val="00166C57"/>
    <w:rsid w:val="00167074"/>
    <w:rsid w:val="0017541D"/>
    <w:rsid w:val="00177913"/>
    <w:rsid w:val="001825BB"/>
    <w:rsid w:val="001836DB"/>
    <w:rsid w:val="00190298"/>
    <w:rsid w:val="00192FC2"/>
    <w:rsid w:val="001A22B6"/>
    <w:rsid w:val="001A2537"/>
    <w:rsid w:val="001A26E9"/>
    <w:rsid w:val="001A4FB1"/>
    <w:rsid w:val="001A609E"/>
    <w:rsid w:val="001A6203"/>
    <w:rsid w:val="001A723A"/>
    <w:rsid w:val="001B04A0"/>
    <w:rsid w:val="001B0EB5"/>
    <w:rsid w:val="001B1372"/>
    <w:rsid w:val="001B1F57"/>
    <w:rsid w:val="001B2932"/>
    <w:rsid w:val="001B297B"/>
    <w:rsid w:val="001B3CEA"/>
    <w:rsid w:val="001B4CEF"/>
    <w:rsid w:val="001B5DA2"/>
    <w:rsid w:val="001B6F18"/>
    <w:rsid w:val="001C063D"/>
    <w:rsid w:val="001C0B42"/>
    <w:rsid w:val="001C2397"/>
    <w:rsid w:val="001C35AC"/>
    <w:rsid w:val="001C70EA"/>
    <w:rsid w:val="001C76F4"/>
    <w:rsid w:val="001D16CA"/>
    <w:rsid w:val="001D3929"/>
    <w:rsid w:val="001D4443"/>
    <w:rsid w:val="001D555B"/>
    <w:rsid w:val="001E049D"/>
    <w:rsid w:val="001E0857"/>
    <w:rsid w:val="001E09FF"/>
    <w:rsid w:val="001E150E"/>
    <w:rsid w:val="001E18F5"/>
    <w:rsid w:val="001E21AC"/>
    <w:rsid w:val="001E27FB"/>
    <w:rsid w:val="001E33E0"/>
    <w:rsid w:val="001E7B4F"/>
    <w:rsid w:val="001F03E5"/>
    <w:rsid w:val="001F0B53"/>
    <w:rsid w:val="001F1447"/>
    <w:rsid w:val="001F17A0"/>
    <w:rsid w:val="001F2B2E"/>
    <w:rsid w:val="001F3774"/>
    <w:rsid w:val="001F3C1F"/>
    <w:rsid w:val="00200EC8"/>
    <w:rsid w:val="002037A3"/>
    <w:rsid w:val="002047A9"/>
    <w:rsid w:val="00210367"/>
    <w:rsid w:val="00210EFF"/>
    <w:rsid w:val="00211BBA"/>
    <w:rsid w:val="00211CDB"/>
    <w:rsid w:val="00216565"/>
    <w:rsid w:val="00220F45"/>
    <w:rsid w:val="00222FFD"/>
    <w:rsid w:val="00225F5B"/>
    <w:rsid w:val="002276B8"/>
    <w:rsid w:val="00227C9C"/>
    <w:rsid w:val="00227CEE"/>
    <w:rsid w:val="00230266"/>
    <w:rsid w:val="00231832"/>
    <w:rsid w:val="00232485"/>
    <w:rsid w:val="00234E2C"/>
    <w:rsid w:val="00236C5F"/>
    <w:rsid w:val="00243615"/>
    <w:rsid w:val="002506DC"/>
    <w:rsid w:val="0025077C"/>
    <w:rsid w:val="00250793"/>
    <w:rsid w:val="00253045"/>
    <w:rsid w:val="00255CB6"/>
    <w:rsid w:val="0026102C"/>
    <w:rsid w:val="00261567"/>
    <w:rsid w:val="002627DE"/>
    <w:rsid w:val="002653FD"/>
    <w:rsid w:val="00265B4F"/>
    <w:rsid w:val="00266886"/>
    <w:rsid w:val="00267189"/>
    <w:rsid w:val="002673E4"/>
    <w:rsid w:val="00270099"/>
    <w:rsid w:val="002727EE"/>
    <w:rsid w:val="00272833"/>
    <w:rsid w:val="002736E6"/>
    <w:rsid w:val="00283198"/>
    <w:rsid w:val="0028334B"/>
    <w:rsid w:val="0028764C"/>
    <w:rsid w:val="002941F3"/>
    <w:rsid w:val="002942F1"/>
    <w:rsid w:val="00295F01"/>
    <w:rsid w:val="00297BBE"/>
    <w:rsid w:val="002A0F29"/>
    <w:rsid w:val="002A213F"/>
    <w:rsid w:val="002A2DA8"/>
    <w:rsid w:val="002A4EF4"/>
    <w:rsid w:val="002A5387"/>
    <w:rsid w:val="002A5703"/>
    <w:rsid w:val="002B0608"/>
    <w:rsid w:val="002B25A2"/>
    <w:rsid w:val="002B28DE"/>
    <w:rsid w:val="002B2C96"/>
    <w:rsid w:val="002B2EE7"/>
    <w:rsid w:val="002B5E25"/>
    <w:rsid w:val="002B75EE"/>
    <w:rsid w:val="002C125D"/>
    <w:rsid w:val="002C180C"/>
    <w:rsid w:val="002C298D"/>
    <w:rsid w:val="002C314F"/>
    <w:rsid w:val="002C79F2"/>
    <w:rsid w:val="002D0A74"/>
    <w:rsid w:val="002D6C49"/>
    <w:rsid w:val="002D6C56"/>
    <w:rsid w:val="002D7CE2"/>
    <w:rsid w:val="002F17CC"/>
    <w:rsid w:val="002F4D54"/>
    <w:rsid w:val="002F79EE"/>
    <w:rsid w:val="0030318B"/>
    <w:rsid w:val="00303F67"/>
    <w:rsid w:val="0030661C"/>
    <w:rsid w:val="0031403A"/>
    <w:rsid w:val="00314853"/>
    <w:rsid w:val="00316C2B"/>
    <w:rsid w:val="00316C68"/>
    <w:rsid w:val="00317379"/>
    <w:rsid w:val="00320B2A"/>
    <w:rsid w:val="00320D22"/>
    <w:rsid w:val="00322C86"/>
    <w:rsid w:val="00327ABA"/>
    <w:rsid w:val="00331228"/>
    <w:rsid w:val="0033421E"/>
    <w:rsid w:val="00342CC4"/>
    <w:rsid w:val="00342F4E"/>
    <w:rsid w:val="003525F1"/>
    <w:rsid w:val="00352D4D"/>
    <w:rsid w:val="003552B5"/>
    <w:rsid w:val="00355B49"/>
    <w:rsid w:val="00357607"/>
    <w:rsid w:val="00357CA3"/>
    <w:rsid w:val="0036000F"/>
    <w:rsid w:val="00360FEB"/>
    <w:rsid w:val="00361C65"/>
    <w:rsid w:val="00362648"/>
    <w:rsid w:val="00366E7A"/>
    <w:rsid w:val="003702B6"/>
    <w:rsid w:val="00371E40"/>
    <w:rsid w:val="0037220F"/>
    <w:rsid w:val="00372A7B"/>
    <w:rsid w:val="00372EE2"/>
    <w:rsid w:val="003749FD"/>
    <w:rsid w:val="0037535C"/>
    <w:rsid w:val="0037545A"/>
    <w:rsid w:val="00377529"/>
    <w:rsid w:val="00380B8A"/>
    <w:rsid w:val="0038122A"/>
    <w:rsid w:val="00382495"/>
    <w:rsid w:val="00395933"/>
    <w:rsid w:val="003962C8"/>
    <w:rsid w:val="00397863"/>
    <w:rsid w:val="003A1C33"/>
    <w:rsid w:val="003A2AFF"/>
    <w:rsid w:val="003A2E82"/>
    <w:rsid w:val="003A4E16"/>
    <w:rsid w:val="003A657F"/>
    <w:rsid w:val="003B3B8B"/>
    <w:rsid w:val="003B3CC0"/>
    <w:rsid w:val="003B5FB6"/>
    <w:rsid w:val="003C306E"/>
    <w:rsid w:val="003C32FE"/>
    <w:rsid w:val="003C420C"/>
    <w:rsid w:val="003C6924"/>
    <w:rsid w:val="003C6D9D"/>
    <w:rsid w:val="003D019D"/>
    <w:rsid w:val="003D1A32"/>
    <w:rsid w:val="003D2CAB"/>
    <w:rsid w:val="003D3F99"/>
    <w:rsid w:val="003D4B47"/>
    <w:rsid w:val="003D6D1B"/>
    <w:rsid w:val="003D72DB"/>
    <w:rsid w:val="003E0AD7"/>
    <w:rsid w:val="003E10C2"/>
    <w:rsid w:val="003E4128"/>
    <w:rsid w:val="003E48CA"/>
    <w:rsid w:val="003E4FEF"/>
    <w:rsid w:val="003E63F0"/>
    <w:rsid w:val="003E70B5"/>
    <w:rsid w:val="003E7C61"/>
    <w:rsid w:val="00404612"/>
    <w:rsid w:val="00406EC0"/>
    <w:rsid w:val="00412A21"/>
    <w:rsid w:val="00417727"/>
    <w:rsid w:val="00417B4D"/>
    <w:rsid w:val="004201E8"/>
    <w:rsid w:val="004214EE"/>
    <w:rsid w:val="00421D5B"/>
    <w:rsid w:val="00424B6B"/>
    <w:rsid w:val="00425616"/>
    <w:rsid w:val="0042613B"/>
    <w:rsid w:val="0042728C"/>
    <w:rsid w:val="00430BD4"/>
    <w:rsid w:val="004310FD"/>
    <w:rsid w:val="004327A7"/>
    <w:rsid w:val="00432918"/>
    <w:rsid w:val="00432AC4"/>
    <w:rsid w:val="00433FB2"/>
    <w:rsid w:val="004355B8"/>
    <w:rsid w:val="00436901"/>
    <w:rsid w:val="00442B87"/>
    <w:rsid w:val="00443F66"/>
    <w:rsid w:val="00446F23"/>
    <w:rsid w:val="00450578"/>
    <w:rsid w:val="004505AC"/>
    <w:rsid w:val="0045073E"/>
    <w:rsid w:val="004508A3"/>
    <w:rsid w:val="00456E06"/>
    <w:rsid w:val="004576DE"/>
    <w:rsid w:val="00464A99"/>
    <w:rsid w:val="00466B80"/>
    <w:rsid w:val="00467AAA"/>
    <w:rsid w:val="00467C6E"/>
    <w:rsid w:val="0047030B"/>
    <w:rsid w:val="00473549"/>
    <w:rsid w:val="0047425A"/>
    <w:rsid w:val="00474401"/>
    <w:rsid w:val="00474A14"/>
    <w:rsid w:val="00474D78"/>
    <w:rsid w:val="00476EC1"/>
    <w:rsid w:val="00480BEF"/>
    <w:rsid w:val="00480CDA"/>
    <w:rsid w:val="00480E22"/>
    <w:rsid w:val="0048255E"/>
    <w:rsid w:val="00485275"/>
    <w:rsid w:val="00485BF1"/>
    <w:rsid w:val="00486AE9"/>
    <w:rsid w:val="004911C5"/>
    <w:rsid w:val="004916A4"/>
    <w:rsid w:val="004922B7"/>
    <w:rsid w:val="00492334"/>
    <w:rsid w:val="00493F04"/>
    <w:rsid w:val="0049637F"/>
    <w:rsid w:val="0049680C"/>
    <w:rsid w:val="004A191E"/>
    <w:rsid w:val="004A1FD2"/>
    <w:rsid w:val="004A574E"/>
    <w:rsid w:val="004A5870"/>
    <w:rsid w:val="004A5C9B"/>
    <w:rsid w:val="004A71DA"/>
    <w:rsid w:val="004B056D"/>
    <w:rsid w:val="004B0EA2"/>
    <w:rsid w:val="004B385F"/>
    <w:rsid w:val="004B44F1"/>
    <w:rsid w:val="004B5EB9"/>
    <w:rsid w:val="004B7481"/>
    <w:rsid w:val="004C13FD"/>
    <w:rsid w:val="004C3E49"/>
    <w:rsid w:val="004C7289"/>
    <w:rsid w:val="004C7D96"/>
    <w:rsid w:val="004D0009"/>
    <w:rsid w:val="004D0101"/>
    <w:rsid w:val="004D1056"/>
    <w:rsid w:val="004D132F"/>
    <w:rsid w:val="004D27A6"/>
    <w:rsid w:val="004D395F"/>
    <w:rsid w:val="004D59DB"/>
    <w:rsid w:val="004E1752"/>
    <w:rsid w:val="004E529F"/>
    <w:rsid w:val="004E6D8C"/>
    <w:rsid w:val="004E767B"/>
    <w:rsid w:val="004F2B3F"/>
    <w:rsid w:val="004F3487"/>
    <w:rsid w:val="004F6420"/>
    <w:rsid w:val="004F7021"/>
    <w:rsid w:val="004F767B"/>
    <w:rsid w:val="005002AF"/>
    <w:rsid w:val="00500340"/>
    <w:rsid w:val="00501EDF"/>
    <w:rsid w:val="00502B59"/>
    <w:rsid w:val="0050501E"/>
    <w:rsid w:val="005074ED"/>
    <w:rsid w:val="00507C14"/>
    <w:rsid w:val="00511BFE"/>
    <w:rsid w:val="00513722"/>
    <w:rsid w:val="00513C28"/>
    <w:rsid w:val="00515665"/>
    <w:rsid w:val="005179CA"/>
    <w:rsid w:val="0052055D"/>
    <w:rsid w:val="00520630"/>
    <w:rsid w:val="00522B10"/>
    <w:rsid w:val="00523D5F"/>
    <w:rsid w:val="005256BC"/>
    <w:rsid w:val="00525E3E"/>
    <w:rsid w:val="0052710F"/>
    <w:rsid w:val="00527200"/>
    <w:rsid w:val="005306CD"/>
    <w:rsid w:val="00533755"/>
    <w:rsid w:val="00534ED3"/>
    <w:rsid w:val="005360E7"/>
    <w:rsid w:val="00537D05"/>
    <w:rsid w:val="00540288"/>
    <w:rsid w:val="00541125"/>
    <w:rsid w:val="00543173"/>
    <w:rsid w:val="0054376E"/>
    <w:rsid w:val="0054589B"/>
    <w:rsid w:val="005460C7"/>
    <w:rsid w:val="00547443"/>
    <w:rsid w:val="005509F0"/>
    <w:rsid w:val="00552B8C"/>
    <w:rsid w:val="00553B66"/>
    <w:rsid w:val="00553E90"/>
    <w:rsid w:val="005541C2"/>
    <w:rsid w:val="00556677"/>
    <w:rsid w:val="005574D0"/>
    <w:rsid w:val="00560CA0"/>
    <w:rsid w:val="00562B77"/>
    <w:rsid w:val="00562FF7"/>
    <w:rsid w:val="00563F84"/>
    <w:rsid w:val="0056792C"/>
    <w:rsid w:val="00572F70"/>
    <w:rsid w:val="00574EE1"/>
    <w:rsid w:val="00576A86"/>
    <w:rsid w:val="0058288C"/>
    <w:rsid w:val="00594649"/>
    <w:rsid w:val="00595AEB"/>
    <w:rsid w:val="00596CEB"/>
    <w:rsid w:val="005A00F0"/>
    <w:rsid w:val="005A34C4"/>
    <w:rsid w:val="005A55E2"/>
    <w:rsid w:val="005A6C5B"/>
    <w:rsid w:val="005B08DD"/>
    <w:rsid w:val="005B0FB5"/>
    <w:rsid w:val="005B5E24"/>
    <w:rsid w:val="005B63EE"/>
    <w:rsid w:val="005B6DC0"/>
    <w:rsid w:val="005C2111"/>
    <w:rsid w:val="005C2118"/>
    <w:rsid w:val="005C4CC9"/>
    <w:rsid w:val="005C7215"/>
    <w:rsid w:val="005D00AB"/>
    <w:rsid w:val="005D30EB"/>
    <w:rsid w:val="005D3A34"/>
    <w:rsid w:val="005D72BC"/>
    <w:rsid w:val="005E1263"/>
    <w:rsid w:val="005E149F"/>
    <w:rsid w:val="005E4345"/>
    <w:rsid w:val="005F0556"/>
    <w:rsid w:val="005F0708"/>
    <w:rsid w:val="005F692F"/>
    <w:rsid w:val="0060041D"/>
    <w:rsid w:val="0060239D"/>
    <w:rsid w:val="00605439"/>
    <w:rsid w:val="00612405"/>
    <w:rsid w:val="006129E0"/>
    <w:rsid w:val="00612F7F"/>
    <w:rsid w:val="00614DC4"/>
    <w:rsid w:val="00616350"/>
    <w:rsid w:val="00621D5D"/>
    <w:rsid w:val="00622646"/>
    <w:rsid w:val="006226EF"/>
    <w:rsid w:val="0062279F"/>
    <w:rsid w:val="00623F92"/>
    <w:rsid w:val="006246C7"/>
    <w:rsid w:val="00624D5A"/>
    <w:rsid w:val="00625189"/>
    <w:rsid w:val="006254BF"/>
    <w:rsid w:val="00625A50"/>
    <w:rsid w:val="00625D74"/>
    <w:rsid w:val="00626688"/>
    <w:rsid w:val="00630FE9"/>
    <w:rsid w:val="0063140C"/>
    <w:rsid w:val="0063467F"/>
    <w:rsid w:val="006376A9"/>
    <w:rsid w:val="00640D46"/>
    <w:rsid w:val="006412F3"/>
    <w:rsid w:val="006413A0"/>
    <w:rsid w:val="00642F22"/>
    <w:rsid w:val="00643EC9"/>
    <w:rsid w:val="006456D4"/>
    <w:rsid w:val="00651673"/>
    <w:rsid w:val="0065353D"/>
    <w:rsid w:val="006578F8"/>
    <w:rsid w:val="00660319"/>
    <w:rsid w:val="00662333"/>
    <w:rsid w:val="00664D0A"/>
    <w:rsid w:val="00665AE4"/>
    <w:rsid w:val="00671F7E"/>
    <w:rsid w:val="0067254F"/>
    <w:rsid w:val="006759B2"/>
    <w:rsid w:val="00676770"/>
    <w:rsid w:val="00677283"/>
    <w:rsid w:val="006833B9"/>
    <w:rsid w:val="00690A6D"/>
    <w:rsid w:val="00691993"/>
    <w:rsid w:val="00691BC1"/>
    <w:rsid w:val="00694612"/>
    <w:rsid w:val="00695BF9"/>
    <w:rsid w:val="00697067"/>
    <w:rsid w:val="006A6834"/>
    <w:rsid w:val="006A6A17"/>
    <w:rsid w:val="006A771C"/>
    <w:rsid w:val="006B106B"/>
    <w:rsid w:val="006B26F7"/>
    <w:rsid w:val="006B43B5"/>
    <w:rsid w:val="006B6167"/>
    <w:rsid w:val="006B62AF"/>
    <w:rsid w:val="006C0D0E"/>
    <w:rsid w:val="006C36C8"/>
    <w:rsid w:val="006C79C5"/>
    <w:rsid w:val="006D0420"/>
    <w:rsid w:val="006D26B8"/>
    <w:rsid w:val="006D5F9D"/>
    <w:rsid w:val="006D6C4A"/>
    <w:rsid w:val="006E1580"/>
    <w:rsid w:val="006E40BB"/>
    <w:rsid w:val="006E53C6"/>
    <w:rsid w:val="006E5C68"/>
    <w:rsid w:val="006E6462"/>
    <w:rsid w:val="006E6797"/>
    <w:rsid w:val="006F111A"/>
    <w:rsid w:val="006F14D7"/>
    <w:rsid w:val="006F3EF3"/>
    <w:rsid w:val="006F53A8"/>
    <w:rsid w:val="006F5706"/>
    <w:rsid w:val="006F6AB5"/>
    <w:rsid w:val="0070064E"/>
    <w:rsid w:val="007007C4"/>
    <w:rsid w:val="00702749"/>
    <w:rsid w:val="00702A5F"/>
    <w:rsid w:val="00703386"/>
    <w:rsid w:val="00704694"/>
    <w:rsid w:val="007050ED"/>
    <w:rsid w:val="00705ACD"/>
    <w:rsid w:val="00706A68"/>
    <w:rsid w:val="00707C8D"/>
    <w:rsid w:val="00710EFB"/>
    <w:rsid w:val="007120F4"/>
    <w:rsid w:val="00714A51"/>
    <w:rsid w:val="00715595"/>
    <w:rsid w:val="00717EEE"/>
    <w:rsid w:val="0072054C"/>
    <w:rsid w:val="00721787"/>
    <w:rsid w:val="007218D4"/>
    <w:rsid w:val="0072474F"/>
    <w:rsid w:val="00725E89"/>
    <w:rsid w:val="0072691A"/>
    <w:rsid w:val="00727075"/>
    <w:rsid w:val="007315A6"/>
    <w:rsid w:val="00731AD7"/>
    <w:rsid w:val="00737F2B"/>
    <w:rsid w:val="00743838"/>
    <w:rsid w:val="00743E35"/>
    <w:rsid w:val="00744F5E"/>
    <w:rsid w:val="00751229"/>
    <w:rsid w:val="0075393A"/>
    <w:rsid w:val="00753B86"/>
    <w:rsid w:val="007542B3"/>
    <w:rsid w:val="00757827"/>
    <w:rsid w:val="007579F6"/>
    <w:rsid w:val="00765CC7"/>
    <w:rsid w:val="00766B5C"/>
    <w:rsid w:val="007676DC"/>
    <w:rsid w:val="0077071A"/>
    <w:rsid w:val="007760C6"/>
    <w:rsid w:val="007771D4"/>
    <w:rsid w:val="00777A2B"/>
    <w:rsid w:val="007804F8"/>
    <w:rsid w:val="007821E1"/>
    <w:rsid w:val="007825D3"/>
    <w:rsid w:val="00785ECA"/>
    <w:rsid w:val="00785F78"/>
    <w:rsid w:val="007869EA"/>
    <w:rsid w:val="00787F5D"/>
    <w:rsid w:val="00790CEA"/>
    <w:rsid w:val="00792E41"/>
    <w:rsid w:val="007943BD"/>
    <w:rsid w:val="007A0A52"/>
    <w:rsid w:val="007A199A"/>
    <w:rsid w:val="007A2CC2"/>
    <w:rsid w:val="007A3AA2"/>
    <w:rsid w:val="007A58DC"/>
    <w:rsid w:val="007A5C31"/>
    <w:rsid w:val="007A5D00"/>
    <w:rsid w:val="007B21F1"/>
    <w:rsid w:val="007B31D7"/>
    <w:rsid w:val="007B359B"/>
    <w:rsid w:val="007B5DB2"/>
    <w:rsid w:val="007B61E3"/>
    <w:rsid w:val="007C1D3D"/>
    <w:rsid w:val="007C232D"/>
    <w:rsid w:val="007C759A"/>
    <w:rsid w:val="007D02B7"/>
    <w:rsid w:val="007D0ED7"/>
    <w:rsid w:val="007D2AE5"/>
    <w:rsid w:val="007D5AEC"/>
    <w:rsid w:val="007D5C04"/>
    <w:rsid w:val="007D5CCF"/>
    <w:rsid w:val="007D6014"/>
    <w:rsid w:val="007D6216"/>
    <w:rsid w:val="007D64EE"/>
    <w:rsid w:val="007D6EEF"/>
    <w:rsid w:val="007D756B"/>
    <w:rsid w:val="007E0D4A"/>
    <w:rsid w:val="007E1195"/>
    <w:rsid w:val="007E342C"/>
    <w:rsid w:val="007E72A6"/>
    <w:rsid w:val="007E7D51"/>
    <w:rsid w:val="007F330F"/>
    <w:rsid w:val="007F61C2"/>
    <w:rsid w:val="007F6B9B"/>
    <w:rsid w:val="0080178E"/>
    <w:rsid w:val="008023F6"/>
    <w:rsid w:val="00802B19"/>
    <w:rsid w:val="00802B6C"/>
    <w:rsid w:val="00812D85"/>
    <w:rsid w:val="00813917"/>
    <w:rsid w:val="008167FA"/>
    <w:rsid w:val="0082426A"/>
    <w:rsid w:val="00825C5F"/>
    <w:rsid w:val="0083105F"/>
    <w:rsid w:val="008344C6"/>
    <w:rsid w:val="00837E02"/>
    <w:rsid w:val="00840B05"/>
    <w:rsid w:val="0084143E"/>
    <w:rsid w:val="00843718"/>
    <w:rsid w:val="00843AF4"/>
    <w:rsid w:val="00845B92"/>
    <w:rsid w:val="008469E4"/>
    <w:rsid w:val="00847460"/>
    <w:rsid w:val="00850923"/>
    <w:rsid w:val="008533EF"/>
    <w:rsid w:val="00854DB5"/>
    <w:rsid w:val="0085503A"/>
    <w:rsid w:val="00856161"/>
    <w:rsid w:val="00863643"/>
    <w:rsid w:val="00864926"/>
    <w:rsid w:val="00866691"/>
    <w:rsid w:val="00867FB6"/>
    <w:rsid w:val="0087220B"/>
    <w:rsid w:val="00873EF0"/>
    <w:rsid w:val="00874F72"/>
    <w:rsid w:val="00880949"/>
    <w:rsid w:val="00880D6A"/>
    <w:rsid w:val="00881516"/>
    <w:rsid w:val="008877B1"/>
    <w:rsid w:val="0089019F"/>
    <w:rsid w:val="008954DE"/>
    <w:rsid w:val="00895E7F"/>
    <w:rsid w:val="0089692B"/>
    <w:rsid w:val="008A074E"/>
    <w:rsid w:val="008A220B"/>
    <w:rsid w:val="008A3CC2"/>
    <w:rsid w:val="008A4298"/>
    <w:rsid w:val="008A58A6"/>
    <w:rsid w:val="008A5A4B"/>
    <w:rsid w:val="008A635F"/>
    <w:rsid w:val="008B0BBE"/>
    <w:rsid w:val="008B0EAF"/>
    <w:rsid w:val="008B1894"/>
    <w:rsid w:val="008B47D7"/>
    <w:rsid w:val="008B60E9"/>
    <w:rsid w:val="008B63AF"/>
    <w:rsid w:val="008C04F9"/>
    <w:rsid w:val="008C0B2A"/>
    <w:rsid w:val="008C1DC5"/>
    <w:rsid w:val="008C6467"/>
    <w:rsid w:val="008C649D"/>
    <w:rsid w:val="008C6D1E"/>
    <w:rsid w:val="008C6F30"/>
    <w:rsid w:val="008C6F36"/>
    <w:rsid w:val="008D1E7F"/>
    <w:rsid w:val="008D43A5"/>
    <w:rsid w:val="008D47EC"/>
    <w:rsid w:val="008D7648"/>
    <w:rsid w:val="008D7710"/>
    <w:rsid w:val="008E096A"/>
    <w:rsid w:val="008E33CD"/>
    <w:rsid w:val="008E43B2"/>
    <w:rsid w:val="008E6768"/>
    <w:rsid w:val="008F1096"/>
    <w:rsid w:val="008F1789"/>
    <w:rsid w:val="008F4197"/>
    <w:rsid w:val="008F45E8"/>
    <w:rsid w:val="008F7EB8"/>
    <w:rsid w:val="00901182"/>
    <w:rsid w:val="00901822"/>
    <w:rsid w:val="00901BC8"/>
    <w:rsid w:val="0090401F"/>
    <w:rsid w:val="009062E6"/>
    <w:rsid w:val="00911AC9"/>
    <w:rsid w:val="009142C5"/>
    <w:rsid w:val="00914F14"/>
    <w:rsid w:val="0091523D"/>
    <w:rsid w:val="009225EB"/>
    <w:rsid w:val="00923BDF"/>
    <w:rsid w:val="00926804"/>
    <w:rsid w:val="00926BBE"/>
    <w:rsid w:val="00926E55"/>
    <w:rsid w:val="00927AB6"/>
    <w:rsid w:val="0093154F"/>
    <w:rsid w:val="009353F0"/>
    <w:rsid w:val="00935A1B"/>
    <w:rsid w:val="009360DC"/>
    <w:rsid w:val="0093610B"/>
    <w:rsid w:val="00937E5E"/>
    <w:rsid w:val="00941DE4"/>
    <w:rsid w:val="0094300E"/>
    <w:rsid w:val="009435F8"/>
    <w:rsid w:val="00947891"/>
    <w:rsid w:val="00950BE1"/>
    <w:rsid w:val="00953C55"/>
    <w:rsid w:val="00953C9F"/>
    <w:rsid w:val="0095625A"/>
    <w:rsid w:val="0095786F"/>
    <w:rsid w:val="00957E7A"/>
    <w:rsid w:val="00961407"/>
    <w:rsid w:val="00961E4E"/>
    <w:rsid w:val="00962465"/>
    <w:rsid w:val="00963AD3"/>
    <w:rsid w:val="00964AA0"/>
    <w:rsid w:val="00964F59"/>
    <w:rsid w:val="0096682E"/>
    <w:rsid w:val="00966D32"/>
    <w:rsid w:val="00966F05"/>
    <w:rsid w:val="00967BC8"/>
    <w:rsid w:val="00974253"/>
    <w:rsid w:val="00974D0F"/>
    <w:rsid w:val="009766FF"/>
    <w:rsid w:val="00977A35"/>
    <w:rsid w:val="00977AFC"/>
    <w:rsid w:val="00981043"/>
    <w:rsid w:val="00981ECB"/>
    <w:rsid w:val="00983207"/>
    <w:rsid w:val="00985560"/>
    <w:rsid w:val="00986F52"/>
    <w:rsid w:val="0099513F"/>
    <w:rsid w:val="0099589F"/>
    <w:rsid w:val="009965A7"/>
    <w:rsid w:val="009976A9"/>
    <w:rsid w:val="009A2F26"/>
    <w:rsid w:val="009A405A"/>
    <w:rsid w:val="009A4B60"/>
    <w:rsid w:val="009A4CA3"/>
    <w:rsid w:val="009A4D9E"/>
    <w:rsid w:val="009A4E8A"/>
    <w:rsid w:val="009B0C18"/>
    <w:rsid w:val="009B301B"/>
    <w:rsid w:val="009B467A"/>
    <w:rsid w:val="009B4CD5"/>
    <w:rsid w:val="009B7B40"/>
    <w:rsid w:val="009B7ED9"/>
    <w:rsid w:val="009C000E"/>
    <w:rsid w:val="009C206E"/>
    <w:rsid w:val="009C3A2A"/>
    <w:rsid w:val="009C5CA1"/>
    <w:rsid w:val="009C6B63"/>
    <w:rsid w:val="009D14A1"/>
    <w:rsid w:val="009D20E2"/>
    <w:rsid w:val="009D29BD"/>
    <w:rsid w:val="009D5C15"/>
    <w:rsid w:val="009D5C66"/>
    <w:rsid w:val="009D60BB"/>
    <w:rsid w:val="009D7089"/>
    <w:rsid w:val="009D7FB0"/>
    <w:rsid w:val="009E0BC9"/>
    <w:rsid w:val="009E46DF"/>
    <w:rsid w:val="009E68AB"/>
    <w:rsid w:val="009F09B2"/>
    <w:rsid w:val="009F6669"/>
    <w:rsid w:val="009F7251"/>
    <w:rsid w:val="00A00491"/>
    <w:rsid w:val="00A00B3A"/>
    <w:rsid w:val="00A00CD6"/>
    <w:rsid w:val="00A01324"/>
    <w:rsid w:val="00A027C5"/>
    <w:rsid w:val="00A02BC6"/>
    <w:rsid w:val="00A03105"/>
    <w:rsid w:val="00A03EEB"/>
    <w:rsid w:val="00A076C5"/>
    <w:rsid w:val="00A10427"/>
    <w:rsid w:val="00A12444"/>
    <w:rsid w:val="00A14C19"/>
    <w:rsid w:val="00A17B88"/>
    <w:rsid w:val="00A204C1"/>
    <w:rsid w:val="00A21A77"/>
    <w:rsid w:val="00A25781"/>
    <w:rsid w:val="00A257BE"/>
    <w:rsid w:val="00A25C84"/>
    <w:rsid w:val="00A30164"/>
    <w:rsid w:val="00A41970"/>
    <w:rsid w:val="00A42CB8"/>
    <w:rsid w:val="00A50D94"/>
    <w:rsid w:val="00A5186B"/>
    <w:rsid w:val="00A55FBE"/>
    <w:rsid w:val="00A6216A"/>
    <w:rsid w:val="00A62691"/>
    <w:rsid w:val="00A628DA"/>
    <w:rsid w:val="00A63970"/>
    <w:rsid w:val="00A6667D"/>
    <w:rsid w:val="00A66AE2"/>
    <w:rsid w:val="00A66EE7"/>
    <w:rsid w:val="00A6724F"/>
    <w:rsid w:val="00A71777"/>
    <w:rsid w:val="00A728A1"/>
    <w:rsid w:val="00A73009"/>
    <w:rsid w:val="00A743B6"/>
    <w:rsid w:val="00A7514A"/>
    <w:rsid w:val="00A810B8"/>
    <w:rsid w:val="00A84D80"/>
    <w:rsid w:val="00A85DF7"/>
    <w:rsid w:val="00A90BF2"/>
    <w:rsid w:val="00A9605D"/>
    <w:rsid w:val="00A9663F"/>
    <w:rsid w:val="00A972E2"/>
    <w:rsid w:val="00AA215E"/>
    <w:rsid w:val="00AA3E4D"/>
    <w:rsid w:val="00AA43A4"/>
    <w:rsid w:val="00AA448E"/>
    <w:rsid w:val="00AA4853"/>
    <w:rsid w:val="00AA5F8C"/>
    <w:rsid w:val="00AA6C66"/>
    <w:rsid w:val="00AA70FF"/>
    <w:rsid w:val="00AB1678"/>
    <w:rsid w:val="00AB2AC0"/>
    <w:rsid w:val="00AB6056"/>
    <w:rsid w:val="00AB6A2D"/>
    <w:rsid w:val="00AB7378"/>
    <w:rsid w:val="00AC0E92"/>
    <w:rsid w:val="00AC33DA"/>
    <w:rsid w:val="00AC35D1"/>
    <w:rsid w:val="00AC452A"/>
    <w:rsid w:val="00AC6A0A"/>
    <w:rsid w:val="00AC6B37"/>
    <w:rsid w:val="00AD1AB8"/>
    <w:rsid w:val="00AD4563"/>
    <w:rsid w:val="00AE14DE"/>
    <w:rsid w:val="00AE1EE1"/>
    <w:rsid w:val="00AE28B0"/>
    <w:rsid w:val="00AE2FD1"/>
    <w:rsid w:val="00AE5105"/>
    <w:rsid w:val="00AE5A4B"/>
    <w:rsid w:val="00AE5CDC"/>
    <w:rsid w:val="00AE6697"/>
    <w:rsid w:val="00AE7381"/>
    <w:rsid w:val="00AF103E"/>
    <w:rsid w:val="00AF167D"/>
    <w:rsid w:val="00AF210C"/>
    <w:rsid w:val="00B065AE"/>
    <w:rsid w:val="00B06D28"/>
    <w:rsid w:val="00B07710"/>
    <w:rsid w:val="00B13596"/>
    <w:rsid w:val="00B2010F"/>
    <w:rsid w:val="00B21B11"/>
    <w:rsid w:val="00B2541F"/>
    <w:rsid w:val="00B27805"/>
    <w:rsid w:val="00B27C90"/>
    <w:rsid w:val="00B31FCA"/>
    <w:rsid w:val="00B34999"/>
    <w:rsid w:val="00B365BE"/>
    <w:rsid w:val="00B41DE9"/>
    <w:rsid w:val="00B42060"/>
    <w:rsid w:val="00B42ADA"/>
    <w:rsid w:val="00B43817"/>
    <w:rsid w:val="00B446CA"/>
    <w:rsid w:val="00B46626"/>
    <w:rsid w:val="00B501C7"/>
    <w:rsid w:val="00B5060E"/>
    <w:rsid w:val="00B52069"/>
    <w:rsid w:val="00B56FE0"/>
    <w:rsid w:val="00B570A0"/>
    <w:rsid w:val="00B572F5"/>
    <w:rsid w:val="00B5753C"/>
    <w:rsid w:val="00B62DAC"/>
    <w:rsid w:val="00B62F6C"/>
    <w:rsid w:val="00B66007"/>
    <w:rsid w:val="00B67B89"/>
    <w:rsid w:val="00B70009"/>
    <w:rsid w:val="00B724FF"/>
    <w:rsid w:val="00B743BF"/>
    <w:rsid w:val="00B7602C"/>
    <w:rsid w:val="00B81CF8"/>
    <w:rsid w:val="00B838BE"/>
    <w:rsid w:val="00B8392B"/>
    <w:rsid w:val="00B91553"/>
    <w:rsid w:val="00B9196E"/>
    <w:rsid w:val="00B92D10"/>
    <w:rsid w:val="00B930EE"/>
    <w:rsid w:val="00B97602"/>
    <w:rsid w:val="00B97874"/>
    <w:rsid w:val="00B97A59"/>
    <w:rsid w:val="00BA0A3C"/>
    <w:rsid w:val="00BA5508"/>
    <w:rsid w:val="00BA68EA"/>
    <w:rsid w:val="00BB1EE7"/>
    <w:rsid w:val="00BB2AFB"/>
    <w:rsid w:val="00BB54B7"/>
    <w:rsid w:val="00BB5505"/>
    <w:rsid w:val="00BC23C6"/>
    <w:rsid w:val="00BC276E"/>
    <w:rsid w:val="00BD1582"/>
    <w:rsid w:val="00BD2C9D"/>
    <w:rsid w:val="00BD3C4D"/>
    <w:rsid w:val="00BD7FE0"/>
    <w:rsid w:val="00BE116A"/>
    <w:rsid w:val="00BE1620"/>
    <w:rsid w:val="00BE3A43"/>
    <w:rsid w:val="00BE4551"/>
    <w:rsid w:val="00BE6109"/>
    <w:rsid w:val="00BE6E68"/>
    <w:rsid w:val="00BE7D1E"/>
    <w:rsid w:val="00BF00D6"/>
    <w:rsid w:val="00BF2A6B"/>
    <w:rsid w:val="00BF39CA"/>
    <w:rsid w:val="00BF76BE"/>
    <w:rsid w:val="00C01490"/>
    <w:rsid w:val="00C05014"/>
    <w:rsid w:val="00C05AB5"/>
    <w:rsid w:val="00C075C8"/>
    <w:rsid w:val="00C107B6"/>
    <w:rsid w:val="00C1204E"/>
    <w:rsid w:val="00C149FA"/>
    <w:rsid w:val="00C154A6"/>
    <w:rsid w:val="00C15BDA"/>
    <w:rsid w:val="00C1703D"/>
    <w:rsid w:val="00C208D5"/>
    <w:rsid w:val="00C21F8D"/>
    <w:rsid w:val="00C23EDB"/>
    <w:rsid w:val="00C24D4C"/>
    <w:rsid w:val="00C3046C"/>
    <w:rsid w:val="00C3385F"/>
    <w:rsid w:val="00C338F0"/>
    <w:rsid w:val="00C3431F"/>
    <w:rsid w:val="00C34E69"/>
    <w:rsid w:val="00C35057"/>
    <w:rsid w:val="00C35C88"/>
    <w:rsid w:val="00C36718"/>
    <w:rsid w:val="00C37031"/>
    <w:rsid w:val="00C4534A"/>
    <w:rsid w:val="00C46415"/>
    <w:rsid w:val="00C46B85"/>
    <w:rsid w:val="00C50C31"/>
    <w:rsid w:val="00C51D23"/>
    <w:rsid w:val="00C523D6"/>
    <w:rsid w:val="00C52B4E"/>
    <w:rsid w:val="00C53E09"/>
    <w:rsid w:val="00C54E7E"/>
    <w:rsid w:val="00C60548"/>
    <w:rsid w:val="00C615A3"/>
    <w:rsid w:val="00C63B92"/>
    <w:rsid w:val="00C63D1D"/>
    <w:rsid w:val="00C640B1"/>
    <w:rsid w:val="00C6562B"/>
    <w:rsid w:val="00C66902"/>
    <w:rsid w:val="00C6709E"/>
    <w:rsid w:val="00C67D50"/>
    <w:rsid w:val="00C7052F"/>
    <w:rsid w:val="00C718AD"/>
    <w:rsid w:val="00C724DD"/>
    <w:rsid w:val="00C76DF1"/>
    <w:rsid w:val="00C77038"/>
    <w:rsid w:val="00C770BB"/>
    <w:rsid w:val="00C774D6"/>
    <w:rsid w:val="00C801A7"/>
    <w:rsid w:val="00C81F3C"/>
    <w:rsid w:val="00C84568"/>
    <w:rsid w:val="00C84632"/>
    <w:rsid w:val="00C84C80"/>
    <w:rsid w:val="00C90BC6"/>
    <w:rsid w:val="00C9212A"/>
    <w:rsid w:val="00C9307A"/>
    <w:rsid w:val="00C941BC"/>
    <w:rsid w:val="00CA3FFF"/>
    <w:rsid w:val="00CA4701"/>
    <w:rsid w:val="00CA5B39"/>
    <w:rsid w:val="00CA6FF6"/>
    <w:rsid w:val="00CA7E6F"/>
    <w:rsid w:val="00CB2D32"/>
    <w:rsid w:val="00CC01D9"/>
    <w:rsid w:val="00CC10C2"/>
    <w:rsid w:val="00CC1A2E"/>
    <w:rsid w:val="00CD00A3"/>
    <w:rsid w:val="00CD051C"/>
    <w:rsid w:val="00CD3636"/>
    <w:rsid w:val="00CD38FB"/>
    <w:rsid w:val="00CD3B53"/>
    <w:rsid w:val="00CD4065"/>
    <w:rsid w:val="00CD6BF8"/>
    <w:rsid w:val="00CE41C2"/>
    <w:rsid w:val="00CE44E6"/>
    <w:rsid w:val="00CE53D4"/>
    <w:rsid w:val="00CE73ED"/>
    <w:rsid w:val="00CE7575"/>
    <w:rsid w:val="00CF007F"/>
    <w:rsid w:val="00CF17E3"/>
    <w:rsid w:val="00CF20B1"/>
    <w:rsid w:val="00CF4ED3"/>
    <w:rsid w:val="00D0188B"/>
    <w:rsid w:val="00D03BEE"/>
    <w:rsid w:val="00D0489C"/>
    <w:rsid w:val="00D07738"/>
    <w:rsid w:val="00D11DAA"/>
    <w:rsid w:val="00D15322"/>
    <w:rsid w:val="00D15574"/>
    <w:rsid w:val="00D1720C"/>
    <w:rsid w:val="00D2103B"/>
    <w:rsid w:val="00D234B6"/>
    <w:rsid w:val="00D2354B"/>
    <w:rsid w:val="00D26961"/>
    <w:rsid w:val="00D27483"/>
    <w:rsid w:val="00D302C9"/>
    <w:rsid w:val="00D337FB"/>
    <w:rsid w:val="00D352C1"/>
    <w:rsid w:val="00D35D01"/>
    <w:rsid w:val="00D363B0"/>
    <w:rsid w:val="00D41735"/>
    <w:rsid w:val="00D441D3"/>
    <w:rsid w:val="00D45A6A"/>
    <w:rsid w:val="00D45C93"/>
    <w:rsid w:val="00D51BF1"/>
    <w:rsid w:val="00D55497"/>
    <w:rsid w:val="00D622AA"/>
    <w:rsid w:val="00D62461"/>
    <w:rsid w:val="00D627D4"/>
    <w:rsid w:val="00D64A9D"/>
    <w:rsid w:val="00D6618A"/>
    <w:rsid w:val="00D67CF0"/>
    <w:rsid w:val="00D706EB"/>
    <w:rsid w:val="00D717D2"/>
    <w:rsid w:val="00D73587"/>
    <w:rsid w:val="00D737A6"/>
    <w:rsid w:val="00D75E2C"/>
    <w:rsid w:val="00D75F89"/>
    <w:rsid w:val="00D7765F"/>
    <w:rsid w:val="00D87236"/>
    <w:rsid w:val="00D87506"/>
    <w:rsid w:val="00D90C08"/>
    <w:rsid w:val="00D90CC6"/>
    <w:rsid w:val="00D92CA5"/>
    <w:rsid w:val="00D943CA"/>
    <w:rsid w:val="00D95995"/>
    <w:rsid w:val="00DA2C93"/>
    <w:rsid w:val="00DA3795"/>
    <w:rsid w:val="00DA695F"/>
    <w:rsid w:val="00DA69CE"/>
    <w:rsid w:val="00DB2918"/>
    <w:rsid w:val="00DB3902"/>
    <w:rsid w:val="00DB3D70"/>
    <w:rsid w:val="00DB63B4"/>
    <w:rsid w:val="00DB7BD9"/>
    <w:rsid w:val="00DC120F"/>
    <w:rsid w:val="00DC12FA"/>
    <w:rsid w:val="00DC1CD8"/>
    <w:rsid w:val="00DC58D8"/>
    <w:rsid w:val="00DC6383"/>
    <w:rsid w:val="00DC69EC"/>
    <w:rsid w:val="00DD0993"/>
    <w:rsid w:val="00DD1332"/>
    <w:rsid w:val="00DD1656"/>
    <w:rsid w:val="00DD2ECA"/>
    <w:rsid w:val="00DD3A16"/>
    <w:rsid w:val="00DD3EBF"/>
    <w:rsid w:val="00DD4740"/>
    <w:rsid w:val="00DD5207"/>
    <w:rsid w:val="00DD6433"/>
    <w:rsid w:val="00DD71DC"/>
    <w:rsid w:val="00DD79E3"/>
    <w:rsid w:val="00DE3604"/>
    <w:rsid w:val="00DE3740"/>
    <w:rsid w:val="00DE413B"/>
    <w:rsid w:val="00DF03E7"/>
    <w:rsid w:val="00DF2769"/>
    <w:rsid w:val="00DF7FC5"/>
    <w:rsid w:val="00E020BA"/>
    <w:rsid w:val="00E04473"/>
    <w:rsid w:val="00E07988"/>
    <w:rsid w:val="00E1100E"/>
    <w:rsid w:val="00E12269"/>
    <w:rsid w:val="00E12981"/>
    <w:rsid w:val="00E1325D"/>
    <w:rsid w:val="00E16CF2"/>
    <w:rsid w:val="00E17F96"/>
    <w:rsid w:val="00E202B4"/>
    <w:rsid w:val="00E2073D"/>
    <w:rsid w:val="00E27A48"/>
    <w:rsid w:val="00E328FC"/>
    <w:rsid w:val="00E33A6E"/>
    <w:rsid w:val="00E3454C"/>
    <w:rsid w:val="00E346F4"/>
    <w:rsid w:val="00E37D8F"/>
    <w:rsid w:val="00E401F0"/>
    <w:rsid w:val="00E42536"/>
    <w:rsid w:val="00E43DCF"/>
    <w:rsid w:val="00E44A37"/>
    <w:rsid w:val="00E4692B"/>
    <w:rsid w:val="00E47360"/>
    <w:rsid w:val="00E51191"/>
    <w:rsid w:val="00E51AAC"/>
    <w:rsid w:val="00E51BB6"/>
    <w:rsid w:val="00E52468"/>
    <w:rsid w:val="00E5438B"/>
    <w:rsid w:val="00E55D7D"/>
    <w:rsid w:val="00E560C2"/>
    <w:rsid w:val="00E56590"/>
    <w:rsid w:val="00E577B9"/>
    <w:rsid w:val="00E603A9"/>
    <w:rsid w:val="00E6354B"/>
    <w:rsid w:val="00E66365"/>
    <w:rsid w:val="00E67D91"/>
    <w:rsid w:val="00E70396"/>
    <w:rsid w:val="00E70CCD"/>
    <w:rsid w:val="00E71489"/>
    <w:rsid w:val="00E77747"/>
    <w:rsid w:val="00E81277"/>
    <w:rsid w:val="00E81C77"/>
    <w:rsid w:val="00E82301"/>
    <w:rsid w:val="00E82E14"/>
    <w:rsid w:val="00E82E89"/>
    <w:rsid w:val="00E852FD"/>
    <w:rsid w:val="00E91D8D"/>
    <w:rsid w:val="00E94014"/>
    <w:rsid w:val="00E94EC9"/>
    <w:rsid w:val="00E968CE"/>
    <w:rsid w:val="00E975B8"/>
    <w:rsid w:val="00EA11FD"/>
    <w:rsid w:val="00EA194D"/>
    <w:rsid w:val="00EA341D"/>
    <w:rsid w:val="00EA377F"/>
    <w:rsid w:val="00EA570F"/>
    <w:rsid w:val="00EA6079"/>
    <w:rsid w:val="00EB1104"/>
    <w:rsid w:val="00EB4189"/>
    <w:rsid w:val="00EB48CD"/>
    <w:rsid w:val="00EB5FED"/>
    <w:rsid w:val="00EC1D43"/>
    <w:rsid w:val="00EC291B"/>
    <w:rsid w:val="00EC299F"/>
    <w:rsid w:val="00EC2F0D"/>
    <w:rsid w:val="00EC3717"/>
    <w:rsid w:val="00EC5D13"/>
    <w:rsid w:val="00EC5D1C"/>
    <w:rsid w:val="00ED182E"/>
    <w:rsid w:val="00EE1037"/>
    <w:rsid w:val="00EE1693"/>
    <w:rsid w:val="00EE2915"/>
    <w:rsid w:val="00EE3FB4"/>
    <w:rsid w:val="00EE44ED"/>
    <w:rsid w:val="00EF2C34"/>
    <w:rsid w:val="00EF53A4"/>
    <w:rsid w:val="00EF781E"/>
    <w:rsid w:val="00EF7FCC"/>
    <w:rsid w:val="00F01099"/>
    <w:rsid w:val="00F018B3"/>
    <w:rsid w:val="00F02B6D"/>
    <w:rsid w:val="00F0369B"/>
    <w:rsid w:val="00F03EF4"/>
    <w:rsid w:val="00F04167"/>
    <w:rsid w:val="00F10D52"/>
    <w:rsid w:val="00F12333"/>
    <w:rsid w:val="00F1342F"/>
    <w:rsid w:val="00F15CEB"/>
    <w:rsid w:val="00F160F4"/>
    <w:rsid w:val="00F17D99"/>
    <w:rsid w:val="00F20A7F"/>
    <w:rsid w:val="00F2507B"/>
    <w:rsid w:val="00F2775B"/>
    <w:rsid w:val="00F32B61"/>
    <w:rsid w:val="00F33250"/>
    <w:rsid w:val="00F343EA"/>
    <w:rsid w:val="00F34AB1"/>
    <w:rsid w:val="00F35590"/>
    <w:rsid w:val="00F36ACD"/>
    <w:rsid w:val="00F42287"/>
    <w:rsid w:val="00F47043"/>
    <w:rsid w:val="00F53880"/>
    <w:rsid w:val="00F5581A"/>
    <w:rsid w:val="00F611F3"/>
    <w:rsid w:val="00F626F1"/>
    <w:rsid w:val="00F6360D"/>
    <w:rsid w:val="00F65365"/>
    <w:rsid w:val="00F665B9"/>
    <w:rsid w:val="00F70842"/>
    <w:rsid w:val="00F70E77"/>
    <w:rsid w:val="00F73380"/>
    <w:rsid w:val="00F74969"/>
    <w:rsid w:val="00F76B51"/>
    <w:rsid w:val="00F76D31"/>
    <w:rsid w:val="00F83B78"/>
    <w:rsid w:val="00F84158"/>
    <w:rsid w:val="00F85452"/>
    <w:rsid w:val="00F85F5B"/>
    <w:rsid w:val="00F8669B"/>
    <w:rsid w:val="00F905BC"/>
    <w:rsid w:val="00F905D6"/>
    <w:rsid w:val="00F906B6"/>
    <w:rsid w:val="00F9127B"/>
    <w:rsid w:val="00F91415"/>
    <w:rsid w:val="00F91CEE"/>
    <w:rsid w:val="00F9619A"/>
    <w:rsid w:val="00FA0E3C"/>
    <w:rsid w:val="00FA262B"/>
    <w:rsid w:val="00FA2A98"/>
    <w:rsid w:val="00FA2C8A"/>
    <w:rsid w:val="00FA532E"/>
    <w:rsid w:val="00FB2700"/>
    <w:rsid w:val="00FB3720"/>
    <w:rsid w:val="00FB3BC8"/>
    <w:rsid w:val="00FB3C92"/>
    <w:rsid w:val="00FB7076"/>
    <w:rsid w:val="00FB78B8"/>
    <w:rsid w:val="00FC10EB"/>
    <w:rsid w:val="00FC2365"/>
    <w:rsid w:val="00FC41FB"/>
    <w:rsid w:val="00FC5B4A"/>
    <w:rsid w:val="00FD045F"/>
    <w:rsid w:val="00FD1B97"/>
    <w:rsid w:val="00FD20B5"/>
    <w:rsid w:val="00FD44BC"/>
    <w:rsid w:val="00FD63D6"/>
    <w:rsid w:val="00FD6D52"/>
    <w:rsid w:val="00FE5013"/>
    <w:rsid w:val="00FE68F4"/>
    <w:rsid w:val="00FE7922"/>
    <w:rsid w:val="00FE7F11"/>
    <w:rsid w:val="00FF010A"/>
    <w:rsid w:val="00FF7B3F"/>
    <w:rsid w:val="0B0E06DE"/>
    <w:rsid w:val="1B56C509"/>
    <w:rsid w:val="2CE63E9A"/>
    <w:rsid w:val="40A90698"/>
    <w:rsid w:val="43109FFF"/>
    <w:rsid w:val="4F81D532"/>
    <w:rsid w:val="5F396776"/>
    <w:rsid w:val="70C24FF0"/>
    <w:rsid w:val="72273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F94A3"/>
  <w15:chartTrackingRefBased/>
  <w15:docId w15:val="{C431B629-9CD2-42C7-8527-55C629DCE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0E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70E99"/>
  </w:style>
  <w:style w:type="character" w:customStyle="1" w:styleId="spellingerror">
    <w:name w:val="spellingerror"/>
    <w:basedOn w:val="DefaultParagraphFont"/>
    <w:rsid w:val="00070E99"/>
  </w:style>
  <w:style w:type="character" w:customStyle="1" w:styleId="eop">
    <w:name w:val="eop"/>
    <w:basedOn w:val="DefaultParagraphFont"/>
    <w:rsid w:val="00070E99"/>
  </w:style>
  <w:style w:type="paragraph" w:styleId="NormalWeb">
    <w:name w:val="Normal (Web)"/>
    <w:basedOn w:val="Normal"/>
    <w:uiPriority w:val="99"/>
    <w:unhideWhenUsed/>
    <w:rsid w:val="008F10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B5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FB6"/>
  </w:style>
  <w:style w:type="paragraph" w:styleId="Footer">
    <w:name w:val="footer"/>
    <w:basedOn w:val="Normal"/>
    <w:link w:val="FooterChar"/>
    <w:uiPriority w:val="99"/>
    <w:unhideWhenUsed/>
    <w:rsid w:val="003B5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FB6"/>
  </w:style>
  <w:style w:type="paragraph" w:styleId="FootnoteText">
    <w:name w:val="footnote text"/>
    <w:basedOn w:val="Normal"/>
    <w:link w:val="FootnoteTextChar"/>
    <w:uiPriority w:val="99"/>
    <w:semiHidden/>
    <w:unhideWhenUsed/>
    <w:rsid w:val="00AC6A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6A0A"/>
    <w:rPr>
      <w:sz w:val="20"/>
      <w:szCs w:val="20"/>
    </w:rPr>
  </w:style>
  <w:style w:type="character" w:styleId="FootnoteReference">
    <w:name w:val="footnote reference"/>
    <w:basedOn w:val="DefaultParagraphFont"/>
    <w:uiPriority w:val="99"/>
    <w:semiHidden/>
    <w:unhideWhenUsed/>
    <w:rsid w:val="00AC6A0A"/>
    <w:rPr>
      <w:vertAlign w:val="superscript"/>
    </w:rPr>
  </w:style>
  <w:style w:type="paragraph" w:styleId="ListParagraph">
    <w:name w:val="List Paragraph"/>
    <w:basedOn w:val="Normal"/>
    <w:uiPriority w:val="34"/>
    <w:qFormat/>
    <w:rsid w:val="00B27C90"/>
    <w:pPr>
      <w:ind w:left="720"/>
      <w:contextualSpacing/>
    </w:pPr>
  </w:style>
  <w:style w:type="character" w:customStyle="1" w:styleId="normaltextrun1">
    <w:name w:val="normaltextrun1"/>
    <w:basedOn w:val="DefaultParagraphFont"/>
    <w:rsid w:val="00943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198161">
      <w:bodyDiv w:val="1"/>
      <w:marLeft w:val="0"/>
      <w:marRight w:val="0"/>
      <w:marTop w:val="0"/>
      <w:marBottom w:val="0"/>
      <w:divBdr>
        <w:top w:val="none" w:sz="0" w:space="0" w:color="auto"/>
        <w:left w:val="none" w:sz="0" w:space="0" w:color="auto"/>
        <w:bottom w:val="none" w:sz="0" w:space="0" w:color="auto"/>
        <w:right w:val="none" w:sz="0" w:space="0" w:color="auto"/>
      </w:divBdr>
    </w:div>
    <w:div w:id="764963676">
      <w:bodyDiv w:val="1"/>
      <w:marLeft w:val="0"/>
      <w:marRight w:val="0"/>
      <w:marTop w:val="0"/>
      <w:marBottom w:val="0"/>
      <w:divBdr>
        <w:top w:val="none" w:sz="0" w:space="0" w:color="auto"/>
        <w:left w:val="none" w:sz="0" w:space="0" w:color="auto"/>
        <w:bottom w:val="none" w:sz="0" w:space="0" w:color="auto"/>
        <w:right w:val="none" w:sz="0" w:space="0" w:color="auto"/>
      </w:divBdr>
      <w:divsChild>
        <w:div w:id="2017802192">
          <w:marLeft w:val="0"/>
          <w:marRight w:val="0"/>
          <w:marTop w:val="0"/>
          <w:marBottom w:val="0"/>
          <w:divBdr>
            <w:top w:val="none" w:sz="0" w:space="0" w:color="auto"/>
            <w:left w:val="none" w:sz="0" w:space="0" w:color="auto"/>
            <w:bottom w:val="none" w:sz="0" w:space="0" w:color="auto"/>
            <w:right w:val="none" w:sz="0" w:space="0" w:color="auto"/>
          </w:divBdr>
        </w:div>
        <w:div w:id="972635597">
          <w:marLeft w:val="0"/>
          <w:marRight w:val="0"/>
          <w:marTop w:val="0"/>
          <w:marBottom w:val="0"/>
          <w:divBdr>
            <w:top w:val="none" w:sz="0" w:space="0" w:color="auto"/>
            <w:left w:val="none" w:sz="0" w:space="0" w:color="auto"/>
            <w:bottom w:val="none" w:sz="0" w:space="0" w:color="auto"/>
            <w:right w:val="none" w:sz="0" w:space="0" w:color="auto"/>
          </w:divBdr>
        </w:div>
        <w:div w:id="161625753">
          <w:marLeft w:val="0"/>
          <w:marRight w:val="0"/>
          <w:marTop w:val="0"/>
          <w:marBottom w:val="0"/>
          <w:divBdr>
            <w:top w:val="none" w:sz="0" w:space="0" w:color="auto"/>
            <w:left w:val="none" w:sz="0" w:space="0" w:color="auto"/>
            <w:bottom w:val="none" w:sz="0" w:space="0" w:color="auto"/>
            <w:right w:val="none" w:sz="0" w:space="0" w:color="auto"/>
          </w:divBdr>
        </w:div>
        <w:div w:id="787429262">
          <w:marLeft w:val="0"/>
          <w:marRight w:val="0"/>
          <w:marTop w:val="0"/>
          <w:marBottom w:val="0"/>
          <w:divBdr>
            <w:top w:val="none" w:sz="0" w:space="0" w:color="auto"/>
            <w:left w:val="none" w:sz="0" w:space="0" w:color="auto"/>
            <w:bottom w:val="none" w:sz="0" w:space="0" w:color="auto"/>
            <w:right w:val="none" w:sz="0" w:space="0" w:color="auto"/>
          </w:divBdr>
        </w:div>
        <w:div w:id="1826630819">
          <w:marLeft w:val="0"/>
          <w:marRight w:val="0"/>
          <w:marTop w:val="0"/>
          <w:marBottom w:val="0"/>
          <w:divBdr>
            <w:top w:val="none" w:sz="0" w:space="0" w:color="auto"/>
            <w:left w:val="none" w:sz="0" w:space="0" w:color="auto"/>
            <w:bottom w:val="none" w:sz="0" w:space="0" w:color="auto"/>
            <w:right w:val="none" w:sz="0" w:space="0" w:color="auto"/>
          </w:divBdr>
        </w:div>
        <w:div w:id="2017076557">
          <w:marLeft w:val="0"/>
          <w:marRight w:val="0"/>
          <w:marTop w:val="0"/>
          <w:marBottom w:val="0"/>
          <w:divBdr>
            <w:top w:val="none" w:sz="0" w:space="0" w:color="auto"/>
            <w:left w:val="none" w:sz="0" w:space="0" w:color="auto"/>
            <w:bottom w:val="none" w:sz="0" w:space="0" w:color="auto"/>
            <w:right w:val="none" w:sz="0" w:space="0" w:color="auto"/>
          </w:divBdr>
        </w:div>
        <w:div w:id="496848668">
          <w:marLeft w:val="0"/>
          <w:marRight w:val="0"/>
          <w:marTop w:val="0"/>
          <w:marBottom w:val="0"/>
          <w:divBdr>
            <w:top w:val="none" w:sz="0" w:space="0" w:color="auto"/>
            <w:left w:val="none" w:sz="0" w:space="0" w:color="auto"/>
            <w:bottom w:val="none" w:sz="0" w:space="0" w:color="auto"/>
            <w:right w:val="none" w:sz="0" w:space="0" w:color="auto"/>
          </w:divBdr>
        </w:div>
        <w:div w:id="2076009003">
          <w:marLeft w:val="0"/>
          <w:marRight w:val="0"/>
          <w:marTop w:val="0"/>
          <w:marBottom w:val="0"/>
          <w:divBdr>
            <w:top w:val="none" w:sz="0" w:space="0" w:color="auto"/>
            <w:left w:val="none" w:sz="0" w:space="0" w:color="auto"/>
            <w:bottom w:val="none" w:sz="0" w:space="0" w:color="auto"/>
            <w:right w:val="none" w:sz="0" w:space="0" w:color="auto"/>
          </w:divBdr>
        </w:div>
      </w:divsChild>
    </w:div>
    <w:div w:id="1994798572">
      <w:bodyDiv w:val="1"/>
      <w:marLeft w:val="0"/>
      <w:marRight w:val="0"/>
      <w:marTop w:val="0"/>
      <w:marBottom w:val="0"/>
      <w:divBdr>
        <w:top w:val="none" w:sz="0" w:space="0" w:color="auto"/>
        <w:left w:val="none" w:sz="0" w:space="0" w:color="auto"/>
        <w:bottom w:val="none" w:sz="0" w:space="0" w:color="auto"/>
        <w:right w:val="none" w:sz="0" w:space="0" w:color="auto"/>
      </w:divBdr>
      <w:divsChild>
        <w:div w:id="1914315217">
          <w:marLeft w:val="0"/>
          <w:marRight w:val="0"/>
          <w:marTop w:val="0"/>
          <w:marBottom w:val="0"/>
          <w:divBdr>
            <w:top w:val="none" w:sz="0" w:space="0" w:color="auto"/>
            <w:left w:val="none" w:sz="0" w:space="0" w:color="auto"/>
            <w:bottom w:val="none" w:sz="0" w:space="0" w:color="auto"/>
            <w:right w:val="none" w:sz="0" w:space="0" w:color="auto"/>
          </w:divBdr>
        </w:div>
        <w:div w:id="1937783870">
          <w:marLeft w:val="0"/>
          <w:marRight w:val="0"/>
          <w:marTop w:val="0"/>
          <w:marBottom w:val="0"/>
          <w:divBdr>
            <w:top w:val="none" w:sz="0" w:space="0" w:color="auto"/>
            <w:left w:val="none" w:sz="0" w:space="0" w:color="auto"/>
            <w:bottom w:val="none" w:sz="0" w:space="0" w:color="auto"/>
            <w:right w:val="none" w:sz="0" w:space="0" w:color="auto"/>
          </w:divBdr>
        </w:div>
        <w:div w:id="619723600">
          <w:marLeft w:val="0"/>
          <w:marRight w:val="0"/>
          <w:marTop w:val="0"/>
          <w:marBottom w:val="0"/>
          <w:divBdr>
            <w:top w:val="none" w:sz="0" w:space="0" w:color="auto"/>
            <w:left w:val="none" w:sz="0" w:space="0" w:color="auto"/>
            <w:bottom w:val="none" w:sz="0" w:space="0" w:color="auto"/>
            <w:right w:val="none" w:sz="0" w:space="0" w:color="auto"/>
          </w:divBdr>
        </w:div>
        <w:div w:id="2112044680">
          <w:marLeft w:val="0"/>
          <w:marRight w:val="0"/>
          <w:marTop w:val="0"/>
          <w:marBottom w:val="0"/>
          <w:divBdr>
            <w:top w:val="none" w:sz="0" w:space="0" w:color="auto"/>
            <w:left w:val="none" w:sz="0" w:space="0" w:color="auto"/>
            <w:bottom w:val="none" w:sz="0" w:space="0" w:color="auto"/>
            <w:right w:val="none" w:sz="0" w:space="0" w:color="auto"/>
          </w:divBdr>
        </w:div>
        <w:div w:id="1915053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0C9DA-665A-4569-98EA-343B43D78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6878</Words>
  <Characters>39207</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Thomas (1704151)</dc:creator>
  <cp:keywords/>
  <dc:description/>
  <cp:lastModifiedBy>Angharad Thomas (1704151)</cp:lastModifiedBy>
  <cp:revision>2</cp:revision>
  <dcterms:created xsi:type="dcterms:W3CDTF">2018-05-13T22:32:00Z</dcterms:created>
  <dcterms:modified xsi:type="dcterms:W3CDTF">2018-05-13T22:32:00Z</dcterms:modified>
</cp:coreProperties>
</file>