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87D0D" w:rsidRDefault="00DC1306" w14:paraId="540B3448" w14:textId="77777777">
      <w:pPr>
        <w:spacing w:line="360" w:lineRule="auto"/>
        <w:contextualSpacing/>
        <w:rPr>
          <w:rFonts w:ascii="Calibri" w:hAnsi="Calibri" w:cs="Calibri"/>
        </w:rPr>
      </w:pPr>
      <w:r>
        <w:rPr>
          <w:rFonts w:ascii="Calibri" w:hAnsi="Calibri" w:cs="Calibri"/>
          <w:noProof/>
          <w:lang w:eastAsia="en-US"/>
        </w:rPr>
        <w:drawing>
          <wp:inline distT="0" distB="0" distL="0" distR="0" wp14:anchorId="5787F49E" wp14:editId="15C0337C">
            <wp:extent cx="3209925" cy="1428750"/>
            <wp:effectExtent l="0" t="0" r="0" b="0"/>
            <wp:docPr id="1026" name="Picture 6389424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38942447"/>
                    <pic:cNvPicPr/>
                  </pic:nvPicPr>
                  <pic:blipFill>
                    <a:blip r:embed="rId8" cstate="print"/>
                    <a:srcRect/>
                    <a:stretch/>
                  </pic:blipFill>
                  <pic:spPr>
                    <a:xfrm>
                      <a:off x="0" y="0"/>
                      <a:ext cx="3209925" cy="1428750"/>
                    </a:xfrm>
                    <a:prstGeom prst="rect">
                      <a:avLst/>
                    </a:prstGeom>
                  </pic:spPr>
                </pic:pic>
              </a:graphicData>
            </a:graphic>
          </wp:inline>
        </w:drawing>
      </w:r>
    </w:p>
    <w:p w:rsidR="00187D0D" w:rsidRDefault="00187D0D" w14:paraId="4CE17FC1" w14:textId="77777777">
      <w:pPr>
        <w:spacing w:line="360" w:lineRule="auto"/>
        <w:contextualSpacing/>
        <w:rPr>
          <w:rFonts w:ascii="Calibri" w:hAnsi="Calibri" w:eastAsia="Arial Nova" w:cs="Calibri"/>
        </w:rPr>
      </w:pPr>
    </w:p>
    <w:p w:rsidRPr="00603399" w:rsidR="00187D0D" w:rsidRDefault="00187D0D" w14:paraId="01EEE18A" w14:textId="23DD5636">
      <w:pPr>
        <w:spacing w:line="360" w:lineRule="auto"/>
        <w:contextualSpacing/>
        <w:rPr>
          <w:rFonts w:ascii="Arial" w:hAnsi="Arial" w:eastAsia="Arial Nova"/>
        </w:rPr>
      </w:pPr>
    </w:p>
    <w:p w:rsidRPr="00603399" w:rsidR="00187D0D" w:rsidP="3EA6AAEB" w:rsidRDefault="00DC1306" w14:paraId="444F171E" w14:textId="690F4AA4">
      <w:pPr>
        <w:spacing w:line="360" w:lineRule="auto"/>
        <w:contextualSpacing w:val="1"/>
        <w:rPr>
          <w:rFonts w:ascii="Arial" w:hAnsi="Arial" w:eastAsia="Arial Nova"/>
        </w:rPr>
      </w:pPr>
      <w:r w:rsidRPr="3EA6AAEB" w:rsidR="00DC1306">
        <w:rPr>
          <w:rFonts w:ascii="Arial" w:hAnsi="Arial" w:eastAsia="Arial Nova"/>
          <w:b w:val="1"/>
          <w:bCs w:val="1"/>
        </w:rPr>
        <w:t>Name:</w:t>
      </w:r>
      <w:r w:rsidRPr="3EA6AAEB" w:rsidR="00DC1306">
        <w:rPr>
          <w:rFonts w:ascii="Arial" w:hAnsi="Arial" w:eastAsia="Arial Nova"/>
        </w:rPr>
        <w:t xml:space="preserve"> Priscilla Oppong</w:t>
      </w:r>
      <w:r w:rsidRPr="3EA6AAEB" w:rsidR="385079DD">
        <w:rPr>
          <w:rFonts w:ascii="Arial" w:hAnsi="Arial" w:eastAsia="Arial Nova"/>
        </w:rPr>
        <w:t xml:space="preserve"> </w:t>
      </w:r>
    </w:p>
    <w:p w:rsidRPr="00603399" w:rsidR="00187D0D" w:rsidRDefault="00187D0D" w14:paraId="2936A548" w14:textId="77777777">
      <w:pPr>
        <w:spacing w:line="360" w:lineRule="auto"/>
        <w:contextualSpacing/>
        <w:rPr>
          <w:rFonts w:ascii="Arial" w:hAnsi="Arial" w:eastAsia="Arial Nova"/>
        </w:rPr>
      </w:pPr>
    </w:p>
    <w:p w:rsidRPr="00603399" w:rsidR="00187D0D" w:rsidP="3EA6AAEB" w:rsidRDefault="00DC1306" w14:paraId="306F7B4C" w14:textId="77777777">
      <w:pPr>
        <w:spacing w:line="360" w:lineRule="auto"/>
        <w:contextualSpacing w:val="1"/>
        <w:rPr>
          <w:rFonts w:ascii="Arial" w:hAnsi="Arial" w:eastAsia="Arial Nova"/>
        </w:rPr>
      </w:pPr>
      <w:r w:rsidRPr="3EA6AAEB" w:rsidR="00DC1306">
        <w:rPr>
          <w:rFonts w:ascii="Arial" w:hAnsi="Arial" w:eastAsia="Arial Nova"/>
          <w:b w:val="1"/>
          <w:bCs w:val="1"/>
        </w:rPr>
        <w:t>Student Number:</w:t>
      </w:r>
      <w:r w:rsidRPr="3EA6AAEB" w:rsidR="00DC1306">
        <w:rPr>
          <w:rFonts w:ascii="Arial" w:hAnsi="Arial" w:eastAsia="Arial Nova"/>
        </w:rPr>
        <w:t xml:space="preserve"> 2332573</w:t>
      </w:r>
    </w:p>
    <w:p w:rsidRPr="00603399" w:rsidR="00187D0D" w:rsidRDefault="00187D0D" w14:paraId="3FD9D8AB" w14:textId="77777777">
      <w:pPr>
        <w:spacing w:line="360" w:lineRule="auto"/>
        <w:contextualSpacing/>
        <w:rPr>
          <w:rFonts w:ascii="Arial" w:hAnsi="Arial" w:eastAsia="Arial Nova"/>
        </w:rPr>
      </w:pPr>
    </w:p>
    <w:p w:rsidRPr="00603399" w:rsidR="00187D0D" w:rsidP="3EA6AAEB" w:rsidRDefault="00DC1306" w14:paraId="2359EB98" w14:textId="77777777">
      <w:pPr>
        <w:spacing w:line="360" w:lineRule="auto"/>
        <w:contextualSpacing w:val="1"/>
        <w:rPr>
          <w:rFonts w:ascii="Arial" w:hAnsi="Arial" w:eastAsia="Arial Nova"/>
        </w:rPr>
      </w:pPr>
      <w:r w:rsidRPr="3EA6AAEB" w:rsidR="00DC1306">
        <w:rPr>
          <w:rFonts w:ascii="Arial" w:hAnsi="Arial" w:eastAsia="Arial Nova"/>
          <w:b w:val="1"/>
          <w:bCs w:val="1"/>
        </w:rPr>
        <w:t>Module code:</w:t>
      </w:r>
      <w:r w:rsidRPr="3EA6AAEB" w:rsidR="00DC1306">
        <w:rPr>
          <w:rFonts w:ascii="Arial" w:hAnsi="Arial" w:eastAsia="Arial Nova"/>
        </w:rPr>
        <w:t xml:space="preserve"> BMHP5014-BIRM</w:t>
      </w:r>
    </w:p>
    <w:p w:rsidRPr="00603399" w:rsidR="00187D0D" w:rsidRDefault="00187D0D" w14:paraId="4BAFE708" w14:textId="77777777">
      <w:pPr>
        <w:spacing w:line="360" w:lineRule="auto"/>
        <w:contextualSpacing/>
        <w:rPr>
          <w:rFonts w:ascii="Arial" w:hAnsi="Arial" w:eastAsia="Arial Nova"/>
        </w:rPr>
      </w:pPr>
    </w:p>
    <w:p w:rsidRPr="00603399" w:rsidR="00187D0D" w:rsidP="3EA6AAEB" w:rsidRDefault="00DC1306" w14:paraId="4375502B" w14:textId="0E70857A">
      <w:pPr>
        <w:spacing w:line="360" w:lineRule="auto"/>
        <w:contextualSpacing w:val="1"/>
        <w:rPr>
          <w:rFonts w:ascii="Arial" w:hAnsi="Arial" w:eastAsia="Arial Nova"/>
        </w:rPr>
      </w:pPr>
      <w:r w:rsidRPr="3EA6AAEB" w:rsidR="00DC1306">
        <w:rPr>
          <w:rFonts w:ascii="Arial" w:hAnsi="Arial" w:eastAsia="Arial Nova"/>
          <w:b w:val="1"/>
          <w:bCs w:val="1"/>
        </w:rPr>
        <w:t>Module Title:</w:t>
      </w:r>
      <w:r w:rsidRPr="3EA6AAEB" w:rsidR="00603399">
        <w:rPr>
          <w:rFonts w:ascii="Arial" w:hAnsi="Arial" w:eastAsia="Arial Nova"/>
        </w:rPr>
        <w:t xml:space="preserve"> </w:t>
      </w:r>
      <w:r w:rsidRPr="3EA6AAEB" w:rsidR="00DC1306">
        <w:rPr>
          <w:rFonts w:ascii="Arial" w:hAnsi="Arial" w:eastAsia="Arial Nova"/>
        </w:rPr>
        <w:t>Change Makers: Creativity and Value creation</w:t>
      </w:r>
    </w:p>
    <w:p w:rsidRPr="00603399" w:rsidR="00187D0D" w:rsidRDefault="00187D0D" w14:paraId="069166B4" w14:textId="77777777">
      <w:pPr>
        <w:spacing w:line="360" w:lineRule="auto"/>
        <w:contextualSpacing/>
        <w:rPr>
          <w:rFonts w:ascii="Arial" w:hAnsi="Arial" w:eastAsia="Arial Nova"/>
        </w:rPr>
      </w:pPr>
    </w:p>
    <w:p w:rsidRPr="00603399" w:rsidR="00187D0D" w:rsidP="3EA6AAEB" w:rsidRDefault="00DC1306" w14:paraId="131DBC25" w14:textId="77777777">
      <w:pPr>
        <w:spacing w:line="360" w:lineRule="auto"/>
        <w:contextualSpacing w:val="1"/>
        <w:rPr>
          <w:rFonts w:ascii="Arial" w:hAnsi="Arial" w:eastAsia="Arial Nova"/>
        </w:rPr>
      </w:pPr>
      <w:r w:rsidRPr="3EA6AAEB" w:rsidR="00DC1306">
        <w:rPr>
          <w:rFonts w:ascii="Arial" w:hAnsi="Arial" w:eastAsia="Arial Nova"/>
          <w:b w:val="1"/>
          <w:bCs w:val="1"/>
        </w:rPr>
        <w:t>Assignment Title</w:t>
      </w:r>
      <w:r w:rsidRPr="3EA6AAEB" w:rsidR="00DC1306">
        <w:rPr>
          <w:rFonts w:ascii="Arial" w:hAnsi="Arial" w:eastAsia="Arial Nova"/>
          <w:b w:val="1"/>
          <w:bCs w:val="1"/>
        </w:rPr>
        <w:t>:</w:t>
      </w:r>
      <w:r w:rsidRPr="3EA6AAEB" w:rsidR="00DC1306">
        <w:rPr>
          <w:rFonts w:ascii="Arial" w:hAnsi="Arial" w:eastAsia="Arial Nova"/>
        </w:rPr>
        <w:t xml:space="preserve"> Portfolio of set exercises (Component 1)</w:t>
      </w:r>
    </w:p>
    <w:p w:rsidRPr="00603399" w:rsidR="00187D0D" w:rsidRDefault="00187D0D" w14:paraId="76C7861E" w14:textId="77777777">
      <w:pPr>
        <w:spacing w:line="360" w:lineRule="auto"/>
        <w:contextualSpacing/>
        <w:rPr>
          <w:rFonts w:ascii="Arial" w:hAnsi="Arial" w:eastAsia="Arial Nova"/>
        </w:rPr>
      </w:pPr>
    </w:p>
    <w:p w:rsidR="00187D0D" w:rsidRDefault="00187D0D" w14:paraId="5F713351" w14:textId="77777777">
      <w:pPr>
        <w:spacing w:line="360" w:lineRule="auto"/>
        <w:contextualSpacing/>
        <w:rPr>
          <w:rFonts w:ascii="Calibri" w:hAnsi="Calibri" w:eastAsia="Arial Nova" w:cs="Calibri"/>
        </w:rPr>
      </w:pPr>
    </w:p>
    <w:p w:rsidR="00187D0D" w:rsidRDefault="00187D0D" w14:paraId="14CAA563" w14:textId="77777777">
      <w:pPr>
        <w:spacing w:line="360" w:lineRule="auto"/>
        <w:contextualSpacing/>
        <w:rPr>
          <w:rFonts w:ascii="Calibri" w:hAnsi="Calibri" w:eastAsia="Arial Nova" w:cs="Calibri"/>
        </w:rPr>
      </w:pPr>
    </w:p>
    <w:p w:rsidR="00187D0D" w:rsidRDefault="00187D0D" w14:paraId="3D377D37" w14:textId="77777777">
      <w:pPr>
        <w:spacing w:line="360" w:lineRule="auto"/>
        <w:contextualSpacing/>
        <w:rPr>
          <w:rFonts w:ascii="Calibri" w:hAnsi="Calibri" w:eastAsia="Arial Nova" w:cs="Calibri"/>
        </w:rPr>
      </w:pPr>
    </w:p>
    <w:p w:rsidR="00187D0D" w:rsidRDefault="00187D0D" w14:paraId="14CB6DF1" w14:textId="77777777">
      <w:pPr>
        <w:spacing w:line="360" w:lineRule="auto"/>
        <w:contextualSpacing/>
        <w:rPr>
          <w:rFonts w:ascii="Calibri" w:hAnsi="Calibri" w:eastAsia="Arial Nova" w:cs="Calibri"/>
        </w:rPr>
      </w:pPr>
    </w:p>
    <w:p w:rsidR="00187D0D" w:rsidRDefault="00187D0D" w14:paraId="5B456A8D" w14:textId="77777777">
      <w:pPr>
        <w:spacing w:line="360" w:lineRule="auto"/>
        <w:contextualSpacing/>
        <w:rPr>
          <w:rFonts w:ascii="Calibri" w:hAnsi="Calibri" w:eastAsia="Arial Nova" w:cs="Calibri"/>
        </w:rPr>
      </w:pPr>
    </w:p>
    <w:p w:rsidR="00187D0D" w:rsidRDefault="00187D0D" w14:paraId="11157F50" w14:textId="77777777">
      <w:pPr>
        <w:spacing w:line="360" w:lineRule="auto"/>
        <w:contextualSpacing/>
        <w:rPr>
          <w:rFonts w:ascii="Calibri" w:hAnsi="Calibri" w:eastAsia="Arial Nova" w:cs="Calibri"/>
        </w:rPr>
      </w:pPr>
    </w:p>
    <w:p w:rsidR="00187D0D" w:rsidRDefault="00187D0D" w14:paraId="00C1DC9C" w14:textId="77777777">
      <w:pPr>
        <w:spacing w:line="360" w:lineRule="auto"/>
        <w:contextualSpacing/>
        <w:rPr>
          <w:rFonts w:ascii="Calibri" w:hAnsi="Calibri" w:eastAsia="Arial Nova" w:cs="Calibri"/>
        </w:rPr>
      </w:pPr>
    </w:p>
    <w:p w:rsidR="00187D0D" w:rsidRDefault="00187D0D" w14:paraId="2838F728" w14:textId="77777777">
      <w:pPr>
        <w:spacing w:line="360" w:lineRule="auto"/>
        <w:contextualSpacing/>
        <w:rPr>
          <w:rFonts w:ascii="Calibri" w:hAnsi="Calibri" w:eastAsia="Arial Nova" w:cs="Calibri"/>
        </w:rPr>
      </w:pPr>
    </w:p>
    <w:p w:rsidR="00187D0D" w:rsidRDefault="00187D0D" w14:paraId="2C6E9300" w14:textId="77777777">
      <w:pPr>
        <w:spacing w:line="360" w:lineRule="auto"/>
        <w:contextualSpacing/>
        <w:rPr>
          <w:rFonts w:ascii="Calibri" w:hAnsi="Calibri" w:eastAsia="Arial Nova" w:cs="Calibri"/>
        </w:rPr>
      </w:pPr>
    </w:p>
    <w:p w:rsidR="00187D0D" w:rsidRDefault="00187D0D" w14:paraId="290A2155" w14:textId="77777777">
      <w:pPr>
        <w:spacing w:line="360" w:lineRule="auto"/>
        <w:contextualSpacing/>
        <w:rPr>
          <w:rFonts w:ascii="Calibri" w:hAnsi="Calibri" w:eastAsia="Arial Nova" w:cs="Calibri"/>
        </w:rPr>
      </w:pPr>
    </w:p>
    <w:p w:rsidR="00187D0D" w:rsidRDefault="00187D0D" w14:paraId="04AD902A" w14:textId="77777777">
      <w:pPr>
        <w:spacing w:line="360" w:lineRule="auto"/>
        <w:contextualSpacing/>
        <w:rPr>
          <w:rFonts w:ascii="Calibri" w:hAnsi="Calibri" w:eastAsia="Arial Nova" w:cs="Calibri"/>
        </w:rPr>
      </w:pPr>
    </w:p>
    <w:p w:rsidR="00BD6BFD" w:rsidRDefault="00BD6BFD" w14:paraId="2B7A3579" w14:textId="77777777">
      <w:pPr>
        <w:spacing w:line="360" w:lineRule="auto"/>
        <w:contextualSpacing/>
        <w:rPr>
          <w:rFonts w:ascii="Calibri" w:hAnsi="Calibri" w:eastAsia="Arial Nova" w:cs="Calibri"/>
        </w:rPr>
      </w:pPr>
    </w:p>
    <w:p w:rsidR="00BD6BFD" w:rsidRDefault="00BD6BFD" w14:paraId="721CF9CF" w14:textId="77777777">
      <w:pPr>
        <w:spacing w:line="360" w:lineRule="auto"/>
        <w:contextualSpacing/>
        <w:rPr>
          <w:rFonts w:ascii="Calibri" w:hAnsi="Calibri" w:eastAsia="Arial Nova" w:cs="Calibri"/>
        </w:rPr>
      </w:pPr>
    </w:p>
    <w:p w:rsidR="00187D0D" w:rsidP="79BAA6BC" w:rsidRDefault="00DC1306" w14:paraId="20A0F9E5" w14:textId="0A622473">
      <w:pPr>
        <w:spacing w:line="360" w:lineRule="auto"/>
        <w:contextualSpacing w:val="1"/>
        <w:rPr>
          <w:rFonts w:ascii="Calibri" w:hAnsi="Calibri" w:eastAsia="Arial Nova" w:cs="Calibri"/>
          <w:b w:val="1"/>
          <w:bCs w:val="1"/>
        </w:rPr>
      </w:pPr>
      <w:r w:rsidRPr="79BAA6BC" w:rsidR="00DC1306">
        <w:rPr>
          <w:rFonts w:ascii="Calibri" w:hAnsi="Calibri" w:eastAsia="Arial Nova" w:cs="Calibri"/>
          <w:b w:val="1"/>
          <w:bCs w:val="1"/>
        </w:rPr>
        <w:t>Task 1 – Concept Map</w:t>
      </w:r>
    </w:p>
    <w:p w:rsidR="00187D0D" w:rsidP="3EA6AAEB" w:rsidRDefault="00DC1306" w14:paraId="5A9F7AAB" w14:textId="3AC88BA8">
      <w:pPr>
        <w:spacing w:line="360" w:lineRule="auto"/>
        <w:contextualSpacing w:val="1"/>
        <w:rPr>
          <w:rFonts w:ascii="Calibri" w:hAnsi="Calibri" w:eastAsia="Arial Nova" w:cs="Calibri"/>
          <w:i w:val="1"/>
          <w:iCs w:val="1"/>
          <w:color w:val="000000"/>
        </w:rPr>
      </w:pPr>
      <w:r w:rsidRPr="3EA6AAEB" w:rsidR="00DC1306">
        <w:rPr>
          <w:rFonts w:ascii="Calibri" w:hAnsi="Calibri" w:eastAsia="Arial Nova" w:cs="Calibri"/>
          <w:i w:val="1"/>
          <w:iCs w:val="1"/>
          <w:color w:val="000000" w:themeColor="text1" w:themeTint="FF" w:themeShade="FF"/>
        </w:rPr>
        <w:t xml:space="preserve">Create a concept map that outlines the relationship between creativity, value creation, and health and social care improvement. Within the concept </w:t>
      </w:r>
      <w:r w:rsidRPr="3EA6AAEB" w:rsidR="00DC1306">
        <w:rPr>
          <w:rFonts w:ascii="Calibri" w:hAnsi="Calibri" w:eastAsia="Arial Nova" w:cs="Calibri"/>
          <w:i w:val="1"/>
          <w:iCs w:val="1"/>
          <w:color w:val="000000" w:themeColor="text1" w:themeTint="FF" w:themeShade="FF"/>
        </w:rPr>
        <w:t>map</w:t>
      </w:r>
      <w:r w:rsidRPr="3EA6AAEB" w:rsidR="00DC1306">
        <w:rPr>
          <w:rFonts w:ascii="Calibri" w:hAnsi="Calibri" w:eastAsia="Arial Nova" w:cs="Calibri"/>
          <w:i w:val="1"/>
          <w:iCs w:val="1"/>
          <w:color w:val="000000" w:themeColor="text1" w:themeTint="FF" w:themeShade="FF"/>
        </w:rPr>
        <w:t xml:space="preserve"> explain how these concepts interact in a health and social care context .</w:t>
      </w:r>
    </w:p>
    <w:p w:rsidR="79BAA6BC" w:rsidP="79BAA6BC" w:rsidRDefault="79BAA6BC" w14:paraId="5EE3D7DB" w14:textId="5E20DEBC">
      <w:pPr>
        <w:spacing w:line="360" w:lineRule="auto"/>
        <w:contextualSpacing w:val="1"/>
        <w:rPr>
          <w:rFonts w:ascii="Arial" w:hAnsi="Arial" w:eastAsia="Arial Nova"/>
          <w:b w:val="1"/>
          <w:bCs w:val="1"/>
          <w:sz w:val="22"/>
          <w:szCs w:val="22"/>
        </w:rPr>
      </w:pPr>
    </w:p>
    <w:p w:rsidRPr="005D0C17" w:rsidR="00187D0D" w:rsidP="00AA078E" w:rsidRDefault="00DC1306" w14:paraId="1A617769" w14:textId="77777777">
      <w:pPr>
        <w:spacing w:line="360" w:lineRule="auto"/>
        <w:contextualSpacing/>
        <w:rPr>
          <w:rFonts w:ascii="Arial" w:hAnsi="Arial" w:eastAsia="Arial Nova"/>
          <w:b/>
          <w:bCs/>
          <w:sz w:val="22"/>
        </w:rPr>
      </w:pPr>
      <w:r w:rsidRPr="005D0C17">
        <w:rPr>
          <w:rFonts w:ascii="Arial" w:hAnsi="Arial" w:eastAsia="Arial Nova"/>
          <w:b/>
          <w:bCs/>
          <w:sz w:val="22"/>
        </w:rPr>
        <w:t>Introduction</w:t>
      </w:r>
    </w:p>
    <w:p w:rsidRPr="005D0C17" w:rsidR="00187D0D" w:rsidP="00AA078E" w:rsidRDefault="00DC1306" w14:paraId="282EB1E4" w14:textId="77777777">
      <w:pPr>
        <w:spacing w:line="360" w:lineRule="auto"/>
        <w:contextualSpacing/>
        <w:rPr>
          <w:rFonts w:ascii="Arial" w:hAnsi="Arial" w:eastAsia="Arial Nova"/>
          <w:iCs/>
          <w:sz w:val="22"/>
        </w:rPr>
      </w:pPr>
      <w:r w:rsidRPr="005D0C17">
        <w:rPr>
          <w:rFonts w:ascii="Arial" w:hAnsi="Arial" w:eastAsia="Arial Nova"/>
          <w:iCs/>
          <w:sz w:val="22"/>
        </w:rPr>
        <w:t>Creativity plays a fundamental role in driving innovation and improvement within health and social care.</w:t>
      </w:r>
    </w:p>
    <w:p w:rsidRPr="005D0C17" w:rsidR="00187D0D" w:rsidP="00AA078E" w:rsidRDefault="00DC1306" w14:paraId="226B3AE4" w14:textId="77777777">
      <w:pPr>
        <w:spacing w:line="360" w:lineRule="auto"/>
        <w:contextualSpacing/>
        <w:rPr>
          <w:rFonts w:ascii="Arial" w:hAnsi="Arial" w:eastAsia="Arial Nova"/>
          <w:iCs/>
          <w:sz w:val="22"/>
        </w:rPr>
      </w:pPr>
      <w:r w:rsidRPr="005D0C17">
        <w:rPr>
          <w:rFonts w:ascii="Arial" w:hAnsi="Arial" w:eastAsia="Arial Nova"/>
          <w:iCs/>
          <w:sz w:val="22"/>
        </w:rPr>
        <w:t>Boden (1994, cited in Carlisle and Jordan, 2012) defines Creativity as the ability to generate ideas that are both new and valuable. In health care systems, Creativity contribute to innovation, which in turn produces value and leads to measurable service improvement (west et al. 2014; Porter, 2010). The concept map below illustrates how these concepts interact in practice.</w:t>
      </w:r>
    </w:p>
    <w:p w:rsidR="00187D0D" w:rsidRDefault="00257140" w14:paraId="06BF061D" w14:textId="77777777">
      <w:pPr>
        <w:spacing w:line="360" w:lineRule="auto"/>
        <w:contextualSpacing/>
        <w:rPr>
          <w:rFonts w:ascii="Calibri" w:hAnsi="Calibri" w:eastAsia="Arial Nova" w:cs="Calibri"/>
          <w:i/>
          <w:iCs/>
          <w:color w:val="000000"/>
        </w:rPr>
      </w:pPr>
      <w:r>
        <w:rPr>
          <w:rFonts w:ascii="Calibri" w:hAnsi="Calibri" w:eastAsia="Arial Nova" w:cs="Calibri"/>
          <w:i/>
          <w:iCs/>
          <w:noProof/>
          <w:color w:val="000000"/>
          <w:lang w:eastAsia="en-US"/>
        </w:rPr>
        <mc:AlternateContent>
          <mc:Choice Requires="wps">
            <w:drawing>
              <wp:anchor distT="0" distB="0" distL="114300" distR="114300" simplePos="0" relativeHeight="251658240" behindDoc="0" locked="0" layoutInCell="1" allowOverlap="1" wp14:anchorId="0983C69C" wp14:editId="1F6708BE">
                <wp:simplePos x="0" y="0"/>
                <wp:positionH relativeFrom="column">
                  <wp:posOffset>-85725</wp:posOffset>
                </wp:positionH>
                <wp:positionV relativeFrom="paragraph">
                  <wp:posOffset>97155</wp:posOffset>
                </wp:positionV>
                <wp:extent cx="6096000" cy="4457700"/>
                <wp:effectExtent l="0" t="0" r="0" b="0"/>
                <wp:wrapNone/>
                <wp:docPr id="1" name="Text Box 1"/>
                <wp:cNvGraphicFramePr/>
                <a:graphic xmlns:a="http://schemas.openxmlformats.org/drawingml/2006/main">
                  <a:graphicData uri="http://schemas.microsoft.com/office/word/2010/wordprocessingShape">
                    <wps:wsp>
                      <wps:cNvSpPr txBox="1"/>
                      <wps:spPr>
                        <a:xfrm>
                          <a:off x="0" y="0"/>
                          <a:ext cx="6096000" cy="44577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257140" w:rsidRDefault="00257140" w14:paraId="132272B0" w14:textId="77777777">
                            <w:r w:rsidRPr="00257140">
                              <w:rPr>
                                <w:noProof/>
                              </w:rPr>
                              <w:drawing>
                                <wp:inline distT="0" distB="0" distL="0" distR="0" wp14:anchorId="52608CA5" wp14:editId="1A57CF60">
                                  <wp:extent cx="6149340" cy="4429760"/>
                                  <wp:effectExtent l="0" t="0" r="381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49785" cy="443008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shapetype id="_x0000_t202" coordsize="21600,21600" o:spt="202" path="m,l,21600r21600,l21600,xe" w14:anchorId="0983C69C">
                <v:stroke joinstyle="miter"/>
                <v:path gradientshapeok="t" o:connecttype="rect"/>
              </v:shapetype>
              <v:shape id="Text Box 1" style="position:absolute;margin-left:-6.75pt;margin-top:7.65pt;width:480pt;height:351pt;z-index:251658240;visibility:visible;mso-wrap-style:square;mso-wrap-distance-left:9pt;mso-wrap-distance-top:0;mso-wrap-distance-right:9pt;mso-wrap-distance-bottom:0;mso-position-horizontal:absolute;mso-position-horizontal-relative:text;mso-position-vertical:absolute;mso-position-vertical-relative:text;v-text-anchor:top" o:spid="_x0000_s1026"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">
                <v:textbox>
                  <w:txbxContent>
                    <w:p w:rsidR="00257140" w:rsidRDefault="00257140" w14:paraId="132272B0" w14:textId="77777777">
                      <w:r w:rsidRPr="00257140">
                        <w:rPr>
                          <w:noProof/>
                        </w:rPr>
                        <w:drawing>
                          <wp:inline distT="0" distB="0" distL="0" distR="0" wp14:anchorId="52608CA5" wp14:editId="1A57CF60">
                            <wp:extent cx="6149340" cy="4429760"/>
                            <wp:effectExtent l="0" t="0" r="381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49785" cy="4430081"/>
                                    </a:xfrm>
                                    <a:prstGeom prst="rect">
                                      <a:avLst/>
                                    </a:prstGeom>
                                    <a:noFill/>
                                    <a:ln>
                                      <a:noFill/>
                                    </a:ln>
                                  </pic:spPr>
                                </pic:pic>
                              </a:graphicData>
                            </a:graphic>
                          </wp:inline>
                        </w:drawing>
                      </w:r>
                    </w:p>
                  </w:txbxContent>
                </v:textbox>
              </v:shape>
            </w:pict>
          </mc:Fallback>
        </mc:AlternateContent>
      </w:r>
      <w:r w:rsidR="00DC1306">
        <w:rPr>
          <w:rFonts w:ascii="Calibri" w:hAnsi="Calibri" w:eastAsia="Arial Nova" w:cs="Calibri"/>
          <w:i/>
          <w:iCs/>
          <w:color w:val="000000"/>
        </w:rPr>
        <w:br w:type="textWrapping" w:clear="all"/>
      </w:r>
    </w:p>
    <w:p w:rsidR="00187D0D" w:rsidRDefault="00187D0D" w14:paraId="695A2C5F" w14:textId="77777777">
      <w:pPr>
        <w:spacing w:after="200" w:line="360" w:lineRule="auto"/>
        <w:contextualSpacing/>
        <w:rPr>
          <w:rFonts w:ascii="Calibri" w:hAnsi="Calibri" w:eastAsia="MS Mincho" w:cs="Calibri"/>
          <w:lang w:eastAsia="en-US"/>
        </w:rPr>
      </w:pPr>
    </w:p>
    <w:p w:rsidR="00257140" w:rsidRDefault="00257140" w14:paraId="43652E4D" w14:textId="77777777">
      <w:pPr>
        <w:spacing w:after="200" w:line="360" w:lineRule="auto"/>
        <w:contextualSpacing/>
        <w:rPr>
          <w:rFonts w:ascii="Calibri" w:hAnsi="Calibri" w:eastAsia="MS Mincho" w:cs="Calibri"/>
          <w:lang w:eastAsia="en-US"/>
        </w:rPr>
      </w:pPr>
    </w:p>
    <w:p w:rsidR="00257140" w:rsidRDefault="00257140" w14:paraId="1BAE0822" w14:textId="77777777">
      <w:pPr>
        <w:spacing w:after="200" w:line="360" w:lineRule="auto"/>
        <w:contextualSpacing/>
        <w:rPr>
          <w:rFonts w:ascii="Calibri" w:hAnsi="Calibri" w:eastAsia="MS Mincho" w:cs="Calibri"/>
          <w:lang w:eastAsia="en-US"/>
        </w:rPr>
      </w:pPr>
    </w:p>
    <w:p w:rsidR="00257140" w:rsidRDefault="00257140" w14:paraId="7E7AB0C0" w14:textId="77777777">
      <w:pPr>
        <w:spacing w:after="200" w:line="360" w:lineRule="auto"/>
        <w:contextualSpacing/>
        <w:rPr>
          <w:rFonts w:ascii="Calibri" w:hAnsi="Calibri" w:eastAsia="MS Mincho" w:cs="Calibri"/>
          <w:lang w:eastAsia="en-US"/>
        </w:rPr>
      </w:pPr>
    </w:p>
    <w:p w:rsidR="00257140" w:rsidRDefault="00257140" w14:paraId="43DBC2FD" w14:textId="77777777">
      <w:pPr>
        <w:spacing w:after="200" w:line="360" w:lineRule="auto"/>
        <w:contextualSpacing/>
        <w:rPr>
          <w:rFonts w:ascii="Calibri" w:hAnsi="Calibri" w:eastAsia="MS Mincho" w:cs="Calibri"/>
          <w:lang w:eastAsia="en-US"/>
        </w:rPr>
      </w:pPr>
    </w:p>
    <w:p w:rsidR="00257140" w:rsidRDefault="00257140" w14:paraId="60D44CE2" w14:textId="77777777">
      <w:pPr>
        <w:spacing w:after="200" w:line="360" w:lineRule="auto"/>
        <w:contextualSpacing/>
        <w:rPr>
          <w:rFonts w:ascii="Calibri" w:hAnsi="Calibri" w:eastAsia="MS Mincho" w:cs="Calibri"/>
          <w:lang w:eastAsia="en-US"/>
        </w:rPr>
      </w:pPr>
    </w:p>
    <w:p w:rsidR="00257140" w:rsidRDefault="00257140" w14:paraId="4B96664C" w14:textId="77777777">
      <w:pPr>
        <w:spacing w:after="200" w:line="360" w:lineRule="auto"/>
        <w:contextualSpacing/>
        <w:rPr>
          <w:rFonts w:ascii="Calibri" w:hAnsi="Calibri" w:eastAsia="MS Mincho" w:cs="Calibri"/>
          <w:lang w:eastAsia="en-US"/>
        </w:rPr>
      </w:pPr>
    </w:p>
    <w:p w:rsidR="00257140" w:rsidRDefault="00257140" w14:paraId="63DF5689" w14:textId="77777777">
      <w:pPr>
        <w:spacing w:after="200" w:line="360" w:lineRule="auto"/>
        <w:contextualSpacing/>
        <w:rPr>
          <w:rFonts w:ascii="Calibri" w:hAnsi="Calibri" w:eastAsia="MS Mincho" w:cs="Calibri"/>
          <w:lang w:eastAsia="en-US"/>
        </w:rPr>
      </w:pPr>
    </w:p>
    <w:p w:rsidR="00257140" w:rsidRDefault="00257140" w14:paraId="0A07B950" w14:textId="77777777">
      <w:pPr>
        <w:spacing w:after="200" w:line="360" w:lineRule="auto"/>
        <w:contextualSpacing/>
        <w:rPr>
          <w:rFonts w:ascii="Calibri" w:hAnsi="Calibri" w:eastAsia="MS Mincho" w:cs="Calibri"/>
          <w:lang w:eastAsia="en-US"/>
        </w:rPr>
      </w:pPr>
    </w:p>
    <w:p w:rsidR="00257140" w:rsidRDefault="00257140" w14:paraId="655CE8FC" w14:textId="77777777">
      <w:pPr>
        <w:spacing w:after="200" w:line="360" w:lineRule="auto"/>
        <w:contextualSpacing/>
        <w:rPr>
          <w:rFonts w:ascii="Calibri" w:hAnsi="Calibri" w:eastAsia="MS Mincho" w:cs="Calibri"/>
          <w:lang w:eastAsia="en-US"/>
        </w:rPr>
      </w:pPr>
    </w:p>
    <w:p w:rsidR="00257140" w:rsidRDefault="00257140" w14:paraId="3862EADB" w14:textId="77777777">
      <w:pPr>
        <w:spacing w:after="200" w:line="360" w:lineRule="auto"/>
        <w:contextualSpacing/>
        <w:rPr>
          <w:rFonts w:ascii="Calibri" w:hAnsi="Calibri" w:eastAsia="MS Mincho" w:cs="Calibri"/>
          <w:lang w:eastAsia="en-US"/>
        </w:rPr>
      </w:pPr>
    </w:p>
    <w:p w:rsidR="00257140" w:rsidRDefault="00257140" w14:paraId="45D8AF32" w14:textId="77777777">
      <w:pPr>
        <w:spacing w:after="200" w:line="360" w:lineRule="auto"/>
        <w:contextualSpacing/>
        <w:rPr>
          <w:rFonts w:ascii="Calibri" w:hAnsi="Calibri" w:eastAsia="MS Mincho" w:cs="Calibri"/>
          <w:lang w:eastAsia="en-US"/>
        </w:rPr>
      </w:pPr>
    </w:p>
    <w:p w:rsidR="00187D0D" w:rsidRDefault="00187D0D" w14:paraId="24C5F0A0" w14:textId="77777777">
      <w:pPr>
        <w:spacing w:line="360" w:lineRule="auto"/>
        <w:contextualSpacing/>
        <w:rPr>
          <w:rFonts w:ascii="Calibri" w:hAnsi="Calibri" w:eastAsia="Arial Nova" w:cs="Calibri"/>
          <w:i/>
          <w:iCs/>
          <w:color w:val="000000"/>
        </w:rPr>
      </w:pPr>
    </w:p>
    <w:p w:rsidR="00187D0D" w:rsidRDefault="00DC1306" w14:paraId="58ACED56" w14:textId="77777777">
      <w:pPr>
        <w:spacing w:line="360" w:lineRule="auto"/>
        <w:contextualSpacing/>
        <w:rPr>
          <w:rFonts w:ascii="Calibri" w:hAnsi="Calibri" w:eastAsia="Arial Nova" w:cs="Calibri"/>
          <w:color w:val="000000"/>
        </w:rPr>
      </w:pPr>
      <w:r>
        <w:rPr>
          <w:rFonts w:ascii="Calibri" w:hAnsi="Calibri" w:eastAsia="Arial Nova" w:cs="Calibri"/>
          <w:color w:val="000000"/>
        </w:rPr>
        <w:t>Task 2 - Self-Reflection of Group Activity</w:t>
      </w:r>
    </w:p>
    <w:p w:rsidR="00DB4935" w:rsidRDefault="00DB4935" w14:paraId="32B35AC5" w14:textId="77777777">
      <w:pPr>
        <w:spacing w:line="360" w:lineRule="auto"/>
        <w:jc w:val="both"/>
        <w:rPr>
          <w:rFonts w:ascii="Calibri" w:hAnsi="Calibri" w:cs="Calibri"/>
        </w:rPr>
      </w:pPr>
    </w:p>
    <w:p w:rsidR="00482CEC" w:rsidP="00B041F0" w:rsidRDefault="00482CEC" w14:paraId="79A3F8DB" w14:textId="77777777">
      <w:pPr>
        <w:pStyle w:val="paragraph"/>
        <w:spacing w:before="0" w:beforeAutospacing="0" w:after="0" w:afterAutospacing="0"/>
        <w:textAlignment w:val="baseline"/>
        <w:rPr>
          <w:rStyle w:val="normaltextrun"/>
          <w:rFonts w:ascii="Calibri" w:hAnsi="Calibri" w:eastAsia="SimSun" w:cs="Calibri"/>
          <w:color w:val="000000"/>
          <w:lang w:val="en-US"/>
        </w:rPr>
      </w:pPr>
    </w:p>
    <w:p w:rsidR="00482CEC" w:rsidP="79BAA6BC" w:rsidRDefault="00482CEC" w14:paraId="5ED0396A" w14:textId="77777777">
      <w:pPr>
        <w:pStyle w:val="paragraph"/>
        <w:spacing w:before="0" w:beforeAutospacing="off" w:after="0" w:afterAutospacing="off"/>
        <w:textAlignment w:val="baseline"/>
        <w:rPr>
          <w:rStyle w:val="normaltextrun"/>
          <w:rFonts w:ascii="Calibri" w:hAnsi="Calibri" w:eastAsia="SimSun" w:cs="Calibri"/>
          <w:color w:val="000000"/>
          <w:lang w:val="en-US"/>
        </w:rPr>
      </w:pPr>
    </w:p>
    <w:p w:rsidR="79BAA6BC" w:rsidP="79BAA6BC" w:rsidRDefault="79BAA6BC" w14:paraId="26D75331" w14:textId="1FB28998">
      <w:pPr>
        <w:pStyle w:val="paragraph"/>
        <w:spacing w:before="0" w:beforeAutospacing="off" w:after="0" w:afterAutospacing="off"/>
        <w:rPr>
          <w:rStyle w:val="normaltextrun"/>
          <w:rFonts w:ascii="Calibri" w:hAnsi="Calibri" w:eastAsia="SimSun" w:cs="Calibri"/>
          <w:color w:val="000000" w:themeColor="text1" w:themeTint="FF" w:themeShade="FF"/>
          <w:lang w:val="en-US"/>
        </w:rPr>
      </w:pPr>
    </w:p>
    <w:p w:rsidR="7753E288" w:rsidP="7753E288" w:rsidRDefault="7753E288" w14:paraId="405F89AD" w14:textId="527206F3">
      <w:pPr>
        <w:pStyle w:val="paragraph"/>
        <w:spacing w:before="0" w:beforeAutospacing="0" w:after="0" w:afterAutospacing="0"/>
        <w:rPr>
          <w:rStyle w:val="normaltextrun"/>
          <w:rFonts w:ascii="Calibri" w:hAnsi="Calibri" w:eastAsia="SimSun" w:cs="Calibri"/>
          <w:color w:val="000000" w:themeColor="text1"/>
          <w:lang w:val="en-US"/>
        </w:rPr>
      </w:pPr>
    </w:p>
    <w:p w:rsidR="00B041F0" w:rsidP="79BAA6BC" w:rsidRDefault="00482CEC" w14:paraId="01FB0957" w14:textId="3FB55542">
      <w:pPr>
        <w:pStyle w:val="paragraph"/>
        <w:spacing w:before="0" w:beforeAutospacing="off" w:after="0" w:afterAutospacing="off"/>
        <w:textAlignment w:val="baseline"/>
        <w:rPr>
          <w:rFonts w:ascii="Segoe UI" w:hAnsi="Segoe UI" w:cs="Segoe UI"/>
          <w:b w:val="1"/>
          <w:bCs w:val="1"/>
          <w:sz w:val="18"/>
          <w:szCs w:val="18"/>
        </w:rPr>
      </w:pPr>
      <w:r w:rsidRPr="79BAA6BC" w:rsidR="00482CEC">
        <w:rPr>
          <w:rStyle w:val="normaltextrun"/>
          <w:rFonts w:ascii="Calibri" w:hAnsi="Calibri" w:eastAsia="SimSun" w:cs="Calibri"/>
          <w:b w:val="1"/>
          <w:bCs w:val="1"/>
          <w:color w:val="000000" w:themeColor="text1" w:themeTint="FF" w:themeShade="FF"/>
          <w:lang w:val="en-US"/>
        </w:rPr>
        <w:t xml:space="preserve">Take </w:t>
      </w:r>
      <w:r w:rsidRPr="79BAA6BC" w:rsidR="00B041F0">
        <w:rPr>
          <w:rStyle w:val="normaltextrun"/>
          <w:rFonts w:ascii="Calibri" w:hAnsi="Calibri" w:eastAsia="SimSun" w:cs="Calibri"/>
          <w:b w:val="1"/>
          <w:bCs w:val="1"/>
          <w:color w:val="000000" w:themeColor="text1" w:themeTint="FF" w:themeShade="FF"/>
          <w:lang w:val="en-US"/>
        </w:rPr>
        <w:t>2 - Self-Reflection of Group Activity</w:t>
      </w:r>
      <w:r w:rsidRPr="79BAA6BC" w:rsidR="00B041F0">
        <w:rPr>
          <w:rStyle w:val="eop"/>
          <w:rFonts w:ascii="Calibri" w:hAnsi="Calibri" w:eastAsia="SimSun" w:cs="Calibri"/>
          <w:b w:val="1"/>
          <w:bCs w:val="1"/>
          <w:color w:val="000000" w:themeColor="text1" w:themeTint="FF" w:themeShade="FF"/>
        </w:rPr>
        <w:t> </w:t>
      </w:r>
    </w:p>
    <w:p w:rsidR="00B041F0" w:rsidP="00B041F0" w:rsidRDefault="00B041F0" w14:paraId="16A1EFA7" w14:textId="77777777">
      <w:pPr>
        <w:pStyle w:val="paragraph"/>
        <w:spacing w:before="0" w:beforeAutospacing="0" w:after="0" w:afterAutospacing="0"/>
        <w:jc w:val="both"/>
        <w:textAlignment w:val="baseline"/>
        <w:rPr>
          <w:rStyle w:val="eop"/>
          <w:rFonts w:ascii="Calibri" w:hAnsi="Calibri" w:eastAsia="SimSun" w:cs="Calibri"/>
        </w:rPr>
      </w:pPr>
      <w:r>
        <w:rPr>
          <w:rStyle w:val="normaltextrun"/>
          <w:rFonts w:ascii="Calibri" w:hAnsi="Calibri" w:eastAsia="SimSun" w:cs="Calibri"/>
          <w:lang w:val="en-US"/>
        </w:rPr>
        <w:t>Reflective Account: Paper Clip Thinking Activity</w:t>
      </w:r>
      <w:r>
        <w:rPr>
          <w:rStyle w:val="eop"/>
          <w:rFonts w:ascii="Calibri" w:hAnsi="Calibri" w:eastAsia="SimSun" w:cs="Calibri"/>
        </w:rPr>
        <w:t> </w:t>
      </w:r>
    </w:p>
    <w:p w:rsidR="00B041F0" w:rsidP="00B041F0" w:rsidRDefault="00B041F0" w14:paraId="08595983" w14:textId="77777777">
      <w:pPr>
        <w:pStyle w:val="paragraph"/>
        <w:spacing w:before="0" w:beforeAutospacing="0" w:after="0" w:afterAutospacing="0"/>
        <w:jc w:val="both"/>
        <w:textAlignment w:val="baseline"/>
        <w:rPr>
          <w:rFonts w:ascii="Segoe UI" w:hAnsi="Segoe UI" w:cs="Segoe UI"/>
          <w:sz w:val="18"/>
          <w:szCs w:val="18"/>
        </w:rPr>
      </w:pPr>
    </w:p>
    <w:p w:rsidRPr="001238BB" w:rsidR="00187D0D" w:rsidP="004D408E" w:rsidRDefault="00DC1306" w14:paraId="62D219D3" w14:textId="77777777">
      <w:pPr>
        <w:spacing w:line="360" w:lineRule="auto"/>
        <w:jc w:val="both"/>
        <w:rPr>
          <w:rFonts w:ascii="Arial" w:hAnsi="Arial"/>
          <w:b/>
          <w:bCs/>
          <w:sz w:val="22"/>
          <w:szCs w:val="22"/>
        </w:rPr>
      </w:pPr>
      <w:r w:rsidRPr="001238BB">
        <w:rPr>
          <w:rFonts w:ascii="Arial" w:hAnsi="Arial"/>
          <w:b/>
          <w:bCs/>
          <w:sz w:val="22"/>
          <w:szCs w:val="22"/>
        </w:rPr>
        <w:t>Introduction</w:t>
      </w:r>
    </w:p>
    <w:p w:rsidRPr="00B041F0" w:rsidR="00187D0D" w:rsidP="004D408E" w:rsidRDefault="00DC1306" w14:paraId="3135AA44" w14:textId="77777777">
      <w:pPr>
        <w:spacing w:line="360" w:lineRule="auto"/>
        <w:jc w:val="both"/>
        <w:rPr>
          <w:rFonts w:ascii="Arial" w:hAnsi="Arial"/>
          <w:sz w:val="22"/>
          <w:szCs w:val="22"/>
        </w:rPr>
      </w:pPr>
      <w:r w:rsidRPr="00B041F0">
        <w:rPr>
          <w:rFonts w:ascii="Arial" w:hAnsi="Arial"/>
          <w:sz w:val="22"/>
          <w:szCs w:val="22"/>
        </w:rPr>
        <w:t>Creativity is recognized as the ability to generate ideas that are both novel and valuable (Boden, 1994). In professional contexts such as health and social care, creativity supports innovation, problem-solving, and service improvement. One approach to understanding creativity involves distinguishing between divergent thinking, which focuses on producing many possible ideas, and convergent thinking, which involves evaluating and selecting the most appropriate solutions (Guilford, 1967). This reflection explores my experience of the paper clip activity using these theoretical perspectives. The reflection is structured using Gibbs reflective Cycle (1988).</w:t>
      </w:r>
    </w:p>
    <w:p w:rsidRPr="00165B16" w:rsidR="00187D0D" w:rsidP="004D408E" w:rsidRDefault="00DC1306" w14:paraId="72D1BAC8" w14:textId="77777777">
      <w:pPr>
        <w:spacing w:line="360" w:lineRule="auto"/>
        <w:jc w:val="both"/>
        <w:rPr>
          <w:rFonts w:ascii="Arial" w:hAnsi="Arial"/>
          <w:b/>
          <w:bCs/>
          <w:sz w:val="22"/>
          <w:szCs w:val="22"/>
        </w:rPr>
      </w:pPr>
      <w:r w:rsidRPr="00165B16">
        <w:rPr>
          <w:rFonts w:ascii="Arial" w:hAnsi="Arial"/>
          <w:b/>
          <w:bCs/>
          <w:sz w:val="22"/>
          <w:szCs w:val="22"/>
        </w:rPr>
        <w:t>Description</w:t>
      </w:r>
    </w:p>
    <w:p w:rsidRPr="00B041F0" w:rsidR="00187D0D" w:rsidP="004D408E" w:rsidRDefault="00DC1306" w14:paraId="72F780D1" w14:textId="77777777">
      <w:pPr>
        <w:spacing w:line="360" w:lineRule="auto"/>
        <w:jc w:val="both"/>
        <w:rPr>
          <w:rFonts w:ascii="Arial" w:hAnsi="Arial"/>
          <w:sz w:val="22"/>
          <w:szCs w:val="22"/>
        </w:rPr>
      </w:pPr>
      <w:r w:rsidRPr="00B041F0">
        <w:rPr>
          <w:rFonts w:ascii="Arial" w:hAnsi="Arial"/>
          <w:sz w:val="22"/>
          <w:szCs w:val="22"/>
        </w:rPr>
        <w:t>During the paper clip thinking exercise, we were asked to generate as many possible uses as we could for a simple paper clip. The task was designed to demonstrate the contrast between divergent and convergent thinking. At the beginning, I identified obvious and conventional uses, such as fastening sheets of paper together. As the activity progressed, I began to think more imaginatively, suggesting alternative uses such as a makeshift phone stand support, a temporary zipper pull, or a reset tool for electronic devices. In the later stage, the group reviewed all suggestions and selected those that were realistic, practical, and safe.</w:t>
      </w:r>
    </w:p>
    <w:p w:rsidRPr="00165B16" w:rsidR="00187D0D" w:rsidP="004D408E" w:rsidRDefault="00DC1306" w14:paraId="1C15BD00" w14:textId="77777777">
      <w:pPr>
        <w:spacing w:line="360" w:lineRule="auto"/>
        <w:jc w:val="both"/>
        <w:rPr>
          <w:rFonts w:ascii="Arial" w:hAnsi="Arial"/>
          <w:b/>
          <w:bCs/>
          <w:sz w:val="22"/>
          <w:szCs w:val="22"/>
        </w:rPr>
      </w:pPr>
      <w:r w:rsidRPr="00165B16">
        <w:rPr>
          <w:rFonts w:ascii="Arial" w:hAnsi="Arial"/>
          <w:b/>
          <w:bCs/>
          <w:sz w:val="22"/>
          <w:szCs w:val="22"/>
        </w:rPr>
        <w:t>Feelings</w:t>
      </w:r>
    </w:p>
    <w:p w:rsidRPr="00B041F0" w:rsidR="00187D0D" w:rsidP="004D408E" w:rsidRDefault="00DC1306" w14:paraId="09007235" w14:textId="77777777">
      <w:pPr>
        <w:spacing w:line="360" w:lineRule="auto"/>
        <w:jc w:val="both"/>
        <w:rPr>
          <w:rFonts w:ascii="Arial" w:hAnsi="Arial"/>
          <w:sz w:val="22"/>
          <w:szCs w:val="22"/>
        </w:rPr>
      </w:pPr>
      <w:r w:rsidRPr="79BAA6BC" w:rsidR="00DC1306">
        <w:rPr>
          <w:rFonts w:ascii="Arial" w:hAnsi="Arial"/>
          <w:sz w:val="22"/>
          <w:szCs w:val="22"/>
        </w:rPr>
        <w:t xml:space="preserve">Initially, I </w:t>
      </w:r>
      <w:bookmarkStart w:name="_Int_K2Ycn9ok" w:id="62854352"/>
      <w:r w:rsidRPr="79BAA6BC" w:rsidR="00DC1306">
        <w:rPr>
          <w:rFonts w:ascii="Arial" w:hAnsi="Arial"/>
          <w:sz w:val="22"/>
          <w:szCs w:val="22"/>
        </w:rPr>
        <w:t>experienced difficulty</w:t>
      </w:r>
      <w:bookmarkEnd w:id="62854352"/>
      <w:r w:rsidRPr="79BAA6BC" w:rsidR="00DC1306">
        <w:rPr>
          <w:rFonts w:ascii="Arial" w:hAnsi="Arial"/>
          <w:sz w:val="22"/>
          <w:szCs w:val="22"/>
        </w:rPr>
        <w:t xml:space="preserve"> generating ideas and felt that I was not particularly creative. However, as other group members contributed diverse suggestions, I became more confident and open to unconventional thinking. The collaborative environment reduced self-criticism and encouraged imaginative contributions.</w:t>
      </w:r>
    </w:p>
    <w:p w:rsidRPr="00165B16" w:rsidR="00187D0D" w:rsidP="004D408E" w:rsidRDefault="00DC1306" w14:paraId="712A207C" w14:textId="77777777">
      <w:pPr>
        <w:spacing w:line="360" w:lineRule="auto"/>
        <w:jc w:val="both"/>
        <w:rPr>
          <w:rFonts w:ascii="Arial" w:hAnsi="Arial"/>
          <w:b/>
          <w:bCs/>
          <w:sz w:val="22"/>
          <w:szCs w:val="22"/>
        </w:rPr>
      </w:pPr>
      <w:r w:rsidRPr="00165B16">
        <w:rPr>
          <w:rFonts w:ascii="Arial" w:hAnsi="Arial"/>
          <w:b/>
          <w:bCs/>
          <w:sz w:val="22"/>
          <w:szCs w:val="22"/>
        </w:rPr>
        <w:t>Evaluation</w:t>
      </w:r>
    </w:p>
    <w:p w:rsidRPr="00B041F0" w:rsidR="00187D0D" w:rsidP="004D408E" w:rsidRDefault="00DC1306" w14:paraId="782D2EF4" w14:textId="77777777">
      <w:pPr>
        <w:spacing w:line="360" w:lineRule="auto"/>
        <w:jc w:val="both"/>
        <w:rPr>
          <w:rFonts w:ascii="Arial" w:hAnsi="Arial"/>
          <w:sz w:val="22"/>
          <w:szCs w:val="22"/>
        </w:rPr>
      </w:pPr>
      <w:r w:rsidRPr="79BAA6BC" w:rsidR="00DC1306">
        <w:rPr>
          <w:rFonts w:ascii="Arial" w:hAnsi="Arial"/>
          <w:sz w:val="22"/>
          <w:szCs w:val="22"/>
        </w:rPr>
        <w:t xml:space="preserve">The activity was stimulating and </w:t>
      </w:r>
      <w:r w:rsidRPr="79BAA6BC" w:rsidR="00DC1306">
        <w:rPr>
          <w:rFonts w:ascii="Arial" w:hAnsi="Arial"/>
          <w:sz w:val="22"/>
          <w:szCs w:val="22"/>
        </w:rPr>
        <w:t>demonstrated</w:t>
      </w:r>
      <w:r w:rsidRPr="79BAA6BC" w:rsidR="00DC1306">
        <w:rPr>
          <w:rFonts w:ascii="Arial" w:hAnsi="Arial"/>
          <w:sz w:val="22"/>
          <w:szCs w:val="22"/>
        </w:rPr>
        <w:t xml:space="preserve"> that creativity increases when judgment is </w:t>
      </w:r>
      <w:bookmarkStart w:name="_Int_Z5g4pAZS" w:id="539802590"/>
      <w:r w:rsidRPr="79BAA6BC" w:rsidR="00DC1306">
        <w:rPr>
          <w:rFonts w:ascii="Arial" w:hAnsi="Arial"/>
          <w:sz w:val="22"/>
          <w:szCs w:val="22"/>
        </w:rPr>
        <w:t>temporarily suspended</w:t>
      </w:r>
      <w:bookmarkEnd w:id="539802590"/>
      <w:r w:rsidRPr="79BAA6BC" w:rsidR="00DC1306">
        <w:rPr>
          <w:rFonts w:ascii="Arial" w:hAnsi="Arial"/>
          <w:sz w:val="22"/>
          <w:szCs w:val="22"/>
        </w:rPr>
        <w:t xml:space="preserve">. Delaying criticism allowed a wider range of ideas to </w:t>
      </w:r>
      <w:r w:rsidRPr="79BAA6BC" w:rsidR="00DC1306">
        <w:rPr>
          <w:rFonts w:ascii="Arial" w:hAnsi="Arial"/>
          <w:sz w:val="22"/>
          <w:szCs w:val="22"/>
        </w:rPr>
        <w:t>emerge</w:t>
      </w:r>
      <w:r w:rsidRPr="79BAA6BC" w:rsidR="00DC1306">
        <w:rPr>
          <w:rFonts w:ascii="Arial" w:hAnsi="Arial"/>
          <w:sz w:val="22"/>
          <w:szCs w:val="22"/>
        </w:rPr>
        <w:t>. One challenge, however, was transitioning from free-flowing idea generation to analytical evaluation during the convergent stage. Shifting from imaginative thinking to critical assessment required a different mindset.</w:t>
      </w:r>
    </w:p>
    <w:p w:rsidRPr="00165B16" w:rsidR="00187D0D" w:rsidP="004D408E" w:rsidRDefault="00DC1306" w14:paraId="786F34DB" w14:textId="77777777">
      <w:pPr>
        <w:spacing w:line="360" w:lineRule="auto"/>
        <w:jc w:val="both"/>
        <w:rPr>
          <w:rFonts w:ascii="Arial" w:hAnsi="Arial"/>
          <w:b/>
          <w:bCs/>
          <w:sz w:val="22"/>
          <w:szCs w:val="22"/>
        </w:rPr>
      </w:pPr>
      <w:r w:rsidRPr="00165B16">
        <w:rPr>
          <w:rFonts w:ascii="Arial" w:hAnsi="Arial"/>
          <w:b/>
          <w:bCs/>
          <w:sz w:val="22"/>
          <w:szCs w:val="22"/>
        </w:rPr>
        <w:t>Analysis</w:t>
      </w:r>
    </w:p>
    <w:p w:rsidRPr="00B041F0" w:rsidR="00187D0D" w:rsidP="004D408E" w:rsidRDefault="00DC1306" w14:paraId="5D4BBD41" w14:textId="77777777">
      <w:pPr>
        <w:spacing w:line="360" w:lineRule="auto"/>
        <w:jc w:val="both"/>
        <w:rPr>
          <w:rFonts w:ascii="Arial" w:hAnsi="Arial"/>
          <w:sz w:val="22"/>
          <w:szCs w:val="22"/>
        </w:rPr>
      </w:pPr>
      <w:r w:rsidRPr="00B041F0">
        <w:rPr>
          <w:rFonts w:ascii="Arial" w:hAnsi="Arial"/>
          <w:sz w:val="22"/>
          <w:szCs w:val="22"/>
        </w:rPr>
        <w:t>The exercise clearly illustrated the function of divergent thinking in expanding possibilities without immediate restriction (Guilford, 1967). This stage encouraged flexibility and originality. Conversely, convergent thinking ensured that the selected ideas were feasible and appropriate. This balance reflects professional practice within health and social care, where practitioners must initially consider a range of potential interventions before selecting the safest and most effective option for service users. Creativity, therefore, is not simply about originality but also about producing outcomes that have practical value (Boden, 1994).</w:t>
      </w:r>
    </w:p>
    <w:p w:rsidRPr="00165B16" w:rsidR="00187D0D" w:rsidP="004D408E" w:rsidRDefault="00DC1306" w14:paraId="3DA83EA8" w14:textId="77777777">
      <w:pPr>
        <w:spacing w:line="360" w:lineRule="auto"/>
        <w:jc w:val="both"/>
        <w:rPr>
          <w:rFonts w:ascii="Arial" w:hAnsi="Arial"/>
          <w:b/>
          <w:bCs/>
          <w:sz w:val="22"/>
          <w:szCs w:val="22"/>
        </w:rPr>
      </w:pPr>
      <w:r w:rsidRPr="00165B16">
        <w:rPr>
          <w:rFonts w:ascii="Arial" w:hAnsi="Arial"/>
          <w:b/>
          <w:bCs/>
          <w:sz w:val="22"/>
          <w:szCs w:val="22"/>
        </w:rPr>
        <w:t>Conclusion</w:t>
      </w:r>
    </w:p>
    <w:p w:rsidRPr="00B041F0" w:rsidR="00187D0D" w:rsidP="004D408E" w:rsidRDefault="00DC1306" w14:paraId="7A7876EA" w14:textId="77777777">
      <w:pPr>
        <w:spacing w:line="360" w:lineRule="auto"/>
        <w:jc w:val="both"/>
        <w:rPr>
          <w:rFonts w:ascii="Arial" w:hAnsi="Arial"/>
          <w:sz w:val="22"/>
          <w:szCs w:val="22"/>
        </w:rPr>
      </w:pPr>
      <w:r w:rsidRPr="00B041F0">
        <w:rPr>
          <w:rFonts w:ascii="Arial" w:hAnsi="Arial"/>
          <w:sz w:val="22"/>
          <w:szCs w:val="22"/>
        </w:rPr>
        <w:t>From this experience, I recognized that creativity is not an innate talent limited to certain individuals but a competence that can be strengthened through structured practice and teamwork. I also became aware of my tendency to evaluate ideas prematurely, which can restrict innovation.</w:t>
      </w:r>
    </w:p>
    <w:p w:rsidRPr="00165B16" w:rsidR="00187D0D" w:rsidP="004D408E" w:rsidRDefault="00DC1306" w14:paraId="7A76DE93" w14:textId="77777777">
      <w:pPr>
        <w:spacing w:line="360" w:lineRule="auto"/>
        <w:jc w:val="both"/>
        <w:rPr>
          <w:rFonts w:ascii="Arial" w:hAnsi="Arial"/>
          <w:b/>
          <w:bCs/>
          <w:sz w:val="22"/>
          <w:szCs w:val="22"/>
        </w:rPr>
      </w:pPr>
      <w:r w:rsidRPr="00165B16">
        <w:rPr>
          <w:rFonts w:ascii="Arial" w:hAnsi="Arial"/>
          <w:b/>
          <w:bCs/>
          <w:sz w:val="22"/>
          <w:szCs w:val="22"/>
        </w:rPr>
        <w:t>Action Plan</w:t>
      </w:r>
    </w:p>
    <w:p w:rsidRPr="00B041F0" w:rsidR="00187D0D" w:rsidP="004D408E" w:rsidRDefault="00DC1306" w14:paraId="3D459913" w14:textId="77777777">
      <w:pPr>
        <w:spacing w:line="360" w:lineRule="auto"/>
        <w:jc w:val="both"/>
        <w:rPr>
          <w:rFonts w:ascii="Arial" w:hAnsi="Arial"/>
          <w:sz w:val="22"/>
          <w:szCs w:val="22"/>
        </w:rPr>
      </w:pPr>
      <w:r w:rsidRPr="00B041F0">
        <w:rPr>
          <w:rFonts w:ascii="Arial" w:hAnsi="Arial"/>
          <w:sz w:val="22"/>
          <w:szCs w:val="22"/>
        </w:rPr>
        <w:t>In future group tasks, I will allocate sufficient time specifically for idea generation before engaging in evaluation. I will also contribute more actively during brainstorming sessions and consciously suspend judgment in the early stages to enhance creative output. Developing this balanced approach will support my future practice in health and social care settings.</w:t>
      </w:r>
    </w:p>
    <w:p w:rsidR="00187D0D" w:rsidP="004D408E" w:rsidRDefault="00DC1306" w14:paraId="320E487E" w14:textId="77777777">
      <w:pPr>
        <w:spacing w:line="360" w:lineRule="auto"/>
        <w:contextualSpacing/>
        <w:rPr>
          <w:rFonts w:ascii="Arial" w:hAnsi="Arial" w:eastAsia="Arial Nova"/>
          <w:i/>
          <w:iCs/>
          <w:color w:val="FF0000"/>
          <w:sz w:val="22"/>
          <w:szCs w:val="22"/>
        </w:rPr>
      </w:pPr>
      <w:r w:rsidRPr="00B041F0">
        <w:rPr>
          <w:rFonts w:ascii="Arial" w:hAnsi="Arial"/>
          <w:noProof/>
          <w:sz w:val="22"/>
          <w:szCs w:val="22"/>
          <w:lang w:eastAsia="en-US"/>
        </w:rPr>
        <w:drawing>
          <wp:inline distT="0" distB="0" distL="0" distR="0" wp14:anchorId="4EC73218" wp14:editId="6EECE859">
            <wp:extent cx="4221480" cy="2659380"/>
            <wp:effectExtent l="0" t="0" r="7620" b="7620"/>
            <wp:docPr id="1031"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11" cstate="print"/>
                    <a:srcRect/>
                    <a:stretch/>
                  </pic:blipFill>
                  <pic:spPr>
                    <a:xfrm>
                      <a:off x="0" y="0"/>
                      <a:ext cx="4221480" cy="2659380"/>
                    </a:xfrm>
                    <a:prstGeom prst="rect">
                      <a:avLst/>
                    </a:prstGeom>
                    <a:ln>
                      <a:noFill/>
                    </a:ln>
                  </pic:spPr>
                </pic:pic>
              </a:graphicData>
            </a:graphic>
          </wp:inline>
        </w:drawing>
      </w:r>
    </w:p>
    <w:p w:rsidRPr="00D13CE2" w:rsidR="001238BB" w:rsidP="004D408E" w:rsidRDefault="0015643E" w14:paraId="73FA3CED" w14:textId="7A465CF4">
      <w:pPr>
        <w:spacing w:line="360" w:lineRule="auto"/>
        <w:contextualSpacing/>
        <w:rPr>
          <w:rFonts w:ascii="Arial" w:hAnsi="Arial" w:eastAsia="Arial Nova"/>
          <w:i/>
          <w:iCs/>
          <w:color w:val="000000" w:themeColor="text1"/>
          <w:sz w:val="22"/>
          <w:szCs w:val="22"/>
        </w:rPr>
      </w:pPr>
      <w:r w:rsidRPr="00D13CE2">
        <w:rPr>
          <w:rFonts w:ascii="Arial" w:hAnsi="Arial" w:eastAsia="Arial Nova"/>
          <w:i/>
          <w:iCs/>
          <w:color w:val="000000" w:themeColor="text1"/>
          <w:sz w:val="22"/>
          <w:szCs w:val="22"/>
        </w:rPr>
        <w:t xml:space="preserve">A picture of </w:t>
      </w:r>
      <w:r w:rsidRPr="00D13CE2" w:rsidR="005F4C99">
        <w:rPr>
          <w:rFonts w:ascii="Arial" w:hAnsi="Arial" w:eastAsia="Arial Nova"/>
          <w:i/>
          <w:iCs/>
          <w:color w:val="000000" w:themeColor="text1"/>
          <w:sz w:val="22"/>
          <w:szCs w:val="22"/>
        </w:rPr>
        <w:t>class activity, using a paper</w:t>
      </w:r>
      <w:r w:rsidRPr="00D13CE2" w:rsidR="00D13CE2">
        <w:rPr>
          <w:rFonts w:ascii="Arial" w:hAnsi="Arial" w:eastAsia="Arial Nova"/>
          <w:i/>
          <w:iCs/>
          <w:color w:val="000000" w:themeColor="text1"/>
          <w:sz w:val="22"/>
          <w:szCs w:val="22"/>
        </w:rPr>
        <w:t xml:space="preserve"> clip. </w:t>
      </w:r>
    </w:p>
    <w:p w:rsidRPr="00B041F0" w:rsidR="00187D0D" w:rsidRDefault="00187D0D" w14:paraId="68FFD466" w14:textId="77777777">
      <w:pPr>
        <w:spacing w:line="360" w:lineRule="auto"/>
        <w:contextualSpacing/>
        <w:rPr>
          <w:rFonts w:ascii="Arial" w:hAnsi="Arial" w:eastAsia="Arial Nova"/>
          <w:i/>
          <w:iCs/>
          <w:color w:val="000000"/>
          <w:sz w:val="22"/>
          <w:szCs w:val="22"/>
        </w:rPr>
      </w:pPr>
    </w:p>
    <w:p w:rsidRPr="00B041F0" w:rsidR="00187D0D" w:rsidP="6342C463" w:rsidRDefault="00187D0D" w14:paraId="23163457" w14:textId="77777777">
      <w:pPr>
        <w:spacing w:line="360" w:lineRule="auto"/>
        <w:contextualSpacing/>
        <w:rPr>
          <w:rFonts w:ascii="Arial" w:hAnsi="Arial" w:eastAsia="Arial Nova"/>
          <w:i/>
          <w:iCs/>
          <w:color w:val="000000"/>
          <w:sz w:val="22"/>
          <w:szCs w:val="22"/>
        </w:rPr>
      </w:pPr>
    </w:p>
    <w:p w:rsidRPr="00B041F0" w:rsidR="00187D0D" w:rsidP="79BAA6BC" w:rsidRDefault="00DC1306" w14:paraId="25E2BC82" w14:textId="77777777">
      <w:pPr>
        <w:spacing w:line="360" w:lineRule="auto"/>
        <w:contextualSpacing w:val="1"/>
        <w:rPr>
          <w:rFonts w:ascii="Arial" w:hAnsi="Arial" w:eastAsia="Arial Nova"/>
          <w:color w:val="000000"/>
          <w:sz w:val="22"/>
          <w:szCs w:val="22"/>
        </w:rPr>
      </w:pPr>
      <w:r w:rsidRPr="79BAA6BC" w:rsidR="00DC1306">
        <w:rPr>
          <w:rFonts w:ascii="Arial" w:hAnsi="Arial" w:eastAsia="Arial Nova"/>
          <w:b w:val="1"/>
          <w:bCs w:val="1"/>
          <w:color w:val="000000" w:themeColor="text1" w:themeTint="FF" w:themeShade="FF"/>
          <w:sz w:val="22"/>
          <w:szCs w:val="22"/>
        </w:rPr>
        <w:t>Task 3 - Case Study of a UK innovation</w:t>
      </w:r>
    </w:p>
    <w:p w:rsidRPr="00B041F0" w:rsidR="00187D0D" w:rsidP="3EA6AAEB" w:rsidRDefault="00DC1306" w14:paraId="066684F9" w14:textId="6FFEA861">
      <w:pPr>
        <w:spacing w:line="360" w:lineRule="auto"/>
        <w:contextualSpacing w:val="1"/>
        <w:rPr>
          <w:rFonts w:ascii="Arial" w:hAnsi="Arial" w:eastAsia="Arial Nova"/>
          <w:i w:val="1"/>
          <w:iCs w:val="1"/>
          <w:color w:val="000000"/>
          <w:sz w:val="22"/>
          <w:szCs w:val="22"/>
        </w:rPr>
      </w:pPr>
      <w:r w:rsidRPr="3EA6AAEB" w:rsidR="00DC1306">
        <w:rPr>
          <w:rFonts w:ascii="Arial" w:hAnsi="Arial" w:eastAsia="Arial Nova"/>
          <w:i w:val="1"/>
          <w:iCs w:val="1"/>
          <w:color w:val="000000" w:themeColor="text1" w:themeTint="FF" w:themeShade="FF"/>
          <w:sz w:val="22"/>
          <w:szCs w:val="22"/>
        </w:rPr>
        <w:t>Write a concise case study analysis of an innovative project or initiative within the NHS or UK social care. Focus on how creativity was used to drive change and the value it created for patients or service users .</w:t>
      </w:r>
    </w:p>
    <w:p w:rsidRPr="00B041F0" w:rsidR="00187D0D" w:rsidRDefault="00187D0D" w14:paraId="18DC733A" w14:textId="77777777">
      <w:pPr>
        <w:spacing w:line="360" w:lineRule="auto"/>
        <w:contextualSpacing/>
        <w:rPr>
          <w:rFonts w:ascii="Arial" w:hAnsi="Arial" w:eastAsia="Arial Nova"/>
          <w:color w:val="000000"/>
          <w:sz w:val="22"/>
          <w:szCs w:val="22"/>
        </w:rPr>
      </w:pPr>
    </w:p>
    <w:p w:rsidRPr="004D408E" w:rsidR="00187D0D" w:rsidP="004D408E" w:rsidRDefault="00DC1306" w14:paraId="5C3D2CE5" w14:textId="77777777">
      <w:pPr>
        <w:spacing w:line="360" w:lineRule="auto"/>
        <w:jc w:val="both"/>
        <w:rPr>
          <w:rFonts w:ascii="Arial" w:hAnsi="Arial"/>
          <w:b/>
          <w:bCs/>
          <w:sz w:val="22"/>
          <w:szCs w:val="22"/>
        </w:rPr>
      </w:pPr>
      <w:r w:rsidRPr="004D408E">
        <w:rPr>
          <w:rFonts w:ascii="Arial" w:hAnsi="Arial"/>
          <w:b/>
          <w:bCs/>
          <w:sz w:val="22"/>
          <w:szCs w:val="22"/>
        </w:rPr>
        <w:t>Introduction</w:t>
      </w:r>
    </w:p>
    <w:p w:rsidRPr="00B041F0" w:rsidR="00187D0D" w:rsidP="004D408E" w:rsidRDefault="00DC1306" w14:paraId="31F02934" w14:textId="77777777">
      <w:pPr>
        <w:spacing w:line="360" w:lineRule="auto"/>
        <w:jc w:val="both"/>
        <w:rPr>
          <w:rFonts w:ascii="Arial" w:hAnsi="Arial"/>
          <w:sz w:val="22"/>
          <w:szCs w:val="22"/>
        </w:rPr>
      </w:pPr>
      <w:r w:rsidRPr="00B041F0">
        <w:rPr>
          <w:rFonts w:ascii="Arial" w:hAnsi="Arial"/>
          <w:sz w:val="22"/>
          <w:szCs w:val="22"/>
        </w:rPr>
        <w:t xml:space="preserve">Digital innovation plays a vital role in improving quality, efficiency, and equity within modern healthcare systems. In England, the National Health Service (NHS) has increasingly adopted artificial intelligence (AI) technologies to enhance clinical decision-making and patient outcomes. A strong example is the implementation of </w:t>
      </w:r>
      <w:proofErr w:type="spellStart"/>
      <w:r w:rsidRPr="00B041F0">
        <w:rPr>
          <w:rFonts w:ascii="Arial" w:hAnsi="Arial"/>
          <w:sz w:val="22"/>
          <w:szCs w:val="22"/>
        </w:rPr>
        <w:t>Brainomix</w:t>
      </w:r>
      <w:proofErr w:type="spellEnd"/>
      <w:r w:rsidRPr="00B041F0">
        <w:rPr>
          <w:rFonts w:ascii="Arial" w:hAnsi="Arial"/>
          <w:sz w:val="22"/>
          <w:szCs w:val="22"/>
        </w:rPr>
        <w:t xml:space="preserve"> AI imaging software within the acute stroke pathway. This initiative demonstrates how creativity in digital service redesign can generate measurable clinical and social value (NHS England, 2023).</w:t>
      </w:r>
    </w:p>
    <w:p w:rsidRPr="00B041F0" w:rsidR="00187D0D" w:rsidP="004D408E" w:rsidRDefault="00DC1306" w14:paraId="65698BD3" w14:textId="77777777">
      <w:pPr>
        <w:spacing w:line="360" w:lineRule="auto"/>
        <w:jc w:val="both"/>
        <w:rPr>
          <w:rFonts w:ascii="Arial" w:hAnsi="Arial"/>
          <w:sz w:val="22"/>
          <w:szCs w:val="22"/>
        </w:rPr>
      </w:pPr>
      <w:r w:rsidRPr="00B041F0">
        <w:rPr>
          <w:rFonts w:ascii="Arial" w:hAnsi="Arial"/>
          <w:sz w:val="22"/>
          <w:szCs w:val="22"/>
        </w:rPr>
        <w:t>Stroke management is extremely time-sensitive, as delays in diagnosis and treatment can result in permanent brain injury, disability, or death. Traditionally, CT brain scans required specialist interpretation, which could delay decisions regarding thrombectomy a procedure used to remove blood clots in the brain. Unequal access to neuroradiology expertise across hospitals also created geographical inequalities in care. The innovation in this initiative extended beyond introducing new software; it involved redesigning the care pathway. AI technology was implemented to rapidly analyze brain scans and identify patients eligible for urgent intervention, enabling quicker referrals even in hospitals without on-site stroke imaging specialists (Health Innovation Network, 2023).</w:t>
      </w:r>
    </w:p>
    <w:p w:rsidRPr="00B041F0" w:rsidR="00187D0D" w:rsidP="004D408E" w:rsidRDefault="00DC1306" w14:paraId="1D2618FD" w14:textId="77777777">
      <w:pPr>
        <w:spacing w:line="360" w:lineRule="auto"/>
        <w:jc w:val="both"/>
        <w:rPr>
          <w:rFonts w:ascii="Arial" w:hAnsi="Arial"/>
          <w:sz w:val="22"/>
          <w:szCs w:val="22"/>
        </w:rPr>
      </w:pPr>
      <w:r w:rsidRPr="00B041F0">
        <w:rPr>
          <w:rFonts w:ascii="Arial" w:hAnsi="Arial"/>
          <w:sz w:val="22"/>
          <w:szCs w:val="22"/>
        </w:rPr>
        <w:t>Creativity was further demonstrated through collaborative working. NHS stroke networks partnered with digital health innovators and frontline clinical teams to embed the tool into everyday practice. Through staff training and workflow redesign, the technology was positioned to support clinicians rather than replace them. This systems-thinking approach allowed specialist expertise to be shared digitally across regions, strengthening coordination and consistency in stroke care (NHS England, 2023).</w:t>
      </w:r>
    </w:p>
    <w:p w:rsidR="00187D0D" w:rsidP="004D408E" w:rsidRDefault="00DC1306" w14:paraId="599954A3" w14:textId="77777777">
      <w:pPr>
        <w:spacing w:line="360" w:lineRule="auto"/>
        <w:jc w:val="both"/>
        <w:rPr>
          <w:rFonts w:ascii="Arial" w:hAnsi="Arial"/>
          <w:sz w:val="22"/>
          <w:szCs w:val="22"/>
        </w:rPr>
      </w:pPr>
      <w:r w:rsidRPr="00B041F0">
        <w:rPr>
          <w:rFonts w:ascii="Arial" w:hAnsi="Arial"/>
          <w:sz w:val="22"/>
          <w:szCs w:val="22"/>
        </w:rPr>
        <w:t xml:space="preserve">The value created for patients has been significant. Faster scan analysis reduced delays in treatment decisions and transfers, increasing thrombectomy rates and improving recovery outcomes. Earlier intervention increases the likelihood of regaining independence, reducing long-term rehabilitation and social care needs. Furthermore, the initiative improved equity of access by enabling hospitals without specialist neuroradiologists to provide high-quality stroke assessment. Overall, the </w:t>
      </w:r>
      <w:proofErr w:type="spellStart"/>
      <w:r w:rsidRPr="00B041F0">
        <w:rPr>
          <w:rFonts w:ascii="Arial" w:hAnsi="Arial"/>
          <w:sz w:val="22"/>
          <w:szCs w:val="22"/>
        </w:rPr>
        <w:t>Brainomix</w:t>
      </w:r>
      <w:proofErr w:type="spellEnd"/>
      <w:r w:rsidRPr="00B041F0">
        <w:rPr>
          <w:rFonts w:ascii="Arial" w:hAnsi="Arial"/>
          <w:sz w:val="22"/>
          <w:szCs w:val="22"/>
        </w:rPr>
        <w:t xml:space="preserve"> AI stroke pathway highlights how digital creativity, partnership working, and pathway redesign can produce meaningful improvements while supporting health system sustainability (Health Innovation Network, 2023).</w:t>
      </w:r>
    </w:p>
    <w:p w:rsidRPr="00B041F0" w:rsidR="00683B81" w:rsidRDefault="00683B81" w14:paraId="3B005BBB" w14:textId="77777777">
      <w:pPr>
        <w:spacing w:line="360" w:lineRule="auto"/>
        <w:jc w:val="both"/>
        <w:rPr>
          <w:rFonts w:ascii="Arial" w:hAnsi="Arial"/>
          <w:sz w:val="22"/>
          <w:szCs w:val="22"/>
        </w:rPr>
      </w:pPr>
    </w:p>
    <w:p w:rsidRPr="00B041F0" w:rsidR="00187D0D" w:rsidP="79BAA6BC" w:rsidRDefault="00DC1306" w14:paraId="6A50C9ED" w14:textId="77777777">
      <w:pPr>
        <w:spacing w:line="360" w:lineRule="auto"/>
        <w:contextualSpacing w:val="1"/>
        <w:rPr>
          <w:rFonts w:ascii="Arial" w:hAnsi="Arial" w:eastAsia="Arial Nova"/>
          <w:b w:val="1"/>
          <w:bCs w:val="1"/>
          <w:color w:val="000000"/>
          <w:sz w:val="22"/>
          <w:szCs w:val="22"/>
        </w:rPr>
      </w:pPr>
      <w:r w:rsidRPr="79BAA6BC" w:rsidR="00DC1306">
        <w:rPr>
          <w:rFonts w:ascii="Arial" w:hAnsi="Arial" w:eastAsia="Arial Nova"/>
          <w:b w:val="1"/>
          <w:bCs w:val="1"/>
          <w:color w:val="000000" w:themeColor="text1" w:themeTint="FF" w:themeShade="FF"/>
          <w:sz w:val="22"/>
          <w:szCs w:val="22"/>
        </w:rPr>
        <w:t>Task 4 - Research Task</w:t>
      </w:r>
    </w:p>
    <w:p w:rsidRPr="00B041F0" w:rsidR="00187D0D" w:rsidP="3EA6AAEB" w:rsidRDefault="00DC1306" w14:paraId="447F1C82" w14:textId="35EED81E">
      <w:pPr>
        <w:spacing w:line="360" w:lineRule="auto"/>
        <w:contextualSpacing w:val="1"/>
        <w:rPr>
          <w:rFonts w:ascii="Arial" w:hAnsi="Arial" w:eastAsia="Arial Nova"/>
          <w:i w:val="1"/>
          <w:iCs w:val="1"/>
          <w:color w:val="000000" w:themeColor="text1" w:themeTint="FF" w:themeShade="FF"/>
          <w:sz w:val="22"/>
          <w:szCs w:val="22"/>
        </w:rPr>
      </w:pPr>
      <w:r w:rsidRPr="3EA6AAEB" w:rsidR="00DC1306">
        <w:rPr>
          <w:rFonts w:ascii="Arial" w:hAnsi="Arial" w:eastAsia="Arial Nova"/>
          <w:i w:val="1"/>
          <w:iCs w:val="1"/>
          <w:color w:val="000000" w:themeColor="text1" w:themeTint="FF" w:themeShade="FF"/>
          <w:sz w:val="22"/>
          <w:szCs w:val="22"/>
        </w:rPr>
        <w:t>Identify</w:t>
      </w:r>
      <w:r w:rsidRPr="3EA6AAEB" w:rsidR="00DC1306">
        <w:rPr>
          <w:rFonts w:ascii="Arial" w:hAnsi="Arial" w:eastAsia="Arial Nova"/>
          <w:i w:val="1"/>
          <w:iCs w:val="1"/>
          <w:color w:val="000000" w:themeColor="text1" w:themeTint="FF" w:themeShade="FF"/>
          <w:sz w:val="22"/>
          <w:szCs w:val="22"/>
        </w:rPr>
        <w:t xml:space="preserve"> a current issue in health and social care </w:t>
      </w:r>
      <w:r w:rsidRPr="3EA6AAEB" w:rsidR="00DC1306">
        <w:rPr>
          <w:rFonts w:ascii="Arial" w:hAnsi="Arial" w:eastAsia="Arial Nova"/>
          <w:i w:val="1"/>
          <w:iCs w:val="1"/>
          <w:color w:val="000000" w:themeColor="text1" w:themeTint="FF" w:themeShade="FF"/>
          <w:sz w:val="22"/>
          <w:szCs w:val="22"/>
        </w:rPr>
        <w:t xml:space="preserve">(e.g. </w:t>
      </w:r>
      <w:r w:rsidRPr="3EA6AAEB" w:rsidR="00DC1306">
        <w:rPr>
          <w:rFonts w:ascii="Arial" w:hAnsi="Arial" w:eastAsia="Arial Nova"/>
          <w:i w:val="1"/>
          <w:iCs w:val="1"/>
          <w:color w:val="000000" w:themeColor="text1" w:themeTint="FF" w:themeShade="FF"/>
          <w:sz w:val="22"/>
          <w:szCs w:val="22"/>
        </w:rPr>
        <w:t xml:space="preserve">e.g., mental health stigma, access to care for vulnerable populations). Find two pieces of academic research (journal articles) that explain the reason for this problem. Paraphrase the findings of each </w:t>
      </w:r>
      <w:r w:rsidRPr="3EA6AAEB" w:rsidR="00DC1306">
        <w:rPr>
          <w:rFonts w:ascii="Arial" w:hAnsi="Arial" w:eastAsia="Arial Nova"/>
          <w:i w:val="1"/>
          <w:iCs w:val="1"/>
          <w:color w:val="000000" w:themeColor="text1" w:themeTint="FF" w:themeShade="FF"/>
          <w:sz w:val="22"/>
          <w:szCs w:val="22"/>
        </w:rPr>
        <w:t>article</w:t>
      </w:r>
      <w:r w:rsidRPr="3EA6AAEB" w:rsidR="00DC1306">
        <w:rPr>
          <w:rFonts w:ascii="Arial" w:hAnsi="Arial" w:eastAsia="Arial Nova"/>
          <w:i w:val="1"/>
          <w:iCs w:val="1"/>
          <w:color w:val="000000" w:themeColor="text1" w:themeTint="FF" w:themeShade="FF"/>
          <w:sz w:val="22"/>
          <w:szCs w:val="22"/>
        </w:rPr>
        <w:t xml:space="preserve"> </w:t>
      </w:r>
      <w:r w:rsidRPr="3EA6AAEB" w:rsidR="19983011">
        <w:rPr>
          <w:rFonts w:ascii="Arial" w:hAnsi="Arial" w:eastAsia="Arial Nova"/>
          <w:i w:val="1"/>
          <w:iCs w:val="1"/>
          <w:color w:val="000000" w:themeColor="text1" w:themeTint="FF" w:themeShade="FF"/>
          <w:sz w:val="22"/>
          <w:szCs w:val="22"/>
        </w:rPr>
        <w:t>(</w:t>
      </w:r>
      <w:r w:rsidRPr="3EA6AAEB" w:rsidR="00DC1306">
        <w:rPr>
          <w:rFonts w:ascii="Arial" w:hAnsi="Arial" w:eastAsia="Arial Nova"/>
          <w:i w:val="1"/>
          <w:iCs w:val="1"/>
          <w:color w:val="000000" w:themeColor="text1" w:themeTint="FF" w:themeShade="FF"/>
          <w:sz w:val="22"/>
          <w:szCs w:val="22"/>
        </w:rPr>
        <w:t>2 sources).</w:t>
      </w:r>
    </w:p>
    <w:p w:rsidR="00683B81" w:rsidRDefault="00683B81" w14:paraId="1D334CDA" w14:textId="77777777">
      <w:pPr>
        <w:spacing w:line="360" w:lineRule="auto"/>
        <w:jc w:val="both"/>
        <w:rPr>
          <w:rFonts w:ascii="Arial" w:hAnsi="Arial"/>
          <w:sz w:val="22"/>
          <w:szCs w:val="22"/>
        </w:rPr>
      </w:pPr>
    </w:p>
    <w:p w:rsidRPr="00B041F0" w:rsidR="00187D0D" w:rsidP="004D408E" w:rsidRDefault="00DC1306" w14:paraId="5B756FD5" w14:textId="74E2CAA7">
      <w:pPr>
        <w:spacing w:line="360" w:lineRule="auto"/>
        <w:jc w:val="both"/>
        <w:rPr>
          <w:rFonts w:ascii="Arial" w:hAnsi="Arial"/>
          <w:sz w:val="22"/>
          <w:szCs w:val="22"/>
        </w:rPr>
      </w:pPr>
      <w:r w:rsidRPr="79BAA6BC" w:rsidR="00DC1306">
        <w:rPr>
          <w:rFonts w:ascii="Arial" w:hAnsi="Arial"/>
          <w:sz w:val="22"/>
          <w:szCs w:val="22"/>
        </w:rPr>
        <w:t xml:space="preserve">Inequality in access to health and social care </w:t>
      </w:r>
      <w:r w:rsidRPr="79BAA6BC" w:rsidR="00DC1306">
        <w:rPr>
          <w:rFonts w:ascii="Arial" w:hAnsi="Arial"/>
          <w:sz w:val="22"/>
          <w:szCs w:val="22"/>
        </w:rPr>
        <w:t>remains</w:t>
      </w:r>
      <w:r w:rsidRPr="79BAA6BC" w:rsidR="00DC1306">
        <w:rPr>
          <w:rFonts w:ascii="Arial" w:hAnsi="Arial"/>
          <w:sz w:val="22"/>
          <w:szCs w:val="22"/>
        </w:rPr>
        <w:t xml:space="preserve"> a major global concern, particularly for vulnerable populations. Structural barriers, socioeconomic </w:t>
      </w:r>
      <w:r w:rsidRPr="79BAA6BC" w:rsidR="3971AF52">
        <w:rPr>
          <w:rFonts w:ascii="Arial" w:hAnsi="Arial"/>
          <w:sz w:val="22"/>
          <w:szCs w:val="22"/>
        </w:rPr>
        <w:t>disadvantages</w:t>
      </w:r>
      <w:r w:rsidRPr="79BAA6BC" w:rsidR="00DC1306">
        <w:rPr>
          <w:rFonts w:ascii="Arial" w:hAnsi="Arial"/>
          <w:sz w:val="22"/>
          <w:szCs w:val="22"/>
        </w:rPr>
        <w:t xml:space="preserve">, and stigma significantly influence whether individuals can obtain </w:t>
      </w:r>
      <w:r w:rsidRPr="79BAA6BC" w:rsidR="00DC1306">
        <w:rPr>
          <w:rFonts w:ascii="Arial" w:hAnsi="Arial"/>
          <w:sz w:val="22"/>
          <w:szCs w:val="22"/>
        </w:rPr>
        <w:t>timely</w:t>
      </w:r>
      <w:r w:rsidRPr="79BAA6BC" w:rsidR="00DC1306">
        <w:rPr>
          <w:rFonts w:ascii="Arial" w:hAnsi="Arial"/>
          <w:sz w:val="22"/>
          <w:szCs w:val="22"/>
        </w:rPr>
        <w:t xml:space="preserve"> and </w:t>
      </w:r>
      <w:r w:rsidRPr="79BAA6BC" w:rsidR="00DC1306">
        <w:rPr>
          <w:rFonts w:ascii="Arial" w:hAnsi="Arial"/>
          <w:sz w:val="22"/>
          <w:szCs w:val="22"/>
        </w:rPr>
        <w:t>appropriate support</w:t>
      </w:r>
      <w:r w:rsidRPr="79BAA6BC" w:rsidR="00DC1306">
        <w:rPr>
          <w:rFonts w:ascii="Arial" w:hAnsi="Arial"/>
          <w:sz w:val="22"/>
          <w:szCs w:val="22"/>
        </w:rPr>
        <w:t xml:space="preserve">. Research highlights that disparities are not simply the result of personal choices but are deeply embedded within social, political, and institutional systems. Two important contemporary studies, Xue et al. (2025) and </w:t>
      </w:r>
      <w:r w:rsidRPr="79BAA6BC" w:rsidR="00DC1306">
        <w:rPr>
          <w:rFonts w:ascii="Arial" w:hAnsi="Arial"/>
          <w:sz w:val="22"/>
          <w:szCs w:val="22"/>
        </w:rPr>
        <w:t>Habeb</w:t>
      </w:r>
      <w:r w:rsidRPr="79BAA6BC" w:rsidR="00DC1306">
        <w:rPr>
          <w:rFonts w:ascii="Arial" w:hAnsi="Arial"/>
          <w:sz w:val="22"/>
          <w:szCs w:val="22"/>
        </w:rPr>
        <w:t xml:space="preserve"> et al. (2025), provide insight into how structural inequality and mental health stigma continue to limit </w:t>
      </w:r>
      <w:r w:rsidRPr="79BAA6BC" w:rsidR="00DC1306">
        <w:rPr>
          <w:rFonts w:ascii="Arial" w:hAnsi="Arial"/>
          <w:sz w:val="22"/>
          <w:szCs w:val="22"/>
        </w:rPr>
        <w:t>equitable</w:t>
      </w:r>
      <w:r w:rsidRPr="79BAA6BC" w:rsidR="00DC1306">
        <w:rPr>
          <w:rFonts w:ascii="Arial" w:hAnsi="Arial"/>
          <w:sz w:val="22"/>
          <w:szCs w:val="22"/>
        </w:rPr>
        <w:t xml:space="preserve"> access to healthcare services.</w:t>
      </w:r>
    </w:p>
    <w:p w:rsidRPr="00B041F0" w:rsidR="00187D0D" w:rsidP="004D408E" w:rsidRDefault="00DC1306" w14:paraId="43501898" w14:textId="77777777">
      <w:pPr>
        <w:spacing w:line="360" w:lineRule="auto"/>
        <w:jc w:val="both"/>
        <w:rPr>
          <w:rFonts w:ascii="Arial" w:hAnsi="Arial"/>
          <w:sz w:val="22"/>
          <w:szCs w:val="22"/>
        </w:rPr>
      </w:pPr>
      <w:r w:rsidRPr="00B041F0">
        <w:rPr>
          <w:rFonts w:ascii="Arial" w:hAnsi="Arial"/>
          <w:sz w:val="22"/>
          <w:szCs w:val="22"/>
        </w:rPr>
        <w:t>Unequal Access to Health and Social Care</w:t>
      </w:r>
    </w:p>
    <w:p w:rsidRPr="00B041F0" w:rsidR="00187D0D" w:rsidP="004D408E" w:rsidRDefault="00DC1306" w14:paraId="72CC4D5E" w14:textId="77777777">
      <w:pPr>
        <w:spacing w:line="360" w:lineRule="auto"/>
        <w:jc w:val="both"/>
        <w:rPr>
          <w:rFonts w:ascii="Arial" w:hAnsi="Arial"/>
          <w:sz w:val="22"/>
          <w:szCs w:val="22"/>
        </w:rPr>
      </w:pPr>
      <w:r w:rsidRPr="00B041F0">
        <w:rPr>
          <w:rFonts w:ascii="Arial" w:hAnsi="Arial"/>
          <w:sz w:val="22"/>
          <w:szCs w:val="22"/>
        </w:rPr>
        <w:t>Xue et al. (2025) explored why certain population groups experience reduced access to healthcare services, especially during crises such as the COVID-19 pandemic. Using natural language processing techniques, the researchers analyzed large volumes of crowd sourced public reviews to identify commonly reported barriers to essential healthcare services.</w:t>
      </w:r>
    </w:p>
    <w:p w:rsidRPr="00B041F0" w:rsidR="00187D0D" w:rsidP="004D408E" w:rsidRDefault="00DC1306" w14:paraId="22C0FA4C" w14:textId="77777777">
      <w:pPr>
        <w:spacing w:line="360" w:lineRule="auto"/>
        <w:jc w:val="both"/>
        <w:rPr>
          <w:rFonts w:ascii="Arial" w:hAnsi="Arial"/>
          <w:sz w:val="22"/>
          <w:szCs w:val="22"/>
        </w:rPr>
      </w:pPr>
      <w:r w:rsidRPr="00B041F0">
        <w:rPr>
          <w:rFonts w:ascii="Arial" w:hAnsi="Arial"/>
          <w:sz w:val="22"/>
          <w:szCs w:val="22"/>
        </w:rPr>
        <w:t>The study found that disparities in healthcare access were strongly associated with socioeconomic and demographic factors, including race, educational attainment, and political affiliation (Xue et al., 2025). Communities characterized by lower levels of education and some racial minority groups reported significantly greater difficulty obtaining care.</w:t>
      </w:r>
    </w:p>
    <w:p w:rsidRPr="00B041F0" w:rsidR="00187D0D" w:rsidP="004D408E" w:rsidRDefault="00DC1306" w14:paraId="604F05B5" w14:textId="333757E5">
      <w:pPr>
        <w:spacing w:line="360" w:lineRule="auto"/>
        <w:jc w:val="both"/>
        <w:rPr>
          <w:rFonts w:ascii="Arial" w:hAnsi="Arial"/>
          <w:sz w:val="22"/>
          <w:szCs w:val="22"/>
        </w:rPr>
      </w:pPr>
      <w:r w:rsidRPr="79BAA6BC" w:rsidR="00DC1306">
        <w:rPr>
          <w:rFonts w:ascii="Arial" w:hAnsi="Arial"/>
          <w:sz w:val="22"/>
          <w:szCs w:val="22"/>
        </w:rPr>
        <w:t xml:space="preserve">The findings suggest that health inequalities are primarily driven by structural social determinants rather than individual behavior. Barriers were linked to systemic issues such as inadequate infrastructure, unequal distribution of healthcare facilities, and underinvestment in deprived areas. Broader social </w:t>
      </w:r>
      <w:r w:rsidRPr="79BAA6BC" w:rsidR="5C940EDC">
        <w:rPr>
          <w:rFonts w:ascii="Arial" w:hAnsi="Arial"/>
          <w:sz w:val="22"/>
          <w:szCs w:val="22"/>
        </w:rPr>
        <w:t>conditions including</w:t>
      </w:r>
      <w:r w:rsidRPr="79BAA6BC" w:rsidR="00DC1306">
        <w:rPr>
          <w:rFonts w:ascii="Arial" w:hAnsi="Arial"/>
          <w:sz w:val="22"/>
          <w:szCs w:val="22"/>
        </w:rPr>
        <w:t xml:space="preserve"> poverty, limited transport options, and gaps in service provision</w:t>
      </w:r>
      <w:r w:rsidRPr="79BAA6BC" w:rsidR="76E27930">
        <w:rPr>
          <w:rFonts w:ascii="Arial" w:hAnsi="Arial"/>
          <w:sz w:val="22"/>
          <w:szCs w:val="22"/>
        </w:rPr>
        <w:t xml:space="preserve"> </w:t>
      </w:r>
      <w:r w:rsidRPr="79BAA6BC" w:rsidR="00DC1306">
        <w:rPr>
          <w:rFonts w:ascii="Arial" w:hAnsi="Arial"/>
          <w:sz w:val="22"/>
          <w:szCs w:val="22"/>
        </w:rPr>
        <w:t xml:space="preserve">further constrained access. Xue et al. (2025) conclude that without targeted policies promoting </w:t>
      </w:r>
      <w:r w:rsidRPr="79BAA6BC" w:rsidR="00DC1306">
        <w:rPr>
          <w:rFonts w:ascii="Arial" w:hAnsi="Arial"/>
          <w:sz w:val="22"/>
          <w:szCs w:val="22"/>
        </w:rPr>
        <w:t>equitable</w:t>
      </w:r>
      <w:r w:rsidRPr="79BAA6BC" w:rsidR="00DC1306">
        <w:rPr>
          <w:rFonts w:ascii="Arial" w:hAnsi="Arial"/>
          <w:sz w:val="22"/>
          <w:szCs w:val="22"/>
        </w:rPr>
        <w:t xml:space="preserve"> allocation of resources and inclusive service planning, disparities will persist and weaken public health system resilience.</w:t>
      </w:r>
    </w:p>
    <w:p w:rsidRPr="00B041F0" w:rsidR="00187D0D" w:rsidP="004D408E" w:rsidRDefault="00DC1306" w14:paraId="529AD143" w14:textId="77777777">
      <w:pPr>
        <w:spacing w:line="360" w:lineRule="auto"/>
        <w:jc w:val="both"/>
        <w:rPr>
          <w:rFonts w:ascii="Arial" w:hAnsi="Arial"/>
          <w:sz w:val="22"/>
          <w:szCs w:val="22"/>
        </w:rPr>
      </w:pPr>
      <w:r w:rsidRPr="00B041F0">
        <w:rPr>
          <w:rFonts w:ascii="Arial" w:hAnsi="Arial"/>
          <w:sz w:val="22"/>
          <w:szCs w:val="22"/>
        </w:rPr>
        <w:t>Mental Health Stigma as a Barrier to Care</w:t>
      </w:r>
    </w:p>
    <w:p w:rsidRPr="00B041F0" w:rsidR="00187D0D" w:rsidP="004D408E" w:rsidRDefault="00DC1306" w14:paraId="185ACF62" w14:textId="77777777">
      <w:pPr>
        <w:spacing w:line="360" w:lineRule="auto"/>
        <w:jc w:val="both"/>
        <w:rPr>
          <w:rFonts w:ascii="Arial" w:hAnsi="Arial"/>
          <w:sz w:val="22"/>
          <w:szCs w:val="22"/>
        </w:rPr>
      </w:pPr>
      <w:proofErr w:type="spellStart"/>
      <w:r w:rsidRPr="00B041F0">
        <w:rPr>
          <w:rFonts w:ascii="Arial" w:hAnsi="Arial"/>
          <w:sz w:val="22"/>
          <w:szCs w:val="22"/>
        </w:rPr>
        <w:t>Habeb</w:t>
      </w:r>
      <w:proofErr w:type="spellEnd"/>
      <w:r w:rsidRPr="00B041F0">
        <w:rPr>
          <w:rFonts w:ascii="Arial" w:hAnsi="Arial"/>
          <w:sz w:val="22"/>
          <w:szCs w:val="22"/>
        </w:rPr>
        <w:t xml:space="preserve"> et al. (2025) conducted a systematic review examining how stigma continues to prevent individuals with mental health conditions from seeking professional support. In the review, stigma is defined as the existence of negative stereotypes, prejudice, and discriminatory actions directed towards people experiencing mental illness (</w:t>
      </w:r>
      <w:proofErr w:type="spellStart"/>
      <w:r w:rsidRPr="00B041F0">
        <w:rPr>
          <w:rFonts w:ascii="Arial" w:hAnsi="Arial"/>
          <w:sz w:val="22"/>
          <w:szCs w:val="22"/>
        </w:rPr>
        <w:t>Habeb</w:t>
      </w:r>
      <w:proofErr w:type="spellEnd"/>
      <w:r w:rsidRPr="00B041F0">
        <w:rPr>
          <w:rFonts w:ascii="Arial" w:hAnsi="Arial"/>
          <w:sz w:val="22"/>
          <w:szCs w:val="22"/>
        </w:rPr>
        <w:t xml:space="preserve"> et al., 2025).</w:t>
      </w:r>
    </w:p>
    <w:p w:rsidRPr="00B041F0" w:rsidR="00187D0D" w:rsidP="004D408E" w:rsidRDefault="00DC1306" w14:paraId="6ED2A67C" w14:textId="77777777">
      <w:pPr>
        <w:spacing w:line="360" w:lineRule="auto"/>
        <w:jc w:val="both"/>
        <w:rPr>
          <w:rFonts w:ascii="Arial" w:hAnsi="Arial"/>
          <w:sz w:val="22"/>
          <w:szCs w:val="22"/>
        </w:rPr>
      </w:pPr>
      <w:r w:rsidRPr="00B041F0">
        <w:rPr>
          <w:rFonts w:ascii="Arial" w:hAnsi="Arial"/>
          <w:sz w:val="22"/>
          <w:szCs w:val="22"/>
        </w:rPr>
        <w:t>The findings indicate that stigma is deeply embedded within longstanding cultural and societal beliefs that portray mental illness as shameful or indicative of personal weakness. As a result, many individuals delay or avoid accessing mental health services.</w:t>
      </w:r>
    </w:p>
    <w:p w:rsidRPr="00B041F0" w:rsidR="00187D0D" w:rsidP="004D408E" w:rsidRDefault="00DC1306" w14:paraId="2249D29E" w14:textId="77777777">
      <w:pPr>
        <w:spacing w:line="360" w:lineRule="auto"/>
        <w:jc w:val="both"/>
        <w:rPr>
          <w:rFonts w:ascii="Arial" w:hAnsi="Arial"/>
          <w:sz w:val="22"/>
          <w:szCs w:val="22"/>
        </w:rPr>
      </w:pPr>
      <w:r w:rsidRPr="00B041F0">
        <w:rPr>
          <w:rFonts w:ascii="Arial" w:hAnsi="Arial"/>
          <w:sz w:val="22"/>
          <w:szCs w:val="22"/>
        </w:rPr>
        <w:t xml:space="preserve">Importantly, the review highlights that stigma also operates at an institutional level. It influences policy priorities, funding decisions, and even the attitudes of healthcare professionals, sometimes leading to unequal treatment. This contributes to social exclusion, discrimination, and restricted access to employment and support services for individuals living with mental health conditions. </w:t>
      </w:r>
      <w:proofErr w:type="spellStart"/>
      <w:r w:rsidRPr="00B041F0">
        <w:rPr>
          <w:rFonts w:ascii="Arial" w:hAnsi="Arial"/>
          <w:sz w:val="22"/>
          <w:szCs w:val="22"/>
        </w:rPr>
        <w:t>Habeb</w:t>
      </w:r>
      <w:proofErr w:type="spellEnd"/>
      <w:r w:rsidRPr="00B041F0">
        <w:rPr>
          <w:rFonts w:ascii="Arial" w:hAnsi="Arial"/>
          <w:sz w:val="22"/>
          <w:szCs w:val="22"/>
        </w:rPr>
        <w:t xml:space="preserve"> et al. (2025) argue that existing anti-stigma initiatives have been insufficient in transforming entrenched negative perceptions.</w:t>
      </w:r>
    </w:p>
    <w:p w:rsidRPr="00B041F0" w:rsidR="00187D0D" w:rsidP="004D408E" w:rsidRDefault="00DC1306" w14:paraId="0521BCB6" w14:textId="77777777">
      <w:pPr>
        <w:spacing w:line="360" w:lineRule="auto"/>
        <w:jc w:val="both"/>
        <w:rPr>
          <w:rFonts w:ascii="Arial" w:hAnsi="Arial"/>
          <w:sz w:val="22"/>
          <w:szCs w:val="22"/>
        </w:rPr>
      </w:pPr>
      <w:r w:rsidRPr="00B041F0">
        <w:rPr>
          <w:rFonts w:ascii="Arial" w:hAnsi="Arial"/>
          <w:sz w:val="22"/>
          <w:szCs w:val="22"/>
        </w:rPr>
        <w:t>To address these challenges, the authors recommend comprehensive, multi-sector strategies. These include public education programmers, community engagement initiatives, and responsible media representation aimed at improving mental health literacy and reshaping societal attitudes. Without sustained and coordinated action, stigma will likely continue to drive inequalities in mental health outcomes (</w:t>
      </w:r>
      <w:proofErr w:type="spellStart"/>
      <w:r w:rsidRPr="00B041F0">
        <w:rPr>
          <w:rFonts w:ascii="Arial" w:hAnsi="Arial"/>
          <w:sz w:val="22"/>
          <w:szCs w:val="22"/>
        </w:rPr>
        <w:t>Habeb</w:t>
      </w:r>
      <w:proofErr w:type="spellEnd"/>
      <w:r w:rsidRPr="00B041F0">
        <w:rPr>
          <w:rFonts w:ascii="Arial" w:hAnsi="Arial"/>
          <w:sz w:val="22"/>
          <w:szCs w:val="22"/>
        </w:rPr>
        <w:t xml:space="preserve"> et al., 2025).</w:t>
      </w:r>
    </w:p>
    <w:p w:rsidRPr="00B041F0" w:rsidR="00187D0D" w:rsidP="004D408E" w:rsidRDefault="00DC1306" w14:paraId="7A514644" w14:textId="77777777">
      <w:pPr>
        <w:spacing w:line="360" w:lineRule="auto"/>
        <w:jc w:val="both"/>
        <w:rPr>
          <w:rFonts w:ascii="Arial" w:hAnsi="Arial"/>
          <w:sz w:val="22"/>
          <w:szCs w:val="22"/>
        </w:rPr>
      </w:pPr>
      <w:r w:rsidRPr="00B041F0">
        <w:rPr>
          <w:rFonts w:ascii="Arial" w:hAnsi="Arial"/>
          <w:sz w:val="22"/>
          <w:szCs w:val="22"/>
        </w:rPr>
        <w:t>Conclusion</w:t>
      </w:r>
    </w:p>
    <w:p w:rsidRPr="00B041F0" w:rsidR="00187D0D" w:rsidP="004D408E" w:rsidRDefault="00DC1306" w14:paraId="1B0188BB" w14:textId="77777777">
      <w:pPr>
        <w:spacing w:line="360" w:lineRule="auto"/>
        <w:jc w:val="both"/>
        <w:rPr>
          <w:rFonts w:ascii="Arial" w:hAnsi="Arial"/>
          <w:sz w:val="22"/>
          <w:szCs w:val="22"/>
        </w:rPr>
      </w:pPr>
      <w:r w:rsidRPr="00B041F0">
        <w:rPr>
          <w:rFonts w:ascii="Arial" w:hAnsi="Arial"/>
          <w:sz w:val="22"/>
          <w:szCs w:val="22"/>
        </w:rPr>
        <w:t>Overall, both studies demonstrate that inequalities in health and social care access are rooted in structural and societal factors. While socioeconomic disadvantage shapes physical healthcare access, stigma continues to limit mental health service utilization. Addressing these issues requires systemic reform, equitable resource distribution, and sustained efforts to challenge discriminatory beliefs.</w:t>
      </w:r>
    </w:p>
    <w:p w:rsidRPr="00B041F0" w:rsidR="00187D0D" w:rsidP="004D408E" w:rsidRDefault="00187D0D" w14:paraId="24E7224F" w14:textId="77777777">
      <w:pPr>
        <w:spacing w:line="360" w:lineRule="auto"/>
        <w:contextualSpacing/>
        <w:rPr>
          <w:rFonts w:ascii="Arial" w:hAnsi="Arial" w:eastAsia="Arial Nova"/>
          <w:color w:val="000000"/>
          <w:sz w:val="22"/>
          <w:szCs w:val="22"/>
        </w:rPr>
      </w:pPr>
    </w:p>
    <w:p w:rsidRPr="00B041F0" w:rsidR="00187D0D" w:rsidP="004D408E" w:rsidRDefault="00187D0D" w14:paraId="521C0944" w14:textId="77777777">
      <w:pPr>
        <w:spacing w:line="360" w:lineRule="auto"/>
        <w:contextualSpacing/>
        <w:rPr>
          <w:rFonts w:ascii="Arial" w:hAnsi="Arial" w:eastAsia="Arial Nova"/>
          <w:color w:val="000000"/>
          <w:sz w:val="22"/>
          <w:szCs w:val="22"/>
        </w:rPr>
      </w:pPr>
    </w:p>
    <w:p w:rsidRPr="00B041F0" w:rsidR="00187D0D" w:rsidP="79BAA6BC" w:rsidRDefault="00DC1306" w14:paraId="189C4402" w14:textId="2316BDC4">
      <w:pPr>
        <w:spacing w:line="360" w:lineRule="auto"/>
        <w:contextualSpacing w:val="1"/>
        <w:rPr>
          <w:rFonts w:ascii="Arial" w:hAnsi="Arial" w:eastAsia="Arial Nova"/>
          <w:b w:val="1"/>
          <w:bCs w:val="1"/>
          <w:color w:val="000000"/>
          <w:sz w:val="22"/>
          <w:szCs w:val="22"/>
        </w:rPr>
      </w:pPr>
      <w:r w:rsidRPr="79BAA6BC" w:rsidR="00DC1306">
        <w:rPr>
          <w:rFonts w:ascii="Arial" w:hAnsi="Arial" w:eastAsia="Arial Nova"/>
          <w:b w:val="1"/>
          <w:bCs w:val="1"/>
          <w:color w:val="000000" w:themeColor="text1" w:themeTint="FF" w:themeShade="FF"/>
          <w:sz w:val="22"/>
          <w:szCs w:val="22"/>
        </w:rPr>
        <w:t>Task 5 - Podcast</w:t>
      </w:r>
    </w:p>
    <w:p w:rsidRPr="00B041F0" w:rsidR="00187D0D" w:rsidRDefault="00DC1306" w14:paraId="3DE9AD16" w14:textId="77777777">
      <w:pPr>
        <w:spacing w:line="360" w:lineRule="auto"/>
        <w:contextualSpacing/>
        <w:rPr>
          <w:rFonts w:ascii="Arial" w:hAnsi="Arial" w:eastAsia="Arial Nova"/>
          <w:i/>
          <w:iCs/>
          <w:sz w:val="22"/>
          <w:szCs w:val="22"/>
        </w:rPr>
      </w:pPr>
      <w:r w:rsidRPr="79BAA6BC" w:rsidR="00DC1306">
        <w:rPr>
          <w:rFonts w:ascii="Arial" w:hAnsi="Arial" w:eastAsia="Arial Nova"/>
          <w:i w:val="1"/>
          <w:iCs w:val="1"/>
          <w:color w:val="000000" w:themeColor="text1" w:themeTint="FF" w:themeShade="FF"/>
          <w:sz w:val="22"/>
          <w:szCs w:val="22"/>
        </w:rPr>
        <w:t xml:space="preserve">Record a two-minute Podcast introducing your idea for component 2 using </w:t>
      </w:r>
      <w:hyperlink r:id="R21ec684970d346c1">
        <w:r w:rsidRPr="79BAA6BC" w:rsidR="00DC1306">
          <w:rPr>
            <w:rStyle w:val="Hyperlink"/>
            <w:rFonts w:ascii="Arial" w:hAnsi="Arial" w:eastAsia="Arial Nova"/>
            <w:i w:val="1"/>
            <w:iCs w:val="1"/>
            <w:sz w:val="22"/>
            <w:szCs w:val="22"/>
          </w:rPr>
          <w:t>https://www.rev.com/onlinevoicerecorder</w:t>
        </w:r>
      </w:hyperlink>
      <w:r w:rsidRPr="79BAA6BC" w:rsidR="00DC1306">
        <w:rPr>
          <w:rFonts w:ascii="Arial" w:hAnsi="Arial" w:eastAsia="Arial Nova"/>
          <w:i w:val="1"/>
          <w:iCs w:val="1"/>
          <w:sz w:val="22"/>
          <w:szCs w:val="22"/>
        </w:rPr>
        <w:t xml:space="preserve"> The MP3 audio must be downloaded and embedded as a file (see guidance video on how to do this here: https://www.youtube.com/watch?v=D21isId0agw) or an accessible OneDrive link if using a </w:t>
      </w:r>
      <w:proofErr w:type="spellStart"/>
      <w:r w:rsidRPr="79BAA6BC" w:rsidR="00DC1306">
        <w:rPr>
          <w:rFonts w:ascii="Arial" w:hAnsi="Arial" w:eastAsia="Arial Nova"/>
          <w:i w:val="1"/>
          <w:iCs w:val="1"/>
          <w:sz w:val="22"/>
          <w:szCs w:val="22"/>
        </w:rPr>
        <w:t>chromebook</w:t>
      </w:r>
      <w:proofErr w:type="spellEnd"/>
      <w:r w:rsidRPr="79BAA6BC" w:rsidR="00DC1306">
        <w:rPr>
          <w:rFonts w:ascii="Arial" w:hAnsi="Arial" w:eastAsia="Arial Nova"/>
          <w:i w:val="1"/>
          <w:iCs w:val="1"/>
          <w:sz w:val="22"/>
          <w:szCs w:val="22"/>
        </w:rPr>
        <w:t xml:space="preserve"> (make accessibility – anybody) before inserting into your portfolio. Check the accessibility of the link before submitting.</w:t>
      </w:r>
    </w:p>
    <w:p w:rsidRPr="00B041F0" w:rsidR="00187D0D" w:rsidRDefault="00187D0D" w14:paraId="07082218" w14:textId="77777777">
      <w:pPr>
        <w:spacing w:line="360" w:lineRule="auto"/>
        <w:contextualSpacing/>
        <w:rPr>
          <w:rFonts w:ascii="Arial" w:hAnsi="Arial" w:eastAsia="Arial Nova"/>
          <w:i/>
          <w:iCs/>
          <w:sz w:val="22"/>
          <w:szCs w:val="22"/>
        </w:rPr>
      </w:pPr>
    </w:p>
    <w:p w:rsidRPr="00B041F0" w:rsidR="00187D0D" w:rsidRDefault="00FE199F" w14:paraId="5E109D5A" w14:textId="3F3CC39F">
      <w:pPr>
        <w:spacing w:line="360" w:lineRule="auto"/>
        <w:contextualSpacing/>
        <w:rPr>
          <w:rFonts w:ascii="Arial" w:hAnsi="Arial" w:eastAsia="Arial Nova"/>
          <w:i/>
          <w:iCs/>
          <w:color w:val="FF0000"/>
          <w:sz w:val="22"/>
          <w:szCs w:val="22"/>
        </w:rPr>
      </w:pPr>
      <w:r>
        <w:rPr>
          <w:rFonts w:ascii="Arial" w:hAnsi="Arial" w:eastAsia="Arial Nova"/>
          <w:i/>
          <w:iCs/>
          <w:color w:val="FF0000"/>
          <w:sz w:val="22"/>
          <w:szCs w:val="22"/>
        </w:rPr>
        <w:t xml:space="preserve"> </w:t>
      </w:r>
      <w:hyperlink w:history="1" r:id="rId13">
        <w:r w:rsidRPr="00EC758D" w:rsidR="00EC758D">
          <w:rPr>
            <w:rStyle w:val="Hyperlink"/>
            <w:rFonts w:ascii="Arial" w:hAnsi="Arial" w:eastAsia="Arial Nova"/>
            <w:i/>
            <w:iCs/>
            <w:sz w:val="22"/>
            <w:szCs w:val="22"/>
          </w:rPr>
          <w:t xml:space="preserve">my- </w:t>
        </w:r>
        <w:r w:rsidRPr="006669F4" w:rsidR="00EC758D">
          <w:t>recording</w:t>
        </w:r>
      </w:hyperlink>
      <w:r w:rsidRPr="00790987" w:rsidR="00EC758D">
        <w:rPr>
          <w:rFonts w:ascii="Arial" w:hAnsi="Arial" w:eastAsia="Arial Nova"/>
          <w:i/>
          <w:iCs/>
          <w:color w:val="000000" w:themeColor="text1"/>
          <w:sz w:val="22"/>
          <w:szCs w:val="22"/>
        </w:rPr>
        <w:t xml:space="preserve"> </w:t>
      </w:r>
      <w:r w:rsidRPr="00790987" w:rsidR="00790987">
        <w:rPr>
          <w:rFonts w:ascii="Arial" w:hAnsi="Arial" w:eastAsia="Arial Nova"/>
          <w:i/>
          <w:iCs/>
          <w:color w:val="000000" w:themeColor="text1"/>
          <w:sz w:val="22"/>
          <w:szCs w:val="22"/>
        </w:rPr>
        <w:t>:</w:t>
      </w:r>
      <w:r w:rsidRPr="00790987" w:rsidR="002F7E1E">
        <w:rPr>
          <w:rFonts w:ascii="Arial" w:hAnsi="Arial" w:eastAsia="Arial Nova"/>
          <w:i/>
          <w:iCs/>
          <w:color w:val="000000" w:themeColor="text1"/>
          <w:sz w:val="22"/>
          <w:szCs w:val="22"/>
        </w:rPr>
        <w:t xml:space="preserve"> </w:t>
      </w:r>
      <w:r w:rsidRPr="009724A6" w:rsidR="002F7E1E">
        <w:rPr>
          <w:rFonts w:ascii="Arial" w:hAnsi="Arial" w:eastAsia="Arial Nova"/>
          <w:i/>
          <w:iCs/>
          <w:color w:val="000000" w:themeColor="text1"/>
          <w:sz w:val="22"/>
          <w:szCs w:val="22"/>
        </w:rPr>
        <w:t>(</w:t>
      </w:r>
      <w:r w:rsidRPr="009724A6" w:rsidR="00103B0B">
        <w:rPr>
          <w:rFonts w:ascii="Arial" w:hAnsi="Arial" w:eastAsia="Arial Nova"/>
          <w:i/>
          <w:iCs/>
          <w:color w:val="000000" w:themeColor="text1"/>
          <w:sz w:val="22"/>
          <w:szCs w:val="22"/>
        </w:rPr>
        <w:t>podcast</w:t>
      </w:r>
      <w:r w:rsidRPr="009724A6" w:rsidR="009724A6">
        <w:rPr>
          <w:rFonts w:ascii="Arial" w:hAnsi="Arial" w:eastAsia="Arial Nova"/>
          <w:i/>
          <w:iCs/>
          <w:color w:val="000000" w:themeColor="text1"/>
          <w:sz w:val="22"/>
          <w:szCs w:val="22"/>
        </w:rPr>
        <w:t>)</w:t>
      </w:r>
      <w:r w:rsidR="00F115AC">
        <w:rPr>
          <w:rFonts w:ascii="Arial" w:hAnsi="Arial" w:eastAsia="Arial Nova"/>
          <w:i/>
          <w:iCs/>
          <w:color w:val="000000" w:themeColor="text1"/>
          <w:sz w:val="22"/>
          <w:szCs w:val="22"/>
        </w:rPr>
        <w:t xml:space="preserve"> </w:t>
      </w:r>
      <w:r w:rsidR="006034E8">
        <w:rPr>
          <w:rFonts w:ascii="Arial" w:hAnsi="Arial" w:eastAsia="Arial Nova"/>
          <w:i/>
          <w:iCs/>
          <w:color w:val="000000" w:themeColor="text1"/>
          <w:sz w:val="22"/>
          <w:szCs w:val="22"/>
        </w:rPr>
        <w:t xml:space="preserve">   </w:t>
      </w:r>
      <w:r w:rsidR="00A130C3">
        <w:rPr>
          <w:rFonts w:ascii="Arial" w:hAnsi="Arial" w:eastAsia="Arial Nova"/>
          <w:i/>
          <w:iCs/>
          <w:color w:val="000000" w:themeColor="text1"/>
          <w:sz w:val="22"/>
          <w:szCs w:val="22"/>
        </w:rPr>
        <w:object w:dxaOrig="2184" w:dyaOrig="816" w14:anchorId="545E5242">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109.5pt;height:40.5pt" o:ole="" type="#_x0000_t75">
            <v:imagedata o:title="" r:id="rId14"/>
          </v:shape>
          <o:OLEObject Type="Embed" ProgID="Package" ShapeID="_x0000_i1025" DrawAspect="Content" ObjectID="_1834880675" r:id="rId15"/>
        </w:object>
      </w:r>
      <w:r w:rsidRPr="009724A6" w:rsidR="009724A6">
        <w:rPr>
          <w:rFonts w:ascii="Arial" w:hAnsi="Arial" w:eastAsia="Arial Nova"/>
          <w:i/>
          <w:iCs/>
          <w:color w:val="000000" w:themeColor="text1"/>
          <w:sz w:val="22"/>
          <w:szCs w:val="22"/>
        </w:rPr>
        <w:t xml:space="preserve"> </w:t>
      </w:r>
      <w:r w:rsidR="00FB2656">
        <w:rPr>
          <w:rFonts w:ascii="Arial" w:hAnsi="Arial" w:eastAsia="Arial Nova"/>
          <w:i/>
          <w:iCs/>
          <w:color w:val="000000" w:themeColor="text1"/>
          <w:sz w:val="22"/>
          <w:szCs w:val="22"/>
        </w:rPr>
        <w:t>(Pod</w:t>
      </w:r>
      <w:r w:rsidR="008A60BD">
        <w:rPr>
          <w:rFonts w:ascii="Arial" w:hAnsi="Arial" w:eastAsia="Arial Nova"/>
          <w:i/>
          <w:iCs/>
          <w:color w:val="000000" w:themeColor="text1"/>
          <w:sz w:val="22"/>
          <w:szCs w:val="22"/>
        </w:rPr>
        <w:t xml:space="preserve">cast) </w:t>
      </w:r>
    </w:p>
    <w:p w:rsidRPr="00B041F0" w:rsidR="00187D0D" w:rsidP="79BAA6BC" w:rsidRDefault="00187D0D" w14:paraId="3E716D19" w14:textId="77777777">
      <w:pPr>
        <w:spacing w:line="360" w:lineRule="auto"/>
        <w:contextualSpacing w:val="1"/>
        <w:rPr>
          <w:rFonts w:ascii="Arial" w:hAnsi="Arial" w:eastAsia="Arial Nova"/>
          <w:color w:val="000000"/>
          <w:sz w:val="22"/>
          <w:szCs w:val="22"/>
        </w:rPr>
      </w:pPr>
    </w:p>
    <w:p w:rsidR="79BAA6BC" w:rsidP="4B84B1F2" w:rsidRDefault="79BAA6BC" w14:paraId="6460D31D" w14:textId="62732D7A">
      <w:pPr>
        <w:pStyle w:val="Normal"/>
        <w:spacing w:line="360" w:lineRule="auto"/>
        <w:contextualSpacing w:val="1"/>
        <w:rPr>
          <w:rFonts w:ascii="Arial" w:hAnsi="Arial" w:eastAsia="Arial Nova"/>
          <w:color w:val="000000" w:themeColor="text1" w:themeTint="FF" w:themeShade="FF"/>
          <w:sz w:val="22"/>
          <w:szCs w:val="22"/>
        </w:rPr>
      </w:pPr>
    </w:p>
    <w:p w:rsidRPr="00B041F0" w:rsidR="00187D0D" w:rsidP="79BAA6BC" w:rsidRDefault="00DC1306" w14:paraId="7C6092A6" w14:textId="50360F0B">
      <w:pPr>
        <w:pStyle w:val="Normal"/>
        <w:spacing w:line="360" w:lineRule="auto"/>
        <w:contextualSpacing w:val="1"/>
        <w:rPr>
          <w:rFonts w:ascii="Arial" w:hAnsi="Arial" w:eastAsia="Arial Nova"/>
          <w:b w:val="1"/>
          <w:bCs w:val="1"/>
          <w:color w:val="000000"/>
          <w:sz w:val="22"/>
          <w:szCs w:val="22"/>
        </w:rPr>
      </w:pPr>
      <w:r w:rsidRPr="79BAA6BC" w:rsidR="00DC1306">
        <w:rPr>
          <w:rFonts w:ascii="Arial" w:hAnsi="Arial" w:eastAsia="Arial Nova"/>
          <w:b w:val="1"/>
          <w:bCs w:val="1"/>
          <w:color w:val="000000" w:themeColor="text1" w:themeTint="FF" w:themeShade="FF"/>
          <w:sz w:val="22"/>
          <w:szCs w:val="22"/>
        </w:rPr>
        <w:t>Task 6 - NHS Leadership Framework Analysis</w:t>
      </w:r>
    </w:p>
    <w:p w:rsidRPr="00B041F0" w:rsidR="00187D0D" w:rsidP="3EA6AAEB" w:rsidRDefault="00DC1306" w14:paraId="1FE6D5FB" w14:textId="1AD0AB39">
      <w:pPr>
        <w:spacing w:line="360" w:lineRule="auto"/>
        <w:contextualSpacing w:val="1"/>
        <w:rPr>
          <w:rFonts w:ascii="Arial" w:hAnsi="Arial" w:eastAsia="Arial Nova"/>
          <w:i w:val="1"/>
          <w:iCs w:val="1"/>
          <w:color w:val="000000"/>
          <w:sz w:val="22"/>
          <w:szCs w:val="22"/>
        </w:rPr>
      </w:pPr>
      <w:r w:rsidRPr="3EA6AAEB" w:rsidR="00DC1306">
        <w:rPr>
          <w:rFonts w:ascii="Arial" w:hAnsi="Arial" w:eastAsia="Arial Nova"/>
          <w:i w:val="1"/>
          <w:iCs w:val="1"/>
          <w:color w:val="000000" w:themeColor="text1" w:themeTint="FF" w:themeShade="FF"/>
          <w:sz w:val="22"/>
          <w:szCs w:val="22"/>
        </w:rPr>
        <w:t xml:space="preserve">Write </w:t>
      </w:r>
      <w:r w:rsidRPr="3EA6AAEB" w:rsidR="00DC1306">
        <w:rPr>
          <w:rFonts w:ascii="Arial" w:hAnsi="Arial" w:eastAsia="Arial Nova"/>
          <w:i w:val="1"/>
          <w:iCs w:val="1"/>
          <w:color w:val="000000" w:themeColor="text1" w:themeTint="FF" w:themeShade="FF"/>
          <w:sz w:val="22"/>
          <w:szCs w:val="22"/>
        </w:rPr>
        <w:t>a short summary</w:t>
      </w:r>
      <w:r w:rsidRPr="3EA6AAEB" w:rsidR="00DC1306">
        <w:rPr>
          <w:rFonts w:ascii="Arial" w:hAnsi="Arial" w:eastAsia="Arial Nova"/>
          <w:i w:val="1"/>
          <w:iCs w:val="1"/>
          <w:color w:val="000000" w:themeColor="text1" w:themeTint="FF" w:themeShade="FF"/>
          <w:sz w:val="22"/>
          <w:szCs w:val="22"/>
        </w:rPr>
        <w:t xml:space="preserve"> (200 words) explaining the key components of the NHS Leadership Framework. Then, choose one </w:t>
      </w:r>
      <w:r w:rsidRPr="3EA6AAEB" w:rsidR="00DC1306">
        <w:rPr>
          <w:rFonts w:ascii="Arial" w:hAnsi="Arial" w:eastAsia="Arial Nova"/>
          <w:i w:val="1"/>
          <w:iCs w:val="1"/>
          <w:color w:val="000000" w:themeColor="text1" w:themeTint="FF" w:themeShade="FF"/>
          <w:sz w:val="22"/>
          <w:szCs w:val="22"/>
        </w:rPr>
        <w:t>component</w:t>
      </w:r>
      <w:r w:rsidRPr="3EA6AAEB" w:rsidR="00DC1306">
        <w:rPr>
          <w:rFonts w:ascii="Arial" w:hAnsi="Arial" w:eastAsia="Arial Nova"/>
          <w:i w:val="1"/>
          <w:iCs w:val="1"/>
          <w:color w:val="000000" w:themeColor="text1" w:themeTint="FF" w:themeShade="FF"/>
          <w:sz w:val="22"/>
          <w:szCs w:val="22"/>
        </w:rPr>
        <w:t xml:space="preserve"> and describe</w:t>
      </w:r>
      <w:r w:rsidRPr="3EA6AAEB" w:rsidR="6BFF392C">
        <w:rPr>
          <w:rFonts w:ascii="Arial" w:hAnsi="Arial" w:eastAsia="Arial Nova"/>
          <w:i w:val="1"/>
          <w:iCs w:val="1"/>
          <w:color w:val="000000" w:themeColor="text1" w:themeTint="FF" w:themeShade="FF"/>
          <w:sz w:val="22"/>
          <w:szCs w:val="22"/>
        </w:rPr>
        <w:t xml:space="preserve"> </w:t>
      </w:r>
      <w:r w:rsidRPr="3EA6AAEB" w:rsidR="00DC1306">
        <w:rPr>
          <w:rFonts w:ascii="Arial" w:hAnsi="Arial" w:eastAsia="Arial Nova"/>
          <w:i w:val="1"/>
          <w:iCs w:val="1"/>
          <w:color w:val="000000" w:themeColor="text1" w:themeTint="FF" w:themeShade="FF"/>
          <w:sz w:val="22"/>
          <w:szCs w:val="22"/>
        </w:rPr>
        <w:t xml:space="preserve"> how a leader might use it to encourage creativity and improve care in the NHS (2 sources).</w:t>
      </w:r>
    </w:p>
    <w:p w:rsidR="00683B81" w:rsidP="79BAA6BC" w:rsidRDefault="00683B81" w14:paraId="482A7BE0" w14:textId="319C5CE2">
      <w:pPr>
        <w:pStyle w:val="Normal"/>
        <w:spacing w:line="360" w:lineRule="auto"/>
        <w:contextualSpacing w:val="1"/>
        <w:rPr>
          <w:rFonts w:ascii="Arial" w:hAnsi="Arial" w:eastAsia="Arial Nova"/>
          <w:i w:val="1"/>
          <w:iCs w:val="1"/>
          <w:color w:val="FF0000"/>
          <w:sz w:val="22"/>
          <w:szCs w:val="22"/>
        </w:rPr>
      </w:pPr>
    </w:p>
    <w:p w:rsidRPr="004D408E" w:rsidR="00187D0D" w:rsidRDefault="00DC1306" w14:paraId="56E830C6" w14:textId="21014115">
      <w:pPr>
        <w:spacing w:line="360" w:lineRule="auto"/>
        <w:jc w:val="both"/>
        <w:rPr>
          <w:rFonts w:ascii="Arial" w:hAnsi="Arial"/>
          <w:b/>
          <w:bCs/>
          <w:sz w:val="22"/>
          <w:szCs w:val="22"/>
        </w:rPr>
      </w:pPr>
      <w:r w:rsidRPr="004D408E">
        <w:rPr>
          <w:rFonts w:ascii="Arial" w:hAnsi="Arial"/>
          <w:b/>
          <w:bCs/>
          <w:sz w:val="22"/>
          <w:szCs w:val="22"/>
        </w:rPr>
        <w:t>Introduction</w:t>
      </w:r>
    </w:p>
    <w:p w:rsidR="00B041F0" w:rsidP="004D408E" w:rsidRDefault="00DC1306" w14:paraId="1F1D87AD" w14:textId="22FBDFFB">
      <w:pPr>
        <w:spacing w:line="360" w:lineRule="auto"/>
        <w:jc w:val="both"/>
        <w:rPr>
          <w:rFonts w:ascii="Arial" w:hAnsi="Arial"/>
          <w:sz w:val="22"/>
          <w:szCs w:val="22"/>
        </w:rPr>
      </w:pPr>
      <w:r w:rsidRPr="00B041F0">
        <w:rPr>
          <w:rFonts w:ascii="Arial" w:hAnsi="Arial"/>
          <w:sz w:val="22"/>
          <w:szCs w:val="22"/>
        </w:rPr>
        <w:t>Effective leadership is central to delivering safe, high-quality care within the National Health Service (NHS). To guide leadership practice across all levels, the NHS developed the NHS Leadership Framework, later refined into the Healthcare Leadership Model. This framework outlines the key behaviors and competencies required to improve patient outcomes, strengthen teamwork, and drive innovation in health and social care settings.</w:t>
      </w:r>
    </w:p>
    <w:p w:rsidR="00B041F0" w:rsidP="004D408E" w:rsidRDefault="00DC1306" w14:paraId="28A1567B" w14:textId="2BC50A0A">
      <w:pPr>
        <w:spacing w:line="360" w:lineRule="auto"/>
        <w:jc w:val="both"/>
        <w:rPr>
          <w:rFonts w:ascii="Arial" w:hAnsi="Arial"/>
          <w:sz w:val="22"/>
          <w:szCs w:val="22"/>
        </w:rPr>
      </w:pPr>
      <w:r w:rsidRPr="79BAA6BC" w:rsidR="00DC1306">
        <w:rPr>
          <w:rFonts w:ascii="Arial" w:hAnsi="Arial"/>
          <w:sz w:val="22"/>
          <w:szCs w:val="22"/>
        </w:rPr>
        <w:t xml:space="preserve">The NHS Leadership Framework </w:t>
      </w:r>
      <w:r w:rsidRPr="79BAA6BC" w:rsidR="00DC1306">
        <w:rPr>
          <w:rFonts w:ascii="Arial" w:hAnsi="Arial"/>
          <w:sz w:val="22"/>
          <w:szCs w:val="22"/>
        </w:rPr>
        <w:t>identifies</w:t>
      </w:r>
      <w:r w:rsidRPr="79BAA6BC" w:rsidR="00DC1306">
        <w:rPr>
          <w:rFonts w:ascii="Arial" w:hAnsi="Arial"/>
          <w:sz w:val="22"/>
          <w:szCs w:val="22"/>
        </w:rPr>
        <w:t xml:space="preserve"> core domains that describe effective leadership </w:t>
      </w:r>
      <w:r w:rsidRPr="79BAA6BC" w:rsidR="00DC1306">
        <w:rPr>
          <w:rFonts w:ascii="Arial" w:hAnsi="Arial"/>
          <w:sz w:val="22"/>
          <w:szCs w:val="22"/>
        </w:rPr>
        <w:t>behavior’s</w:t>
      </w:r>
      <w:r w:rsidRPr="79BAA6BC" w:rsidR="00DC1306">
        <w:rPr>
          <w:rFonts w:ascii="Arial" w:hAnsi="Arial"/>
          <w:sz w:val="22"/>
          <w:szCs w:val="22"/>
        </w:rPr>
        <w:t xml:space="preserve"> in healthcare. These include demonstrating personal qualities, such as self-awareness, integrity, and resilience</w:t>
      </w:r>
      <w:r w:rsidRPr="79BAA6BC" w:rsidR="69CFA388">
        <w:rPr>
          <w:rFonts w:ascii="Arial" w:hAnsi="Arial"/>
          <w:sz w:val="22"/>
          <w:szCs w:val="22"/>
        </w:rPr>
        <w:t>,</w:t>
      </w:r>
      <w:r w:rsidRPr="79BAA6BC" w:rsidR="00DC1306">
        <w:rPr>
          <w:rFonts w:ascii="Arial" w:hAnsi="Arial"/>
          <w:sz w:val="22"/>
          <w:szCs w:val="22"/>
        </w:rPr>
        <w:t xml:space="preserve"> working with others, which emphasizes collaboration, communication, and relationship-building; managing services, focusing on planning, resource management, and performance improvement</w:t>
      </w:r>
      <w:r w:rsidRPr="79BAA6BC" w:rsidR="082F5A99">
        <w:rPr>
          <w:rFonts w:ascii="Arial" w:hAnsi="Arial"/>
          <w:sz w:val="22"/>
          <w:szCs w:val="22"/>
        </w:rPr>
        <w:t>,</w:t>
      </w:r>
      <w:r w:rsidRPr="79BAA6BC" w:rsidR="00DC1306">
        <w:rPr>
          <w:rFonts w:ascii="Arial" w:hAnsi="Arial"/>
          <w:sz w:val="22"/>
          <w:szCs w:val="22"/>
        </w:rPr>
        <w:t xml:space="preserve"> improving services, which encourages innovation, quality enhancement, and evidence-based practice; setting direction, involving strategic vision and decision-making; and creating the vision, which inspires shared purpose and long-term development (NHS Leadership Academy, 2013). </w:t>
      </w:r>
    </w:p>
    <w:p w:rsidRPr="00B041F0" w:rsidR="00187D0D" w:rsidP="004D408E" w:rsidRDefault="00DC1306" w14:paraId="69E3C25C" w14:textId="4AEAB151">
      <w:pPr>
        <w:spacing w:line="360" w:lineRule="auto"/>
        <w:jc w:val="both"/>
        <w:rPr>
          <w:rFonts w:ascii="Arial" w:hAnsi="Arial"/>
          <w:sz w:val="22"/>
          <w:szCs w:val="22"/>
        </w:rPr>
      </w:pPr>
      <w:r w:rsidRPr="00B041F0">
        <w:rPr>
          <w:rFonts w:ascii="Arial" w:hAnsi="Arial"/>
          <w:sz w:val="22"/>
          <w:szCs w:val="22"/>
        </w:rPr>
        <w:t>The framework highlights that leadership is not limited to senior managers but is a shared responsibility among healthcare professionals. It promotes compassionate, inclusive, and patient-centered leadership to ensure continuous improvement in care delivery. By aligning individual behavior with organizational goals, the model supports accountability, learning, and adaptability in a complex healthcare environment (West et al., 2015). Overall, the framework integrates values-based leadership with practical management skills to enhance quality, safety, and staff engagement across the NHS.</w:t>
      </w:r>
    </w:p>
    <w:p w:rsidRPr="00B041F0" w:rsidR="00187D0D" w:rsidP="004D408E" w:rsidRDefault="00DC1306" w14:paraId="61A42786" w14:textId="0A1DFD71">
      <w:pPr>
        <w:spacing w:line="360" w:lineRule="auto"/>
        <w:jc w:val="both"/>
        <w:rPr>
          <w:rFonts w:ascii="Arial" w:hAnsi="Arial"/>
          <w:sz w:val="22"/>
          <w:szCs w:val="22"/>
        </w:rPr>
      </w:pPr>
      <w:r w:rsidRPr="79BAA6BC" w:rsidR="00DC1306">
        <w:rPr>
          <w:rFonts w:ascii="Arial" w:hAnsi="Arial"/>
          <w:sz w:val="22"/>
          <w:szCs w:val="22"/>
        </w:rPr>
        <w:t xml:space="preserve">Using “Improving Services” to Encourage Creativity and Improve Care </w:t>
      </w:r>
    </w:p>
    <w:p w:rsidR="00B041F0" w:rsidP="004D408E" w:rsidRDefault="00DC1306" w14:paraId="448C3FB5" w14:textId="77777777">
      <w:pPr>
        <w:spacing w:line="360" w:lineRule="auto"/>
        <w:jc w:val="both"/>
        <w:rPr>
          <w:rFonts w:ascii="Arial" w:hAnsi="Arial"/>
          <w:sz w:val="22"/>
          <w:szCs w:val="22"/>
        </w:rPr>
      </w:pPr>
      <w:r w:rsidRPr="00B041F0">
        <w:rPr>
          <w:rFonts w:ascii="Arial" w:hAnsi="Arial"/>
          <w:sz w:val="22"/>
          <w:szCs w:val="22"/>
        </w:rPr>
        <w:t xml:space="preserve">One key component of the framework is improving services, which focuses on innovation and continuous quality enhancement. A leader can use this domain to promote creativity by encouraging staff to identify problems and propose new solutions. For example, leaders might implement quality improvement initiatives, support pilot projects, and use patient feedback to redesign services. Creating a psychologically safe environment where staff feel confident sharing ideas without fear of criticism can stimulate innovation (West et al., 2015). </w:t>
      </w:r>
    </w:p>
    <w:p w:rsidRPr="00B041F0" w:rsidR="00187D0D" w:rsidP="004D408E" w:rsidRDefault="00DC1306" w14:paraId="718D334B" w14:textId="33CC6D5C">
      <w:pPr>
        <w:spacing w:line="360" w:lineRule="auto"/>
        <w:jc w:val="both"/>
        <w:rPr>
          <w:rFonts w:ascii="Arial" w:hAnsi="Arial"/>
          <w:sz w:val="22"/>
          <w:szCs w:val="22"/>
        </w:rPr>
      </w:pPr>
      <w:r w:rsidRPr="00B041F0">
        <w:rPr>
          <w:rFonts w:ascii="Arial" w:hAnsi="Arial"/>
          <w:sz w:val="22"/>
          <w:szCs w:val="22"/>
        </w:rPr>
        <w:t>Additionally, leaders can use data and evidence-based practice to test and refine new approaches, ensuring that creative ideas lead to measurable improvements in patient outcomes. By empowering multidisciplinary teams and recognizing contributions, leaders foster ownership and motivation. This approach not only enhances service efficiency but also strengthens staff engagement and patient satisfaction, ultimately improving the overall quality of NHS care (NHS Leadership Academy, 2013).</w:t>
      </w:r>
    </w:p>
    <w:p w:rsidRPr="00B041F0" w:rsidR="00187D0D" w:rsidP="004D408E" w:rsidRDefault="00DC1306" w14:paraId="50F5A880" w14:textId="451C8DE9">
      <w:pPr>
        <w:spacing w:line="360" w:lineRule="auto"/>
        <w:jc w:val="both"/>
        <w:rPr>
          <w:rFonts w:ascii="Arial" w:hAnsi="Arial"/>
          <w:sz w:val="22"/>
          <w:szCs w:val="22"/>
        </w:rPr>
      </w:pPr>
      <w:r w:rsidRPr="79BAA6BC" w:rsidR="00DC1306">
        <w:rPr>
          <w:rFonts w:ascii="Arial" w:hAnsi="Arial"/>
          <w:sz w:val="22"/>
          <w:szCs w:val="22"/>
        </w:rPr>
        <w:t>NHS Leadership Academy (2013) the Healthcare Leadership Model. Leeds: NHS Leadership Academy.</w:t>
      </w:r>
    </w:p>
    <w:p w:rsidR="79BAA6BC" w:rsidP="79BAA6BC" w:rsidRDefault="79BAA6BC" w14:paraId="706B517C" w14:textId="0B88E9C6">
      <w:pPr>
        <w:spacing w:line="360" w:lineRule="auto"/>
        <w:jc w:val="both"/>
        <w:rPr>
          <w:rFonts w:ascii="Arial" w:hAnsi="Arial"/>
          <w:sz w:val="22"/>
          <w:szCs w:val="22"/>
        </w:rPr>
      </w:pPr>
    </w:p>
    <w:p w:rsidRPr="00B041F0" w:rsidR="00187D0D" w:rsidP="4B84B1F2" w:rsidRDefault="00187D0D" w14:paraId="7B4E11AF" w14:textId="77777777">
      <w:pPr>
        <w:spacing w:line="360" w:lineRule="auto"/>
        <w:contextualSpacing w:val="1"/>
        <w:rPr>
          <w:rFonts w:ascii="Arial" w:hAnsi="Arial" w:eastAsia="Arial Nova"/>
          <w:i w:val="1"/>
          <w:iCs w:val="1"/>
          <w:color w:val="000000"/>
          <w:sz w:val="22"/>
          <w:szCs w:val="22"/>
        </w:rPr>
      </w:pPr>
    </w:p>
    <w:p w:rsidR="4B84B1F2" w:rsidP="4B84B1F2" w:rsidRDefault="4B84B1F2" w14:paraId="0F42F582" w14:textId="1823B8DE">
      <w:pPr>
        <w:spacing w:line="360" w:lineRule="auto"/>
        <w:contextualSpacing w:val="1"/>
        <w:rPr>
          <w:rFonts w:ascii="Arial" w:hAnsi="Arial" w:eastAsia="Arial Nova"/>
          <w:i w:val="1"/>
          <w:iCs w:val="1"/>
          <w:color w:val="000000" w:themeColor="text1" w:themeTint="FF" w:themeShade="FF"/>
          <w:sz w:val="22"/>
          <w:szCs w:val="22"/>
        </w:rPr>
      </w:pPr>
    </w:p>
    <w:p w:rsidRPr="00B041F0" w:rsidR="00187D0D" w:rsidP="79BAA6BC" w:rsidRDefault="00DC1306" w14:paraId="7D0968F2" w14:textId="77777777">
      <w:pPr>
        <w:spacing w:line="360" w:lineRule="auto"/>
        <w:contextualSpacing w:val="1"/>
        <w:rPr>
          <w:rFonts w:ascii="Arial" w:hAnsi="Arial" w:eastAsia="Arial Nova"/>
          <w:b w:val="1"/>
          <w:bCs w:val="1"/>
          <w:color w:val="000000"/>
          <w:sz w:val="22"/>
          <w:szCs w:val="22"/>
        </w:rPr>
      </w:pPr>
      <w:r w:rsidRPr="79BAA6BC" w:rsidR="00DC1306">
        <w:rPr>
          <w:rFonts w:ascii="Arial" w:hAnsi="Arial" w:eastAsia="Arial Nova"/>
          <w:b w:val="1"/>
          <w:bCs w:val="1"/>
          <w:color w:val="000000" w:themeColor="text1" w:themeTint="FF" w:themeShade="FF"/>
          <w:sz w:val="22"/>
          <w:szCs w:val="22"/>
        </w:rPr>
        <w:t>Task 7 - Self-Reflection Journal Entry</w:t>
      </w:r>
    </w:p>
    <w:p w:rsidRPr="00B041F0" w:rsidR="00187D0D" w:rsidP="4B84B1F2" w:rsidRDefault="00DC1306" w14:paraId="6D0C0E36" w14:textId="2E9EED49">
      <w:pPr>
        <w:spacing w:line="360" w:lineRule="auto"/>
        <w:contextualSpacing w:val="1"/>
        <w:rPr>
          <w:rFonts w:ascii="Arial" w:hAnsi="Arial" w:eastAsia="Arial Nova"/>
          <w:i w:val="1"/>
          <w:iCs w:val="1"/>
          <w:color w:val="000000"/>
          <w:sz w:val="22"/>
          <w:szCs w:val="22"/>
        </w:rPr>
      </w:pPr>
      <w:r w:rsidRPr="4B84B1F2" w:rsidR="00DC1306">
        <w:rPr>
          <w:rFonts w:ascii="Arial" w:hAnsi="Arial" w:eastAsia="Arial Nova"/>
          <w:i w:val="1"/>
          <w:iCs w:val="1"/>
          <w:color w:val="000000" w:themeColor="text1" w:themeTint="FF" w:themeShade="FF"/>
          <w:sz w:val="22"/>
          <w:szCs w:val="22"/>
        </w:rPr>
        <w:t>Write a short journal entry about what you learned in this module. Focus on how your understanding of creativity and value creation withing H&amp;SC has changed and how it has informed your professional practice .</w:t>
      </w:r>
    </w:p>
    <w:p w:rsidRPr="00B041F0" w:rsidR="00187D0D" w:rsidRDefault="00187D0D" w14:paraId="0954AB51" w14:textId="77777777">
      <w:pPr>
        <w:spacing w:line="360" w:lineRule="auto"/>
        <w:jc w:val="both"/>
        <w:rPr>
          <w:rFonts w:ascii="Arial" w:hAnsi="Arial"/>
          <w:sz w:val="22"/>
          <w:szCs w:val="22"/>
        </w:rPr>
      </w:pPr>
    </w:p>
    <w:p w:rsidRPr="00B041F0" w:rsidR="00187D0D" w:rsidP="004D408E" w:rsidRDefault="00DC1306" w14:paraId="103CF7A1" w14:textId="77777777">
      <w:pPr>
        <w:spacing w:line="360" w:lineRule="auto"/>
        <w:jc w:val="both"/>
        <w:rPr>
          <w:rFonts w:ascii="Arial" w:hAnsi="Arial"/>
          <w:sz w:val="22"/>
          <w:szCs w:val="22"/>
        </w:rPr>
      </w:pPr>
      <w:r w:rsidRPr="00B041F0">
        <w:rPr>
          <w:rFonts w:ascii="Arial" w:hAnsi="Arial"/>
          <w:sz w:val="22"/>
          <w:szCs w:val="22"/>
        </w:rPr>
        <w:t xml:space="preserve">This module has significantly reshaped my understanding of creativity and value creation within Health and Social Care (H&amp;SC). Previously, I viewed creativity mainly as generating new ideas. However, I now </w:t>
      </w:r>
      <w:proofErr w:type="spellStart"/>
      <w:r w:rsidRPr="00B041F0">
        <w:rPr>
          <w:rFonts w:ascii="Arial" w:hAnsi="Arial"/>
          <w:sz w:val="22"/>
          <w:szCs w:val="22"/>
        </w:rPr>
        <w:t>recognise</w:t>
      </w:r>
      <w:proofErr w:type="spellEnd"/>
      <w:r w:rsidRPr="00B041F0">
        <w:rPr>
          <w:rFonts w:ascii="Arial" w:hAnsi="Arial"/>
          <w:sz w:val="22"/>
          <w:szCs w:val="22"/>
        </w:rPr>
        <w:t xml:space="preserve"> it as a structured and purposeful process that improves outcomes, enhances patient experiences, and strengthens service delivery.</w:t>
      </w:r>
    </w:p>
    <w:p w:rsidRPr="00B041F0" w:rsidR="00187D0D" w:rsidP="004D408E" w:rsidRDefault="00DC1306" w14:paraId="0DF4A49D" w14:textId="77777777">
      <w:pPr>
        <w:spacing w:line="360" w:lineRule="auto"/>
        <w:jc w:val="both"/>
        <w:rPr>
          <w:rFonts w:ascii="Arial" w:hAnsi="Arial"/>
          <w:sz w:val="22"/>
          <w:szCs w:val="22"/>
        </w:rPr>
      </w:pPr>
      <w:r w:rsidRPr="00B041F0">
        <w:rPr>
          <w:rFonts w:ascii="Arial" w:hAnsi="Arial"/>
          <w:sz w:val="22"/>
          <w:szCs w:val="22"/>
        </w:rPr>
        <w:t>Through engaging with theoretical perspectives, I have learned that creativity involves producing ideas that are both novel and useful (Boden, 1994, cited in Carlisle and Jordan, 2012). In the context of H&amp;SC, creativity is not limited to artistic thinking; it includes problem-solving, service redesign, and collaborative innovation. For example, initiatives such as the implementation of digital health technologies within the National Health Service demonstrate how creative thinking can generate measurable value by improving efficiency and patient safety.</w:t>
      </w:r>
    </w:p>
    <w:p w:rsidR="00DC1306" w:rsidP="79BAA6BC" w:rsidRDefault="00DC1306" w14:paraId="0151ABB4" w14:textId="63A0C352">
      <w:pPr>
        <w:spacing w:line="360" w:lineRule="auto"/>
        <w:jc w:val="both"/>
        <w:rPr>
          <w:rFonts w:ascii="Arial" w:hAnsi="Arial"/>
          <w:sz w:val="22"/>
          <w:szCs w:val="22"/>
        </w:rPr>
      </w:pPr>
      <w:r w:rsidRPr="79BAA6BC" w:rsidR="00DC1306">
        <w:rPr>
          <w:rFonts w:ascii="Arial" w:hAnsi="Arial"/>
          <w:sz w:val="22"/>
          <w:szCs w:val="22"/>
        </w:rPr>
        <w:t xml:space="preserve">My understanding of value creation has also evolved. I now appreciate that value in H&amp;SC extends beyond financial efficiency to include patient-centered care, improved accessibility, and </w:t>
      </w:r>
      <w:r w:rsidRPr="79BAA6BC" w:rsidR="00DC1306">
        <w:rPr>
          <w:rFonts w:ascii="Arial" w:hAnsi="Arial"/>
          <w:sz w:val="22"/>
          <w:szCs w:val="22"/>
        </w:rPr>
        <w:t>equitable</w:t>
      </w:r>
      <w:r w:rsidRPr="79BAA6BC" w:rsidR="00DC1306">
        <w:rPr>
          <w:rFonts w:ascii="Arial" w:hAnsi="Arial"/>
          <w:sz w:val="22"/>
          <w:szCs w:val="22"/>
        </w:rPr>
        <w:t xml:space="preserve"> outcomes. Porter and Lee (2013) emphasize that value is achieved by improving health outcomes </w:t>
      </w:r>
      <w:r w:rsidRPr="79BAA6BC" w:rsidR="00DC1306">
        <w:rPr>
          <w:rFonts w:ascii="Arial" w:hAnsi="Arial"/>
          <w:sz w:val="22"/>
          <w:szCs w:val="22"/>
        </w:rPr>
        <w:t>relative</w:t>
      </w:r>
      <w:r w:rsidRPr="79BAA6BC" w:rsidR="00DC1306">
        <w:rPr>
          <w:rFonts w:ascii="Arial" w:hAnsi="Arial"/>
          <w:sz w:val="22"/>
          <w:szCs w:val="22"/>
        </w:rPr>
        <w:t xml:space="preserve"> to costs, which aligns with sustainable service improvement.</w:t>
      </w:r>
    </w:p>
    <w:p w:rsidR="00187D0D" w:rsidP="004D408E" w:rsidRDefault="00DC1306" w14:paraId="456340F5" w14:textId="728EE1F3">
      <w:pPr>
        <w:spacing w:line="360" w:lineRule="auto"/>
        <w:jc w:val="both"/>
        <w:rPr>
          <w:rFonts w:ascii="Arial" w:hAnsi="Arial"/>
          <w:sz w:val="22"/>
          <w:szCs w:val="22"/>
        </w:rPr>
      </w:pPr>
      <w:r w:rsidRPr="3EA6AAEB" w:rsidR="00DC1306">
        <w:rPr>
          <w:rFonts w:ascii="Arial" w:hAnsi="Arial"/>
          <w:sz w:val="22"/>
          <w:szCs w:val="22"/>
        </w:rPr>
        <w:t>Professionally, this module has influenced my practice by encouraging me to adopt a more reflective and solution-focused approach. I am now more confident in contributing innovative ideas, collaborating across disciplines, and considering how changes can create meaningful value for service users. Creativity is no longer an abstract concept to me</w:t>
      </w:r>
      <w:r w:rsidRPr="3EA6AAEB" w:rsidR="1501657A">
        <w:rPr>
          <w:rFonts w:ascii="Arial" w:hAnsi="Arial"/>
          <w:sz w:val="22"/>
          <w:szCs w:val="22"/>
        </w:rPr>
        <w:t>,</w:t>
      </w:r>
      <w:r w:rsidRPr="3EA6AAEB" w:rsidR="00DC1306">
        <w:rPr>
          <w:rFonts w:ascii="Arial" w:hAnsi="Arial"/>
          <w:sz w:val="22"/>
          <w:szCs w:val="22"/>
        </w:rPr>
        <w:t xml:space="preserve"> it is a practical tool for improving care quality and organizational effectiveness.</w:t>
      </w:r>
    </w:p>
    <w:p w:rsidR="00D300C3" w:rsidRDefault="00D300C3" w14:paraId="2911AB89" w14:textId="77777777">
      <w:pPr>
        <w:spacing w:line="360" w:lineRule="auto"/>
        <w:jc w:val="both"/>
        <w:rPr>
          <w:rFonts w:ascii="Arial" w:hAnsi="Arial"/>
          <w:sz w:val="22"/>
          <w:szCs w:val="22"/>
        </w:rPr>
      </w:pPr>
    </w:p>
    <w:p w:rsidR="00D300C3" w:rsidRDefault="00D300C3" w14:paraId="48810116" w14:textId="77777777">
      <w:pPr>
        <w:spacing w:line="360" w:lineRule="auto"/>
        <w:jc w:val="both"/>
        <w:rPr>
          <w:rFonts w:ascii="Arial" w:hAnsi="Arial"/>
          <w:sz w:val="22"/>
          <w:szCs w:val="22"/>
        </w:rPr>
      </w:pPr>
    </w:p>
    <w:p w:rsidR="79BAA6BC" w:rsidP="79BAA6BC" w:rsidRDefault="79BAA6BC" w14:paraId="67DB9D48" w14:textId="5990C1A3">
      <w:pPr>
        <w:spacing w:line="360" w:lineRule="auto"/>
        <w:jc w:val="both"/>
        <w:rPr>
          <w:rFonts w:ascii="Arial" w:hAnsi="Arial"/>
          <w:sz w:val="22"/>
          <w:szCs w:val="22"/>
        </w:rPr>
      </w:pPr>
    </w:p>
    <w:p w:rsidR="001C27AF" w:rsidRDefault="001C27AF" w14:paraId="3A6F27A8" w14:textId="77777777">
      <w:pPr>
        <w:spacing w:line="360" w:lineRule="auto"/>
        <w:contextualSpacing/>
        <w:rPr>
          <w:rFonts w:ascii="Arial" w:hAnsi="Arial"/>
          <w:sz w:val="22"/>
          <w:szCs w:val="22"/>
        </w:rPr>
      </w:pPr>
    </w:p>
    <w:p w:rsidRPr="001C27AF" w:rsidR="00187D0D" w:rsidP="79BAA6BC" w:rsidRDefault="001C27AF" w14:paraId="58098828" w14:textId="2E35AAD7">
      <w:pPr>
        <w:pStyle w:val="Normal"/>
        <w:spacing w:line="360" w:lineRule="auto"/>
        <w:contextualSpacing w:val="1"/>
        <w:rPr>
          <w:rFonts w:ascii="Arial" w:hAnsi="Arial" w:eastAsia="Arial Nova"/>
          <w:b w:val="1"/>
          <w:bCs w:val="1"/>
          <w:color w:val="000000" w:themeColor="text1"/>
          <w:sz w:val="22"/>
          <w:szCs w:val="22"/>
        </w:rPr>
      </w:pPr>
      <w:r w:rsidRPr="79BAA6BC" w:rsidR="1B40ED25">
        <w:rPr>
          <w:rFonts w:ascii="Arial" w:hAnsi="Arial" w:eastAsia="Arial Nova"/>
          <w:b w:val="1"/>
          <w:bCs w:val="1"/>
          <w:color w:val="000000" w:themeColor="text1" w:themeTint="FF" w:themeShade="FF"/>
          <w:sz w:val="22"/>
          <w:szCs w:val="22"/>
        </w:rPr>
        <w:t xml:space="preserve">     </w:t>
      </w:r>
      <w:r w:rsidRPr="79BAA6BC" w:rsidR="468AC70C">
        <w:rPr>
          <w:rFonts w:ascii="Arial" w:hAnsi="Arial" w:eastAsia="Arial Nova"/>
          <w:b w:val="1"/>
          <w:bCs w:val="1"/>
          <w:color w:val="000000" w:themeColor="text1" w:themeTint="FF" w:themeShade="FF"/>
          <w:sz w:val="22"/>
          <w:szCs w:val="22"/>
        </w:rPr>
        <w:t xml:space="preserve"> </w:t>
      </w:r>
      <w:r w:rsidRPr="79BAA6BC" w:rsidR="00DC1306">
        <w:rPr>
          <w:rFonts w:ascii="Arial" w:hAnsi="Arial" w:eastAsia="Arial Nova"/>
          <w:b w:val="1"/>
          <w:bCs w:val="1"/>
          <w:color w:val="000000" w:themeColor="text1" w:themeTint="FF" w:themeShade="FF"/>
          <w:sz w:val="22"/>
          <w:szCs w:val="22"/>
        </w:rPr>
        <w:t>Reference List</w:t>
      </w:r>
    </w:p>
    <w:p w:rsidR="442055A9" w:rsidP="442055A9" w:rsidRDefault="442055A9" w14:paraId="6C822366" w14:textId="1BA78E05">
      <w:pPr>
        <w:spacing w:line="360" w:lineRule="auto"/>
        <w:contextualSpacing/>
        <w:rPr>
          <w:rFonts w:ascii="Arial" w:hAnsi="Arial" w:eastAsia="Arial Nova"/>
          <w:b/>
          <w:bCs/>
          <w:color w:val="000000" w:themeColor="text1"/>
          <w:sz w:val="22"/>
          <w:szCs w:val="22"/>
        </w:rPr>
      </w:pPr>
    </w:p>
    <w:p w:rsidR="00187D0D" w:rsidP="00D300C3" w:rsidRDefault="00DC1306" w14:paraId="00B95940" w14:textId="77777777">
      <w:pPr>
        <w:spacing w:line="360" w:lineRule="auto"/>
        <w:ind w:left="360"/>
        <w:rPr>
          <w:rFonts w:ascii="Arial" w:hAnsi="Arial"/>
          <w:sz w:val="22"/>
          <w:szCs w:val="22"/>
        </w:rPr>
      </w:pPr>
      <w:r w:rsidRPr="79BAA6BC" w:rsidR="00DC1306">
        <w:rPr>
          <w:rFonts w:ascii="Arial" w:hAnsi="Arial"/>
          <w:sz w:val="22"/>
          <w:szCs w:val="22"/>
        </w:rPr>
        <w:t xml:space="preserve">Boden, M.A. (1994) </w:t>
      </w:r>
      <w:r w:rsidRPr="79BAA6BC" w:rsidR="00DC1306">
        <w:rPr>
          <w:rFonts w:ascii="Arial" w:hAnsi="Arial"/>
          <w:sz w:val="22"/>
          <w:szCs w:val="22"/>
        </w:rPr>
        <w:t>what</w:t>
      </w:r>
      <w:r w:rsidRPr="79BAA6BC" w:rsidR="00DC1306">
        <w:rPr>
          <w:rFonts w:ascii="Arial" w:hAnsi="Arial"/>
          <w:sz w:val="22"/>
          <w:szCs w:val="22"/>
        </w:rPr>
        <w:t xml:space="preserve"> is creativity? In: Carlisle, </w:t>
      </w:r>
      <w:r w:rsidRPr="79BAA6BC" w:rsidR="00DC1306">
        <w:rPr>
          <w:rFonts w:ascii="Arial" w:hAnsi="Arial"/>
          <w:sz w:val="22"/>
          <w:szCs w:val="22"/>
        </w:rPr>
        <w:t>Y.</w:t>
      </w:r>
      <w:r w:rsidRPr="79BAA6BC" w:rsidR="00DC1306">
        <w:rPr>
          <w:rFonts w:ascii="Arial" w:hAnsi="Arial"/>
          <w:sz w:val="22"/>
          <w:szCs w:val="22"/>
        </w:rPr>
        <w:t xml:space="preserve"> and Jordan, A. (2012) ‘Creativity and innovation in health and social care’, </w:t>
      </w:r>
      <w:r w:rsidRPr="79BAA6BC" w:rsidR="00DC1306">
        <w:rPr>
          <w:rFonts w:ascii="Arial" w:hAnsi="Arial"/>
          <w:i w:val="1"/>
          <w:iCs w:val="1"/>
          <w:sz w:val="22"/>
          <w:szCs w:val="22"/>
        </w:rPr>
        <w:t>Health Policy and Technology</w:t>
      </w:r>
      <w:r w:rsidRPr="79BAA6BC" w:rsidR="00DC1306">
        <w:rPr>
          <w:rFonts w:ascii="Arial" w:hAnsi="Arial"/>
          <w:sz w:val="22"/>
          <w:szCs w:val="22"/>
        </w:rPr>
        <w:t>, 1(1), pp. 8–13.</w:t>
      </w:r>
    </w:p>
    <w:p w:rsidRPr="00D300C3" w:rsidR="0076527E" w:rsidP="00D300C3" w:rsidRDefault="0076527E" w14:paraId="0BB0DEBC" w14:textId="77777777">
      <w:pPr>
        <w:spacing w:line="360" w:lineRule="auto"/>
        <w:ind w:left="360"/>
        <w:rPr>
          <w:rFonts w:ascii="Arial" w:hAnsi="Arial"/>
          <w:sz w:val="22"/>
          <w:szCs w:val="22"/>
        </w:rPr>
      </w:pPr>
    </w:p>
    <w:p w:rsidR="00187D0D" w:rsidP="00D300C3" w:rsidRDefault="00DC1306" w14:paraId="61A1A33F" w14:textId="77777777">
      <w:pPr>
        <w:ind w:left="360"/>
        <w:rPr>
          <w:rFonts w:ascii="Arial" w:hAnsi="Arial"/>
          <w:sz w:val="22"/>
          <w:szCs w:val="22"/>
        </w:rPr>
      </w:pPr>
      <w:r w:rsidRPr="79BAA6BC" w:rsidR="00DC1306">
        <w:rPr>
          <w:rFonts w:ascii="Arial" w:hAnsi="Arial"/>
          <w:sz w:val="22"/>
          <w:szCs w:val="22"/>
        </w:rPr>
        <w:t>Boden, M. A. (1994)</w:t>
      </w:r>
      <w:r w:rsidRPr="79BAA6BC" w:rsidR="00DC1306">
        <w:rPr>
          <w:rFonts w:ascii="Arial" w:hAnsi="Arial"/>
          <w:sz w:val="22"/>
          <w:szCs w:val="22"/>
        </w:rPr>
        <w:t xml:space="preserve"> </w:t>
      </w:r>
      <w:r w:rsidRPr="79BAA6BC" w:rsidR="00DC1306">
        <w:rPr>
          <w:rFonts w:ascii="Arial" w:hAnsi="Arial"/>
          <w:i w:val="1"/>
          <w:iCs w:val="1"/>
          <w:sz w:val="22"/>
          <w:szCs w:val="22"/>
        </w:rPr>
        <w:t>Dimensions</w:t>
      </w:r>
      <w:r w:rsidRPr="79BAA6BC" w:rsidR="00DC1306">
        <w:rPr>
          <w:rFonts w:ascii="Arial" w:hAnsi="Arial"/>
          <w:i w:val="1"/>
          <w:iCs w:val="1"/>
          <w:sz w:val="22"/>
          <w:szCs w:val="22"/>
        </w:rPr>
        <w:t xml:space="preserve"> of creativity</w:t>
      </w:r>
      <w:r w:rsidRPr="79BAA6BC" w:rsidR="00DC1306">
        <w:rPr>
          <w:rFonts w:ascii="Arial" w:hAnsi="Arial"/>
          <w:sz w:val="22"/>
          <w:szCs w:val="22"/>
        </w:rPr>
        <w:t>. Cambridge, MA: MIT Press.</w:t>
      </w:r>
    </w:p>
    <w:p w:rsidRPr="00D300C3" w:rsidR="0076527E" w:rsidP="00D300C3" w:rsidRDefault="0076527E" w14:paraId="5221C61C" w14:textId="77777777">
      <w:pPr>
        <w:ind w:left="360"/>
        <w:rPr>
          <w:rFonts w:ascii="Arial" w:hAnsi="Arial"/>
          <w:sz w:val="22"/>
          <w:szCs w:val="22"/>
        </w:rPr>
      </w:pPr>
    </w:p>
    <w:p w:rsidR="00DC1306" w:rsidP="3EA6AAEB" w:rsidRDefault="00DC1306" w14:paraId="4FF06290" w14:textId="62DFDA42">
      <w:pPr>
        <w:spacing w:line="360" w:lineRule="auto"/>
        <w:ind w:left="360"/>
        <w:rPr>
          <w:rFonts w:ascii="Arial" w:hAnsi="Arial"/>
          <w:sz w:val="22"/>
          <w:szCs w:val="22"/>
        </w:rPr>
      </w:pPr>
      <w:r w:rsidRPr="3EA6AAEB" w:rsidR="00DC1306">
        <w:rPr>
          <w:rFonts w:ascii="Arial" w:hAnsi="Arial"/>
          <w:sz w:val="22"/>
          <w:szCs w:val="22"/>
        </w:rPr>
        <w:t xml:space="preserve">Carlisle, </w:t>
      </w:r>
      <w:r w:rsidRPr="3EA6AAEB" w:rsidR="00DC1306">
        <w:rPr>
          <w:rFonts w:ascii="Arial" w:hAnsi="Arial"/>
          <w:sz w:val="22"/>
          <w:szCs w:val="22"/>
        </w:rPr>
        <w:t>K.</w:t>
      </w:r>
      <w:r w:rsidRPr="3EA6AAEB" w:rsidR="00DC1306">
        <w:rPr>
          <w:rFonts w:ascii="Arial" w:hAnsi="Arial"/>
          <w:sz w:val="22"/>
          <w:szCs w:val="22"/>
        </w:rPr>
        <w:t xml:space="preserve"> and Jordan, A. (2012) ‘Creativity and health and social care’, Journal of Integrated Care, 20(3), pp. 167–175.</w:t>
      </w:r>
    </w:p>
    <w:p w:rsidR="3EA6AAEB" w:rsidP="3EA6AAEB" w:rsidRDefault="3EA6AAEB" w14:paraId="418FAB06" w14:textId="1A03AE76">
      <w:pPr>
        <w:spacing w:line="360" w:lineRule="auto"/>
        <w:ind w:left="360"/>
        <w:rPr>
          <w:rFonts w:ascii="Arial" w:hAnsi="Arial"/>
          <w:sz w:val="22"/>
          <w:szCs w:val="22"/>
        </w:rPr>
      </w:pPr>
    </w:p>
    <w:p w:rsidR="0F8E5EF4" w:rsidP="3EA6AAEB" w:rsidRDefault="0F8E5EF4" w14:paraId="268A1EBD" w14:textId="75110C78">
      <w:pPr>
        <w:pStyle w:val="Normal"/>
        <w:spacing w:line="360" w:lineRule="auto"/>
        <w:ind w:left="360"/>
        <w:rPr>
          <w:rFonts w:ascii="Arial" w:hAnsi="Arial" w:eastAsia="Arial" w:cs="Arial"/>
          <w:noProof w:val="0"/>
          <w:sz w:val="22"/>
          <w:szCs w:val="22"/>
          <w:lang w:val="en-US"/>
        </w:rPr>
      </w:pPr>
      <w:r w:rsidRPr="3EA6AAEB" w:rsidR="0F8E5E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Gibbs, G. (1988). Learning by doing: A guide to teaching and learning methods. Oxford Polytechnic.</w:t>
      </w:r>
    </w:p>
    <w:p w:rsidRPr="00D300C3" w:rsidR="0076527E" w:rsidP="4B84B1F2" w:rsidRDefault="0076527E" w14:paraId="6DBF5027" w14:textId="77777777">
      <w:pPr>
        <w:spacing w:line="360" w:lineRule="auto"/>
        <w:ind w:left="0"/>
        <w:rPr>
          <w:rFonts w:ascii="Arial" w:hAnsi="Arial"/>
          <w:sz w:val="22"/>
          <w:szCs w:val="22"/>
        </w:rPr>
      </w:pPr>
    </w:p>
    <w:p w:rsidRPr="0015632C" w:rsidR="00187D0D" w:rsidP="0015632C" w:rsidRDefault="00DC1306" w14:paraId="5D5AC43D" w14:textId="77777777">
      <w:pPr>
        <w:spacing w:line="360" w:lineRule="auto"/>
        <w:ind w:left="360"/>
        <w:jc w:val="both"/>
        <w:rPr>
          <w:rFonts w:ascii="Arial" w:hAnsi="Arial"/>
          <w:sz w:val="22"/>
          <w:szCs w:val="22"/>
        </w:rPr>
      </w:pPr>
      <w:r w:rsidRPr="4B84B1F2" w:rsidR="00DC1306">
        <w:rPr>
          <w:rFonts w:ascii="Arial" w:hAnsi="Arial"/>
          <w:sz w:val="22"/>
          <w:szCs w:val="22"/>
        </w:rPr>
        <w:t>Guilford, J.P. (1967)</w:t>
      </w:r>
      <w:r w:rsidRPr="4B84B1F2" w:rsidR="00DC1306">
        <w:rPr>
          <w:rFonts w:ascii="Arial" w:hAnsi="Arial"/>
          <w:sz w:val="22"/>
          <w:szCs w:val="22"/>
        </w:rPr>
        <w:t xml:space="preserve"> the nature</w:t>
      </w:r>
      <w:r w:rsidRPr="4B84B1F2" w:rsidR="00DC1306">
        <w:rPr>
          <w:rFonts w:ascii="Arial" w:hAnsi="Arial"/>
          <w:sz w:val="22"/>
          <w:szCs w:val="22"/>
        </w:rPr>
        <w:t xml:space="preserve"> of </w:t>
      </w:r>
      <w:r w:rsidRPr="4B84B1F2" w:rsidR="00DC1306">
        <w:rPr>
          <w:rFonts w:ascii="Arial" w:hAnsi="Arial"/>
          <w:sz w:val="22"/>
          <w:szCs w:val="22"/>
        </w:rPr>
        <w:t>human intelligence</w:t>
      </w:r>
      <w:r w:rsidRPr="4B84B1F2" w:rsidR="00DC1306">
        <w:rPr>
          <w:rFonts w:ascii="Arial" w:hAnsi="Arial"/>
          <w:sz w:val="22"/>
          <w:szCs w:val="22"/>
        </w:rPr>
        <w:t>. New York: McGraw-Hill</w:t>
      </w:r>
    </w:p>
    <w:p w:rsidR="4B84B1F2" w:rsidP="4B84B1F2" w:rsidRDefault="4B84B1F2" w14:paraId="1E7ED1A3" w14:textId="0C25C03D">
      <w:pPr>
        <w:spacing w:line="360" w:lineRule="auto"/>
        <w:ind w:left="360"/>
        <w:jc w:val="both"/>
        <w:rPr>
          <w:rFonts w:ascii="Arial" w:hAnsi="Arial"/>
          <w:sz w:val="22"/>
          <w:szCs w:val="22"/>
        </w:rPr>
      </w:pPr>
    </w:p>
    <w:p w:rsidR="00187D0D" w:rsidP="0015632C" w:rsidRDefault="00DC1306" w14:paraId="7E272FF9" w14:textId="77777777">
      <w:pPr>
        <w:spacing w:line="360" w:lineRule="auto"/>
        <w:ind w:left="360"/>
        <w:jc w:val="both"/>
        <w:rPr>
          <w:rFonts w:ascii="Arial" w:hAnsi="Arial"/>
          <w:sz w:val="22"/>
          <w:szCs w:val="22"/>
        </w:rPr>
      </w:pPr>
      <w:r w:rsidRPr="79BAA6BC" w:rsidR="00DC1306">
        <w:rPr>
          <w:rFonts w:ascii="Arial" w:hAnsi="Arial"/>
          <w:sz w:val="22"/>
          <w:szCs w:val="22"/>
        </w:rPr>
        <w:t>Habeb</w:t>
      </w:r>
      <w:r w:rsidRPr="79BAA6BC" w:rsidR="00DC1306">
        <w:rPr>
          <w:rFonts w:ascii="Arial" w:hAnsi="Arial"/>
          <w:sz w:val="22"/>
          <w:szCs w:val="22"/>
        </w:rPr>
        <w:t xml:space="preserve">, S., Ahmed, R., Khan, </w:t>
      </w:r>
      <w:r w:rsidRPr="79BAA6BC" w:rsidR="00DC1306">
        <w:rPr>
          <w:rFonts w:ascii="Arial" w:hAnsi="Arial"/>
          <w:sz w:val="22"/>
          <w:szCs w:val="22"/>
        </w:rPr>
        <w:t>L.</w:t>
      </w:r>
      <w:r w:rsidRPr="79BAA6BC" w:rsidR="00DC1306">
        <w:rPr>
          <w:rFonts w:ascii="Arial" w:hAnsi="Arial"/>
          <w:sz w:val="22"/>
          <w:szCs w:val="22"/>
        </w:rPr>
        <w:t xml:space="preserve"> and Morris, T. (2025) ‘</w:t>
      </w:r>
      <w:r w:rsidRPr="79BAA6BC" w:rsidR="00DC1306">
        <w:rPr>
          <w:rFonts w:ascii="Arial" w:hAnsi="Arial"/>
          <w:i w:val="1"/>
          <w:iCs w:val="1"/>
          <w:sz w:val="22"/>
          <w:szCs w:val="22"/>
        </w:rPr>
        <w:t>Mental health stigma and barriers to help-seeking</w:t>
      </w:r>
      <w:r w:rsidRPr="79BAA6BC" w:rsidR="00DC1306">
        <w:rPr>
          <w:rFonts w:ascii="Arial" w:hAnsi="Arial"/>
          <w:sz w:val="22"/>
          <w:szCs w:val="22"/>
        </w:rPr>
        <w:t>: A systematic review’, Journal of Mental Health Policy and Practice, 28(2), pp. 115–130.</w:t>
      </w:r>
    </w:p>
    <w:p w:rsidRPr="0015632C" w:rsidR="0076527E" w:rsidP="0015632C" w:rsidRDefault="0076527E" w14:paraId="4F079206" w14:textId="77777777">
      <w:pPr>
        <w:spacing w:line="360" w:lineRule="auto"/>
        <w:ind w:left="360"/>
        <w:jc w:val="both"/>
        <w:rPr>
          <w:rFonts w:ascii="Arial" w:hAnsi="Arial"/>
          <w:sz w:val="22"/>
          <w:szCs w:val="22"/>
        </w:rPr>
      </w:pPr>
    </w:p>
    <w:p w:rsidR="00187D0D" w:rsidP="0015632C" w:rsidRDefault="00DC1306" w14:paraId="40685F2A" w14:textId="77777777">
      <w:pPr>
        <w:spacing w:line="360" w:lineRule="auto"/>
        <w:ind w:left="360"/>
        <w:rPr>
          <w:rFonts w:ascii="Arial" w:hAnsi="Arial"/>
          <w:sz w:val="22"/>
          <w:szCs w:val="22"/>
        </w:rPr>
      </w:pPr>
      <w:r w:rsidRPr="79BAA6BC" w:rsidR="00DC1306">
        <w:rPr>
          <w:rFonts w:ascii="Arial" w:hAnsi="Arial"/>
          <w:sz w:val="22"/>
          <w:szCs w:val="22"/>
        </w:rPr>
        <w:t>Porter, M.E. (2010) ‘</w:t>
      </w:r>
      <w:r w:rsidRPr="79BAA6BC" w:rsidR="00DC1306">
        <w:rPr>
          <w:rFonts w:ascii="Arial" w:hAnsi="Arial"/>
          <w:i w:val="1"/>
          <w:iCs w:val="1"/>
          <w:sz w:val="22"/>
          <w:szCs w:val="22"/>
        </w:rPr>
        <w:t>What is value in health care</w:t>
      </w:r>
      <w:r w:rsidRPr="79BAA6BC" w:rsidR="00DC1306">
        <w:rPr>
          <w:rFonts w:ascii="Arial" w:hAnsi="Arial"/>
          <w:sz w:val="22"/>
          <w:szCs w:val="22"/>
        </w:rPr>
        <w:t>?’ New England Journal of Medicine, 363(26), pp. 2477–2481.</w:t>
      </w:r>
    </w:p>
    <w:p w:rsidRPr="0015632C" w:rsidR="0076527E" w:rsidP="0015632C" w:rsidRDefault="0076527E" w14:paraId="007F7684" w14:textId="77777777">
      <w:pPr>
        <w:spacing w:line="360" w:lineRule="auto"/>
        <w:ind w:left="360"/>
        <w:rPr>
          <w:rFonts w:ascii="Arial" w:hAnsi="Arial"/>
          <w:sz w:val="22"/>
          <w:szCs w:val="22"/>
        </w:rPr>
      </w:pPr>
    </w:p>
    <w:p w:rsidRPr="0015632C" w:rsidR="00187D0D" w:rsidP="0015632C" w:rsidRDefault="00DC1306" w14:paraId="7F17A3E6" w14:textId="77777777">
      <w:pPr>
        <w:spacing w:line="360" w:lineRule="auto"/>
        <w:ind w:left="360"/>
        <w:rPr>
          <w:rFonts w:ascii="Arial" w:hAnsi="Arial"/>
          <w:sz w:val="22"/>
          <w:szCs w:val="22"/>
        </w:rPr>
      </w:pPr>
      <w:r w:rsidRPr="79BAA6BC" w:rsidR="00DC1306">
        <w:rPr>
          <w:rFonts w:ascii="Arial" w:hAnsi="Arial"/>
          <w:sz w:val="22"/>
          <w:szCs w:val="22"/>
        </w:rPr>
        <w:t xml:space="preserve">West, M., Eckert, R., Steward, </w:t>
      </w:r>
      <w:r w:rsidRPr="79BAA6BC" w:rsidR="00DC1306">
        <w:rPr>
          <w:rFonts w:ascii="Arial" w:hAnsi="Arial"/>
          <w:sz w:val="22"/>
          <w:szCs w:val="22"/>
        </w:rPr>
        <w:t>K.</w:t>
      </w:r>
      <w:r w:rsidRPr="79BAA6BC" w:rsidR="00DC1306">
        <w:rPr>
          <w:rFonts w:ascii="Arial" w:hAnsi="Arial"/>
          <w:sz w:val="22"/>
          <w:szCs w:val="22"/>
        </w:rPr>
        <w:t xml:space="preserve"> and Pasmore, B. (2014) </w:t>
      </w:r>
      <w:r w:rsidRPr="79BAA6BC" w:rsidR="00DC1306">
        <w:rPr>
          <w:rFonts w:ascii="Arial" w:hAnsi="Arial"/>
          <w:i w:val="1"/>
          <w:iCs w:val="1"/>
          <w:sz w:val="22"/>
          <w:szCs w:val="22"/>
        </w:rPr>
        <w:t>Developing collective leadership for health care</w:t>
      </w:r>
      <w:r w:rsidRPr="79BAA6BC" w:rsidR="00DC1306">
        <w:rPr>
          <w:rFonts w:ascii="Arial" w:hAnsi="Arial"/>
          <w:sz w:val="22"/>
          <w:szCs w:val="22"/>
        </w:rPr>
        <w:t>. London: The King’s Fund.</w:t>
      </w:r>
    </w:p>
    <w:p w:rsidRPr="00B041F0" w:rsidR="00187D0D" w:rsidRDefault="00187D0D" w14:paraId="48F79FFF" w14:textId="77777777">
      <w:pPr>
        <w:spacing w:line="360" w:lineRule="auto"/>
        <w:jc w:val="both"/>
        <w:rPr>
          <w:rFonts w:ascii="Arial" w:hAnsi="Arial"/>
          <w:sz w:val="22"/>
          <w:szCs w:val="22"/>
        </w:rPr>
      </w:pPr>
    </w:p>
    <w:p w:rsidR="00187D0D" w:rsidP="0015632C" w:rsidRDefault="00DC1306" w14:paraId="5EC1D3A0" w14:textId="77777777">
      <w:pPr>
        <w:spacing w:line="360" w:lineRule="auto"/>
        <w:ind w:left="360"/>
        <w:jc w:val="both"/>
        <w:rPr>
          <w:rFonts w:ascii="Arial" w:hAnsi="Arial"/>
          <w:sz w:val="22"/>
          <w:szCs w:val="22"/>
        </w:rPr>
      </w:pPr>
      <w:r w:rsidRPr="79BAA6BC" w:rsidR="00DC1306">
        <w:rPr>
          <w:rFonts w:ascii="Arial" w:hAnsi="Arial"/>
          <w:sz w:val="22"/>
          <w:szCs w:val="22"/>
        </w:rPr>
        <w:t xml:space="preserve">West, M., Eckert, R., Steward, </w:t>
      </w:r>
      <w:r w:rsidRPr="79BAA6BC" w:rsidR="00DC1306">
        <w:rPr>
          <w:rFonts w:ascii="Arial" w:hAnsi="Arial"/>
          <w:sz w:val="22"/>
          <w:szCs w:val="22"/>
        </w:rPr>
        <w:t>K.</w:t>
      </w:r>
      <w:r w:rsidRPr="79BAA6BC" w:rsidR="00DC1306">
        <w:rPr>
          <w:rFonts w:ascii="Arial" w:hAnsi="Arial"/>
          <w:sz w:val="22"/>
          <w:szCs w:val="22"/>
        </w:rPr>
        <w:t xml:space="preserve"> and Pasmore, B. (2015) </w:t>
      </w:r>
      <w:r w:rsidRPr="79BAA6BC" w:rsidR="00DC1306">
        <w:rPr>
          <w:rFonts w:ascii="Arial" w:hAnsi="Arial"/>
          <w:i w:val="1"/>
          <w:iCs w:val="1"/>
          <w:sz w:val="22"/>
          <w:szCs w:val="22"/>
        </w:rPr>
        <w:t>Developing Collective Leadership for Health Care</w:t>
      </w:r>
      <w:r w:rsidRPr="79BAA6BC" w:rsidR="00DC1306">
        <w:rPr>
          <w:rFonts w:ascii="Arial" w:hAnsi="Arial"/>
          <w:sz w:val="22"/>
          <w:szCs w:val="22"/>
        </w:rPr>
        <w:t>. London: The King’s Fund.</w:t>
      </w:r>
    </w:p>
    <w:p w:rsidRPr="0015632C" w:rsidR="0076527E" w:rsidP="0015632C" w:rsidRDefault="0076527E" w14:paraId="748EA5BC" w14:textId="77777777">
      <w:pPr>
        <w:spacing w:line="360" w:lineRule="auto"/>
        <w:ind w:left="360"/>
        <w:jc w:val="both"/>
        <w:rPr>
          <w:rFonts w:ascii="Arial" w:hAnsi="Arial"/>
          <w:sz w:val="22"/>
          <w:szCs w:val="22"/>
        </w:rPr>
      </w:pPr>
    </w:p>
    <w:p w:rsidR="00187D0D" w:rsidP="79BAA6BC" w:rsidRDefault="00DC1306" w14:paraId="4AB687E3" w14:textId="123C0934">
      <w:pPr>
        <w:spacing w:line="360" w:lineRule="auto"/>
        <w:ind w:left="360"/>
        <w:contextualSpacing w:val="1"/>
        <w:jc w:val="both"/>
        <w:rPr>
          <w:rFonts w:ascii="Arial" w:hAnsi="Arial"/>
          <w:sz w:val="22"/>
          <w:szCs w:val="22"/>
        </w:rPr>
      </w:pPr>
      <w:r w:rsidRPr="79BAA6BC" w:rsidR="00DC1306">
        <w:rPr>
          <w:rFonts w:ascii="Arial" w:hAnsi="Arial"/>
          <w:sz w:val="22"/>
          <w:szCs w:val="22"/>
        </w:rPr>
        <w:t xml:space="preserve">Xue, Y., Thompson, J., Garcia, </w:t>
      </w:r>
      <w:r w:rsidRPr="79BAA6BC" w:rsidR="00DC1306">
        <w:rPr>
          <w:rFonts w:ascii="Arial" w:hAnsi="Arial"/>
          <w:sz w:val="22"/>
          <w:szCs w:val="22"/>
        </w:rPr>
        <w:t>M.</w:t>
      </w:r>
      <w:r w:rsidRPr="79BAA6BC" w:rsidR="00DC1306">
        <w:rPr>
          <w:rFonts w:ascii="Arial" w:hAnsi="Arial"/>
          <w:sz w:val="22"/>
          <w:szCs w:val="22"/>
        </w:rPr>
        <w:t xml:space="preserve"> and Patel, R. (2025) ‘Socioeconomic determinants of healthcare access disparities during public health emergencies: </w:t>
      </w:r>
      <w:r w:rsidRPr="79BAA6BC" w:rsidR="00DC1306">
        <w:rPr>
          <w:rFonts w:ascii="Arial" w:hAnsi="Arial"/>
          <w:i w:val="1"/>
          <w:iCs w:val="1"/>
          <w:sz w:val="22"/>
          <w:szCs w:val="22"/>
        </w:rPr>
        <w:t>A natural language processing analysis’, Health Policy and Technology</w:t>
      </w:r>
      <w:r w:rsidRPr="79BAA6BC" w:rsidR="00DC1306">
        <w:rPr>
          <w:rFonts w:ascii="Arial" w:hAnsi="Arial"/>
          <w:sz w:val="22"/>
          <w:szCs w:val="22"/>
        </w:rPr>
        <w:t>, 14(1), pp. 45–59.</w:t>
      </w:r>
      <w:r w:rsidRPr="79BAA6BC" w:rsidR="426E9551">
        <w:rPr>
          <w:rFonts w:ascii="Arial" w:hAnsi="Arial"/>
          <w:sz w:val="22"/>
          <w:szCs w:val="22"/>
        </w:rPr>
        <w:t xml:space="preserve"> </w:t>
      </w:r>
    </w:p>
    <w:sectPr w:rsidR="00187D0D">
      <w:headerReference w:type="default" r:id="rId16"/>
      <w:footerReference w:type="default" r:id="rId17"/>
      <w:pgSz w:w="12240" w:h="15840" w:orient="portrait"/>
      <w:pgMar w:top="1440" w:right="1440" w:bottom="117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5336E" w:rsidRDefault="0015336E" w14:paraId="07D0AC2B" w14:textId="77777777">
      <w:pPr>
        <w:spacing w:after="0" w:line="240" w:lineRule="auto"/>
      </w:pPr>
      <w:r>
        <w:separator/>
      </w:r>
    </w:p>
  </w:endnote>
  <w:endnote w:type="continuationSeparator" w:id="0">
    <w:p w:rsidR="0015336E" w:rsidRDefault="0015336E" w14:paraId="4FA93E7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Nova">
    <w:charset w:val="00"/>
    <w:family w:val="swiss"/>
    <w:pitch w:val="variable"/>
    <w:sig w:usb0="2000028F" w:usb1="00000002" w:usb2="00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87D0D" w:rsidRDefault="00187D0D" w14:paraId="3911E547" w14:textId="77777777">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5336E" w:rsidRDefault="0015336E" w14:paraId="375E7FAB" w14:textId="77777777">
      <w:pPr>
        <w:spacing w:after="0" w:line="240" w:lineRule="auto"/>
      </w:pPr>
      <w:r>
        <w:separator/>
      </w:r>
    </w:p>
  </w:footnote>
  <w:footnote w:type="continuationSeparator" w:id="0">
    <w:p w:rsidR="0015336E" w:rsidRDefault="0015336E" w14:paraId="2A4D4F9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87D0D" w:rsidRDefault="00187D0D" w14:paraId="1857A9F4" w14:textId="77777777">
    <w:pPr>
      <w:jc w:val="center"/>
    </w:pPr>
  </w:p>
</w:hdr>
</file>

<file path=word/intelligence2.xml><?xml version="1.0" encoding="utf-8"?>
<int2:intelligence xmlns:int2="http://schemas.microsoft.com/office/intelligence/2020/intelligence">
  <int2:observations>
    <int2:bookmark int2:bookmarkName="_Int_Z5g4pAZS" int2:invalidationBookmarkName="" int2:hashCode="t4uPUy15wQJZkF" int2:id="8ePxRmpZ">
      <int2:state int2:type="style" int2:value="Rejected"/>
    </int2:bookmark>
    <int2:bookmark int2:bookmarkName="_Int_K2Ycn9ok" int2:invalidationBookmarkName="" int2:hashCode="A6sI3V5iIaE9vO" int2:id="aMzJDrNF">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38B61DF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00000002"/>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6AB6081F"/>
    <w:multiLevelType w:val="hybridMultilevel"/>
    <w:tmpl w:val="A80A11F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317922509">
    <w:abstractNumId w:val="2"/>
  </w:num>
  <w:num w:numId="2" w16cid:durableId="1179809993">
    <w:abstractNumId w:val="1"/>
  </w:num>
  <w:num w:numId="3" w16cid:durableId="1505633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87D0D"/>
    <w:rsid w:val="00017135"/>
    <w:rsid w:val="000306DE"/>
    <w:rsid w:val="00071D5E"/>
    <w:rsid w:val="00083FDA"/>
    <w:rsid w:val="000C3B67"/>
    <w:rsid w:val="000F5E72"/>
    <w:rsid w:val="00103B0B"/>
    <w:rsid w:val="001238BB"/>
    <w:rsid w:val="00150BE8"/>
    <w:rsid w:val="0015336E"/>
    <w:rsid w:val="0015632C"/>
    <w:rsid w:val="0015643E"/>
    <w:rsid w:val="00160C84"/>
    <w:rsid w:val="00165B16"/>
    <w:rsid w:val="00171EFE"/>
    <w:rsid w:val="00187D0D"/>
    <w:rsid w:val="001C27AF"/>
    <w:rsid w:val="001F59EA"/>
    <w:rsid w:val="00213BBF"/>
    <w:rsid w:val="00221621"/>
    <w:rsid w:val="00227A67"/>
    <w:rsid w:val="00257140"/>
    <w:rsid w:val="002B2027"/>
    <w:rsid w:val="002C68DE"/>
    <w:rsid w:val="002F7E1E"/>
    <w:rsid w:val="00302353"/>
    <w:rsid w:val="003033EC"/>
    <w:rsid w:val="003035A6"/>
    <w:rsid w:val="00355DFA"/>
    <w:rsid w:val="00404352"/>
    <w:rsid w:val="00414DBA"/>
    <w:rsid w:val="00472D88"/>
    <w:rsid w:val="00482CEC"/>
    <w:rsid w:val="004B74C0"/>
    <w:rsid w:val="004C1A67"/>
    <w:rsid w:val="004D408E"/>
    <w:rsid w:val="004D5630"/>
    <w:rsid w:val="004E11DA"/>
    <w:rsid w:val="004E6820"/>
    <w:rsid w:val="005275EA"/>
    <w:rsid w:val="00553363"/>
    <w:rsid w:val="00560ED0"/>
    <w:rsid w:val="0057383E"/>
    <w:rsid w:val="00586B18"/>
    <w:rsid w:val="005970FB"/>
    <w:rsid w:val="005C4BA5"/>
    <w:rsid w:val="005D0C17"/>
    <w:rsid w:val="005F4C99"/>
    <w:rsid w:val="00603399"/>
    <w:rsid w:val="006034E8"/>
    <w:rsid w:val="0065069F"/>
    <w:rsid w:val="006669F4"/>
    <w:rsid w:val="00683B81"/>
    <w:rsid w:val="00720470"/>
    <w:rsid w:val="0076527E"/>
    <w:rsid w:val="007656FE"/>
    <w:rsid w:val="00766337"/>
    <w:rsid w:val="00770574"/>
    <w:rsid w:val="00784CE2"/>
    <w:rsid w:val="00790987"/>
    <w:rsid w:val="007A2F9F"/>
    <w:rsid w:val="00815E8D"/>
    <w:rsid w:val="00822EB0"/>
    <w:rsid w:val="00863CC7"/>
    <w:rsid w:val="0087646F"/>
    <w:rsid w:val="008A47CC"/>
    <w:rsid w:val="008A60BD"/>
    <w:rsid w:val="008B2920"/>
    <w:rsid w:val="008D14D8"/>
    <w:rsid w:val="00914692"/>
    <w:rsid w:val="009724A6"/>
    <w:rsid w:val="00982BB3"/>
    <w:rsid w:val="009841D8"/>
    <w:rsid w:val="009A6CAE"/>
    <w:rsid w:val="009E02A0"/>
    <w:rsid w:val="00A130C3"/>
    <w:rsid w:val="00A639BE"/>
    <w:rsid w:val="00A814C7"/>
    <w:rsid w:val="00AA078E"/>
    <w:rsid w:val="00AA797C"/>
    <w:rsid w:val="00AC54E2"/>
    <w:rsid w:val="00AD05B0"/>
    <w:rsid w:val="00B03D20"/>
    <w:rsid w:val="00B041F0"/>
    <w:rsid w:val="00B04745"/>
    <w:rsid w:val="00B16B13"/>
    <w:rsid w:val="00B45077"/>
    <w:rsid w:val="00B6454F"/>
    <w:rsid w:val="00B9614E"/>
    <w:rsid w:val="00BA70B3"/>
    <w:rsid w:val="00BC3E05"/>
    <w:rsid w:val="00BD6BFD"/>
    <w:rsid w:val="00C35163"/>
    <w:rsid w:val="00C95626"/>
    <w:rsid w:val="00CA18B5"/>
    <w:rsid w:val="00CF4057"/>
    <w:rsid w:val="00D13CE2"/>
    <w:rsid w:val="00D300C3"/>
    <w:rsid w:val="00D403B6"/>
    <w:rsid w:val="00D477F7"/>
    <w:rsid w:val="00D52813"/>
    <w:rsid w:val="00D7098F"/>
    <w:rsid w:val="00DB4935"/>
    <w:rsid w:val="00DC1306"/>
    <w:rsid w:val="00DC4878"/>
    <w:rsid w:val="00DC6CD2"/>
    <w:rsid w:val="00E34981"/>
    <w:rsid w:val="00E410D6"/>
    <w:rsid w:val="00E42CF4"/>
    <w:rsid w:val="00E44C2C"/>
    <w:rsid w:val="00E44F12"/>
    <w:rsid w:val="00E54C9C"/>
    <w:rsid w:val="00E75075"/>
    <w:rsid w:val="00E77CE4"/>
    <w:rsid w:val="00E83065"/>
    <w:rsid w:val="00E95BEF"/>
    <w:rsid w:val="00EA7046"/>
    <w:rsid w:val="00EB7B1C"/>
    <w:rsid w:val="00EC758D"/>
    <w:rsid w:val="00ED0C03"/>
    <w:rsid w:val="00F115AC"/>
    <w:rsid w:val="00F34734"/>
    <w:rsid w:val="00F61991"/>
    <w:rsid w:val="00F95BB0"/>
    <w:rsid w:val="00F97D37"/>
    <w:rsid w:val="00FA0AEA"/>
    <w:rsid w:val="00FA33A6"/>
    <w:rsid w:val="00FB2656"/>
    <w:rsid w:val="00FC6087"/>
    <w:rsid w:val="00FE199F"/>
    <w:rsid w:val="025D9624"/>
    <w:rsid w:val="082F5A99"/>
    <w:rsid w:val="09EB3D6C"/>
    <w:rsid w:val="0CBD14A9"/>
    <w:rsid w:val="0F8E5EF4"/>
    <w:rsid w:val="0FD21FB7"/>
    <w:rsid w:val="13FDBA09"/>
    <w:rsid w:val="144E0A47"/>
    <w:rsid w:val="1501657A"/>
    <w:rsid w:val="184943B2"/>
    <w:rsid w:val="19983011"/>
    <w:rsid w:val="1A97063A"/>
    <w:rsid w:val="1B40ED25"/>
    <w:rsid w:val="1B9646A5"/>
    <w:rsid w:val="1BBC1EC0"/>
    <w:rsid w:val="1C592B08"/>
    <w:rsid w:val="1C733848"/>
    <w:rsid w:val="1E3785DC"/>
    <w:rsid w:val="1E5AE70D"/>
    <w:rsid w:val="202F2F5E"/>
    <w:rsid w:val="20E84F64"/>
    <w:rsid w:val="2468B818"/>
    <w:rsid w:val="27466FF7"/>
    <w:rsid w:val="27562D92"/>
    <w:rsid w:val="2B6D082E"/>
    <w:rsid w:val="30864C3D"/>
    <w:rsid w:val="385079DD"/>
    <w:rsid w:val="3971AF52"/>
    <w:rsid w:val="3EA6AAEB"/>
    <w:rsid w:val="416033F0"/>
    <w:rsid w:val="426E9551"/>
    <w:rsid w:val="442055A9"/>
    <w:rsid w:val="468AC70C"/>
    <w:rsid w:val="4B84B1F2"/>
    <w:rsid w:val="510B2464"/>
    <w:rsid w:val="51F52973"/>
    <w:rsid w:val="528B6670"/>
    <w:rsid w:val="58EB15D4"/>
    <w:rsid w:val="5C940EDC"/>
    <w:rsid w:val="5EC737F6"/>
    <w:rsid w:val="61479D30"/>
    <w:rsid w:val="62C1D9BC"/>
    <w:rsid w:val="6342C463"/>
    <w:rsid w:val="655C1879"/>
    <w:rsid w:val="6793732D"/>
    <w:rsid w:val="69CFA388"/>
    <w:rsid w:val="6BFF392C"/>
    <w:rsid w:val="6D3D0541"/>
    <w:rsid w:val="6EE6402C"/>
    <w:rsid w:val="73FDD4C9"/>
    <w:rsid w:val="76E27930"/>
    <w:rsid w:val="7753E288"/>
    <w:rsid w:val="77D7E576"/>
    <w:rsid w:val="79BAA6BC"/>
    <w:rsid w:val="7CB70029"/>
    <w:rsid w:val="7D81DE1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CF0EB"/>
  <w15:docId w15:val="{BC61F9F9-1F9E-4E1F-B8C9-9B1307F3D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hAnsi="Aptos" w:eastAsia="SimSun" w:cs="Arial"/>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Aptos Display" w:hAnsi="Aptos Display" w:cs="Times New Roman"/>
      <w:color w:val="0F4761"/>
      <w:sz w:val="40"/>
      <w:szCs w:val="40"/>
    </w:rPr>
  </w:style>
  <w:style w:type="paragraph" w:styleId="Heading2">
    <w:name w:val="heading 2"/>
    <w:basedOn w:val="Normal"/>
    <w:next w:val="Normal"/>
    <w:link w:val="Heading2Char"/>
    <w:uiPriority w:val="9"/>
    <w:qFormat/>
    <w:pPr>
      <w:keepNext/>
      <w:keepLines/>
      <w:spacing w:before="160" w:after="80"/>
      <w:outlineLvl w:val="1"/>
    </w:pPr>
    <w:rPr>
      <w:rFonts w:ascii="Aptos Display" w:hAnsi="Aptos Display" w:cs="Times New Roman"/>
      <w:color w:val="0F4761"/>
      <w:sz w:val="32"/>
      <w:szCs w:val="32"/>
    </w:rPr>
  </w:style>
  <w:style w:type="paragraph" w:styleId="Heading3">
    <w:name w:val="heading 3"/>
    <w:basedOn w:val="Normal"/>
    <w:next w:val="Normal"/>
    <w:link w:val="Heading3Char"/>
    <w:uiPriority w:val="9"/>
    <w:qFormat/>
    <w:pPr>
      <w:keepNext/>
      <w:keepLines/>
      <w:spacing w:before="160" w:after="80"/>
      <w:outlineLvl w:val="2"/>
    </w:pPr>
    <w:rPr>
      <w:rFonts w:cs="Times New Roman"/>
      <w:color w:val="0F4761"/>
      <w:sz w:val="28"/>
      <w:szCs w:val="28"/>
    </w:rPr>
  </w:style>
  <w:style w:type="paragraph" w:styleId="Heading4">
    <w:name w:val="heading 4"/>
    <w:basedOn w:val="Normal"/>
    <w:next w:val="Normal"/>
    <w:link w:val="Heading4Char"/>
    <w:uiPriority w:val="9"/>
    <w:qFormat/>
    <w:pPr>
      <w:keepNext/>
      <w:keepLines/>
      <w:spacing w:before="80" w:after="40"/>
      <w:outlineLvl w:val="3"/>
    </w:pPr>
    <w:rPr>
      <w:rFonts w:cs="Times New Roman"/>
      <w:i/>
      <w:iCs/>
      <w:color w:val="0F4761"/>
    </w:rPr>
  </w:style>
  <w:style w:type="paragraph" w:styleId="Heading5">
    <w:name w:val="heading 5"/>
    <w:basedOn w:val="Normal"/>
    <w:next w:val="Normal"/>
    <w:link w:val="Heading5Char"/>
    <w:uiPriority w:val="9"/>
    <w:qFormat/>
    <w:pPr>
      <w:keepNext/>
      <w:keepLines/>
      <w:spacing w:before="80" w:after="40"/>
      <w:outlineLvl w:val="4"/>
    </w:pPr>
    <w:rPr>
      <w:rFonts w:cs="Times New Roman"/>
      <w:color w:val="0F4761"/>
    </w:rPr>
  </w:style>
  <w:style w:type="paragraph" w:styleId="Heading6">
    <w:name w:val="heading 6"/>
    <w:basedOn w:val="Normal"/>
    <w:next w:val="Normal"/>
    <w:link w:val="Heading6Char"/>
    <w:uiPriority w:val="9"/>
    <w:qFormat/>
    <w:pPr>
      <w:keepNext/>
      <w:keepLines/>
      <w:spacing w:before="40" w:after="0"/>
      <w:outlineLvl w:val="5"/>
    </w:pPr>
    <w:rPr>
      <w:rFonts w:cs="Times New Roman"/>
      <w:i/>
      <w:iCs/>
      <w:color w:val="595959"/>
    </w:rPr>
  </w:style>
  <w:style w:type="paragraph" w:styleId="Heading7">
    <w:name w:val="heading 7"/>
    <w:basedOn w:val="Normal"/>
    <w:next w:val="Normal"/>
    <w:link w:val="Heading7Char"/>
    <w:uiPriority w:val="9"/>
    <w:qFormat/>
    <w:pPr>
      <w:keepNext/>
      <w:keepLines/>
      <w:spacing w:before="40" w:after="0"/>
      <w:outlineLvl w:val="6"/>
    </w:pPr>
    <w:rPr>
      <w:rFonts w:cs="Times New Roman"/>
      <w:color w:val="595959"/>
    </w:rPr>
  </w:style>
  <w:style w:type="paragraph" w:styleId="Heading8">
    <w:name w:val="heading 8"/>
    <w:basedOn w:val="Normal"/>
    <w:next w:val="Normal"/>
    <w:link w:val="Heading8Char"/>
    <w:uiPriority w:val="9"/>
    <w:qFormat/>
    <w:pPr>
      <w:keepNext/>
      <w:keepLines/>
      <w:spacing w:after="0"/>
      <w:outlineLvl w:val="7"/>
    </w:pPr>
    <w:rPr>
      <w:rFonts w:cs="Times New Roman"/>
      <w:i/>
      <w:iCs/>
      <w:color w:val="272727"/>
    </w:rPr>
  </w:style>
  <w:style w:type="paragraph" w:styleId="Heading9">
    <w:name w:val="heading 9"/>
    <w:basedOn w:val="Normal"/>
    <w:next w:val="Normal"/>
    <w:link w:val="Heading9Char"/>
    <w:uiPriority w:val="9"/>
    <w:qFormat/>
    <w:pPr>
      <w:keepNext/>
      <w:keepLines/>
      <w:spacing w:after="0"/>
      <w:outlineLvl w:val="8"/>
    </w:pPr>
    <w:rPr>
      <w:rFonts w:cs="Times New Roman"/>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Aptos Display" w:hAnsi="Aptos Display" w:eastAsia="SimSun" w:cs="Times New Roman"/>
      <w:color w:val="0F4761"/>
      <w:sz w:val="40"/>
      <w:szCs w:val="40"/>
    </w:rPr>
  </w:style>
  <w:style w:type="character" w:styleId="Heading2Char" w:customStyle="1">
    <w:name w:val="Heading 2 Char"/>
    <w:basedOn w:val="DefaultParagraphFont"/>
    <w:link w:val="Heading2"/>
    <w:uiPriority w:val="9"/>
    <w:rPr>
      <w:rFonts w:ascii="Aptos Display" w:hAnsi="Aptos Display" w:eastAsia="SimSun" w:cs="Times New Roman"/>
      <w:color w:val="0F4761"/>
      <w:sz w:val="32"/>
      <w:szCs w:val="32"/>
    </w:rPr>
  </w:style>
  <w:style w:type="character" w:styleId="Heading3Char" w:customStyle="1">
    <w:name w:val="Heading 3 Char"/>
    <w:basedOn w:val="DefaultParagraphFont"/>
    <w:link w:val="Heading3"/>
    <w:uiPriority w:val="9"/>
    <w:rPr>
      <w:rFonts w:eastAsia="SimSun" w:cs="Times New Roman"/>
      <w:color w:val="0F4761"/>
      <w:sz w:val="28"/>
      <w:szCs w:val="28"/>
    </w:rPr>
  </w:style>
  <w:style w:type="character" w:styleId="Heading4Char" w:customStyle="1">
    <w:name w:val="Heading 4 Char"/>
    <w:basedOn w:val="DefaultParagraphFont"/>
    <w:link w:val="Heading4"/>
    <w:uiPriority w:val="9"/>
    <w:rPr>
      <w:rFonts w:eastAsia="SimSun" w:cs="Times New Roman"/>
      <w:i/>
      <w:iCs/>
      <w:color w:val="0F4761"/>
    </w:rPr>
  </w:style>
  <w:style w:type="character" w:styleId="Heading5Char" w:customStyle="1">
    <w:name w:val="Heading 5 Char"/>
    <w:basedOn w:val="DefaultParagraphFont"/>
    <w:link w:val="Heading5"/>
    <w:uiPriority w:val="9"/>
    <w:rPr>
      <w:rFonts w:eastAsia="SimSun" w:cs="Times New Roman"/>
      <w:color w:val="0F4761"/>
    </w:rPr>
  </w:style>
  <w:style w:type="character" w:styleId="Heading6Char" w:customStyle="1">
    <w:name w:val="Heading 6 Char"/>
    <w:basedOn w:val="DefaultParagraphFont"/>
    <w:link w:val="Heading6"/>
    <w:uiPriority w:val="9"/>
    <w:rPr>
      <w:rFonts w:eastAsia="SimSun" w:cs="Times New Roman"/>
      <w:i/>
      <w:iCs/>
      <w:color w:val="595959"/>
    </w:rPr>
  </w:style>
  <w:style w:type="character" w:styleId="Heading7Char" w:customStyle="1">
    <w:name w:val="Heading 7 Char"/>
    <w:basedOn w:val="DefaultParagraphFont"/>
    <w:link w:val="Heading7"/>
    <w:uiPriority w:val="9"/>
    <w:rPr>
      <w:rFonts w:eastAsia="SimSun" w:cs="Times New Roman"/>
      <w:color w:val="595959"/>
    </w:rPr>
  </w:style>
  <w:style w:type="character" w:styleId="Heading8Char" w:customStyle="1">
    <w:name w:val="Heading 8 Char"/>
    <w:basedOn w:val="DefaultParagraphFont"/>
    <w:link w:val="Heading8"/>
    <w:uiPriority w:val="9"/>
    <w:rPr>
      <w:rFonts w:eastAsia="SimSun" w:cs="Times New Roman"/>
      <w:i/>
      <w:iCs/>
      <w:color w:val="272727"/>
    </w:rPr>
  </w:style>
  <w:style w:type="character" w:styleId="Heading9Char" w:customStyle="1">
    <w:name w:val="Heading 9 Char"/>
    <w:basedOn w:val="DefaultParagraphFont"/>
    <w:link w:val="Heading9"/>
    <w:uiPriority w:val="9"/>
    <w:rPr>
      <w:rFonts w:eastAsia="SimSun" w:cs="Times New Roman"/>
      <w:color w:val="272727"/>
    </w:rPr>
  </w:style>
  <w:style w:type="character" w:styleId="TitleChar" w:customStyle="1">
    <w:name w:val="Title Char"/>
    <w:basedOn w:val="DefaultParagraphFont"/>
    <w:link w:val="Title"/>
    <w:uiPriority w:val="10"/>
    <w:rPr>
      <w:rFonts w:ascii="Aptos Display" w:hAnsi="Aptos Display" w:eastAsia="SimSun" w:cs="Times New Roman"/>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Aptos Display" w:hAnsi="Aptos Display" w:cs="Times New Roman"/>
      <w:spacing w:val="-10"/>
      <w:kern w:val="28"/>
      <w:sz w:val="56"/>
      <w:szCs w:val="56"/>
    </w:rPr>
  </w:style>
  <w:style w:type="character" w:styleId="SubtitleChar" w:customStyle="1">
    <w:name w:val="Subtitle Char"/>
    <w:basedOn w:val="DefaultParagraphFont"/>
    <w:link w:val="Subtitle"/>
    <w:uiPriority w:val="11"/>
    <w:rPr>
      <w:rFonts w:eastAsia="SimSun" w:cs="Times New Roman"/>
      <w:color w:val="595959"/>
      <w:spacing w:val="15"/>
      <w:sz w:val="28"/>
      <w:szCs w:val="28"/>
    </w:rPr>
  </w:style>
  <w:style w:type="paragraph" w:styleId="Subtitle">
    <w:name w:val="Subtitle"/>
    <w:basedOn w:val="Normal"/>
    <w:next w:val="Normal"/>
    <w:link w:val="SubtitleChar"/>
    <w:uiPriority w:val="11"/>
    <w:qFormat/>
    <w:pPr>
      <w:numPr>
        <w:ilvl w:val="1"/>
      </w:numPr>
    </w:pPr>
    <w:rPr>
      <w:rFonts w:cs="Times New Roman"/>
      <w:color w:val="595959"/>
      <w:spacing w:val="15"/>
      <w:sz w:val="28"/>
      <w:szCs w:val="28"/>
    </w:rPr>
  </w:style>
  <w:style w:type="character" w:styleId="IntenseEmphasis">
    <w:name w:val="Intense Emphasis"/>
    <w:basedOn w:val="DefaultParagraphFont"/>
    <w:uiPriority w:val="21"/>
    <w:qFormat/>
    <w:rPr>
      <w:i/>
      <w:iCs/>
      <w:color w:val="0F4761"/>
    </w:rPr>
  </w:style>
  <w:style w:type="character" w:styleId="QuoteChar" w:customStyle="1">
    <w:name w:val="Quote Char"/>
    <w:basedOn w:val="DefaultParagraphFont"/>
    <w:link w:val="Quote"/>
    <w:uiPriority w:val="29"/>
    <w:rPr>
      <w:i/>
      <w:iCs/>
      <w:color w:val="404040"/>
    </w:rPr>
  </w:style>
  <w:style w:type="paragraph" w:styleId="Quote">
    <w:name w:val="Quote"/>
    <w:basedOn w:val="Normal"/>
    <w:next w:val="Normal"/>
    <w:link w:val="QuoteChar"/>
    <w:uiPriority w:val="29"/>
    <w:qFormat/>
    <w:pPr>
      <w:spacing w:before="160"/>
      <w:jc w:val="center"/>
    </w:pPr>
    <w:rPr>
      <w:i/>
      <w:iCs/>
      <w:color w:val="404040"/>
    </w:rPr>
  </w:style>
  <w:style w:type="character" w:styleId="IntenseQuoteChar" w:customStyle="1">
    <w:name w:val="Intense Quote Char"/>
    <w:basedOn w:val="DefaultParagraphFont"/>
    <w:link w:val="IntenseQuote"/>
    <w:uiPriority w:val="30"/>
    <w:rPr>
      <w:i/>
      <w:iCs/>
      <w:color w:val="0F4761"/>
    </w:rPr>
  </w:style>
  <w:style w:type="paragraph" w:styleId="IntenseQuote">
    <w:name w:val="Intense Quote"/>
    <w:basedOn w:val="Normal"/>
    <w:next w:val="Normal"/>
    <w:link w:val="IntenseQuoteChar"/>
    <w:uiPriority w:val="30"/>
    <w:qFormat/>
    <w:pPr>
      <w:pBdr>
        <w:top w:val="single" w:color="0F4761" w:sz="4" w:space="10"/>
        <w:bottom w:val="single" w:color="0F4761" w:sz="4" w:space="10"/>
      </w:pBdr>
      <w:spacing w:before="360" w:after="360"/>
      <w:ind w:left="864" w:right="864"/>
      <w:jc w:val="center"/>
    </w:pPr>
    <w:rPr>
      <w:i/>
      <w:iCs/>
      <w:color w:val="0F4761"/>
    </w:rPr>
  </w:style>
  <w:style w:type="character" w:styleId="IntenseReference">
    <w:name w:val="Intense Reference"/>
    <w:basedOn w:val="DefaultParagraphFont"/>
    <w:uiPriority w:val="32"/>
    <w:qFormat/>
    <w:rPr>
      <w:b/>
      <w:bCs/>
      <w:smallCaps/>
      <w:color w:val="0F4761"/>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467886"/>
      <w:u w:val="single"/>
    </w:rPr>
  </w:style>
  <w:style w:type="paragraph" w:styleId="Header">
    <w:name w:val="header"/>
    <w:basedOn w:val="Normal"/>
    <w:link w:val="HeaderChar"/>
    <w:uiPriority w:val="99"/>
    <w:pPr>
      <w:tabs>
        <w:tab w:val="center" w:pos="4513"/>
        <w:tab w:val="right" w:pos="9026"/>
      </w:tabs>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styleId="FooterChar" w:customStyle="1">
    <w:name w:val="Footer Char"/>
    <w:basedOn w:val="DefaultParagraphFont"/>
    <w:link w:val="Footer"/>
    <w:uiPriority w:val="99"/>
  </w:style>
  <w:style w:type="character" w:styleId="FollowedHyperlink">
    <w:name w:val="FollowedHyperlink"/>
    <w:basedOn w:val="DefaultParagraphFont"/>
    <w:uiPriority w:val="99"/>
    <w:rPr>
      <w:color w:val="96607D"/>
      <w:u w:val="single"/>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rPr>
      <w:rFonts w:ascii="Tahoma" w:hAnsi="Tahoma" w:cs="Tahoma"/>
      <w:sz w:val="16"/>
      <w:szCs w:val="16"/>
    </w:rPr>
  </w:style>
  <w:style w:type="table" w:styleId="TableGrid">
    <w:name w:val="Table Grid"/>
    <w:basedOn w:val="TableNormal"/>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aragraph" w:customStyle="1">
    <w:name w:val="paragraph"/>
    <w:basedOn w:val="Normal"/>
    <w:rsid w:val="00B041F0"/>
    <w:pPr>
      <w:spacing w:before="100" w:beforeAutospacing="1" w:after="100" w:afterAutospacing="1" w:line="240" w:lineRule="auto"/>
    </w:pPr>
    <w:rPr>
      <w:rFonts w:ascii="Times New Roman" w:hAnsi="Times New Roman" w:eastAsia="Times New Roman" w:cs="Times New Roman"/>
      <w:lang w:val="en-GB" w:eastAsia="en-GB"/>
    </w:rPr>
  </w:style>
  <w:style w:type="character" w:styleId="normaltextrun" w:customStyle="1">
    <w:name w:val="normaltextrun"/>
    <w:basedOn w:val="DefaultParagraphFont"/>
    <w:rsid w:val="00B041F0"/>
  </w:style>
  <w:style w:type="character" w:styleId="eop" w:customStyle="1">
    <w:name w:val="eop"/>
    <w:basedOn w:val="DefaultParagraphFont"/>
    <w:rsid w:val="00B041F0"/>
  </w:style>
  <w:style w:type="character" w:styleId="UnresolvedMention">
    <w:name w:val="Unresolved Mention"/>
    <w:basedOn w:val="DefaultParagraphFont"/>
    <w:uiPriority w:val="99"/>
    <w:semiHidden/>
    <w:unhideWhenUsed/>
    <w:rsid w:val="00EC75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file:///C:\Users\Prisc\Downloads\my-recording%20(6).mp3" TargetMode="External"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oleObject" Target="embeddings/oleObject1.bin" Id="rId15" /><Relationship Type="http://schemas.openxmlformats.org/officeDocument/2006/relationships/image" Target="media/image20.png"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4.emf" Id="rId14" /><Relationship Type="http://schemas.openxmlformats.org/officeDocument/2006/relationships/hyperlink" Target="https://www.rev.com/onlinevoicerecorder" TargetMode="External" Id="R21ec684970d346c1" /><Relationship Type="http://schemas.microsoft.com/office/2020/10/relationships/intelligence" Target="intelligence2.xml" Id="R982abc48d4b34a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04BEFF-8553-47EE-874D-A7CB61FB994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lastModifiedBy>Priscilla Oppong (2332573)</lastModifiedBy>
  <revision>79</revision>
  <dcterms:created xsi:type="dcterms:W3CDTF">2026-03-13T01:03:00.0000000Z</dcterms:created>
  <dcterms:modified xsi:type="dcterms:W3CDTF">2026-03-23T11:56:48.3615393Z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9bc2f88c9f17404fb5ed43c52214c327</vt:lpwstr>
  </property>
</Properties>
</file>