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AD4F03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AD4F03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AD4F03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AD4F03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Pr="00AD4F03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1E4842DE" w:rsidR="00ED1049" w:rsidRPr="00AD4F03" w:rsidRDefault="00ED1049" w:rsidP="00AD4F03">
      <w:pPr>
        <w:tabs>
          <w:tab w:val="left" w:pos="6540"/>
        </w:tabs>
        <w:spacing w:after="0"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AD4F03">
        <w:rPr>
          <w:rFonts w:ascii="Arial" w:hAnsi="Arial" w:cs="Arial"/>
          <w:b/>
          <w:bCs/>
          <w:sz w:val="28"/>
          <w:szCs w:val="28"/>
          <w:lang w:val="en-GB"/>
        </w:rPr>
        <w:t>Student name</w:t>
      </w:r>
      <w:r w:rsidRPr="00AD4F03">
        <w:rPr>
          <w:rFonts w:ascii="Arial" w:hAnsi="Arial" w:cs="Arial"/>
          <w:sz w:val="28"/>
          <w:szCs w:val="28"/>
          <w:lang w:val="en-GB"/>
        </w:rPr>
        <w:t>:</w:t>
      </w:r>
      <w:r w:rsidR="009265D5" w:rsidRPr="00AD4F03">
        <w:rPr>
          <w:rFonts w:ascii="Arial" w:hAnsi="Arial" w:cs="Arial"/>
          <w:sz w:val="28"/>
          <w:szCs w:val="28"/>
          <w:lang w:val="en-GB"/>
        </w:rPr>
        <w:t xml:space="preserve"> Emilia Milewska</w:t>
      </w:r>
    </w:p>
    <w:p w14:paraId="00429E76" w14:textId="54BB7A4E" w:rsidR="00ED1049" w:rsidRPr="00AD4F03" w:rsidRDefault="00ED1049" w:rsidP="00AD4F03">
      <w:pPr>
        <w:tabs>
          <w:tab w:val="left" w:pos="6540"/>
        </w:tabs>
        <w:spacing w:after="0"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AD4F03">
        <w:rPr>
          <w:rFonts w:ascii="Arial" w:hAnsi="Arial" w:cs="Arial"/>
          <w:b/>
          <w:bCs/>
          <w:sz w:val="28"/>
          <w:szCs w:val="28"/>
          <w:lang w:val="en-GB"/>
        </w:rPr>
        <w:t>Student ID</w:t>
      </w:r>
      <w:r w:rsidRPr="00AD4F03">
        <w:rPr>
          <w:rFonts w:ascii="Arial" w:hAnsi="Arial" w:cs="Arial"/>
          <w:sz w:val="28"/>
          <w:szCs w:val="28"/>
          <w:lang w:val="en-GB"/>
        </w:rPr>
        <w:t>:</w:t>
      </w:r>
      <w:r w:rsidR="009265D5" w:rsidRPr="00AD4F03">
        <w:rPr>
          <w:rFonts w:ascii="Arial" w:hAnsi="Arial" w:cs="Arial"/>
          <w:sz w:val="28"/>
          <w:szCs w:val="28"/>
          <w:lang w:val="en-GB"/>
        </w:rPr>
        <w:t>2245525</w:t>
      </w:r>
    </w:p>
    <w:p w14:paraId="3E7B146F" w14:textId="74A61DE2" w:rsidR="00ED1049" w:rsidRPr="00AD4F03" w:rsidRDefault="00ED1049" w:rsidP="00AD4F03">
      <w:pPr>
        <w:tabs>
          <w:tab w:val="left" w:pos="6540"/>
        </w:tabs>
        <w:spacing w:after="0" w:line="360" w:lineRule="auto"/>
        <w:ind w:left="426"/>
        <w:rPr>
          <w:rFonts w:ascii="Arial" w:hAnsi="Arial" w:cs="Arial"/>
          <w:sz w:val="28"/>
          <w:szCs w:val="28"/>
          <w:lang w:val="en-GB"/>
        </w:rPr>
      </w:pPr>
      <w:r w:rsidRPr="00AD4F03">
        <w:rPr>
          <w:rFonts w:ascii="Arial" w:hAnsi="Arial" w:cs="Arial"/>
          <w:b/>
          <w:bCs/>
          <w:sz w:val="28"/>
          <w:szCs w:val="28"/>
          <w:lang w:val="en-GB"/>
        </w:rPr>
        <w:t>Module name</w:t>
      </w:r>
      <w:r w:rsidRPr="00AD4F03">
        <w:rPr>
          <w:rFonts w:ascii="Arial" w:hAnsi="Arial" w:cs="Arial"/>
          <w:sz w:val="28"/>
          <w:szCs w:val="28"/>
          <w:lang w:val="en-GB"/>
        </w:rPr>
        <w:t xml:space="preserve">: </w:t>
      </w:r>
      <w:r w:rsidR="009265D5" w:rsidRPr="00AD4F03">
        <w:rPr>
          <w:rFonts w:ascii="Arial" w:hAnsi="Arial" w:cs="Arial"/>
          <w:sz w:val="28"/>
          <w:szCs w:val="28"/>
          <w:lang w:val="en-GB"/>
        </w:rPr>
        <w:t>Independent Project</w:t>
      </w:r>
    </w:p>
    <w:p w14:paraId="12CBB668" w14:textId="684D44D3" w:rsidR="00ED1049" w:rsidRPr="00AD4F03" w:rsidRDefault="00ED1049" w:rsidP="00AD4F03">
      <w:pPr>
        <w:tabs>
          <w:tab w:val="left" w:pos="6540"/>
        </w:tabs>
        <w:spacing w:after="0" w:line="360" w:lineRule="auto"/>
        <w:ind w:left="426"/>
        <w:rPr>
          <w:rFonts w:ascii="Arial" w:hAnsi="Arial" w:cs="Arial"/>
          <w:sz w:val="28"/>
          <w:szCs w:val="28"/>
        </w:rPr>
      </w:pPr>
      <w:r w:rsidRPr="00AD4F03">
        <w:rPr>
          <w:rFonts w:ascii="Arial" w:hAnsi="Arial" w:cs="Arial"/>
          <w:b/>
          <w:bCs/>
          <w:sz w:val="28"/>
          <w:szCs w:val="28"/>
        </w:rPr>
        <w:t>Module code</w:t>
      </w:r>
      <w:r w:rsidRPr="00AD4F03">
        <w:rPr>
          <w:rFonts w:ascii="Arial" w:hAnsi="Arial" w:cs="Arial"/>
          <w:sz w:val="28"/>
          <w:szCs w:val="28"/>
        </w:rPr>
        <w:t>:</w:t>
      </w:r>
      <w:r w:rsidR="009265D5" w:rsidRPr="00AD4F03">
        <w:rPr>
          <w:rFonts w:ascii="Arial" w:hAnsi="Arial" w:cs="Arial"/>
          <w:sz w:val="28"/>
          <w:szCs w:val="28"/>
        </w:rPr>
        <w:t xml:space="preserve"> BMHP6020</w:t>
      </w:r>
    </w:p>
    <w:p w14:paraId="2C2175CB" w14:textId="5B2FF14C" w:rsidR="00ED1049" w:rsidRPr="00AD4F03" w:rsidRDefault="006D2642" w:rsidP="00AD4F03">
      <w:pPr>
        <w:tabs>
          <w:tab w:val="left" w:pos="6540"/>
        </w:tabs>
        <w:spacing w:after="0" w:line="360" w:lineRule="auto"/>
        <w:ind w:left="426"/>
        <w:rPr>
          <w:rFonts w:ascii="Arial" w:hAnsi="Arial" w:cs="Arial"/>
          <w:sz w:val="28"/>
          <w:szCs w:val="28"/>
        </w:rPr>
      </w:pPr>
      <w:r w:rsidRPr="00AD4F03"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AD4F03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 w:rsidRPr="00AD4F03">
        <w:rPr>
          <w:rFonts w:ascii="Arial" w:hAnsi="Arial" w:cs="Arial"/>
          <w:sz w:val="28"/>
          <w:szCs w:val="28"/>
        </w:rPr>
        <w:t>:</w:t>
      </w:r>
      <w:r w:rsidR="009265D5" w:rsidRPr="00AD4F03">
        <w:rPr>
          <w:rFonts w:ascii="Arial" w:hAnsi="Arial" w:cs="Arial"/>
          <w:sz w:val="28"/>
          <w:szCs w:val="28"/>
        </w:rPr>
        <w:t xml:space="preserve"> Bianca Sanfilippo</w:t>
      </w:r>
    </w:p>
    <w:p w14:paraId="543861DF" w14:textId="77777777" w:rsidR="00ED1049" w:rsidRPr="00AD4F03" w:rsidRDefault="00ED1049">
      <w:pPr>
        <w:rPr>
          <w:rFonts w:ascii="Arial" w:hAnsi="Arial" w:cs="Arial"/>
        </w:rPr>
      </w:pPr>
    </w:p>
    <w:p w14:paraId="160FF05C" w14:textId="77777777" w:rsidR="00CC0A8F" w:rsidRPr="00AD4F03" w:rsidRDefault="00CC0A8F" w:rsidP="00C46111">
      <w:pPr>
        <w:rPr>
          <w:rFonts w:ascii="Arial" w:hAnsi="Arial" w:cs="Arial"/>
        </w:rPr>
      </w:pPr>
      <w:r w:rsidRPr="00AD4F03">
        <w:rPr>
          <w:rFonts w:ascii="Arial" w:hAnsi="Arial" w:cs="Arial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106"/>
        <w:gridCol w:w="284"/>
        <w:gridCol w:w="5103"/>
        <w:gridCol w:w="310"/>
        <w:gridCol w:w="4587"/>
      </w:tblGrid>
      <w:tr w:rsidR="00346FFA" w:rsidRPr="00AD4F03" w14:paraId="600B3A42" w14:textId="77777777" w:rsidTr="00AD4F03">
        <w:trPr>
          <w:trHeight w:val="3676"/>
          <w:jc w:val="center"/>
        </w:trPr>
        <w:tc>
          <w:tcPr>
            <w:tcW w:w="4106" w:type="dxa"/>
          </w:tcPr>
          <w:p w14:paraId="2695D665" w14:textId="77777777" w:rsidR="001464C8" w:rsidRPr="00AD4F03" w:rsidRDefault="001638F3" w:rsidP="00AD4F03">
            <w:pPr>
              <w:spacing w:after="0" w:line="360" w:lineRule="auto"/>
              <w:jc w:val="center"/>
              <w:rPr>
                <w:rFonts w:ascii="Arial" w:hAnsi="Arial" w:cs="Arial"/>
                <w:noProof/>
              </w:rPr>
            </w:pPr>
            <w:r w:rsidRPr="00AD4F03">
              <w:rPr>
                <w:rFonts w:ascii="Arial" w:hAnsi="Arial" w:cs="Arial"/>
                <w:noProof/>
              </w:rPr>
              <w:drawing>
                <wp:inline distT="0" distB="0" distL="0" distR="0" wp14:anchorId="71041FDE" wp14:editId="55EC5345">
                  <wp:extent cx="2092846" cy="1994452"/>
                  <wp:effectExtent l="0" t="0" r="3175" b="0"/>
                  <wp:docPr id="11767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76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7143" cy="2036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D4F03">
              <w:rPr>
                <w:rFonts w:ascii="Arial" w:hAnsi="Arial" w:cs="Arial"/>
                <w:noProof/>
              </w:rPr>
              <w:t xml:space="preserve"> </w:t>
            </w:r>
          </w:p>
          <w:p w14:paraId="7C84B224" w14:textId="23A25B50" w:rsidR="00346FFA" w:rsidRPr="00AD4F03" w:rsidRDefault="001638F3" w:rsidP="00AD4F03">
            <w:pPr>
              <w:spacing w:after="0" w:line="360" w:lineRule="auto"/>
              <w:jc w:val="center"/>
              <w:rPr>
                <w:rFonts w:ascii="Arial" w:hAnsi="Arial" w:cs="Arial"/>
                <w:noProof/>
              </w:rPr>
            </w:pPr>
            <w:r w:rsidRPr="00AD4F03">
              <w:rPr>
                <w:rFonts w:ascii="Arial" w:hAnsi="Arial" w:cs="Arial"/>
                <w:noProof/>
                <w:sz w:val="18"/>
                <w:szCs w:val="18"/>
              </w:rPr>
              <w:t>You</w:t>
            </w:r>
            <w:r w:rsidR="00625170" w:rsidRPr="00AD4F03">
              <w:rPr>
                <w:rFonts w:ascii="Arial" w:hAnsi="Arial" w:cs="Arial"/>
                <w:noProof/>
                <w:sz w:val="18"/>
                <w:szCs w:val="18"/>
              </w:rPr>
              <w:t xml:space="preserve"> (</w:t>
            </w:r>
            <w:r w:rsidRPr="00AD4F03">
              <w:rPr>
                <w:rFonts w:ascii="Arial" w:hAnsi="Arial" w:cs="Arial"/>
                <w:noProof/>
                <w:sz w:val="18"/>
                <w:szCs w:val="18"/>
              </w:rPr>
              <w:t>2020)</w:t>
            </w:r>
          </w:p>
        </w:tc>
        <w:tc>
          <w:tcPr>
            <w:tcW w:w="284" w:type="dxa"/>
            <w:vMerge w:val="restart"/>
          </w:tcPr>
          <w:p w14:paraId="09B2FC2D" w14:textId="77777777" w:rsidR="00346FFA" w:rsidRPr="00AD4F03" w:rsidRDefault="00346FFA" w:rsidP="00AD4F03">
            <w:pPr>
              <w:spacing w:after="0"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5103" w:type="dxa"/>
            <w:vMerge w:val="restart"/>
          </w:tcPr>
          <w:p w14:paraId="32810FCF" w14:textId="229B9900" w:rsidR="00B67824" w:rsidRPr="000D2C1D" w:rsidRDefault="00C04BD4" w:rsidP="00AD4F03">
            <w:pPr>
              <w:pStyle w:val="Heading1"/>
              <w:spacing w:after="0" w:line="360" w:lineRule="auto"/>
              <w:jc w:val="center"/>
              <w:rPr>
                <w:rStyle w:val="Heading1Char"/>
                <w:rFonts w:cs="Arial"/>
                <w:b/>
                <w:caps/>
                <w:color w:val="auto"/>
                <w:sz w:val="36"/>
                <w:szCs w:val="28"/>
              </w:rPr>
            </w:pPr>
            <w:r w:rsidRPr="000D2C1D">
              <w:rPr>
                <w:rFonts w:cs="Arial"/>
                <w:caps/>
                <w:color w:val="auto"/>
                <w:sz w:val="36"/>
                <w:szCs w:val="28"/>
              </w:rPr>
              <w:t>Exploring how lifestyle choices impact the brain in UK adults</w:t>
            </w:r>
          </w:p>
          <w:p w14:paraId="6331701F" w14:textId="051C1E6E" w:rsidR="00AD4F03" w:rsidRDefault="00C04BD4" w:rsidP="00AD4F03">
            <w:p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Style w:val="Heading1Char"/>
              </w:rPr>
              <w:t>Aim</w:t>
            </w:r>
          </w:p>
          <w:p w14:paraId="2FD33447" w14:textId="4D20177A" w:rsidR="00C04BD4" w:rsidRPr="00AD4F03" w:rsidRDefault="00C04BD4" w:rsidP="00AD4F03">
            <w:p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To explore how various lifestyle choices, such as diet, physical activity, sleep, substance use, and screen time, affect brain health and cognitive function in UK adults aged 18-65</w:t>
            </w:r>
            <w:r w:rsidR="00093E98" w:rsidRPr="00AD4F03">
              <w:rPr>
                <w:rFonts w:ascii="Arial" w:hAnsi="Arial" w:cs="Arial"/>
              </w:rPr>
              <w:t xml:space="preserve"> (UK Biobank, 2025). </w:t>
            </w:r>
          </w:p>
          <w:p w14:paraId="548957D1" w14:textId="6FA3349C" w:rsidR="00C04BD4" w:rsidRPr="00AD4F03" w:rsidRDefault="00C04BD4" w:rsidP="00AD4F03">
            <w:pPr>
              <w:pStyle w:val="Heading1"/>
              <w:spacing w:after="0" w:line="360" w:lineRule="auto"/>
            </w:pPr>
            <w:r w:rsidRPr="00AD4F03">
              <w:t>Objectives</w:t>
            </w:r>
          </w:p>
          <w:p w14:paraId="33FAC677" w14:textId="028E39F1" w:rsidR="00C04BD4" w:rsidRPr="00AD4F03" w:rsidRDefault="00C04BD4" w:rsidP="00AD4F03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Discuss daily lifestyle choices, such as diet, physical activity, sleep, substance use, and screen time, among UK adults.</w:t>
            </w:r>
          </w:p>
          <w:p w14:paraId="369C9F65" w14:textId="387E916D" w:rsidR="00C04BD4" w:rsidRPr="00AD4F03" w:rsidRDefault="00C04BD4" w:rsidP="00AD4F03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Explain the factors that influence UK adults’ lifestyle choices.</w:t>
            </w:r>
          </w:p>
          <w:p w14:paraId="319BA934" w14:textId="7D311968" w:rsidR="00C04BD4" w:rsidRPr="00AD4F03" w:rsidRDefault="00C04BD4" w:rsidP="00AD4F03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Arial" w:hAnsi="Arial" w:cs="Arial"/>
              </w:rPr>
            </w:pPr>
            <w:proofErr w:type="spellStart"/>
            <w:r w:rsidRPr="00AD4F03">
              <w:rPr>
                <w:rFonts w:ascii="Arial" w:hAnsi="Arial" w:cs="Arial"/>
              </w:rPr>
              <w:t>Analyse</w:t>
            </w:r>
            <w:proofErr w:type="spellEnd"/>
            <w:r w:rsidRPr="00AD4F03">
              <w:rPr>
                <w:rFonts w:ascii="Arial" w:hAnsi="Arial" w:cs="Arial"/>
              </w:rPr>
              <w:t xml:space="preserve"> how lifestyle choices, such as diet, physical activity, sleep, substance use, and screen time, influence the brain in UK adults.</w:t>
            </w:r>
          </w:p>
          <w:p w14:paraId="646D5584" w14:textId="3242E097" w:rsidR="00196F0F" w:rsidRPr="00AD4F03" w:rsidRDefault="00C04BD4" w:rsidP="00AD4F03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To offer suggestions for encouraging healthy lifestyle choices and brain health among UK adults.</w:t>
            </w:r>
          </w:p>
        </w:tc>
        <w:tc>
          <w:tcPr>
            <w:tcW w:w="310" w:type="dxa"/>
            <w:vMerge w:val="restart"/>
          </w:tcPr>
          <w:p w14:paraId="51769EE4" w14:textId="77777777" w:rsidR="00346FFA" w:rsidRPr="00AD4F03" w:rsidRDefault="00346FFA" w:rsidP="00AD4F03">
            <w:pPr>
              <w:spacing w:after="0"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Align w:val="center"/>
          </w:tcPr>
          <w:p w14:paraId="4EBA66EC" w14:textId="653B8D7B" w:rsidR="001638F3" w:rsidRPr="00AD4F03" w:rsidRDefault="00625170" w:rsidP="00AD4F03">
            <w:pPr>
              <w:spacing w:after="0" w:line="360" w:lineRule="auto"/>
              <w:rPr>
                <w:rFonts w:ascii="Arial" w:hAnsi="Arial" w:cs="Arial"/>
                <w:noProof/>
                <w:sz w:val="18"/>
                <w:szCs w:val="18"/>
              </w:rPr>
            </w:pPr>
            <w:r w:rsidRPr="00AD4F03">
              <w:rPr>
                <w:rFonts w:ascii="Arial" w:hAnsi="Arial" w:cs="Arial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041A28F7" wp14:editId="18612A46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-2002790</wp:posOffset>
                  </wp:positionV>
                  <wp:extent cx="2766695" cy="1815465"/>
                  <wp:effectExtent l="0" t="0" r="3810" b="0"/>
                  <wp:wrapThrough wrapText="bothSides">
                    <wp:wrapPolygon edited="0">
                      <wp:start x="0" y="0"/>
                      <wp:lineTo x="0" y="21352"/>
                      <wp:lineTo x="21522" y="21352"/>
                      <wp:lineTo x="21522" y="0"/>
                      <wp:lineTo x="0" y="0"/>
                    </wp:wrapPolygon>
                  </wp:wrapThrough>
                  <wp:docPr id="3654273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5427346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695" cy="1815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4F03">
              <w:rPr>
                <w:rFonts w:ascii="Arial" w:hAnsi="Arial" w:cs="Arial"/>
                <w:noProof/>
                <w:sz w:val="18"/>
                <w:szCs w:val="18"/>
              </w:rPr>
              <w:t xml:space="preserve">PHE (2021) </w:t>
            </w:r>
          </w:p>
        </w:tc>
      </w:tr>
      <w:tr w:rsidR="004642F0" w:rsidRPr="00AD4F03" w14:paraId="6C436F7A" w14:textId="77777777" w:rsidTr="00AD4F03">
        <w:trPr>
          <w:trHeight w:val="599"/>
          <w:jc w:val="center"/>
        </w:trPr>
        <w:tc>
          <w:tcPr>
            <w:tcW w:w="4106" w:type="dxa"/>
            <w:vMerge w:val="restart"/>
          </w:tcPr>
          <w:p w14:paraId="26CC389B" w14:textId="5C746A75" w:rsidR="005C3947" w:rsidRPr="00AD4F03" w:rsidRDefault="00C04BD4" w:rsidP="00AD4F03">
            <w:pPr>
              <w:pStyle w:val="Heading1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AD4F03">
              <w:rPr>
                <w:rFonts w:cs="Arial"/>
                <w:szCs w:val="32"/>
              </w:rPr>
              <w:t>Methodology</w:t>
            </w:r>
          </w:p>
          <w:p w14:paraId="36BA6194" w14:textId="77777777" w:rsidR="001638F3" w:rsidRPr="00AD4F03" w:rsidRDefault="001638F3" w:rsidP="00AD4F03">
            <w:p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Using a secondary research approach, this study analyses previous scholarly research to investigate the effects of lifestyle choices on cognitive function and brain health.</w:t>
            </w:r>
          </w:p>
          <w:p w14:paraId="4D1B989B" w14:textId="3DFBBD04" w:rsidR="001638F3" w:rsidRPr="00AD4F03" w:rsidRDefault="001638F3" w:rsidP="00AD4F03">
            <w:p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 xml:space="preserve">The strategy will entail a thorough analysis of </w:t>
            </w:r>
            <w:r w:rsidR="00AD4F03">
              <w:rPr>
                <w:rFonts w:ascii="Arial" w:hAnsi="Arial" w:cs="Arial"/>
              </w:rPr>
              <w:t xml:space="preserve">10 peer-reviewed research articles </w:t>
            </w:r>
            <w:r w:rsidRPr="00AD4F03">
              <w:rPr>
                <w:rFonts w:ascii="Arial" w:hAnsi="Arial" w:cs="Arial"/>
              </w:rPr>
              <w:t xml:space="preserve">based on primary research. </w:t>
            </w:r>
          </w:p>
          <w:p w14:paraId="21D31B6E" w14:textId="77777777" w:rsidR="001638F3" w:rsidRPr="00AD4F03" w:rsidRDefault="00196F0F" w:rsidP="00AD4F03">
            <w:pPr>
              <w:pStyle w:val="Heading1"/>
              <w:spacing w:after="0" w:line="360" w:lineRule="auto"/>
            </w:pPr>
            <w:r w:rsidRPr="00AD4F03">
              <w:t xml:space="preserve">Keywords </w:t>
            </w:r>
          </w:p>
          <w:p w14:paraId="0641CDCF" w14:textId="1BC3503B" w:rsidR="001638F3" w:rsidRPr="00AD4F03" w:rsidRDefault="001638F3" w:rsidP="00AD4F03">
            <w:p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L</w:t>
            </w:r>
            <w:r w:rsidR="00196F0F" w:rsidRPr="00AD4F03">
              <w:rPr>
                <w:rFonts w:ascii="Arial" w:hAnsi="Arial" w:cs="Arial"/>
              </w:rPr>
              <w:t>ifestyle choices,</w:t>
            </w:r>
            <w:r w:rsidR="00CD774B" w:rsidRPr="00AD4F03">
              <w:rPr>
                <w:rFonts w:ascii="Arial" w:hAnsi="Arial" w:cs="Arial"/>
              </w:rPr>
              <w:t xml:space="preserve"> </w:t>
            </w:r>
            <w:r w:rsidR="00196F0F" w:rsidRPr="00AD4F03">
              <w:rPr>
                <w:rFonts w:ascii="Arial" w:hAnsi="Arial" w:cs="Arial"/>
              </w:rPr>
              <w:t>impact on the brain, U</w:t>
            </w:r>
            <w:r w:rsidR="00C04BD4" w:rsidRPr="00AD4F03">
              <w:rPr>
                <w:rFonts w:ascii="Arial" w:hAnsi="Arial" w:cs="Arial"/>
              </w:rPr>
              <w:t>K</w:t>
            </w:r>
            <w:r w:rsidR="00196F0F" w:rsidRPr="00AD4F03">
              <w:rPr>
                <w:rFonts w:ascii="Arial" w:hAnsi="Arial" w:cs="Arial"/>
              </w:rPr>
              <w:t xml:space="preserve"> adults, brain health, diet, exercise, sleep, smoking, and alcohol will be used to conduct </w:t>
            </w:r>
            <w:r w:rsidR="00AD4F03" w:rsidRPr="00AD4F03">
              <w:rPr>
                <w:rFonts w:ascii="Arial" w:hAnsi="Arial" w:cs="Arial"/>
              </w:rPr>
              <w:t>research</w:t>
            </w:r>
            <w:r w:rsidR="00196F0F" w:rsidRPr="00AD4F03">
              <w:rPr>
                <w:rFonts w:ascii="Arial" w:hAnsi="Arial" w:cs="Arial"/>
              </w:rPr>
              <w:t xml:space="preserve"> in </w:t>
            </w:r>
            <w:r w:rsidRPr="00AD4F03">
              <w:rPr>
                <w:rFonts w:ascii="Arial" w:hAnsi="Arial" w:cs="Arial"/>
              </w:rPr>
              <w:t xml:space="preserve">relevant </w:t>
            </w:r>
            <w:r w:rsidR="00196F0F" w:rsidRPr="00AD4F03">
              <w:rPr>
                <w:rFonts w:ascii="Arial" w:hAnsi="Arial" w:cs="Arial"/>
              </w:rPr>
              <w:t xml:space="preserve">databases </w:t>
            </w:r>
          </w:p>
          <w:p w14:paraId="68DFC591" w14:textId="1890594E" w:rsidR="001638F3" w:rsidRPr="00AD4F03" w:rsidRDefault="001638F3" w:rsidP="00AD4F03">
            <w:pPr>
              <w:pStyle w:val="Heading1"/>
              <w:spacing w:after="0" w:line="360" w:lineRule="auto"/>
            </w:pPr>
            <w:r w:rsidRPr="00AD4F03">
              <w:t>Databases</w:t>
            </w:r>
          </w:p>
          <w:p w14:paraId="0FBCB428" w14:textId="0B49CA13" w:rsidR="00196F0F" w:rsidRPr="00AD4F03" w:rsidRDefault="00196F0F" w:rsidP="00AD4F03">
            <w:p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PubMed, ProQuest,</w:t>
            </w:r>
            <w:r w:rsidR="00CD774B" w:rsidRPr="00AD4F03">
              <w:rPr>
                <w:rFonts w:ascii="Arial" w:hAnsi="Arial" w:cs="Arial"/>
              </w:rPr>
              <w:t xml:space="preserve"> </w:t>
            </w:r>
            <w:r w:rsidRPr="00AD4F03">
              <w:rPr>
                <w:rFonts w:ascii="Arial" w:hAnsi="Arial" w:cs="Arial"/>
              </w:rPr>
              <w:t xml:space="preserve">and </w:t>
            </w:r>
            <w:r w:rsidR="00AD4F03">
              <w:rPr>
                <w:rFonts w:ascii="Arial" w:hAnsi="Arial" w:cs="Arial"/>
              </w:rPr>
              <w:t xml:space="preserve">the </w:t>
            </w:r>
            <w:r w:rsidR="00C04BD4" w:rsidRPr="00AD4F03">
              <w:rPr>
                <w:rFonts w:ascii="Arial" w:hAnsi="Arial" w:cs="Arial"/>
              </w:rPr>
              <w:t xml:space="preserve">UWTSD library. </w:t>
            </w:r>
          </w:p>
          <w:p w14:paraId="5DC46BF7" w14:textId="77777777" w:rsidR="00EB6F36" w:rsidRPr="00AD4F03" w:rsidRDefault="00EB6F36" w:rsidP="00AD4F03">
            <w:pPr>
              <w:spacing w:after="0" w:line="360" w:lineRule="auto"/>
              <w:rPr>
                <w:rFonts w:ascii="Arial" w:hAnsi="Arial" w:cs="Arial"/>
              </w:rPr>
            </w:pPr>
          </w:p>
          <w:p w14:paraId="766CB3C2" w14:textId="24E786B8" w:rsidR="00EB6F36" w:rsidRPr="00AD4F03" w:rsidRDefault="00EB6F36" w:rsidP="00AD4F03">
            <w:pPr>
              <w:spacing w:after="0" w:line="360" w:lineRule="auto"/>
              <w:rPr>
                <w:rFonts w:ascii="Arial" w:hAnsi="Arial" w:cs="Arial"/>
              </w:rPr>
            </w:pPr>
          </w:p>
        </w:tc>
        <w:tc>
          <w:tcPr>
            <w:tcW w:w="284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AD4F03" w:rsidRDefault="004642F0" w:rsidP="00AD4F03">
            <w:pPr>
              <w:pStyle w:val="NoSpacing"/>
              <w:spacing w:after="0" w:line="360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5103" w:type="dxa"/>
            <w:vMerge/>
            <w:vAlign w:val="center"/>
          </w:tcPr>
          <w:p w14:paraId="7D78FDF6" w14:textId="77777777" w:rsidR="004642F0" w:rsidRPr="00AD4F03" w:rsidRDefault="004642F0" w:rsidP="00AD4F03">
            <w:pPr>
              <w:pStyle w:val="NoSpacing"/>
              <w:spacing w:after="0" w:line="360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10" w:type="dxa"/>
            <w:vMerge/>
            <w:vAlign w:val="center"/>
          </w:tcPr>
          <w:p w14:paraId="25B3C4FF" w14:textId="77777777" w:rsidR="004642F0" w:rsidRPr="00AD4F03" w:rsidRDefault="004642F0" w:rsidP="00AD4F03">
            <w:pPr>
              <w:pStyle w:val="NoSpacing"/>
              <w:spacing w:after="0" w:line="360" w:lineRule="auto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 w:val="restart"/>
          </w:tcPr>
          <w:p w14:paraId="7C994393" w14:textId="3C0B7D7D" w:rsidR="00B67824" w:rsidRPr="00AD4F03" w:rsidRDefault="00A130E3" w:rsidP="00AD4F03">
            <w:pPr>
              <w:pStyle w:val="Heading1"/>
              <w:spacing w:after="0" w:line="360" w:lineRule="auto"/>
              <w:rPr>
                <w:rFonts w:cs="Arial"/>
                <w:szCs w:val="32"/>
              </w:rPr>
            </w:pPr>
            <w:r w:rsidRPr="00AD4F03">
              <w:rPr>
                <w:rFonts w:cs="Arial"/>
                <w:szCs w:val="32"/>
              </w:rPr>
              <w:t>Data analysis</w:t>
            </w:r>
          </w:p>
          <w:p w14:paraId="409516CE" w14:textId="32088A0C" w:rsidR="00A130E3" w:rsidRPr="00AD4F03" w:rsidRDefault="00A130E3" w:rsidP="00AD4F03">
            <w:p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 xml:space="preserve">The data analysis will be conducted using thematic analysis, which requires </w:t>
            </w:r>
            <w:r w:rsidR="00AD4F03" w:rsidRPr="00AD4F03">
              <w:rPr>
                <w:rFonts w:ascii="Arial" w:hAnsi="Arial" w:cs="Arial"/>
              </w:rPr>
              <w:t>the following steps</w:t>
            </w:r>
            <w:r w:rsidRPr="00AD4F03">
              <w:rPr>
                <w:rFonts w:ascii="Arial" w:hAnsi="Arial" w:cs="Arial"/>
              </w:rPr>
              <w:t xml:space="preserve">: </w:t>
            </w:r>
          </w:p>
          <w:p w14:paraId="3298AC30" w14:textId="77777777" w:rsidR="00A130E3" w:rsidRPr="00AD4F03" w:rsidRDefault="00A130E3" w:rsidP="00AD4F0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Familiarisation with the data</w:t>
            </w:r>
          </w:p>
          <w:p w14:paraId="26126EA1" w14:textId="77777777" w:rsidR="00A130E3" w:rsidRPr="00AD4F03" w:rsidRDefault="00A130E3" w:rsidP="00AD4F0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Generating initial codes</w:t>
            </w:r>
          </w:p>
          <w:p w14:paraId="2C2ACB04" w14:textId="77777777" w:rsidR="00A130E3" w:rsidRPr="00AD4F03" w:rsidRDefault="00A130E3" w:rsidP="00AD4F0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Searching for themes</w:t>
            </w:r>
          </w:p>
          <w:p w14:paraId="00BB1899" w14:textId="77777777" w:rsidR="00A130E3" w:rsidRPr="00AD4F03" w:rsidRDefault="00A130E3" w:rsidP="00AD4F0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Reviewing themes</w:t>
            </w:r>
          </w:p>
          <w:p w14:paraId="1D826178" w14:textId="77777777" w:rsidR="00093E98" w:rsidRPr="00AD4F03" w:rsidRDefault="00A130E3" w:rsidP="00AD4F03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Defining and naming theme</w:t>
            </w:r>
            <w:r w:rsidR="00093E98" w:rsidRPr="00AD4F03">
              <w:rPr>
                <w:rFonts w:ascii="Arial" w:hAnsi="Arial" w:cs="Arial"/>
              </w:rPr>
              <w:t xml:space="preserve">s </w:t>
            </w:r>
          </w:p>
          <w:p w14:paraId="332EAFDF" w14:textId="1AC89ED7" w:rsidR="00093E98" w:rsidRPr="00AD4F03" w:rsidRDefault="00093E98" w:rsidP="00AD4F03">
            <w:pPr>
              <w:pStyle w:val="ListParagraph"/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(Braun and Clarke, 2021)</w:t>
            </w:r>
          </w:p>
          <w:p w14:paraId="3CD83CE0" w14:textId="77777777" w:rsidR="00AD4F03" w:rsidRDefault="00AD4F03" w:rsidP="00AD4F03">
            <w:pPr>
              <w:pStyle w:val="Heading1"/>
              <w:spacing w:after="0" w:line="360" w:lineRule="auto"/>
            </w:pPr>
          </w:p>
          <w:p w14:paraId="096912E0" w14:textId="77777777" w:rsidR="00AD4F03" w:rsidRDefault="00AD4F03" w:rsidP="00AD4F03">
            <w:pPr>
              <w:pStyle w:val="Heading1"/>
              <w:spacing w:after="0" w:line="360" w:lineRule="auto"/>
            </w:pPr>
          </w:p>
          <w:p w14:paraId="3F24D89D" w14:textId="77777777" w:rsidR="00AD4F03" w:rsidRDefault="00AD4F03" w:rsidP="00AD4F03">
            <w:pPr>
              <w:pStyle w:val="Heading1"/>
              <w:spacing w:after="0" w:line="360" w:lineRule="auto"/>
            </w:pPr>
          </w:p>
          <w:p w14:paraId="03AADF4C" w14:textId="1F05DE10" w:rsidR="00B67824" w:rsidRPr="00AD4F03" w:rsidRDefault="00A130E3" w:rsidP="00AD4F03">
            <w:pPr>
              <w:pStyle w:val="Heading1"/>
              <w:spacing w:after="0" w:line="360" w:lineRule="auto"/>
            </w:pPr>
            <w:r w:rsidRPr="00AD4F03">
              <w:t>Ethical considerations</w:t>
            </w:r>
          </w:p>
          <w:p w14:paraId="63B270BE" w14:textId="77777777" w:rsidR="00EF6BFF" w:rsidRPr="00AD4F03" w:rsidRDefault="00EF6BFF" w:rsidP="00AD4F03">
            <w:p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The UWTSD ethics form was submitted and approved before the research began, and ethical principles were followed in accordance with it.</w:t>
            </w:r>
          </w:p>
          <w:p w14:paraId="3BF1B721" w14:textId="07658C29" w:rsidR="00A130E3" w:rsidRPr="00AD4F03" w:rsidRDefault="00A130E3" w:rsidP="00AD4F03">
            <w:p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In secondary research, ethical considerations include:</w:t>
            </w:r>
          </w:p>
          <w:p w14:paraId="4D4507A7" w14:textId="005E2E0F" w:rsidR="00E97B37" w:rsidRPr="00AD4F03" w:rsidRDefault="00A130E3" w:rsidP="00AD4F03">
            <w:pPr>
              <w:spacing w:after="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Using reliable sources, such as peer-reviewed journals, and reporting accurate information, and providing appropriate citations using the Harvard Cite Them Right style</w:t>
            </w:r>
            <w:r w:rsidR="00093E98" w:rsidRPr="00AD4F03">
              <w:rPr>
                <w:rFonts w:ascii="Arial" w:hAnsi="Arial" w:cs="Arial"/>
              </w:rPr>
              <w:t xml:space="preserve"> (BHBIA, 2020). </w:t>
            </w:r>
          </w:p>
        </w:tc>
      </w:tr>
      <w:tr w:rsidR="004642F0" w:rsidRPr="00AD4F03" w14:paraId="6FE6E81E" w14:textId="77777777" w:rsidTr="00AD4F03">
        <w:trPr>
          <w:trHeight w:val="6431"/>
          <w:jc w:val="center"/>
        </w:trPr>
        <w:tc>
          <w:tcPr>
            <w:tcW w:w="4106" w:type="dxa"/>
            <w:vMerge/>
          </w:tcPr>
          <w:p w14:paraId="795D7C90" w14:textId="77777777" w:rsidR="004642F0" w:rsidRPr="00AD4F03" w:rsidRDefault="004642F0" w:rsidP="00AD4F03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284" w:type="dxa"/>
            <w:vMerge/>
          </w:tcPr>
          <w:p w14:paraId="1280A41D" w14:textId="77777777" w:rsidR="004642F0" w:rsidRPr="00AD4F03" w:rsidRDefault="004642F0" w:rsidP="00AD4F03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5103" w:type="dxa"/>
          </w:tcPr>
          <w:p w14:paraId="1F9B8F03" w14:textId="59CB119C" w:rsidR="00EB6F36" w:rsidRPr="00405369" w:rsidRDefault="00C04BD4" w:rsidP="00405369">
            <w:pPr>
              <w:pStyle w:val="Heading1"/>
              <w:rPr>
                <w:rStyle w:val="Heading1Char"/>
                <w:b/>
              </w:rPr>
            </w:pPr>
            <w:r w:rsidRPr="00405369">
              <w:rPr>
                <w:rStyle w:val="Heading1Char"/>
                <w:b/>
              </w:rPr>
              <w:t>Inclusion and exclusion criteria</w:t>
            </w:r>
          </w:p>
          <w:p w14:paraId="259D7134" w14:textId="0060E80E" w:rsidR="00C04BD4" w:rsidRPr="00AD4F03" w:rsidRDefault="00C04BD4" w:rsidP="00AD4F03">
            <w:pPr>
              <w:pStyle w:val="Heading1"/>
              <w:spacing w:after="0"/>
            </w:pPr>
            <w:r w:rsidRPr="00AD4F03">
              <w:rPr>
                <w:szCs w:val="32"/>
              </w:rPr>
              <w:t>I</w:t>
            </w:r>
            <w:r w:rsidR="00AD4F03">
              <w:rPr>
                <w:szCs w:val="32"/>
              </w:rPr>
              <w:t xml:space="preserve">nclusion </w:t>
            </w:r>
            <w:r w:rsidR="00405369">
              <w:rPr>
                <w:szCs w:val="32"/>
              </w:rPr>
              <w:t>c</w:t>
            </w:r>
            <w:r w:rsidR="00AD4F03">
              <w:rPr>
                <w:szCs w:val="32"/>
              </w:rPr>
              <w:t>riteria</w:t>
            </w:r>
            <w:r w:rsidRPr="00AD4F03">
              <w:t>:</w:t>
            </w:r>
          </w:p>
          <w:p w14:paraId="240C9AF4" w14:textId="77777777" w:rsidR="00C04BD4" w:rsidRPr="00AD4F03" w:rsidRDefault="00C04BD4" w:rsidP="00AD4F03">
            <w:pPr>
              <w:pStyle w:val="ListParagraph"/>
              <w:numPr>
                <w:ilvl w:val="0"/>
                <w:numId w:val="13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 xml:space="preserve">Primary research studies are published in peer-reviewed journals. </w:t>
            </w:r>
          </w:p>
          <w:p w14:paraId="12A14BEC" w14:textId="77777777" w:rsidR="00C04BD4" w:rsidRPr="00AD4F03" w:rsidRDefault="00C04BD4" w:rsidP="00AD4F03">
            <w:pPr>
              <w:pStyle w:val="ListParagraph"/>
              <w:numPr>
                <w:ilvl w:val="0"/>
                <w:numId w:val="13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 xml:space="preserve">Studies published after 2015. </w:t>
            </w:r>
          </w:p>
          <w:p w14:paraId="4BC88E9C" w14:textId="692B784C" w:rsidR="00C04BD4" w:rsidRPr="00AD4F03" w:rsidRDefault="00C04BD4" w:rsidP="00AD4F03">
            <w:pPr>
              <w:pStyle w:val="ListParagraph"/>
              <w:numPr>
                <w:ilvl w:val="0"/>
                <w:numId w:val="13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Studies focused on adults aged 18-65 living in the UK.</w:t>
            </w:r>
          </w:p>
          <w:p w14:paraId="6813E530" w14:textId="77777777" w:rsidR="00C04BD4" w:rsidRPr="00AD4F03" w:rsidRDefault="00C04BD4" w:rsidP="00AD4F03">
            <w:pPr>
              <w:pStyle w:val="ListParagraph"/>
              <w:numPr>
                <w:ilvl w:val="0"/>
                <w:numId w:val="13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Examining lifestyle factors (diet, exercise, sleep, screen time, substance use) and brain health or cognition.</w:t>
            </w:r>
          </w:p>
          <w:p w14:paraId="5E4C5F91" w14:textId="77777777" w:rsidR="00C04BD4" w:rsidRPr="00AD4F03" w:rsidRDefault="00C04BD4" w:rsidP="00AD4F03">
            <w:pPr>
              <w:pStyle w:val="ListParagraph"/>
              <w:numPr>
                <w:ilvl w:val="0"/>
                <w:numId w:val="13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 xml:space="preserve">Research articles written in English </w:t>
            </w:r>
          </w:p>
          <w:p w14:paraId="32FB248E" w14:textId="561DED1A" w:rsidR="00C04BD4" w:rsidRPr="00AD4F03" w:rsidRDefault="00AD4F03" w:rsidP="00AD4F03">
            <w:pPr>
              <w:pStyle w:val="Heading1"/>
              <w:spacing w:after="0"/>
            </w:pPr>
            <w:r>
              <w:t xml:space="preserve">Exclusion </w:t>
            </w:r>
            <w:r w:rsidR="00405369">
              <w:t>c</w:t>
            </w:r>
            <w:r>
              <w:t>riteria</w:t>
            </w:r>
            <w:r w:rsidR="00C04BD4" w:rsidRPr="00AD4F03">
              <w:t>:</w:t>
            </w:r>
          </w:p>
          <w:p w14:paraId="67B61E1F" w14:textId="77777777" w:rsidR="00C04BD4" w:rsidRPr="00AD4F03" w:rsidRDefault="00C04BD4" w:rsidP="00AD4F03">
            <w:pPr>
              <w:pStyle w:val="ListParagraph"/>
              <w:numPr>
                <w:ilvl w:val="0"/>
                <w:numId w:val="14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Secondary research, reports, books, websites and studies not in peer-reviewed journals</w:t>
            </w:r>
          </w:p>
          <w:p w14:paraId="50AE707D" w14:textId="77777777" w:rsidR="00C04BD4" w:rsidRPr="00AD4F03" w:rsidRDefault="00C04BD4" w:rsidP="00AD4F03">
            <w:pPr>
              <w:pStyle w:val="ListParagraph"/>
              <w:numPr>
                <w:ilvl w:val="0"/>
                <w:numId w:val="14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 xml:space="preserve">Studies published before 2015. </w:t>
            </w:r>
          </w:p>
          <w:p w14:paraId="4F1E5476" w14:textId="77777777" w:rsidR="00C04BD4" w:rsidRPr="00AD4F03" w:rsidRDefault="00C04BD4" w:rsidP="00AD4F03">
            <w:pPr>
              <w:pStyle w:val="ListParagraph"/>
              <w:numPr>
                <w:ilvl w:val="0"/>
                <w:numId w:val="14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Studies focusing on non-UK populations</w:t>
            </w:r>
          </w:p>
          <w:p w14:paraId="599AFFAB" w14:textId="77777777" w:rsidR="00C04BD4" w:rsidRPr="00AD4F03" w:rsidRDefault="00C04BD4" w:rsidP="00AD4F03">
            <w:pPr>
              <w:pStyle w:val="ListParagraph"/>
              <w:numPr>
                <w:ilvl w:val="0"/>
                <w:numId w:val="14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Studies focusing on individuals diagnosed with neurological or severe psychiatric conditions.</w:t>
            </w:r>
          </w:p>
          <w:p w14:paraId="2A4F23EE" w14:textId="77777777" w:rsidR="00C04BD4" w:rsidRPr="00AD4F03" w:rsidRDefault="00C04BD4" w:rsidP="00AD4F03">
            <w:pPr>
              <w:pStyle w:val="ListParagraph"/>
              <w:numPr>
                <w:ilvl w:val="0"/>
                <w:numId w:val="14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Participants under 18 or over 65 years old.</w:t>
            </w:r>
          </w:p>
          <w:p w14:paraId="39222F03" w14:textId="77777777" w:rsidR="00C04BD4" w:rsidRPr="00AD4F03" w:rsidRDefault="00C04BD4" w:rsidP="00AD4F03">
            <w:pPr>
              <w:pStyle w:val="ListParagraph"/>
              <w:numPr>
                <w:ilvl w:val="0"/>
                <w:numId w:val="14"/>
              </w:numPr>
              <w:spacing w:after="160" w:line="360" w:lineRule="auto"/>
              <w:rPr>
                <w:rFonts w:ascii="Arial" w:hAnsi="Arial" w:cs="Arial"/>
              </w:rPr>
            </w:pPr>
            <w:r w:rsidRPr="00AD4F03">
              <w:rPr>
                <w:rFonts w:ascii="Arial" w:hAnsi="Arial" w:cs="Arial"/>
              </w:rPr>
              <w:t>Studies written in languages other than English.</w:t>
            </w:r>
          </w:p>
          <w:p w14:paraId="6C24B37D" w14:textId="77777777" w:rsidR="00EB6F36" w:rsidRPr="00AD4F03" w:rsidRDefault="00EB6F36" w:rsidP="00AD4F03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310" w:type="dxa"/>
            <w:vMerge/>
          </w:tcPr>
          <w:p w14:paraId="5706C323" w14:textId="77777777" w:rsidR="004642F0" w:rsidRPr="00AD4F03" w:rsidRDefault="004642F0" w:rsidP="00AD4F03">
            <w:pPr>
              <w:spacing w:line="360" w:lineRule="auto"/>
              <w:rPr>
                <w:rFonts w:ascii="Arial" w:hAnsi="Arial" w:cs="Arial"/>
                <w:noProof/>
              </w:rPr>
            </w:pPr>
          </w:p>
        </w:tc>
        <w:tc>
          <w:tcPr>
            <w:tcW w:w="4587" w:type="dxa"/>
            <w:vMerge/>
          </w:tcPr>
          <w:p w14:paraId="3978F1F4" w14:textId="77777777" w:rsidR="004642F0" w:rsidRPr="00AD4F03" w:rsidRDefault="004642F0" w:rsidP="00AD4F03">
            <w:pPr>
              <w:spacing w:line="360" w:lineRule="auto"/>
              <w:rPr>
                <w:rFonts w:ascii="Arial" w:hAnsi="Arial" w:cs="Arial"/>
                <w:sz w:val="21"/>
              </w:rPr>
            </w:pPr>
          </w:p>
        </w:tc>
      </w:tr>
    </w:tbl>
    <w:p w14:paraId="7583743D" w14:textId="77777777" w:rsidR="00405369" w:rsidRDefault="00405369" w:rsidP="00AD4F03">
      <w:pPr>
        <w:pStyle w:val="Heading1"/>
      </w:pPr>
    </w:p>
    <w:p w14:paraId="489BBCE1" w14:textId="551DDBBB" w:rsidR="00ED1049" w:rsidRPr="00AD4F03" w:rsidRDefault="00ED1049" w:rsidP="00AD4F03">
      <w:pPr>
        <w:pStyle w:val="Heading1"/>
      </w:pPr>
      <w:r w:rsidRPr="00AD4F03">
        <w:t>References</w:t>
      </w:r>
    </w:p>
    <w:p w14:paraId="5E1ADEDC" w14:textId="3DA9B260" w:rsidR="00093E98" w:rsidRPr="00AD4F03" w:rsidRDefault="00093E98" w:rsidP="001464C8">
      <w:pPr>
        <w:rPr>
          <w:rFonts w:ascii="Arial" w:hAnsi="Arial" w:cs="Arial"/>
        </w:rPr>
      </w:pPr>
      <w:r w:rsidRPr="00AD4F03">
        <w:rPr>
          <w:rFonts w:ascii="Arial" w:hAnsi="Arial" w:cs="Arial"/>
        </w:rPr>
        <w:t xml:space="preserve">BHBIA - British Healthcare Business Intelligence Association (2020) </w:t>
      </w:r>
      <w:r w:rsidR="001464C8" w:rsidRPr="00AD4F03">
        <w:rPr>
          <w:rFonts w:ascii="Arial" w:hAnsi="Arial" w:cs="Arial"/>
          <w:i/>
          <w:iCs/>
        </w:rPr>
        <w:t xml:space="preserve">BHBIA Data Analytics Guidelines Secondary Data – Ethical Principles. </w:t>
      </w:r>
      <w:r w:rsidR="001464C8" w:rsidRPr="00AD4F03">
        <w:rPr>
          <w:rFonts w:ascii="Arial" w:hAnsi="Arial" w:cs="Arial"/>
        </w:rPr>
        <w:t xml:space="preserve">Available at: </w:t>
      </w:r>
      <w:hyperlink r:id="rId15" w:history="1">
        <w:r w:rsidR="001464C8" w:rsidRPr="00AD4F03">
          <w:rPr>
            <w:rStyle w:val="Hyperlink"/>
            <w:rFonts w:ascii="Arial" w:hAnsi="Arial" w:cs="Arial"/>
          </w:rPr>
          <w:t>https://www.bhbia.org.uk/assets/Downloads/Guidelines/4_secondary_data_ethical_principles_aug2020_fv.PDF</w:t>
        </w:r>
      </w:hyperlink>
      <w:r w:rsidR="001464C8" w:rsidRPr="00AD4F03">
        <w:rPr>
          <w:rFonts w:ascii="Arial" w:hAnsi="Arial" w:cs="Arial"/>
        </w:rPr>
        <w:t xml:space="preserve">  (Accessed: 5 February 2026).</w:t>
      </w:r>
    </w:p>
    <w:p w14:paraId="7B637CC0" w14:textId="495BB426" w:rsidR="00093E98" w:rsidRPr="00AD4F03" w:rsidRDefault="00093E98" w:rsidP="00A130E3">
      <w:pPr>
        <w:rPr>
          <w:rFonts w:ascii="Arial" w:hAnsi="Arial" w:cs="Arial"/>
        </w:rPr>
      </w:pPr>
      <w:r w:rsidRPr="00AD4F03">
        <w:rPr>
          <w:rFonts w:ascii="Arial" w:hAnsi="Arial" w:cs="Arial"/>
        </w:rPr>
        <w:t xml:space="preserve">Braun, V. and Clarke, V. (2021) </w:t>
      </w:r>
      <w:r w:rsidRPr="00AD4F03">
        <w:rPr>
          <w:rFonts w:ascii="Arial" w:hAnsi="Arial" w:cs="Arial"/>
          <w:i/>
          <w:iCs/>
        </w:rPr>
        <w:t>Thematic Analysis: A Practical Guide</w:t>
      </w:r>
      <w:r w:rsidRPr="00AD4F03">
        <w:rPr>
          <w:rFonts w:ascii="Arial" w:hAnsi="Arial" w:cs="Arial"/>
        </w:rPr>
        <w:t>. SAGE Publications Ltd</w:t>
      </w:r>
    </w:p>
    <w:p w14:paraId="32B5D028" w14:textId="77777777" w:rsidR="00093E98" w:rsidRPr="00AD4F03" w:rsidRDefault="00093E98" w:rsidP="00C46111">
      <w:pPr>
        <w:rPr>
          <w:rFonts w:ascii="Arial" w:hAnsi="Arial" w:cs="Arial"/>
        </w:rPr>
      </w:pPr>
      <w:r w:rsidRPr="00AD4F03">
        <w:rPr>
          <w:rFonts w:ascii="Arial" w:hAnsi="Arial" w:cs="Arial"/>
        </w:rPr>
        <w:t xml:space="preserve">PHE, Public Health England (2021) </w:t>
      </w:r>
      <w:r w:rsidRPr="00AD4F03">
        <w:rPr>
          <w:rFonts w:ascii="Arial" w:hAnsi="Arial" w:cs="Arial"/>
          <w:i/>
          <w:iCs/>
        </w:rPr>
        <w:t xml:space="preserve">Guidance Health matters: midlife approaches to reduce dementia risk. </w:t>
      </w:r>
      <w:r w:rsidRPr="00AD4F03">
        <w:rPr>
          <w:rFonts w:ascii="Arial" w:hAnsi="Arial" w:cs="Arial"/>
        </w:rPr>
        <w:t xml:space="preserve">Available at: </w:t>
      </w:r>
      <w:hyperlink r:id="rId16" w:history="1">
        <w:r w:rsidRPr="00AD4F03">
          <w:rPr>
            <w:rStyle w:val="Hyperlink"/>
            <w:rFonts w:ascii="Arial" w:hAnsi="Arial" w:cs="Arial"/>
          </w:rPr>
          <w:t>https://www.gov.uk/government/publications/health-matters-midlife-approaches-to-reduce-dementia-risk/health-matters-midlife-approaches-to-reduce-dementia-risk</w:t>
        </w:r>
      </w:hyperlink>
      <w:r w:rsidRPr="00AD4F03">
        <w:rPr>
          <w:rFonts w:ascii="Arial" w:hAnsi="Arial" w:cs="Arial"/>
        </w:rPr>
        <w:t xml:space="preserve"> (Accessed: 5 February 2026).</w:t>
      </w:r>
    </w:p>
    <w:p w14:paraId="03FF527F" w14:textId="0850F00E" w:rsidR="00093E98" w:rsidRPr="00AD4F03" w:rsidRDefault="00093E98" w:rsidP="00093E98">
      <w:pPr>
        <w:spacing w:line="360" w:lineRule="auto"/>
        <w:rPr>
          <w:rFonts w:ascii="Arial" w:hAnsi="Arial" w:cs="Arial"/>
        </w:rPr>
      </w:pPr>
      <w:r w:rsidRPr="00AD4F03">
        <w:rPr>
          <w:rFonts w:ascii="Arial" w:hAnsi="Arial" w:cs="Arial"/>
        </w:rPr>
        <w:t xml:space="preserve">UK Biobank (2025) </w:t>
      </w:r>
      <w:r w:rsidRPr="00AD4F03">
        <w:rPr>
          <w:rFonts w:ascii="Arial" w:hAnsi="Arial" w:cs="Arial"/>
          <w:i/>
          <w:iCs/>
        </w:rPr>
        <w:t>The impact of modifiable risk factors on cognition and dementia</w:t>
      </w:r>
      <w:r w:rsidRPr="00AD4F03">
        <w:rPr>
          <w:rFonts w:ascii="Arial" w:hAnsi="Arial" w:cs="Arial"/>
        </w:rPr>
        <w:t xml:space="preserve">. Available at: </w:t>
      </w:r>
      <w:hyperlink r:id="rId17" w:history="1">
        <w:r w:rsidRPr="00AD4F03">
          <w:rPr>
            <w:rStyle w:val="Hyperlink"/>
            <w:rFonts w:ascii="Arial" w:hAnsi="Arial" w:cs="Arial"/>
          </w:rPr>
          <w:t>https://www.ukbiobank.ac.uk/projects/the-impact-of-modifiable-risk-factors-on-cognition-and-dementia/</w:t>
        </w:r>
      </w:hyperlink>
      <w:r w:rsidRPr="00AD4F03">
        <w:rPr>
          <w:rFonts w:ascii="Arial" w:hAnsi="Arial" w:cs="Arial"/>
        </w:rPr>
        <w:t xml:space="preserve"> (Accessed: 9 February 2026). </w:t>
      </w:r>
    </w:p>
    <w:p w14:paraId="750C7BF2" w14:textId="77777777" w:rsidR="00093E98" w:rsidRPr="00AD4F03" w:rsidRDefault="00093E98" w:rsidP="00C46111">
      <w:pPr>
        <w:rPr>
          <w:rFonts w:ascii="Arial" w:hAnsi="Arial" w:cs="Arial"/>
        </w:rPr>
      </w:pPr>
      <w:r w:rsidRPr="00AD4F03">
        <w:rPr>
          <w:rFonts w:ascii="Arial" w:hAnsi="Arial" w:cs="Arial"/>
        </w:rPr>
        <w:t xml:space="preserve">You, X. (2020) </w:t>
      </w:r>
      <w:proofErr w:type="spellStart"/>
      <w:r w:rsidRPr="00AD4F03">
        <w:rPr>
          <w:rFonts w:ascii="Arial" w:hAnsi="Arial" w:cs="Arial"/>
          <w:i/>
          <w:iCs/>
        </w:rPr>
        <w:t>HeJu</w:t>
      </w:r>
      <w:proofErr w:type="spellEnd"/>
      <w:r w:rsidRPr="00AD4F03">
        <w:rPr>
          <w:rFonts w:ascii="Arial" w:hAnsi="Arial" w:cs="Arial"/>
          <w:i/>
          <w:iCs/>
        </w:rPr>
        <w:t xml:space="preserve"> Mental Health Awareness Month (Oct 2020) – Brain health. </w:t>
      </w:r>
      <w:r w:rsidRPr="00AD4F03">
        <w:rPr>
          <w:rFonts w:ascii="Arial" w:hAnsi="Arial" w:cs="Arial"/>
        </w:rPr>
        <w:t xml:space="preserve">Available at: </w:t>
      </w:r>
      <w:hyperlink r:id="rId18" w:history="1">
        <w:r w:rsidRPr="00AD4F03">
          <w:rPr>
            <w:rStyle w:val="Hyperlink"/>
            <w:rFonts w:ascii="Arial" w:hAnsi="Arial" w:cs="Arial"/>
          </w:rPr>
          <w:t>https://blogs.helmholtz.de/hejus/2020/10/heju-mental-health-awareness-month-oct-2020-brain-health/</w:t>
        </w:r>
      </w:hyperlink>
      <w:r w:rsidRPr="00AD4F03">
        <w:rPr>
          <w:rFonts w:ascii="Arial" w:hAnsi="Arial" w:cs="Arial"/>
        </w:rPr>
        <w:t xml:space="preserve"> (Accessed: 5 February 2026). </w:t>
      </w:r>
    </w:p>
    <w:p w14:paraId="67EF8964" w14:textId="77777777" w:rsidR="00EF6BFF" w:rsidRDefault="00EF6BFF" w:rsidP="00C46111">
      <w:pPr>
        <w:rPr>
          <w:rFonts w:ascii="Arial" w:hAnsi="Arial" w:cs="Arial"/>
        </w:rPr>
      </w:pPr>
    </w:p>
    <w:sectPr w:rsidR="00EF6BFF" w:rsidSect="00C46111">
      <w:headerReference w:type="default" r:id="rId19"/>
      <w:headerReference w:type="first" r:id="rId20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652C7" w14:textId="77777777" w:rsidR="003656EA" w:rsidRDefault="003656EA" w:rsidP="00D210FA">
      <w:pPr>
        <w:spacing w:after="0"/>
      </w:pPr>
      <w:r>
        <w:separator/>
      </w:r>
    </w:p>
  </w:endnote>
  <w:endnote w:type="continuationSeparator" w:id="0">
    <w:p w14:paraId="3EF04D9A" w14:textId="77777777" w:rsidR="003656EA" w:rsidRDefault="003656EA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6525A" w14:textId="77777777" w:rsidR="003656EA" w:rsidRDefault="003656EA" w:rsidP="00D210FA">
      <w:pPr>
        <w:spacing w:after="0"/>
      </w:pPr>
      <w:r>
        <w:separator/>
      </w:r>
    </w:p>
  </w:footnote>
  <w:footnote w:type="continuationSeparator" w:id="0">
    <w:p w14:paraId="0BDCDA4B" w14:textId="77777777" w:rsidR="003656EA" w:rsidRDefault="003656EA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2C725F"/>
    <w:multiLevelType w:val="hybridMultilevel"/>
    <w:tmpl w:val="021C540C"/>
    <w:lvl w:ilvl="0" w:tplc="0E9011C2">
      <w:numFmt w:val="bullet"/>
      <w:lvlText w:val="•"/>
      <w:lvlJc w:val="left"/>
      <w:pPr>
        <w:ind w:left="72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F80815"/>
    <w:multiLevelType w:val="hybridMultilevel"/>
    <w:tmpl w:val="24E84146"/>
    <w:lvl w:ilvl="0" w:tplc="0E9011C2">
      <w:numFmt w:val="bullet"/>
      <w:lvlText w:val="•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D993CE7"/>
    <w:multiLevelType w:val="hybridMultilevel"/>
    <w:tmpl w:val="68D8C642"/>
    <w:lvl w:ilvl="0" w:tplc="0E9011C2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DC3F86"/>
    <w:multiLevelType w:val="hybridMultilevel"/>
    <w:tmpl w:val="54A8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747C7"/>
    <w:multiLevelType w:val="hybridMultilevel"/>
    <w:tmpl w:val="68201B82"/>
    <w:lvl w:ilvl="0" w:tplc="0E9011C2">
      <w:numFmt w:val="bullet"/>
      <w:lvlText w:val="•"/>
      <w:lvlJc w:val="left"/>
      <w:pPr>
        <w:ind w:left="72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80489"/>
    <w:multiLevelType w:val="hybridMultilevel"/>
    <w:tmpl w:val="5400D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B6460A"/>
    <w:multiLevelType w:val="hybridMultilevel"/>
    <w:tmpl w:val="413892A0"/>
    <w:lvl w:ilvl="0" w:tplc="E27AE53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8E1FF3"/>
    <w:multiLevelType w:val="hybridMultilevel"/>
    <w:tmpl w:val="B9C2C6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B02BF9"/>
    <w:multiLevelType w:val="hybridMultilevel"/>
    <w:tmpl w:val="5BA8900C"/>
    <w:lvl w:ilvl="0" w:tplc="0E9011C2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A875F0"/>
    <w:multiLevelType w:val="hybridMultilevel"/>
    <w:tmpl w:val="9EF6ABF2"/>
    <w:lvl w:ilvl="0" w:tplc="E27AE53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3"/>
  </w:num>
  <w:num w:numId="2" w16cid:durableId="66732129">
    <w:abstractNumId w:val="2"/>
  </w:num>
  <w:num w:numId="3" w16cid:durableId="1791968620">
    <w:abstractNumId w:val="15"/>
  </w:num>
  <w:num w:numId="4" w16cid:durableId="67852329">
    <w:abstractNumId w:val="16"/>
  </w:num>
  <w:num w:numId="5" w16cid:durableId="825783799">
    <w:abstractNumId w:val="8"/>
  </w:num>
  <w:num w:numId="6" w16cid:durableId="1203637911">
    <w:abstractNumId w:val="5"/>
  </w:num>
  <w:num w:numId="7" w16cid:durableId="1393117886">
    <w:abstractNumId w:val="11"/>
  </w:num>
  <w:num w:numId="8" w16cid:durableId="163710083">
    <w:abstractNumId w:val="9"/>
  </w:num>
  <w:num w:numId="9" w16cid:durableId="501942639">
    <w:abstractNumId w:val="7"/>
  </w:num>
  <w:num w:numId="10" w16cid:durableId="1264336253">
    <w:abstractNumId w:val="4"/>
  </w:num>
  <w:num w:numId="11" w16cid:durableId="1816600484">
    <w:abstractNumId w:val="0"/>
  </w:num>
  <w:num w:numId="12" w16cid:durableId="1187136656">
    <w:abstractNumId w:val="1"/>
  </w:num>
  <w:num w:numId="13" w16cid:durableId="1113986648">
    <w:abstractNumId w:val="12"/>
  </w:num>
  <w:num w:numId="14" w16cid:durableId="1388068668">
    <w:abstractNumId w:val="6"/>
  </w:num>
  <w:num w:numId="15" w16cid:durableId="487675375">
    <w:abstractNumId w:val="13"/>
  </w:num>
  <w:num w:numId="16" w16cid:durableId="585071033">
    <w:abstractNumId w:val="10"/>
  </w:num>
  <w:num w:numId="17" w16cid:durableId="50266633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23293"/>
    <w:rsid w:val="00061977"/>
    <w:rsid w:val="0008782A"/>
    <w:rsid w:val="00093E98"/>
    <w:rsid w:val="000A065A"/>
    <w:rsid w:val="000D2C1D"/>
    <w:rsid w:val="00106FC5"/>
    <w:rsid w:val="00120DEC"/>
    <w:rsid w:val="00123C19"/>
    <w:rsid w:val="001464C8"/>
    <w:rsid w:val="001638F3"/>
    <w:rsid w:val="00196F0F"/>
    <w:rsid w:val="001C55B6"/>
    <w:rsid w:val="001D6CC4"/>
    <w:rsid w:val="001F478B"/>
    <w:rsid w:val="00206405"/>
    <w:rsid w:val="00253267"/>
    <w:rsid w:val="00270D0A"/>
    <w:rsid w:val="002823CD"/>
    <w:rsid w:val="00287787"/>
    <w:rsid w:val="00291685"/>
    <w:rsid w:val="002B0A3D"/>
    <w:rsid w:val="0030031B"/>
    <w:rsid w:val="003007A7"/>
    <w:rsid w:val="003257E1"/>
    <w:rsid w:val="00325DEC"/>
    <w:rsid w:val="00346FFA"/>
    <w:rsid w:val="003656EA"/>
    <w:rsid w:val="003A3069"/>
    <w:rsid w:val="003C20B5"/>
    <w:rsid w:val="003E545F"/>
    <w:rsid w:val="003E5E3A"/>
    <w:rsid w:val="003F03D2"/>
    <w:rsid w:val="003F1E1A"/>
    <w:rsid w:val="004045E5"/>
    <w:rsid w:val="00405369"/>
    <w:rsid w:val="00417900"/>
    <w:rsid w:val="00421496"/>
    <w:rsid w:val="00422C27"/>
    <w:rsid w:val="0044367C"/>
    <w:rsid w:val="004441E2"/>
    <w:rsid w:val="004642F0"/>
    <w:rsid w:val="004719C9"/>
    <w:rsid w:val="00492413"/>
    <w:rsid w:val="0049278B"/>
    <w:rsid w:val="004B47DE"/>
    <w:rsid w:val="00500564"/>
    <w:rsid w:val="0051102B"/>
    <w:rsid w:val="005553BF"/>
    <w:rsid w:val="005838BC"/>
    <w:rsid w:val="005B57E1"/>
    <w:rsid w:val="005C3947"/>
    <w:rsid w:val="005E5731"/>
    <w:rsid w:val="005E61E0"/>
    <w:rsid w:val="005F0F31"/>
    <w:rsid w:val="006024ED"/>
    <w:rsid w:val="0061793F"/>
    <w:rsid w:val="0062123A"/>
    <w:rsid w:val="00625170"/>
    <w:rsid w:val="006543F2"/>
    <w:rsid w:val="00656999"/>
    <w:rsid w:val="006605F8"/>
    <w:rsid w:val="00665116"/>
    <w:rsid w:val="006676A1"/>
    <w:rsid w:val="006833BD"/>
    <w:rsid w:val="006D2642"/>
    <w:rsid w:val="006E2D42"/>
    <w:rsid w:val="00720FEE"/>
    <w:rsid w:val="00764B6F"/>
    <w:rsid w:val="007C7319"/>
    <w:rsid w:val="007D2BCC"/>
    <w:rsid w:val="007D43B3"/>
    <w:rsid w:val="007E58BB"/>
    <w:rsid w:val="007F20B4"/>
    <w:rsid w:val="007F525E"/>
    <w:rsid w:val="0081120B"/>
    <w:rsid w:val="00820980"/>
    <w:rsid w:val="0082695D"/>
    <w:rsid w:val="0083044C"/>
    <w:rsid w:val="0085182D"/>
    <w:rsid w:val="00867E5F"/>
    <w:rsid w:val="008709F5"/>
    <w:rsid w:val="00877A91"/>
    <w:rsid w:val="00884E86"/>
    <w:rsid w:val="008927FF"/>
    <w:rsid w:val="008B0F18"/>
    <w:rsid w:val="008D41FD"/>
    <w:rsid w:val="008E3921"/>
    <w:rsid w:val="008F4B72"/>
    <w:rsid w:val="0090027B"/>
    <w:rsid w:val="00905238"/>
    <w:rsid w:val="009265D5"/>
    <w:rsid w:val="0094702A"/>
    <w:rsid w:val="009520B9"/>
    <w:rsid w:val="00967DAB"/>
    <w:rsid w:val="009861DA"/>
    <w:rsid w:val="00990E76"/>
    <w:rsid w:val="00991A53"/>
    <w:rsid w:val="0099403D"/>
    <w:rsid w:val="00996F4E"/>
    <w:rsid w:val="009A1A7A"/>
    <w:rsid w:val="009F71FE"/>
    <w:rsid w:val="00A130E3"/>
    <w:rsid w:val="00A31915"/>
    <w:rsid w:val="00A31F33"/>
    <w:rsid w:val="00A70A62"/>
    <w:rsid w:val="00A71DA8"/>
    <w:rsid w:val="00AB1210"/>
    <w:rsid w:val="00AB770D"/>
    <w:rsid w:val="00AD4F03"/>
    <w:rsid w:val="00AD7EE4"/>
    <w:rsid w:val="00AF2088"/>
    <w:rsid w:val="00AF5FB0"/>
    <w:rsid w:val="00B0080A"/>
    <w:rsid w:val="00B02F76"/>
    <w:rsid w:val="00B0538C"/>
    <w:rsid w:val="00B37AB8"/>
    <w:rsid w:val="00B418DE"/>
    <w:rsid w:val="00B47FE7"/>
    <w:rsid w:val="00B67824"/>
    <w:rsid w:val="00B85A83"/>
    <w:rsid w:val="00BE15BA"/>
    <w:rsid w:val="00C04BD4"/>
    <w:rsid w:val="00C1161B"/>
    <w:rsid w:val="00C20ED0"/>
    <w:rsid w:val="00C348A8"/>
    <w:rsid w:val="00C46111"/>
    <w:rsid w:val="00C83332"/>
    <w:rsid w:val="00C95E04"/>
    <w:rsid w:val="00CB203B"/>
    <w:rsid w:val="00CC0A8F"/>
    <w:rsid w:val="00CC24B6"/>
    <w:rsid w:val="00CD3A64"/>
    <w:rsid w:val="00CD774B"/>
    <w:rsid w:val="00CE08CD"/>
    <w:rsid w:val="00D0664A"/>
    <w:rsid w:val="00D210FA"/>
    <w:rsid w:val="00D30F1D"/>
    <w:rsid w:val="00D57231"/>
    <w:rsid w:val="00D87B48"/>
    <w:rsid w:val="00D91203"/>
    <w:rsid w:val="00D94FD1"/>
    <w:rsid w:val="00E41692"/>
    <w:rsid w:val="00E55D74"/>
    <w:rsid w:val="00E81234"/>
    <w:rsid w:val="00E9037E"/>
    <w:rsid w:val="00E97B37"/>
    <w:rsid w:val="00EA120D"/>
    <w:rsid w:val="00EA49C3"/>
    <w:rsid w:val="00EB5E14"/>
    <w:rsid w:val="00EB6F36"/>
    <w:rsid w:val="00ED1049"/>
    <w:rsid w:val="00EE19D9"/>
    <w:rsid w:val="00EF26FC"/>
    <w:rsid w:val="00EF6BFF"/>
    <w:rsid w:val="00F25A67"/>
    <w:rsid w:val="00F37523"/>
    <w:rsid w:val="00F41B90"/>
    <w:rsid w:val="00F50168"/>
    <w:rsid w:val="00F50D34"/>
    <w:rsid w:val="00F61360"/>
    <w:rsid w:val="00FC538A"/>
    <w:rsid w:val="00FE2B9F"/>
    <w:rsid w:val="00FE7F29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AD4F03"/>
    <w:pPr>
      <w:spacing w:after="240"/>
      <w:outlineLvl w:val="0"/>
    </w:pPr>
    <w:rPr>
      <w:rFonts w:ascii="Arial" w:hAnsi="Arial"/>
      <w:b/>
      <w:color w:val="44546A" w:themeColor="text2"/>
      <w:spacing w:val="10"/>
      <w:sz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qFormat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D4F03"/>
    <w:rPr>
      <w:rFonts w:ascii="Arial" w:hAnsi="Arial"/>
      <w:b/>
      <w:color w:val="44546A" w:themeColor="text2"/>
      <w:spacing w:val="10"/>
      <w:sz w:val="32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styleId="NormalWeb">
    <w:name w:val="Normal (Web)"/>
    <w:basedOn w:val="Normal"/>
    <w:uiPriority w:val="99"/>
    <w:unhideWhenUsed/>
    <w:rsid w:val="00A130E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2517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3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blogs.helmholtz.de/hejus/2020/10/heju-mental-health-awareness-month-oct-2020-brain-health/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hyperlink" Target="https://www.ukbiobank.ac.uk/projects/the-impact-of-modifiable-risk-factors-on-cognition-and-dementia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publications/health-matters-midlife-approaches-to-reduce-dementia-risk/health-matters-midlife-approaches-to-reduce-dementia-ris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bhbia.org.uk/assets/Downloads/Guidelines/4_secondary_data_ethical_principles_aug2020_fv.PDF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17" ma:contentTypeDescription="Create a new document." ma:contentTypeScope="" ma:versionID="2cf71af6e8bd0f42e6146a30b447b908">
  <xsd:schema xmlns:xsd="http://www.w3.org/2001/XMLSchema" xmlns:xs="http://www.w3.org/2001/XMLSchema" xmlns:p="http://schemas.microsoft.com/office/2006/metadata/properties" xmlns:ns3="5861d064-84cb-4d90-8285-3b98c6fe9678" xmlns:ns4="0340dd18-0450-4afb-b5d1-97b484958e7b" targetNamespace="http://schemas.microsoft.com/office/2006/metadata/properties" ma:root="true" ma:fieldsID="e3f656d73ac63a426723d49bf30932f0" ns3:_="" ns4:_="">
    <xsd:import namespace="5861d064-84cb-4d90-8285-3b98c6fe9678"/>
    <xsd:import namespace="0340dd18-0450-4afb-b5d1-97b484958e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0340dd18-0450-4afb-b5d1-97b484958e7b" xsi:nil="true"/>
    <_activity xmlns="0340dd18-0450-4afb-b5d1-97b484958e7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C18415-3E8A-4A04-82E1-809642F48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61d064-84cb-4d90-8285-3b98c6fe9678"/>
    <ds:schemaRef ds:uri="0340dd18-0450-4afb-b5d1-97b484958e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schemas.microsoft.com/office/infopath/2007/PartnerControls"/>
    <ds:schemaRef ds:uri="0340dd18-0450-4afb-b5d1-97b484958e7b"/>
  </ds:schemaRefs>
</ds:datastoreItem>
</file>

<file path=customXml/itemProps4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 brochure</Template>
  <TotalTime>0</TotalTime>
  <Pages>1</Pages>
  <Words>548</Words>
  <Characters>3915</Characters>
  <Application>Microsoft Office Word</Application>
  <DocSecurity>0</DocSecurity>
  <Lines>163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2026-02-24T12:04:00Z</dcterms:created>
  <dcterms:modified xsi:type="dcterms:W3CDTF">2026-02-24T12:07:00Z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  <property fmtid="{D5CDD505-2E9C-101B-9397-08002B2CF9AE}" pid="3" name="GrammarlyDocumentId">
    <vt:lpwstr>6ffd8df2-3f10-4d9b-9e8f-055cb9503a02</vt:lpwstr>
  </property>
</Properties>
</file>