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tbl>
      <w:tblPr>
        <w:tblStyle w:val="TableGrid"/>
        <w:tblpPr w:leftFromText="180" w:rightFromText="180" w:vertAnchor="page" w:horzAnchor="margin" w:tblpY="5811"/>
        <w:tblW w:w="0" w:type="auto"/>
        <w:tblLook w:val="04A0" w:firstRow="1" w:lastRow="0" w:firstColumn="1" w:lastColumn="0" w:noHBand="0" w:noVBand="1"/>
      </w:tblPr>
      <w:tblGrid>
        <w:gridCol w:w="2875"/>
        <w:gridCol w:w="6475"/>
      </w:tblGrid>
      <w:tr xmlns:wp14="http://schemas.microsoft.com/office/word/2010/wordml" w:rsidRPr="00B8515A" w:rsidR="00117B45" w:rsidTr="3D691843" w14:paraId="76944E38" wp14:textId="77777777">
        <w:tc>
          <w:tcPr>
            <w:tcW w:w="2875" w:type="dxa"/>
            <w:tcMar/>
          </w:tcPr>
          <w:p w:rsidRPr="00B8515A" w:rsidR="00117B45" w:rsidP="00117B45" w:rsidRDefault="00117B45" w14:paraId="3D0973B8" wp14:textId="777777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80" w:lineRule="auto"/>
              <w:rPr>
                <w:rFonts w:ascii="Arial" w:hAnsi="Arial" w:eastAsia="Times New Roman" w:cs="Arial"/>
                <w:color w:val="0F1115"/>
                <w:sz w:val="28"/>
                <w:szCs w:val="28"/>
                <w:lang w:eastAsia="en-GB"/>
              </w:rPr>
            </w:pPr>
            <w:r w:rsidRPr="00B8515A">
              <w:rPr>
                <w:rFonts w:ascii="Arial" w:hAnsi="Arial" w:eastAsia="Times New Roman" w:cs="Arial"/>
                <w:color w:val="0F1115"/>
                <w:sz w:val="28"/>
                <w:szCs w:val="28"/>
                <w:lang w:eastAsia="en-GB"/>
              </w:rPr>
              <w:t>Student Name</w:t>
            </w:r>
          </w:p>
        </w:tc>
        <w:tc>
          <w:tcPr>
            <w:tcW w:w="6475" w:type="dxa"/>
            <w:tcMar/>
          </w:tcPr>
          <w:p w:rsidRPr="00B8515A" w:rsidR="00117B45" w:rsidP="00117B45" w:rsidRDefault="00117B45" w14:paraId="6F61B982" wp14:textId="77777777">
            <w:pPr>
              <w:pStyle w:val="Heading1"/>
              <w:shd w:val="clear" w:color="auto" w:fill="FFFFFF"/>
              <w:spacing w:before="0"/>
              <w:rPr>
                <w:rFonts w:ascii="Arial" w:hAnsi="Arial" w:cs="Arial"/>
                <w:color w:val="1D2125"/>
                <w:sz w:val="28"/>
                <w:szCs w:val="28"/>
              </w:rPr>
            </w:pPr>
            <w:proofErr w:type="spellStart"/>
            <w:r w:rsidRPr="00B8515A">
              <w:rPr>
                <w:rFonts w:ascii="Arial" w:hAnsi="Arial" w:eastAsia="Times New Roman" w:cs="Arial"/>
                <w:color w:val="0F1115"/>
                <w:sz w:val="28"/>
                <w:szCs w:val="28"/>
                <w:lang w:eastAsia="en-GB"/>
              </w:rPr>
              <w:t>Nigget</w:t>
            </w:r>
            <w:proofErr w:type="spellEnd"/>
            <w:r w:rsidRPr="00B8515A">
              <w:rPr>
                <w:rFonts w:ascii="Arial" w:hAnsi="Arial" w:eastAsia="Times New Roman" w:cs="Arial"/>
                <w:color w:val="0F1115"/>
                <w:sz w:val="28"/>
                <w:szCs w:val="28"/>
                <w:lang w:eastAsia="en-GB"/>
              </w:rPr>
              <w:t xml:space="preserve"> </w:t>
            </w:r>
            <w:proofErr w:type="spellStart"/>
            <w:r w:rsidRPr="00B8515A">
              <w:rPr>
                <w:rFonts w:ascii="Arial" w:hAnsi="Arial" w:eastAsia="Times New Roman" w:cs="Arial"/>
                <w:color w:val="0F1115"/>
                <w:sz w:val="28"/>
                <w:szCs w:val="28"/>
                <w:lang w:eastAsia="en-GB"/>
              </w:rPr>
              <w:t>Saddiq</w:t>
            </w:r>
            <w:proofErr w:type="spellEnd"/>
          </w:p>
        </w:tc>
      </w:tr>
      <w:tr xmlns:wp14="http://schemas.microsoft.com/office/word/2010/wordml" w:rsidRPr="00B8515A" w:rsidR="00117B45" w:rsidTr="3D691843" w14:paraId="21D2B787" wp14:textId="77777777">
        <w:tc>
          <w:tcPr>
            <w:tcW w:w="2875" w:type="dxa"/>
            <w:tcMar/>
          </w:tcPr>
          <w:p w:rsidRPr="00B8515A" w:rsidR="00117B45" w:rsidP="00117B45" w:rsidRDefault="00117B45" w14:paraId="1A96C81D" wp14:textId="777777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80" w:lineRule="auto"/>
              <w:rPr>
                <w:rFonts w:ascii="Arial" w:hAnsi="Arial" w:eastAsia="Times New Roman" w:cs="Arial"/>
                <w:color w:val="0F1115"/>
                <w:sz w:val="28"/>
                <w:szCs w:val="28"/>
                <w:lang w:eastAsia="en-GB"/>
              </w:rPr>
            </w:pPr>
            <w:r w:rsidRPr="00B8515A">
              <w:rPr>
                <w:rFonts w:ascii="Arial" w:hAnsi="Arial" w:eastAsia="Times New Roman" w:cs="Arial"/>
                <w:color w:val="0F1115"/>
                <w:sz w:val="28"/>
                <w:szCs w:val="28"/>
                <w:lang w:eastAsia="en-GB"/>
              </w:rPr>
              <w:t>Student ID</w:t>
            </w:r>
          </w:p>
        </w:tc>
        <w:tc>
          <w:tcPr>
            <w:tcW w:w="6475" w:type="dxa"/>
            <w:tcMar/>
          </w:tcPr>
          <w:p w:rsidRPr="00B8515A" w:rsidR="00117B45" w:rsidP="00117B45" w:rsidRDefault="00117B45" w14:paraId="4C2BFE1D" wp14:textId="777777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80" w:lineRule="auto"/>
              <w:rPr>
                <w:rFonts w:ascii="Arial" w:hAnsi="Arial" w:eastAsia="Times New Roman" w:cs="Arial"/>
                <w:color w:val="0F1115"/>
                <w:sz w:val="28"/>
                <w:szCs w:val="28"/>
                <w:lang w:eastAsia="en-GB"/>
              </w:rPr>
            </w:pPr>
            <w:r w:rsidRPr="00B8515A">
              <w:rPr>
                <w:rFonts w:ascii="Arial" w:hAnsi="Arial" w:eastAsia="Times New Roman" w:cs="Arial"/>
                <w:color w:val="0F1115"/>
                <w:sz w:val="28"/>
                <w:szCs w:val="28"/>
                <w:lang w:eastAsia="en-GB"/>
              </w:rPr>
              <w:t>2441030</w:t>
            </w:r>
          </w:p>
        </w:tc>
      </w:tr>
      <w:tr xmlns:wp14="http://schemas.microsoft.com/office/word/2010/wordml" w:rsidRPr="00B8515A" w:rsidR="00117B45" w:rsidTr="3D691843" w14:paraId="02BF230B" wp14:textId="77777777">
        <w:tc>
          <w:tcPr>
            <w:tcW w:w="2875" w:type="dxa"/>
            <w:tcMar/>
          </w:tcPr>
          <w:p w:rsidRPr="00B8515A" w:rsidR="00117B45" w:rsidP="00117B45" w:rsidRDefault="00117B45" w14:paraId="18079FF6" wp14:textId="777777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80" w:lineRule="auto"/>
              <w:rPr>
                <w:rFonts w:ascii="Arial" w:hAnsi="Arial" w:eastAsia="Times New Roman" w:cs="Arial"/>
                <w:color w:val="0F1115"/>
                <w:sz w:val="28"/>
                <w:szCs w:val="28"/>
                <w:lang w:eastAsia="en-GB"/>
              </w:rPr>
            </w:pPr>
            <w:r w:rsidRPr="00B8515A">
              <w:rPr>
                <w:rFonts w:ascii="Arial" w:hAnsi="Arial" w:eastAsia="Times New Roman" w:cs="Arial"/>
                <w:color w:val="0F1115"/>
                <w:sz w:val="28"/>
                <w:szCs w:val="28"/>
                <w:lang w:eastAsia="en-GB"/>
              </w:rPr>
              <w:t>Module Name</w:t>
            </w:r>
          </w:p>
        </w:tc>
        <w:tc>
          <w:tcPr>
            <w:tcW w:w="6475" w:type="dxa"/>
            <w:tcMar/>
          </w:tcPr>
          <w:p w:rsidRPr="00B8515A" w:rsidR="00117B45" w:rsidP="00117B45" w:rsidRDefault="00117B45" w14:paraId="28B5C544" wp14:textId="777777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80" w:lineRule="auto"/>
              <w:rPr>
                <w:rFonts w:ascii="Arial" w:hAnsi="Arial" w:eastAsia="Times New Roman" w:cs="Arial"/>
                <w:color w:val="0F1115"/>
                <w:sz w:val="28"/>
                <w:szCs w:val="28"/>
                <w:lang w:eastAsia="en-GB"/>
              </w:rPr>
            </w:pPr>
            <w:proofErr w:type="spellStart"/>
            <w:r w:rsidRPr="00B8515A">
              <w:rPr>
                <w:rFonts w:ascii="Arial" w:hAnsi="Arial" w:eastAsia="Times New Roman" w:cs="Arial"/>
                <w:color w:val="0F1115"/>
                <w:sz w:val="28"/>
                <w:szCs w:val="28"/>
                <w:lang w:eastAsia="en-GB"/>
              </w:rPr>
              <w:t>Changemakers</w:t>
            </w:r>
            <w:proofErr w:type="spellEnd"/>
            <w:r w:rsidRPr="00B8515A">
              <w:rPr>
                <w:rFonts w:ascii="Arial" w:hAnsi="Arial" w:eastAsia="Times New Roman" w:cs="Arial"/>
                <w:color w:val="0F1115"/>
                <w:sz w:val="28"/>
                <w:szCs w:val="28"/>
                <w:lang w:eastAsia="en-GB"/>
              </w:rPr>
              <w:t>, Creativity and Value Creation</w:t>
            </w:r>
          </w:p>
        </w:tc>
      </w:tr>
      <w:tr xmlns:wp14="http://schemas.microsoft.com/office/word/2010/wordml" w:rsidRPr="00B8515A" w:rsidR="00117B45" w:rsidTr="3D691843" w14:paraId="5A6DA2CF" wp14:textId="77777777">
        <w:tc>
          <w:tcPr>
            <w:tcW w:w="2875" w:type="dxa"/>
            <w:tcMar/>
          </w:tcPr>
          <w:p w:rsidRPr="00B8515A" w:rsidR="00117B45" w:rsidP="00117B45" w:rsidRDefault="00117B45" w14:paraId="2A49128C" wp14:textId="777777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80" w:lineRule="auto"/>
              <w:rPr>
                <w:rFonts w:ascii="Arial" w:hAnsi="Arial" w:eastAsia="Times New Roman" w:cs="Arial"/>
                <w:color w:val="0F1115"/>
                <w:sz w:val="28"/>
                <w:szCs w:val="28"/>
                <w:lang w:eastAsia="en-GB"/>
              </w:rPr>
            </w:pPr>
            <w:r w:rsidRPr="00B8515A">
              <w:rPr>
                <w:rFonts w:ascii="Arial" w:hAnsi="Arial" w:eastAsia="Times New Roman" w:cs="Arial"/>
                <w:color w:val="0F1115"/>
                <w:sz w:val="28"/>
                <w:szCs w:val="28"/>
                <w:lang w:eastAsia="en-GB"/>
              </w:rPr>
              <w:t>Module Code</w:t>
            </w:r>
          </w:p>
        </w:tc>
        <w:tc>
          <w:tcPr>
            <w:tcW w:w="6475" w:type="dxa"/>
            <w:tcMar/>
          </w:tcPr>
          <w:p w:rsidRPr="00B8515A" w:rsidR="00117B45" w:rsidP="00117B45" w:rsidRDefault="00117B45" w14:paraId="198544FC" wp14:textId="777777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80" w:lineRule="auto"/>
              <w:rPr>
                <w:rFonts w:ascii="Arial" w:hAnsi="Arial" w:eastAsia="Times New Roman" w:cs="Arial"/>
                <w:color w:val="0F1115"/>
                <w:sz w:val="28"/>
                <w:szCs w:val="28"/>
                <w:lang w:eastAsia="en-GB"/>
              </w:rPr>
            </w:pPr>
            <w:r w:rsidRPr="00B8515A">
              <w:rPr>
                <w:rFonts w:ascii="Arial" w:hAnsi="Arial" w:eastAsia="Times New Roman" w:cs="Arial"/>
                <w:color w:val="0F1115"/>
                <w:sz w:val="28"/>
                <w:szCs w:val="28"/>
                <w:lang w:eastAsia="en-GB"/>
              </w:rPr>
              <w:t>BMHP5014</w:t>
            </w:r>
          </w:p>
        </w:tc>
      </w:tr>
      <w:tr xmlns:wp14="http://schemas.microsoft.com/office/word/2010/wordml" w:rsidRPr="00B8515A" w:rsidR="00117B45" w:rsidTr="3D691843" w14:paraId="554CCCAA" wp14:textId="77777777">
        <w:tc>
          <w:tcPr>
            <w:tcW w:w="2875" w:type="dxa"/>
            <w:tcMar/>
          </w:tcPr>
          <w:p w:rsidRPr="00B8515A" w:rsidR="00117B45" w:rsidP="00117B45" w:rsidRDefault="00117B45" w14:paraId="3211E9EC" wp14:textId="777777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80" w:lineRule="auto"/>
              <w:rPr>
                <w:rFonts w:ascii="Arial" w:hAnsi="Arial" w:eastAsia="Times New Roman" w:cs="Arial"/>
                <w:color w:val="0F1115"/>
                <w:sz w:val="28"/>
                <w:szCs w:val="28"/>
                <w:lang w:eastAsia="en-GB"/>
              </w:rPr>
            </w:pPr>
            <w:r w:rsidRPr="00B8515A">
              <w:rPr>
                <w:rFonts w:ascii="Arial" w:hAnsi="Arial" w:eastAsia="Times New Roman" w:cs="Arial"/>
                <w:color w:val="0F1115"/>
                <w:sz w:val="28"/>
                <w:szCs w:val="28"/>
                <w:lang w:eastAsia="en-GB"/>
              </w:rPr>
              <w:t>Assignment Title</w:t>
            </w:r>
          </w:p>
        </w:tc>
        <w:tc>
          <w:tcPr>
            <w:tcW w:w="6475" w:type="dxa"/>
            <w:tcMar/>
          </w:tcPr>
          <w:p w:rsidRPr="00B8515A" w:rsidR="00117B45" w:rsidP="00117B45" w:rsidRDefault="00B8515A" w14:paraId="31CF41B9" wp14:textId="777777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80" w:lineRule="auto"/>
              <w:rPr>
                <w:rFonts w:ascii="Arial" w:hAnsi="Arial" w:eastAsia="Times New Roman" w:cs="Arial"/>
                <w:color w:val="0F1115"/>
                <w:sz w:val="28"/>
                <w:szCs w:val="28"/>
                <w:lang w:eastAsia="en-GB"/>
              </w:rPr>
            </w:pPr>
            <w:r w:rsidRPr="00B8515A">
              <w:rPr>
                <w:rFonts w:ascii="Arial" w:hAnsi="Arial" w:eastAsia="Times New Roman" w:cs="Arial"/>
                <w:color w:val="0F1115"/>
                <w:sz w:val="28"/>
                <w:szCs w:val="28"/>
                <w:lang w:eastAsia="en-GB"/>
              </w:rPr>
              <w:t>Component 1: Online Portfolio of Set Exercises</w:t>
            </w:r>
          </w:p>
        </w:tc>
      </w:tr>
      <w:tr w:rsidR="3D691843" w:rsidTr="3D691843" w14:paraId="2B4091E3">
        <w:trPr>
          <w:trHeight w:val="300"/>
        </w:trPr>
        <w:tc>
          <w:tcPr>
            <w:tcW w:w="2875" w:type="dxa"/>
            <w:tcMar/>
          </w:tcPr>
          <w:p w:rsidR="4A36F296" w:rsidP="3D691843" w:rsidRDefault="4A36F296" w14:paraId="033BA51D" w14:textId="707C823C">
            <w:pPr>
              <w:pStyle w:val="Normal"/>
              <w:spacing w:line="480" w:lineRule="auto"/>
            </w:pPr>
            <w:r w:rsidRPr="3D691843" w:rsidR="4A36F296">
              <w:rPr>
                <w:rFonts w:ascii="Arial" w:hAnsi="Arial" w:eastAsia="Times New Roman" w:cs="Arial"/>
                <w:color w:val="0F1115"/>
                <w:sz w:val="28"/>
                <w:szCs w:val="28"/>
                <w:lang w:eastAsia="en-GB"/>
              </w:rPr>
              <w:t>Module Lead</w:t>
            </w:r>
          </w:p>
        </w:tc>
        <w:tc>
          <w:tcPr>
            <w:tcW w:w="6475" w:type="dxa"/>
            <w:tcMar/>
          </w:tcPr>
          <w:p w:rsidR="4A36F296" w:rsidP="3D691843" w:rsidRDefault="4A36F296" w14:paraId="08ED9280" w14:textId="0F36A143">
            <w:pPr>
              <w:pStyle w:val="Normal"/>
              <w:spacing w:line="480" w:lineRule="auto"/>
            </w:pPr>
            <w:r w:rsidRPr="3D691843" w:rsidR="4A36F296">
              <w:rPr>
                <w:rFonts w:ascii="Arial" w:hAnsi="Arial" w:eastAsia="Times New Roman" w:cs="Arial"/>
                <w:color w:val="0F1115"/>
                <w:sz w:val="28"/>
                <w:szCs w:val="28"/>
                <w:lang w:eastAsia="en-GB"/>
              </w:rPr>
              <w:t>Parese Ahmed</w:t>
            </w:r>
          </w:p>
        </w:tc>
      </w:tr>
    </w:tbl>
    <w:p xmlns:wp14="http://schemas.microsoft.com/office/word/2010/wordml" w:rsidR="00117B45" w:rsidP="00117B45" w:rsidRDefault="00117B45" w14:paraId="672A6659" wp14:textId="1048A3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30" w:lineRule="atLeast"/>
        <w:jc w:val="center"/>
      </w:pPr>
    </w:p>
    <w:p xmlns:wp14="http://schemas.microsoft.com/office/word/2010/wordml" w:rsidR="00117B45" w:rsidRDefault="00117B45" w14:paraId="0A37501D" wp14:textId="77777777">
      <w:pPr>
        <w:rPr>
          <w:rFonts w:ascii="Consolas" w:hAnsi="Consolas" w:eastAsia="Times New Roman" w:cs="Courier New"/>
          <w:color w:val="0F1115"/>
          <w:sz w:val="20"/>
          <w:szCs w:val="20"/>
          <w:lang w:eastAsia="en-GB"/>
        </w:rPr>
      </w:pPr>
    </w:p>
    <w:p xmlns:wp14="http://schemas.microsoft.com/office/word/2010/wordml" w:rsidR="00117B45" w:rsidRDefault="00117B45" w14:paraId="5DAB6C7B" wp14:textId="77777777">
      <w:pPr>
        <w:rPr>
          <w:rFonts w:ascii="Consolas" w:hAnsi="Consolas" w:eastAsia="Times New Roman" w:cs="Courier New"/>
          <w:color w:val="0F1115"/>
          <w:sz w:val="20"/>
          <w:szCs w:val="20"/>
          <w:lang w:eastAsia="en-GB"/>
        </w:rPr>
      </w:pPr>
    </w:p>
    <w:p xmlns:wp14="http://schemas.microsoft.com/office/word/2010/wordml" w:rsidR="00117B45" w:rsidRDefault="00117B45" w14:paraId="02EB378F" wp14:textId="77777777">
      <w:pPr>
        <w:rPr>
          <w:rFonts w:ascii="Consolas" w:hAnsi="Consolas" w:eastAsia="Times New Roman" w:cs="Courier New"/>
          <w:color w:val="0F1115"/>
          <w:sz w:val="20"/>
          <w:szCs w:val="20"/>
          <w:lang w:eastAsia="en-GB"/>
        </w:rPr>
      </w:pPr>
    </w:p>
    <w:p xmlns:wp14="http://schemas.microsoft.com/office/word/2010/wordml" w:rsidR="00117B45" w:rsidRDefault="00117B45" w14:paraId="6A05A809" wp14:textId="77777777">
      <w:pPr>
        <w:rPr>
          <w:rFonts w:ascii="Consolas" w:hAnsi="Consolas" w:eastAsia="Times New Roman" w:cs="Courier New"/>
          <w:color w:val="0F1115"/>
          <w:sz w:val="20"/>
          <w:szCs w:val="20"/>
          <w:lang w:eastAsia="en-GB"/>
        </w:rPr>
      </w:pPr>
    </w:p>
    <w:p xmlns:wp14="http://schemas.microsoft.com/office/word/2010/wordml" w:rsidR="00117B45" w:rsidRDefault="00117B45" w14:paraId="5A39BBE3" wp14:textId="77777777">
      <w:pPr>
        <w:rPr>
          <w:rFonts w:ascii="Consolas" w:hAnsi="Consolas" w:eastAsia="Times New Roman" w:cs="Courier New"/>
          <w:color w:val="0F1115"/>
          <w:sz w:val="20"/>
          <w:szCs w:val="20"/>
          <w:lang w:eastAsia="en-GB"/>
        </w:rPr>
      </w:pPr>
    </w:p>
    <w:p xmlns:wp14="http://schemas.microsoft.com/office/word/2010/wordml" w:rsidR="00117B45" w:rsidRDefault="00117B45" w14:paraId="41C8F396" wp14:textId="77777777">
      <w:pPr>
        <w:rPr>
          <w:rFonts w:ascii="Consolas" w:hAnsi="Consolas" w:eastAsia="Times New Roman" w:cs="Courier New"/>
          <w:color w:val="0F1115"/>
          <w:sz w:val="20"/>
          <w:szCs w:val="20"/>
          <w:lang w:eastAsia="en-GB"/>
        </w:rPr>
      </w:pPr>
      <w:r>
        <w:rPr>
          <w:rFonts w:ascii="Consolas" w:hAnsi="Consolas" w:eastAsia="Times New Roman" w:cs="Courier New"/>
          <w:color w:val="0F1115"/>
          <w:sz w:val="20"/>
          <w:szCs w:val="20"/>
          <w:lang w:eastAsia="en-GB"/>
        </w:rPr>
        <w:br w:type="page"/>
      </w:r>
    </w:p>
    <w:p xmlns:wp14="http://schemas.microsoft.com/office/word/2010/wordml" w:rsidR="009725DB" w:rsidP="009725DB" w:rsidRDefault="009725DB" w14:paraId="72A3D3EC" wp14:textId="777777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30" w:lineRule="atLeast"/>
        <w:rPr>
          <w:rFonts w:ascii="Consolas" w:hAnsi="Consolas" w:eastAsia="Times New Roman" w:cs="Courier New"/>
          <w:color w:val="0F1115"/>
          <w:sz w:val="20"/>
          <w:szCs w:val="20"/>
          <w:lang w:eastAsia="en-GB"/>
        </w:rPr>
      </w:pPr>
    </w:p>
    <w:p xmlns:wp14="http://schemas.microsoft.com/office/word/2010/wordml" w:rsidR="009725DB" w:rsidRDefault="009725DB" w14:paraId="0D0B940D" wp14:textId="77777777">
      <w:pPr>
        <w:rPr>
          <w:rFonts w:ascii="Consolas" w:hAnsi="Consolas" w:eastAsia="Times New Roman" w:cs="Courier New"/>
          <w:color w:val="0F1115"/>
          <w:sz w:val="20"/>
          <w:szCs w:val="20"/>
          <w:lang w:eastAsia="en-GB"/>
        </w:rPr>
      </w:pPr>
    </w:p>
    <w:p xmlns:wp14="http://schemas.microsoft.com/office/word/2010/wordml" w:rsidR="009725DB" w:rsidP="20AD221E" w:rsidRDefault="009725DB" w14:paraId="63F76518" wp14:textId="77777777">
      <w:pPr/>
      <w:r w:rsidRPr="3D691843" w:rsidR="3F4BF361">
        <w:rPr>
          <w:rFonts w:ascii="Arial" w:hAnsi="Arial" w:eastAsia="Arial" w:cs="Arial"/>
          <w:b w:val="1"/>
          <w:bCs w:val="1"/>
          <w:color w:val="0F1115"/>
          <w:sz w:val="22"/>
          <w:szCs w:val="22"/>
          <w:u w:val="single"/>
          <w:lang w:eastAsia="en-GB"/>
        </w:rPr>
        <w:t>Task 1 Concept Map:</w:t>
      </w:r>
    </w:p>
    <w:p w:rsidR="14DCEEF7" w:rsidP="3D691843" w:rsidRDefault="14DCEEF7" w14:paraId="5C62CC95" w14:textId="24149C6B">
      <w:pPr>
        <w:pStyle w:val="Normal"/>
      </w:pPr>
      <w:r w:rsidR="14DCEEF7">
        <w:drawing>
          <wp:inline wp14:editId="0CCFF928" wp14:anchorId="6A14477D">
            <wp:extent cx="6096000" cy="3771900"/>
            <wp:effectExtent l="0" t="0" r="0" b="0"/>
            <wp:docPr id="60866924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08669243" name="Picture 608669243"/>
                    <pic:cNvPicPr/>
                  </pic:nvPicPr>
                  <pic:blipFill>
                    <a:blip xmlns:r="http://schemas.openxmlformats.org/officeDocument/2006/relationships" r:embed="rId213229832">
                      <a:extLst>
                        <a:ext uri="{28A0092B-C50C-407E-A947-70E740481C1C}">
                          <a14:useLocalDpi xmlns:a14="http://schemas.microsoft.com/office/drawing/2010/main"/>
                        </a:ext>
                      </a:extLst>
                    </a:blip>
                    <a:stretch>
                      <a:fillRect/>
                    </a:stretch>
                  </pic:blipFill>
                  <pic:spPr>
                    <a:xfrm rot="0">
                      <a:off x="0" y="0"/>
                      <a:ext cx="6096000" cy="3771900"/>
                    </a:xfrm>
                    <a:prstGeom prst="rect">
                      <a:avLst/>
                    </a:prstGeom>
                  </pic:spPr>
                </pic:pic>
              </a:graphicData>
            </a:graphic>
          </wp:inline>
        </w:drawing>
      </w:r>
    </w:p>
    <w:p w:rsidR="3D691843" w:rsidP="3D691843" w:rsidRDefault="3D691843" w14:paraId="4FEAC092" w14:textId="4DD678C7">
      <w:pPr>
        <w:rPr>
          <w:rFonts w:ascii="Arial" w:hAnsi="Arial" w:eastAsia="Arial" w:cs="Arial"/>
          <w:b w:val="1"/>
          <w:bCs w:val="1"/>
          <w:color w:val="0F1115"/>
          <w:sz w:val="22"/>
          <w:szCs w:val="22"/>
          <w:u w:val="single"/>
          <w:lang w:eastAsia="en-GB"/>
        </w:rPr>
      </w:pPr>
    </w:p>
    <w:p w:rsidR="3D691843" w:rsidP="3D691843" w:rsidRDefault="3D691843" w14:paraId="04A2228B" w14:textId="272CE065">
      <w:pPr>
        <w:pStyle w:val="Normal"/>
      </w:pPr>
    </w:p>
    <w:p w:rsidR="094D58A7" w:rsidP="3D691843" w:rsidRDefault="094D58A7" w14:paraId="7FB9BA48" w14:textId="55AAF0A3">
      <w:pPr>
        <w:pStyle w:val="Normal"/>
        <w:spacing w:before="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3D691843" w:rsidR="7F867B79">
        <w:rPr>
          <w:rFonts w:ascii="Arial" w:hAnsi="Arial" w:eastAsia="Arial" w:cs="Arial"/>
          <w:b w:val="1"/>
          <w:bCs w:val="1"/>
          <w:i w:val="0"/>
          <w:iCs w:val="0"/>
          <w:caps w:val="0"/>
          <w:smallCaps w:val="0"/>
          <w:noProof w:val="0"/>
          <w:color w:val="000000" w:themeColor="text1" w:themeTint="FF" w:themeShade="FF"/>
          <w:sz w:val="22"/>
          <w:szCs w:val="22"/>
          <w:lang w:val="en-GB"/>
        </w:rPr>
        <w:t>Task 2 - Self-Reflection of Group Activity</w:t>
      </w:r>
    </w:p>
    <w:p w:rsidR="094D58A7" w:rsidP="53D53AD9" w:rsidRDefault="094D58A7" w14:paraId="418C0658" w14:textId="7875B300">
      <w:pPr>
        <w:spacing w:before="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3D53AD9" w:rsidR="094D58A7">
        <w:rPr>
          <w:rStyle w:val="cursor-pointer"/>
          <w:rFonts w:ascii="Arial" w:hAnsi="Arial" w:eastAsia="Arial" w:cs="Arial"/>
          <w:b w:val="0"/>
          <w:bCs w:val="0"/>
          <w:i w:val="0"/>
          <w:iCs w:val="0"/>
          <w:caps w:val="0"/>
          <w:smallCaps w:val="0"/>
          <w:noProof w:val="0"/>
          <w:color w:val="000000" w:themeColor="text1" w:themeTint="FF" w:themeShade="FF"/>
          <w:sz w:val="22"/>
          <w:szCs w:val="22"/>
          <w:lang w:val="en-GB"/>
        </w:rPr>
        <w:t>Using Gibbs’ (1988) Reflective Cycle, I want to reflect on the convergent/divergent paperclip thinking activity carried out in class.</w:t>
      </w:r>
      <w:r w:rsidRPr="53D53AD9" w:rsidR="094D58A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094D58A7" w:rsidP="53D53AD9" w:rsidRDefault="094D58A7" w14:paraId="2582DC26" w14:textId="26B49D6A">
      <w:pPr>
        <w:spacing w:before="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3D53AD9" w:rsidR="094D58A7">
        <w:rPr>
          <w:rStyle w:val="cursor-pointer"/>
          <w:rFonts w:ascii="Arial" w:hAnsi="Arial" w:eastAsia="Arial" w:cs="Arial"/>
          <w:b w:val="0"/>
          <w:bCs w:val="0"/>
          <w:i w:val="0"/>
          <w:iCs w:val="0"/>
          <w:caps w:val="0"/>
          <w:smallCaps w:val="0"/>
          <w:noProof w:val="0"/>
          <w:color w:val="000000" w:themeColor="text1" w:themeTint="FF" w:themeShade="FF"/>
          <w:sz w:val="22"/>
          <w:szCs w:val="22"/>
          <w:lang w:val="en-GB"/>
        </w:rPr>
        <w:t>Task: We brainstormed (divergent thinking) as many uses of a paperclip as we could in small groups, then narrowed our list to the most practical and useful idea and explained why (convergent thinking).</w:t>
      </w:r>
      <w:r w:rsidRPr="53D53AD9" w:rsidR="094D58A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094D58A7" w:rsidP="53D53AD9" w:rsidRDefault="094D58A7" w14:paraId="7F54FCA6" w14:textId="53107CE1">
      <w:pPr>
        <w:spacing w:before="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3D53AD9" w:rsidR="094D58A7">
        <w:rPr>
          <w:rStyle w:val="cursor-pointer"/>
          <w:rFonts w:ascii="Arial" w:hAnsi="Arial" w:eastAsia="Arial" w:cs="Arial"/>
          <w:b w:val="1"/>
          <w:bCs w:val="1"/>
          <w:i w:val="0"/>
          <w:iCs w:val="0"/>
          <w:caps w:val="0"/>
          <w:smallCaps w:val="0"/>
          <w:noProof w:val="0"/>
          <w:color w:val="000000" w:themeColor="text1" w:themeTint="FF" w:themeShade="FF"/>
          <w:sz w:val="22"/>
          <w:szCs w:val="22"/>
          <w:lang w:val="en-GB"/>
        </w:rPr>
        <w:t>Emotions</w:t>
      </w:r>
      <w:r w:rsidRPr="53D53AD9" w:rsidR="094D58A7">
        <w:rPr>
          <w:rStyle w:val="cursor-pointer"/>
          <w:rFonts w:ascii="Arial" w:hAnsi="Arial" w:eastAsia="Arial" w:cs="Arial"/>
          <w:b w:val="0"/>
          <w:bCs w:val="0"/>
          <w:i w:val="0"/>
          <w:iCs w:val="0"/>
          <w:caps w:val="0"/>
          <w:smallCaps w:val="0"/>
          <w:noProof w:val="0"/>
          <w:color w:val="000000" w:themeColor="text1" w:themeTint="FF" w:themeShade="FF"/>
          <w:sz w:val="22"/>
          <w:szCs w:val="22"/>
          <w:lang w:val="en-GB"/>
        </w:rPr>
        <w:t>: I was a little bit anxious and worried that my ideas might sound silly or unattainable.</w:t>
      </w:r>
      <w:r w:rsidRPr="53D53AD9" w:rsidR="094D58A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3D53AD9" w:rsidR="094D58A7">
        <w:rPr>
          <w:rStyle w:val="cursor-pointer"/>
          <w:rFonts w:ascii="Arial" w:hAnsi="Arial" w:eastAsia="Arial" w:cs="Arial"/>
          <w:b w:val="0"/>
          <w:bCs w:val="0"/>
          <w:i w:val="0"/>
          <w:iCs w:val="0"/>
          <w:caps w:val="0"/>
          <w:smallCaps w:val="0"/>
          <w:noProof w:val="0"/>
          <w:color w:val="000000" w:themeColor="text1" w:themeTint="FF" w:themeShade="FF"/>
          <w:sz w:val="22"/>
          <w:szCs w:val="22"/>
          <w:lang w:val="en-GB"/>
        </w:rPr>
        <w:t>As they kept adding new ideas without criticism, I started to let go and add more.</w:t>
      </w:r>
      <w:r w:rsidRPr="53D53AD9" w:rsidR="094D58A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094D58A7" w:rsidP="53D53AD9" w:rsidRDefault="094D58A7" w14:paraId="452D558B" w14:textId="07D0B1BD">
      <w:pPr>
        <w:pStyle w:val="Normal"/>
        <w:suppressLineNumbers w:val="0"/>
        <w:bidi w:val="0"/>
        <w:spacing w:before="0" w:beforeAutospacing="off" w:after="24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3D53AD9" w:rsidR="094D58A7">
        <w:rPr>
          <w:rStyle w:val="cursor-pointer"/>
          <w:rFonts w:ascii="Arial" w:hAnsi="Arial" w:eastAsia="Arial" w:cs="Arial"/>
          <w:b w:val="1"/>
          <w:bCs w:val="1"/>
          <w:i w:val="0"/>
          <w:iCs w:val="0"/>
          <w:caps w:val="0"/>
          <w:smallCaps w:val="0"/>
          <w:noProof w:val="0"/>
          <w:color w:val="000000" w:themeColor="text1" w:themeTint="FF" w:themeShade="FF"/>
          <w:sz w:val="22"/>
          <w:szCs w:val="22"/>
          <w:lang w:val="en-GB"/>
        </w:rPr>
        <w:t>Evaluation</w:t>
      </w:r>
      <w:r w:rsidRPr="53D53AD9" w:rsidR="094D58A7">
        <w:rPr>
          <w:rStyle w:val="cursor-pointer"/>
          <w:rFonts w:ascii="Arial" w:hAnsi="Arial" w:eastAsia="Arial" w:cs="Arial"/>
          <w:b w:val="0"/>
          <w:bCs w:val="0"/>
          <w:i w:val="0"/>
          <w:iCs w:val="0"/>
          <w:caps w:val="0"/>
          <w:smallCaps w:val="0"/>
          <w:noProof w:val="0"/>
          <w:color w:val="000000" w:themeColor="text1" w:themeTint="FF" w:themeShade="FF"/>
          <w:sz w:val="22"/>
          <w:szCs w:val="22"/>
          <w:lang w:val="en-GB"/>
        </w:rPr>
        <w:t xml:space="preserve">: The divergent phase was </w:t>
      </w:r>
      <w:r w:rsidRPr="53D53AD9" w:rsidR="094D58A7">
        <w:rPr>
          <w:rStyle w:val="cursor-pointer"/>
          <w:rFonts w:ascii="Arial" w:hAnsi="Arial" w:eastAsia="Arial" w:cs="Arial"/>
          <w:b w:val="0"/>
          <w:bCs w:val="0"/>
          <w:i w:val="0"/>
          <w:iCs w:val="0"/>
          <w:caps w:val="0"/>
          <w:smallCaps w:val="0"/>
          <w:noProof w:val="0"/>
          <w:color w:val="000000" w:themeColor="text1" w:themeTint="FF" w:themeShade="FF"/>
          <w:sz w:val="22"/>
          <w:szCs w:val="22"/>
          <w:lang w:val="en-GB"/>
        </w:rPr>
        <w:t>very successful</w:t>
      </w:r>
      <w:r w:rsidRPr="53D53AD9" w:rsidR="094D58A7">
        <w:rPr>
          <w:rStyle w:val="cursor-pointer"/>
          <w:rFonts w:ascii="Arial" w:hAnsi="Arial" w:eastAsia="Arial" w:cs="Arial"/>
          <w:b w:val="0"/>
          <w:bCs w:val="0"/>
          <w:i w:val="0"/>
          <w:iCs w:val="0"/>
          <w:caps w:val="0"/>
          <w:smallCaps w:val="0"/>
          <w:noProof w:val="0"/>
          <w:color w:val="000000" w:themeColor="text1" w:themeTint="FF" w:themeShade="FF"/>
          <w:sz w:val="22"/>
          <w:szCs w:val="22"/>
          <w:lang w:val="en-GB"/>
        </w:rPr>
        <w:t xml:space="preserve">; our group </w:t>
      </w:r>
      <w:r w:rsidRPr="53D53AD9" w:rsidR="094D58A7">
        <w:rPr>
          <w:rStyle w:val="cursor-pointer"/>
          <w:rFonts w:ascii="Arial" w:hAnsi="Arial" w:eastAsia="Arial" w:cs="Arial"/>
          <w:b w:val="0"/>
          <w:bCs w:val="0"/>
          <w:i w:val="0"/>
          <w:iCs w:val="0"/>
          <w:caps w:val="0"/>
          <w:smallCaps w:val="0"/>
          <w:noProof w:val="0"/>
          <w:color w:val="000000" w:themeColor="text1" w:themeTint="FF" w:themeShade="FF"/>
          <w:sz w:val="22"/>
          <w:szCs w:val="22"/>
          <w:lang w:val="en-GB"/>
        </w:rPr>
        <w:t>came up with</w:t>
      </w:r>
      <w:r w:rsidRPr="53D53AD9" w:rsidR="094D58A7">
        <w:rPr>
          <w:rStyle w:val="cursor-pointer"/>
          <w:rFonts w:ascii="Arial" w:hAnsi="Arial" w:eastAsia="Arial" w:cs="Arial"/>
          <w:b w:val="0"/>
          <w:bCs w:val="0"/>
          <w:i w:val="0"/>
          <w:iCs w:val="0"/>
          <w:caps w:val="0"/>
          <w:smallCaps w:val="0"/>
          <w:noProof w:val="0"/>
          <w:color w:val="000000" w:themeColor="text1" w:themeTint="FF" w:themeShade="FF"/>
          <w:sz w:val="22"/>
          <w:szCs w:val="22"/>
          <w:lang w:val="en-GB"/>
        </w:rPr>
        <w:t xml:space="preserve"> more than </w:t>
      </w:r>
      <w:r w:rsidRPr="53D53AD9" w:rsidR="7E6B6BFD">
        <w:rPr>
          <w:rStyle w:val="cursor-pointer"/>
          <w:rFonts w:ascii="Arial" w:hAnsi="Arial" w:eastAsia="Arial" w:cs="Arial"/>
          <w:b w:val="0"/>
          <w:bCs w:val="0"/>
          <w:i w:val="0"/>
          <w:iCs w:val="0"/>
          <w:caps w:val="0"/>
          <w:smallCaps w:val="0"/>
          <w:noProof w:val="0"/>
          <w:color w:val="000000" w:themeColor="text1" w:themeTint="FF" w:themeShade="FF"/>
          <w:sz w:val="22"/>
          <w:szCs w:val="22"/>
          <w:lang w:val="en-GB"/>
        </w:rPr>
        <w:t xml:space="preserve">10 </w:t>
      </w:r>
      <w:r w:rsidRPr="53D53AD9" w:rsidR="094D58A7">
        <w:rPr>
          <w:rStyle w:val="cursor-pointer"/>
          <w:rFonts w:ascii="Arial" w:hAnsi="Arial" w:eastAsia="Arial" w:cs="Arial"/>
          <w:b w:val="0"/>
          <w:bCs w:val="0"/>
          <w:i w:val="0"/>
          <w:iCs w:val="0"/>
          <w:caps w:val="0"/>
          <w:smallCaps w:val="0"/>
          <w:noProof w:val="0"/>
          <w:color w:val="000000" w:themeColor="text1" w:themeTint="FF" w:themeShade="FF"/>
          <w:sz w:val="22"/>
          <w:szCs w:val="22"/>
          <w:lang w:val="en-GB"/>
        </w:rPr>
        <w:t xml:space="preserve">use ideas in just a few minutes and </w:t>
      </w:r>
      <w:r w:rsidRPr="53D53AD9" w:rsidR="094D58A7">
        <w:rPr>
          <w:rStyle w:val="cursor-pointer"/>
          <w:rFonts w:ascii="Arial" w:hAnsi="Arial" w:eastAsia="Arial" w:cs="Arial"/>
          <w:b w:val="0"/>
          <w:bCs w:val="0"/>
          <w:i w:val="0"/>
          <w:iCs w:val="0"/>
          <w:caps w:val="0"/>
          <w:smallCaps w:val="0"/>
          <w:noProof w:val="0"/>
          <w:color w:val="000000" w:themeColor="text1" w:themeTint="FF" w:themeShade="FF"/>
          <w:sz w:val="22"/>
          <w:szCs w:val="22"/>
          <w:lang w:val="en-GB"/>
        </w:rPr>
        <w:t>demonstrated</w:t>
      </w:r>
      <w:r w:rsidRPr="53D53AD9" w:rsidR="094D58A7">
        <w:rPr>
          <w:rStyle w:val="cursor-pointer"/>
          <w:rFonts w:ascii="Arial" w:hAnsi="Arial" w:eastAsia="Arial" w:cs="Arial"/>
          <w:b w:val="0"/>
          <w:bCs w:val="0"/>
          <w:i w:val="0"/>
          <w:iCs w:val="0"/>
          <w:caps w:val="0"/>
          <w:smallCaps w:val="0"/>
          <w:noProof w:val="0"/>
          <w:color w:val="000000" w:themeColor="text1" w:themeTint="FF" w:themeShade="FF"/>
          <w:sz w:val="22"/>
          <w:szCs w:val="22"/>
          <w:lang w:val="en-GB"/>
        </w:rPr>
        <w:t xml:space="preserve"> that a pressure-free environment fosters idea generation.</w:t>
      </w:r>
      <w:r w:rsidRPr="53D53AD9" w:rsidR="094D58A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3D53AD9" w:rsidR="094D58A7">
        <w:rPr>
          <w:rStyle w:val="cursor-pointer"/>
          <w:rFonts w:ascii="Arial" w:hAnsi="Arial" w:eastAsia="Arial" w:cs="Arial"/>
          <w:b w:val="0"/>
          <w:bCs w:val="0"/>
          <w:i w:val="0"/>
          <w:iCs w:val="0"/>
          <w:caps w:val="0"/>
          <w:smallCaps w:val="0"/>
          <w:noProof w:val="0"/>
          <w:color w:val="000000" w:themeColor="text1" w:themeTint="FF" w:themeShade="FF"/>
          <w:sz w:val="22"/>
          <w:szCs w:val="22"/>
          <w:lang w:val="en-GB"/>
        </w:rPr>
        <w:t xml:space="preserve">The convergent phase was more difficult; narrowing down so many options to one was hard, and we had some </w:t>
      </w:r>
      <w:r w:rsidRPr="53D53AD9" w:rsidR="094D58A7">
        <w:rPr>
          <w:rStyle w:val="cursor-pointer"/>
          <w:rFonts w:ascii="Arial" w:hAnsi="Arial" w:eastAsia="Arial" w:cs="Arial"/>
          <w:b w:val="0"/>
          <w:bCs w:val="0"/>
          <w:i w:val="0"/>
          <w:iCs w:val="0"/>
          <w:caps w:val="0"/>
          <w:smallCaps w:val="0"/>
          <w:noProof w:val="0"/>
          <w:color w:val="000000" w:themeColor="text1" w:themeTint="FF" w:themeShade="FF"/>
          <w:sz w:val="22"/>
          <w:szCs w:val="22"/>
          <w:lang w:val="en-GB"/>
        </w:rPr>
        <w:t>initial</w:t>
      </w:r>
      <w:r w:rsidRPr="53D53AD9" w:rsidR="094D58A7">
        <w:rPr>
          <w:rStyle w:val="cursor-pointer"/>
          <w:rFonts w:ascii="Arial" w:hAnsi="Arial" w:eastAsia="Arial" w:cs="Arial"/>
          <w:b w:val="0"/>
          <w:bCs w:val="0"/>
          <w:i w:val="0"/>
          <w:iCs w:val="0"/>
          <w:caps w:val="0"/>
          <w:smallCaps w:val="0"/>
          <w:noProof w:val="0"/>
          <w:color w:val="000000" w:themeColor="text1" w:themeTint="FF" w:themeShade="FF"/>
          <w:sz w:val="22"/>
          <w:szCs w:val="22"/>
          <w:lang w:val="en-GB"/>
        </w:rPr>
        <w:t xml:space="preserve"> disagreements about selection criteria.</w:t>
      </w:r>
    </w:p>
    <w:p w:rsidR="094D58A7" w:rsidP="53D53AD9" w:rsidRDefault="094D58A7" w14:paraId="13314FC4" w14:textId="54006C20">
      <w:pPr>
        <w:spacing w:before="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3D53AD9" w:rsidR="094D58A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3D53AD9" w:rsidR="094D58A7">
        <w:rPr>
          <w:rStyle w:val="cursor-pointer"/>
          <w:rFonts w:ascii="Arial" w:hAnsi="Arial" w:eastAsia="Arial" w:cs="Arial"/>
          <w:b w:val="1"/>
          <w:bCs w:val="1"/>
          <w:i w:val="0"/>
          <w:iCs w:val="0"/>
          <w:caps w:val="0"/>
          <w:smallCaps w:val="0"/>
          <w:noProof w:val="0"/>
          <w:color w:val="000000" w:themeColor="text1" w:themeTint="FF" w:themeShade="FF"/>
          <w:sz w:val="22"/>
          <w:szCs w:val="22"/>
          <w:lang w:val="en-GB"/>
        </w:rPr>
        <w:t>Analysis</w:t>
      </w:r>
      <w:r w:rsidRPr="53D53AD9" w:rsidR="094D58A7">
        <w:rPr>
          <w:rStyle w:val="cursor-pointer"/>
          <w:rFonts w:ascii="Arial" w:hAnsi="Arial" w:eastAsia="Arial" w:cs="Arial"/>
          <w:b w:val="0"/>
          <w:bCs w:val="0"/>
          <w:i w:val="0"/>
          <w:iCs w:val="0"/>
          <w:caps w:val="0"/>
          <w:smallCaps w:val="0"/>
          <w:noProof w:val="0"/>
          <w:color w:val="000000" w:themeColor="text1" w:themeTint="FF" w:themeShade="FF"/>
          <w:sz w:val="22"/>
          <w:szCs w:val="22"/>
          <w:lang w:val="en-GB"/>
        </w:rPr>
        <w:t xml:space="preserve">: This reflects Boden's (1994) view that having novel ideas is not enough; it is important to recognise which are </w:t>
      </w:r>
      <w:r w:rsidRPr="53D53AD9" w:rsidR="5385927B">
        <w:rPr>
          <w:rStyle w:val="cursor-pointer"/>
          <w:rFonts w:ascii="Arial" w:hAnsi="Arial" w:eastAsia="Arial" w:cs="Arial"/>
          <w:b w:val="0"/>
          <w:bCs w:val="0"/>
          <w:i w:val="0"/>
          <w:iCs w:val="0"/>
          <w:caps w:val="0"/>
          <w:smallCaps w:val="0"/>
          <w:noProof w:val="0"/>
          <w:color w:val="000000" w:themeColor="text1" w:themeTint="FF" w:themeShade="FF"/>
          <w:sz w:val="22"/>
          <w:szCs w:val="22"/>
          <w:lang w:val="en-GB"/>
        </w:rPr>
        <w:t>valuable</w:t>
      </w:r>
      <w:r w:rsidRPr="53D53AD9" w:rsidR="094D58A7">
        <w:rPr>
          <w:rStyle w:val="cursor-pointer"/>
          <w:rFonts w:ascii="Arial" w:hAnsi="Arial" w:eastAsia="Arial" w:cs="Arial"/>
          <w:b w:val="0"/>
          <w:bCs w:val="0"/>
          <w:i w:val="0"/>
          <w:iCs w:val="0"/>
          <w:caps w:val="0"/>
          <w:smallCaps w:val="0"/>
          <w:noProof w:val="0"/>
          <w:color w:val="000000" w:themeColor="text1" w:themeTint="FF" w:themeShade="FF"/>
          <w:sz w:val="22"/>
          <w:szCs w:val="22"/>
          <w:lang w:val="en-GB"/>
        </w:rPr>
        <w:t>.</w:t>
      </w:r>
      <w:r w:rsidRPr="53D53AD9" w:rsidR="094D58A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3D53AD9" w:rsidR="094D58A7">
        <w:rPr>
          <w:rStyle w:val="cursor-pointer"/>
          <w:rFonts w:ascii="Arial" w:hAnsi="Arial" w:eastAsia="Arial" w:cs="Arial"/>
          <w:b w:val="0"/>
          <w:bCs w:val="0"/>
          <w:i w:val="0"/>
          <w:iCs w:val="0"/>
          <w:caps w:val="0"/>
          <w:smallCaps w:val="0"/>
          <w:noProof w:val="0"/>
          <w:color w:val="000000" w:themeColor="text1" w:themeTint="FF" w:themeShade="FF"/>
          <w:sz w:val="22"/>
          <w:szCs w:val="22"/>
          <w:lang w:val="en-GB"/>
        </w:rPr>
        <w:t>However, ideas must be assessed and transformed into useful value; convergent thinking is needed, and this is directly relevant to innovation in health and social care, where it is most important to find solutions with practical applications and minimal resource requirements.</w:t>
      </w:r>
      <w:r w:rsidRPr="53D53AD9" w:rsidR="094D58A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094D58A7" w:rsidP="53D53AD9" w:rsidRDefault="094D58A7" w14:paraId="6CE0F27A" w14:textId="01F04CFA">
      <w:pPr>
        <w:pStyle w:val="Normal"/>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3D53AD9" w:rsidR="094D58A7">
        <w:rPr>
          <w:rFonts w:ascii="Arial" w:hAnsi="Arial" w:eastAsia="Arial" w:cs="Arial"/>
          <w:b w:val="1"/>
          <w:bCs w:val="1"/>
          <w:noProof w:val="0"/>
          <w:lang w:val="en-GB"/>
        </w:rPr>
        <w:t>Reflection</w:t>
      </w:r>
      <w:r w:rsidRPr="53D53AD9" w:rsidR="094D58A7">
        <w:rPr>
          <w:rFonts w:ascii="Arial" w:hAnsi="Arial" w:eastAsia="Arial" w:cs="Arial"/>
          <w:noProof w:val="0"/>
          <w:lang w:val="en-GB"/>
        </w:rPr>
        <w:t xml:space="preserve">: I could have </w:t>
      </w:r>
      <w:r w:rsidRPr="53D53AD9" w:rsidR="094D58A7">
        <w:rPr>
          <w:rFonts w:ascii="Arial" w:hAnsi="Arial" w:eastAsia="Arial" w:cs="Arial"/>
          <w:noProof w:val="0"/>
          <w:lang w:val="en-GB"/>
        </w:rPr>
        <w:t>benefited</w:t>
      </w:r>
      <w:r w:rsidRPr="53D53AD9" w:rsidR="094D58A7">
        <w:rPr>
          <w:rFonts w:ascii="Arial" w:hAnsi="Arial" w:eastAsia="Arial" w:cs="Arial"/>
          <w:noProof w:val="0"/>
          <w:lang w:val="en-GB"/>
        </w:rPr>
        <w:t xml:space="preserve"> from using selection criteria before assessing ideas, rather than while discussing them, which is when it was done.</w:t>
      </w:r>
      <w:r w:rsidRPr="53D53AD9" w:rsidR="094D58A7">
        <w:rPr>
          <w:rFonts w:ascii="Arial" w:hAnsi="Arial" w:eastAsia="Arial" w:cs="Arial"/>
          <w:noProof w:val="0"/>
          <w:lang w:val="en-GB"/>
        </w:rPr>
        <w:t xml:space="preserve"> </w:t>
      </w:r>
    </w:p>
    <w:p w:rsidR="094D58A7" w:rsidP="53D53AD9" w:rsidRDefault="094D58A7" w14:paraId="28DDEEFA" w14:textId="36612E6E">
      <w:pPr>
        <w:pStyle w:val="Normal"/>
        <w:spacing w:before="240" w:beforeAutospacing="off" w:after="240" w:afterAutospacing="off" w:line="360" w:lineRule="auto"/>
        <w:jc w:val="left"/>
      </w:pPr>
      <w:r w:rsidRPr="3D691843" w:rsidR="7F867B79">
        <w:rPr>
          <w:rStyle w:val="cursor-pointer"/>
          <w:rFonts w:ascii="Arial" w:hAnsi="Arial" w:eastAsia="Arial" w:cs="Arial"/>
          <w:b w:val="1"/>
          <w:bCs w:val="1"/>
          <w:i w:val="0"/>
          <w:iCs w:val="0"/>
          <w:caps w:val="0"/>
          <w:smallCaps w:val="0"/>
          <w:noProof w:val="0"/>
          <w:color w:val="000000" w:themeColor="text1" w:themeTint="FF" w:themeShade="FF"/>
          <w:sz w:val="22"/>
          <w:szCs w:val="22"/>
          <w:lang w:val="en-GB"/>
        </w:rPr>
        <w:t>Action Plan</w:t>
      </w:r>
      <w:r w:rsidRPr="3D691843" w:rsidR="7F867B79">
        <w:rPr>
          <w:rStyle w:val="cursor-pointer"/>
          <w:rFonts w:ascii="Arial" w:hAnsi="Arial" w:eastAsia="Arial" w:cs="Arial"/>
          <w:b w:val="0"/>
          <w:bCs w:val="0"/>
          <w:i w:val="0"/>
          <w:iCs w:val="0"/>
          <w:caps w:val="0"/>
          <w:smallCaps w:val="0"/>
          <w:noProof w:val="0"/>
          <w:color w:val="000000" w:themeColor="text1" w:themeTint="FF" w:themeShade="FF"/>
          <w:sz w:val="22"/>
          <w:szCs w:val="22"/>
          <w:lang w:val="en-GB"/>
        </w:rPr>
        <w:t>:</w:t>
      </w:r>
      <w:r w:rsidRPr="3D691843" w:rsidR="36EBE345">
        <w:rPr>
          <w:rStyle w:val="cursor-pointe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D691843" w:rsidR="36EBE345">
        <w:rPr>
          <w:rFonts w:ascii="Arial" w:hAnsi="Arial" w:eastAsia="Arial" w:cs="Arial"/>
          <w:b w:val="0"/>
          <w:bCs w:val="0"/>
          <w:i w:val="0"/>
          <w:iCs w:val="0"/>
          <w:caps w:val="0"/>
          <w:smallCaps w:val="0"/>
          <w:noProof w:val="0"/>
          <w:color w:val="000000" w:themeColor="text1" w:themeTint="FF" w:themeShade="FF"/>
          <w:sz w:val="22"/>
          <w:szCs w:val="22"/>
          <w:lang w:val="en-GB"/>
        </w:rPr>
        <w:t>I will be more conscious of separating idea generation from evaluation in future group work. I will suggest that the group agrees on selection criteria at the outset of the task, which should make the convergent decision-making process more efficient and easier to justify.</w:t>
      </w:r>
    </w:p>
    <w:p w:rsidR="37C4EF5C" w:rsidP="3D691843" w:rsidRDefault="37C4EF5C" w14:paraId="4441E5CC" w14:textId="4E273CE7">
      <w:pPr>
        <w:spacing w:before="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D691843" w:rsidR="015E413C">
        <w:rPr>
          <w:rStyle w:val="cursor-pointer"/>
          <w:rFonts w:ascii="Arial" w:hAnsi="Arial" w:eastAsia="Arial" w:cs="Arial"/>
          <w:b w:val="1"/>
          <w:bCs w:val="1"/>
          <w:i w:val="0"/>
          <w:iCs w:val="0"/>
          <w:caps w:val="0"/>
          <w:smallCaps w:val="0"/>
          <w:noProof w:val="0"/>
          <w:color w:val="000000" w:themeColor="text1" w:themeTint="FF" w:themeShade="FF"/>
          <w:sz w:val="22"/>
          <w:szCs w:val="22"/>
          <w:lang w:val="en-GB"/>
        </w:rPr>
        <w:t xml:space="preserve">Task 3- Research Task </w:t>
      </w:r>
    </w:p>
    <w:p w:rsidR="37C4EF5C" w:rsidP="3D691843" w:rsidRDefault="37C4EF5C" w14:paraId="6585189A" w14:textId="53A1E1B5">
      <w:pPr>
        <w:spacing w:before="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D691843" w:rsidR="015E413C">
        <w:rPr>
          <w:rStyle w:val="cursor-pointer"/>
          <w:rFonts w:ascii="Arial" w:hAnsi="Arial" w:eastAsia="Arial" w:cs="Arial"/>
          <w:b w:val="0"/>
          <w:bCs w:val="0"/>
          <w:i w:val="0"/>
          <w:iCs w:val="0"/>
          <w:caps w:val="0"/>
          <w:smallCaps w:val="0"/>
          <w:noProof w:val="0"/>
          <w:color w:val="000000" w:themeColor="text1" w:themeTint="FF" w:themeShade="FF"/>
          <w:sz w:val="22"/>
          <w:szCs w:val="22"/>
          <w:lang w:val="en-GB"/>
        </w:rPr>
        <w:t>The Compassionate Frome Project, run by Health Connections Mendip, is one of the UK's most well-publicised social care innovations and was created in the small market town of Frome, Somerset.</w:t>
      </w:r>
      <w:r w:rsidRPr="3D691843" w:rsidR="015E413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D691843" w:rsidR="015E413C">
        <w:rPr>
          <w:rStyle w:val="cursor-pointer"/>
          <w:rFonts w:ascii="Arial" w:hAnsi="Arial" w:eastAsia="Arial" w:cs="Arial"/>
          <w:b w:val="0"/>
          <w:bCs w:val="0"/>
          <w:i w:val="0"/>
          <w:iCs w:val="0"/>
          <w:caps w:val="0"/>
          <w:smallCaps w:val="0"/>
          <w:noProof w:val="0"/>
          <w:color w:val="000000" w:themeColor="text1" w:themeTint="FF" w:themeShade="FF"/>
          <w:sz w:val="22"/>
          <w:szCs w:val="22"/>
          <w:lang w:val="en-GB"/>
        </w:rPr>
        <w:t>Local health professionals and representatives from the voluntary sector saw this as an opportunity to creatively think about the problem, switching the lens to focus on the impact of loneliness and social isolation on health and wellbeing, not just on social issues, and asking, what does a health service based on community connection (rather than illness only) look like?</w:t>
      </w:r>
    </w:p>
    <w:p w:rsidR="37C4EF5C" w:rsidP="3D691843" w:rsidRDefault="37C4EF5C" w14:paraId="5BCCF694" w14:textId="358FB74D">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D691843" w:rsidR="015E413C">
        <w:rPr>
          <w:rFonts w:ascii="Arial" w:hAnsi="Arial" w:eastAsia="Arial" w:cs="Arial"/>
          <w:noProof w:val="0"/>
          <w:sz w:val="22"/>
          <w:szCs w:val="22"/>
          <w:lang w:val="en-GB"/>
        </w:rPr>
        <w:t xml:space="preserve"> </w:t>
      </w:r>
      <w:r w:rsidRPr="3D691843" w:rsidR="015E413C">
        <w:rPr>
          <w:rFonts w:ascii="Arial" w:hAnsi="Arial" w:eastAsia="Arial" w:cs="Arial"/>
          <w:noProof w:val="0"/>
          <w:sz w:val="22"/>
          <w:szCs w:val="22"/>
          <w:lang w:val="en-GB"/>
        </w:rPr>
        <w:t>The intervention used three creative elements.</w:t>
      </w:r>
      <w:r w:rsidRPr="3D691843" w:rsidR="015E413C">
        <w:rPr>
          <w:rFonts w:ascii="Arial" w:hAnsi="Arial" w:eastAsia="Arial" w:cs="Arial"/>
          <w:noProof w:val="0"/>
          <w:sz w:val="22"/>
          <w:szCs w:val="22"/>
          <w:lang w:val="en-GB"/>
        </w:rPr>
        <w:t xml:space="preserve"> </w:t>
      </w:r>
      <w:r w:rsidRPr="3D691843" w:rsidR="015E413C">
        <w:rPr>
          <w:rFonts w:ascii="Arial" w:hAnsi="Arial" w:eastAsia="Arial" w:cs="Arial"/>
          <w:noProof w:val="0"/>
          <w:sz w:val="22"/>
          <w:szCs w:val="22"/>
          <w:lang w:val="en-GB"/>
        </w:rPr>
        <w:t>First, GP practices inserted non-clinical ‘health connectors’ who spent time with patients that was neither rushed nor hurried, trying to get to know patients beyond their clinical symptoms and then connected them to the appropriate support.</w:t>
      </w:r>
      <w:r w:rsidRPr="3D691843" w:rsidR="015E413C">
        <w:rPr>
          <w:rFonts w:ascii="Arial" w:hAnsi="Arial" w:eastAsia="Arial" w:cs="Arial"/>
          <w:noProof w:val="0"/>
          <w:sz w:val="22"/>
          <w:szCs w:val="22"/>
          <w:lang w:val="en-GB"/>
        </w:rPr>
        <w:t xml:space="preserve"> </w:t>
      </w:r>
      <w:r w:rsidRPr="3D691843" w:rsidR="015E413C">
        <w:rPr>
          <w:rFonts w:ascii="Arial" w:hAnsi="Arial" w:eastAsia="Arial" w:cs="Arial"/>
          <w:noProof w:val="0"/>
          <w:sz w:val="22"/>
          <w:szCs w:val="22"/>
          <w:lang w:val="en-GB"/>
        </w:rPr>
        <w:t>Second, the community developed an ever-growing directory of more than four hundred groups, charities, and activities, from walking clubs to bereavement cafes, and made it a structured, navigable tool for GPs to prescribe to the community.</w:t>
      </w:r>
      <w:r w:rsidRPr="3D691843" w:rsidR="015E413C">
        <w:rPr>
          <w:rFonts w:ascii="Arial" w:hAnsi="Arial" w:eastAsia="Arial" w:cs="Arial"/>
          <w:noProof w:val="0"/>
          <w:sz w:val="22"/>
          <w:szCs w:val="22"/>
          <w:lang w:val="en-GB"/>
        </w:rPr>
        <w:t xml:space="preserve"> </w:t>
      </w:r>
      <w:r w:rsidRPr="3D691843" w:rsidR="015E413C">
        <w:rPr>
          <w:rFonts w:ascii="Arial" w:hAnsi="Arial" w:eastAsia="Arial" w:cs="Arial"/>
          <w:noProof w:val="0"/>
          <w:sz w:val="22"/>
          <w:szCs w:val="22"/>
          <w:lang w:val="en-GB"/>
        </w:rPr>
        <w:t>Third, volunteers established ‘talking cafes’ and peer-support networks, which continued to support clinical care beyond the treatment session itself.</w:t>
      </w:r>
      <w:r w:rsidRPr="3D691843" w:rsidR="015E413C">
        <w:rPr>
          <w:rFonts w:ascii="Arial" w:hAnsi="Arial" w:eastAsia="Arial" w:cs="Arial"/>
          <w:noProof w:val="0"/>
          <w:sz w:val="22"/>
          <w:szCs w:val="22"/>
          <w:lang w:val="en-GB"/>
        </w:rPr>
        <w:t xml:space="preserve"> </w:t>
      </w:r>
      <w:r w:rsidRPr="3D691843" w:rsidR="015E413C">
        <w:rPr>
          <w:rFonts w:ascii="Arial" w:hAnsi="Arial" w:eastAsia="Arial" w:cs="Arial"/>
          <w:noProof w:val="0"/>
          <w:sz w:val="22"/>
          <w:szCs w:val="22"/>
          <w:lang w:val="en-GB"/>
        </w:rPr>
        <w:t>In Boden's (1994) terms, it was creativity, not a novel invention, but the imaginative reconfiguration of existing community resources into a new primary care model.</w:t>
      </w:r>
      <w:r w:rsidRPr="3D691843" w:rsidR="015E413C">
        <w:rPr>
          <w:rFonts w:ascii="Arial" w:hAnsi="Arial" w:eastAsia="Arial" w:cs="Arial"/>
          <w:noProof w:val="0"/>
          <w:sz w:val="22"/>
          <w:szCs w:val="22"/>
          <w:lang w:val="en-GB"/>
        </w:rPr>
        <w:t xml:space="preserve"> </w:t>
      </w:r>
    </w:p>
    <w:p w:rsidR="37C4EF5C" w:rsidP="3D691843" w:rsidRDefault="37C4EF5C" w14:paraId="3B64C95F" w14:textId="510F1B88">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D691843" w:rsidR="015E413C">
        <w:rPr>
          <w:rFonts w:ascii="Arial" w:hAnsi="Arial" w:eastAsia="Arial" w:cs="Arial"/>
          <w:noProof w:val="0"/>
          <w:lang w:val="en-GB"/>
        </w:rPr>
        <w:t xml:space="preserve">Admissions to Frome's emergency hospital services have decreased by 17% over three years, whereas admissions to emergency hospitals in other areas of Somerset have increased by 29% </w:t>
      </w:r>
      <w:r w:rsidRPr="3D691843" w:rsidR="015E413C">
        <w:rPr>
          <w:rFonts w:ascii="Arial" w:hAnsi="Arial" w:eastAsia="Arial" w:cs="Arial"/>
          <w:noProof w:val="0"/>
          <w:lang w:val="en-GB"/>
        </w:rPr>
        <w:t>over the same</w:t>
      </w:r>
      <w:r w:rsidRPr="3D691843" w:rsidR="015E413C">
        <w:rPr>
          <w:rFonts w:ascii="Arial" w:hAnsi="Arial" w:eastAsia="Arial" w:cs="Arial"/>
          <w:noProof w:val="0"/>
          <w:lang w:val="en-GB"/>
        </w:rPr>
        <w:t xml:space="preserve"> period (Abel et al., 2018).</w:t>
      </w:r>
      <w:r w:rsidRPr="3D691843" w:rsidR="015E413C">
        <w:rPr>
          <w:rFonts w:ascii="Arial" w:hAnsi="Arial" w:eastAsia="Arial" w:cs="Arial"/>
          <w:noProof w:val="0"/>
          <w:lang w:val="en-GB"/>
        </w:rPr>
        <w:t xml:space="preserve"> </w:t>
      </w:r>
      <w:r w:rsidRPr="3D691843" w:rsidR="015E413C">
        <w:rPr>
          <w:rFonts w:ascii="Arial" w:hAnsi="Arial" w:eastAsia="Arial" w:cs="Arial"/>
          <w:noProof w:val="0"/>
          <w:lang w:val="en-GB"/>
        </w:rPr>
        <w:t>As Porter (2010) defines value, the best outcomes for the lowest cost, this outcome is significant because it has reduced unnecessary hospital use at high cost while enhancing and personalising the patient experience.</w:t>
      </w:r>
      <w:r w:rsidRPr="3D691843" w:rsidR="015E413C">
        <w:rPr>
          <w:rFonts w:ascii="Arial" w:hAnsi="Arial" w:eastAsia="Arial" w:cs="Arial"/>
          <w:noProof w:val="0"/>
          <w:lang w:val="en-GB"/>
        </w:rPr>
        <w:t xml:space="preserve"> </w:t>
      </w:r>
      <w:r w:rsidRPr="3D691843" w:rsidR="015E413C">
        <w:rPr>
          <w:rFonts w:ascii="Arial" w:hAnsi="Arial" w:eastAsia="Arial" w:cs="Arial"/>
          <w:noProof w:val="0"/>
          <w:lang w:val="en-GB"/>
        </w:rPr>
        <w:t>It also created allocative</w:t>
      </w:r>
      <w:r w:rsidRPr="3D691843" w:rsidR="015E413C">
        <w:rPr>
          <w:rFonts w:ascii="Arial" w:hAnsi="Arial" w:eastAsia="Arial" w:cs="Arial"/>
          <w:noProof w:val="0"/>
          <w:lang w:val="en-GB"/>
        </w:rPr>
        <w:t xml:space="preserve"> value by reaching people in isolated, often older communities who already overused urgent care, and technical value by offloading GP appointments and emergency departments (NHS England, 2019).</w:t>
      </w:r>
      <w:r w:rsidRPr="3D691843" w:rsidR="015E413C">
        <w:rPr>
          <w:rFonts w:ascii="Arial" w:hAnsi="Arial" w:eastAsia="Arial" w:cs="Arial"/>
          <w:noProof w:val="0"/>
          <w:lang w:val="en-GB"/>
        </w:rPr>
        <w:t xml:space="preserve"> </w:t>
      </w:r>
    </w:p>
    <w:p w:rsidR="37C4EF5C" w:rsidP="3D691843" w:rsidRDefault="37C4EF5C" w14:paraId="5FA62414" w14:textId="71A94E15">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D691843" w:rsidR="015E413C">
        <w:rPr>
          <w:rFonts w:ascii="Arial" w:hAnsi="Arial" w:eastAsia="Arial" w:cs="Arial"/>
          <w:noProof w:val="0"/>
          <w:lang w:val="en-GB"/>
        </w:rPr>
        <w:t>Frome shows that creativity in health and social care doesn't require new technology or big budgets.</w:t>
      </w:r>
      <w:r w:rsidRPr="3D691843" w:rsidR="015E413C">
        <w:rPr>
          <w:rFonts w:ascii="Arial" w:hAnsi="Arial" w:eastAsia="Arial" w:cs="Arial"/>
          <w:noProof w:val="0"/>
          <w:lang w:val="en-GB"/>
        </w:rPr>
        <w:t xml:space="preserve"> </w:t>
      </w:r>
      <w:r w:rsidRPr="3D691843" w:rsidR="015E413C">
        <w:rPr>
          <w:rFonts w:ascii="Arial" w:hAnsi="Arial" w:eastAsia="Arial" w:cs="Arial"/>
          <w:noProof w:val="0"/>
          <w:lang w:val="en-GB"/>
        </w:rPr>
        <w:t>It demands an attitude that sees the patient as more than just a patient in a clinical setting, and the organisational guts to formally link the clinical and voluntary sectors rather than keep them apart.</w:t>
      </w:r>
      <w:r w:rsidRPr="3D691843" w:rsidR="015E413C">
        <w:rPr>
          <w:rFonts w:ascii="Arial" w:hAnsi="Arial" w:eastAsia="Arial" w:cs="Arial"/>
          <w:noProof w:val="0"/>
          <w:lang w:val="en-GB"/>
        </w:rPr>
        <w:t xml:space="preserve"> </w:t>
      </w:r>
      <w:r w:rsidRPr="3D691843" w:rsidR="015E413C">
        <w:rPr>
          <w:rFonts w:ascii="Arial" w:hAnsi="Arial" w:eastAsia="Arial" w:cs="Arial"/>
          <w:noProof w:val="0"/>
          <w:lang w:val="en-GB"/>
        </w:rPr>
        <w:t>Since then, the project has been used to demonstrate to national policy a single, creatively designed local policy initiative that can bring long-term and system-wide value to patients and services.</w:t>
      </w:r>
    </w:p>
    <w:p w:rsidR="37C4EF5C" w:rsidP="3D691843" w:rsidRDefault="37C4EF5C" w14:paraId="3963CE91" w14:textId="2C6B06E8">
      <w:pPr>
        <w:spacing w:before="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D691843" w:rsidR="015E413C">
        <w:rPr>
          <w:rStyle w:val="cursor-pointer"/>
          <w:rFonts w:ascii="Arial" w:hAnsi="Arial" w:eastAsia="Arial" w:cs="Arial"/>
          <w:b w:val="1"/>
          <w:bCs w:val="1"/>
          <w:i w:val="0"/>
          <w:iCs w:val="0"/>
          <w:caps w:val="0"/>
          <w:smallCaps w:val="0"/>
          <w:noProof w:val="0"/>
          <w:color w:val="000000" w:themeColor="text1" w:themeTint="FF" w:themeShade="FF"/>
          <w:sz w:val="22"/>
          <w:szCs w:val="22"/>
          <w:lang w:val="en-GB"/>
        </w:rPr>
        <w:t>Task 4 – Research Task: Mental Health Stigma and Help-Seeking</w:t>
      </w:r>
    </w:p>
    <w:p w:rsidR="37C4EF5C" w:rsidP="3D691843" w:rsidRDefault="37C4EF5C" w14:paraId="4A4427D1" w14:textId="19F4546D">
      <w:pPr>
        <w:spacing w:before="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D691843" w:rsidR="015E413C">
        <w:rPr>
          <w:rStyle w:val="cursor-pointer"/>
          <w:rFonts w:ascii="Arial" w:hAnsi="Arial" w:eastAsia="Arial" w:cs="Arial"/>
          <w:b w:val="0"/>
          <w:bCs w:val="0"/>
          <w:i w:val="0"/>
          <w:iCs w:val="0"/>
          <w:caps w:val="0"/>
          <w:smallCaps w:val="0"/>
          <w:noProof w:val="0"/>
          <w:color w:val="000000" w:themeColor="text1" w:themeTint="FF" w:themeShade="FF"/>
          <w:sz w:val="22"/>
          <w:szCs w:val="22"/>
          <w:lang w:val="en-GB"/>
        </w:rPr>
        <w:t>One of the problems happening in the health and social care industry is the reluctance of young people to ask for professional mental health support when they face challenges. In recent years, mental health help has been promoted more. Still, the shame and embarrassment around it have not gone away. This stops people from using health care services.</w:t>
      </w:r>
    </w:p>
    <w:p w:rsidR="37C4EF5C" w:rsidP="3D691843" w:rsidRDefault="37C4EF5C" w14:paraId="4F27AC13" w14:textId="4EF00E87">
      <w:pPr>
        <w:spacing w:before="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D691843" w:rsidR="015E413C">
        <w:rPr>
          <w:rStyle w:val="cursor-pointer"/>
          <w:rFonts w:ascii="Arial" w:hAnsi="Arial" w:eastAsia="Arial" w:cs="Arial"/>
          <w:b w:val="0"/>
          <w:bCs w:val="0"/>
          <w:i w:val="0"/>
          <w:iCs w:val="0"/>
          <w:caps w:val="0"/>
          <w:smallCaps w:val="0"/>
          <w:noProof w:val="0"/>
          <w:color w:val="000000" w:themeColor="text1" w:themeTint="FF" w:themeShade="FF"/>
          <w:sz w:val="22"/>
          <w:szCs w:val="22"/>
          <w:lang w:val="en-GB"/>
        </w:rPr>
        <w:t xml:space="preserve">Clement et al. (2015) conducted a systematic review of 144 studies involving more than 90,000 participants to examine how mental health stigma affects help-seeking. This research shows that shame around seeking professional mental health services has a negative impact on individuals’ willingness. Moreover, there are certain important concerns about exposure and confidentiality because people get anxious about being judged, rejected and being treated in a different way after people know their mental health difficulties. This paper also pinpointed internalised stigma and stigma associated with receiving treatment as important issues. Young people and people from minority ethnic groups were most affected. This concludes that stigma around seeking help does not simply include negative attitudes from society, and people’s expectations about how others might respond can also discourage them from accessing care. </w:t>
      </w:r>
    </w:p>
    <w:p w:rsidR="37C4EF5C" w:rsidP="3D691843" w:rsidRDefault="37C4EF5C" w14:paraId="74328B7F" w14:textId="73A9F2E3">
      <w:pPr>
        <w:spacing w:before="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D691843" w:rsidR="015E413C">
        <w:rPr>
          <w:rStyle w:val="cursor-pointer"/>
          <w:rFonts w:ascii="Arial" w:hAnsi="Arial" w:eastAsia="Arial" w:cs="Arial"/>
          <w:b w:val="0"/>
          <w:bCs w:val="0"/>
          <w:i w:val="0"/>
          <w:iCs w:val="0"/>
          <w:caps w:val="0"/>
          <w:smallCaps w:val="0"/>
          <w:noProof w:val="0"/>
          <w:color w:val="000000" w:themeColor="text1" w:themeTint="FF" w:themeShade="FF"/>
          <w:sz w:val="22"/>
          <w:szCs w:val="22"/>
          <w:lang w:val="en-GB"/>
        </w:rPr>
        <w:t>Research by Coppens et al. (2016) focusing on young adults in the UK also identified several barriers to mental health help-seeking. The researchers found that stigma and negative perceptions of mental health were significant obstacles. Participants reported difficulties recognising or expressing emotional problems, a preference for dealing with difficulties independently and concerns about accessing appropriate support. Embarrassment and shame were particularly prominent, with many participants anticipating that these feelings could delay or prevent professional help-seeking. This indicates that the problem is influenced by both personal attitudes and wider social perceptions of mental health.</w:t>
      </w:r>
    </w:p>
    <w:p w:rsidR="37C4EF5C" w:rsidP="3D691843" w:rsidRDefault="37C4EF5C" w14:paraId="0098F3D1" w14:textId="6D2AB859">
      <w:pPr>
        <w:shd w:val="clear" w:color="auto" w:fill="FFFFFF" w:themeFill="background1"/>
        <w:spacing w:before="480" w:beforeAutospacing="on" w:after="240" w:afterAutospacing="on"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3D691843" w:rsidR="015E413C">
        <w:rPr>
          <w:rStyle w:val="cursor-pointer"/>
          <w:rFonts w:ascii="Arial" w:hAnsi="Arial" w:eastAsia="Arial" w:cs="Arial"/>
          <w:b w:val="0"/>
          <w:bCs w:val="0"/>
          <w:i w:val="0"/>
          <w:iCs w:val="0"/>
          <w:caps w:val="0"/>
          <w:smallCaps w:val="0"/>
          <w:noProof w:val="0"/>
          <w:color w:val="000000" w:themeColor="text1" w:themeTint="FF" w:themeShade="FF"/>
          <w:sz w:val="22"/>
          <w:szCs w:val="22"/>
          <w:lang w:val="en-GB"/>
        </w:rPr>
        <w:t>Overall, the two studies show that mental health stigma is a barrier. Mental health stigma can bring shame, fear of judgment, a reluctance to share problems and a tendency to cope alone. These findings underline how important it is to cut down health stigma and to make mental health help feel easier to reach and more acceptable.</w:t>
      </w:r>
    </w:p>
    <w:p w:rsidR="37C4EF5C" w:rsidP="3D691843" w:rsidRDefault="37C4EF5C" w14:paraId="024F7088" w14:textId="0D8FCE57">
      <w:pPr>
        <w:shd w:val="clear" w:color="auto" w:fill="FFFFFF" w:themeFill="background1"/>
        <w:spacing w:before="480" w:beforeAutospacing="on" w:after="240" w:afterAutospacing="on" w:line="240" w:lineRule="auto"/>
        <w:jc w:val="both"/>
        <w:rPr>
          <w:rFonts w:ascii="Arial" w:hAnsi="Arial" w:eastAsia="Arial" w:cs="Arial"/>
          <w:b w:val="1"/>
          <w:bCs w:val="1"/>
          <w:i w:val="0"/>
          <w:iCs w:val="0"/>
          <w:caps w:val="0"/>
          <w:smallCaps w:val="0"/>
          <w:noProof w:val="0"/>
          <w:color w:val="0F1115"/>
          <w:sz w:val="22"/>
          <w:szCs w:val="22"/>
          <w:lang w:val="en-GB"/>
        </w:rPr>
      </w:pPr>
    </w:p>
    <w:p w:rsidR="37C4EF5C" w:rsidP="3D691843" w:rsidRDefault="37C4EF5C" w14:paraId="3E3A8517" w14:textId="1CFA51E2">
      <w:pPr>
        <w:pStyle w:val="Heading2"/>
        <w:shd w:val="clear" w:color="auto" w:fill="FFFFFF" w:themeFill="background1"/>
        <w:spacing w:before="480" w:beforeAutospacing="on" w:after="240" w:afterAutospacing="on" w:line="240" w:lineRule="auto"/>
        <w:jc w:val="both"/>
        <w:rPr>
          <w:rFonts w:ascii="Arial" w:hAnsi="Arial" w:eastAsia="Arial" w:cs="Arial"/>
          <w:b w:val="1"/>
          <w:bCs w:val="1"/>
          <w:i w:val="0"/>
          <w:iCs w:val="0"/>
          <w:caps w:val="0"/>
          <w:smallCaps w:val="0"/>
          <w:noProof w:val="0"/>
          <w:color w:val="0F1115"/>
          <w:sz w:val="22"/>
          <w:szCs w:val="22"/>
          <w:lang w:val="en-GB"/>
        </w:rPr>
      </w:pPr>
      <w:r w:rsidRPr="3D691843" w:rsidR="015E413C">
        <w:rPr>
          <w:rFonts w:ascii="Arial" w:hAnsi="Arial" w:eastAsia="Arial" w:cs="Arial"/>
          <w:b w:val="1"/>
          <w:bCs w:val="1"/>
          <w:i w:val="0"/>
          <w:iCs w:val="0"/>
          <w:caps w:val="0"/>
          <w:smallCaps w:val="0"/>
          <w:noProof w:val="0"/>
          <w:color w:val="0F1115"/>
          <w:sz w:val="22"/>
          <w:szCs w:val="22"/>
          <w:lang w:val="en-US"/>
        </w:rPr>
        <w:t>Task 5 - Podcast</w:t>
      </w:r>
    </w:p>
    <w:p w:rsidR="37C4EF5C" w:rsidP="3D691843" w:rsidRDefault="37C4EF5C" w14:paraId="1F195245" w14:textId="2D1603C2">
      <w:pPr>
        <w:spacing w:before="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37C4EF5C" w:rsidP="3D691843" w:rsidRDefault="37C4EF5C" w14:paraId="764E1DFC" w14:textId="678C138D">
      <w:pPr>
        <w:pStyle w:val="Heading2"/>
        <w:shd w:val="clear" w:color="auto" w:fill="FFFFFF" w:themeFill="background1"/>
        <w:spacing w:before="480" w:beforeAutospacing="on" w:after="240" w:afterAutospacing="on" w:line="240" w:lineRule="auto"/>
        <w:jc w:val="both"/>
        <w:rPr>
          <w:rFonts w:ascii="Arial" w:hAnsi="Arial" w:eastAsia="Arial" w:cs="Arial"/>
          <w:b w:val="1"/>
          <w:bCs w:val="1"/>
          <w:i w:val="0"/>
          <w:iCs w:val="0"/>
          <w:caps w:val="0"/>
          <w:smallCaps w:val="0"/>
          <w:noProof w:val="0"/>
          <w:color w:val="0F1115"/>
          <w:sz w:val="22"/>
          <w:szCs w:val="22"/>
          <w:lang w:val="en-GB"/>
        </w:rPr>
      </w:pPr>
      <w:r w:rsidRPr="3D691843" w:rsidR="015E413C">
        <w:rPr>
          <w:rFonts w:ascii="Arial" w:hAnsi="Arial" w:eastAsia="Arial" w:cs="Arial"/>
          <w:b w:val="1"/>
          <w:bCs w:val="1"/>
          <w:i w:val="0"/>
          <w:iCs w:val="0"/>
          <w:caps w:val="0"/>
          <w:smallCaps w:val="0"/>
          <w:noProof w:val="0"/>
          <w:color w:val="0F1115"/>
          <w:sz w:val="22"/>
          <w:szCs w:val="22"/>
          <w:lang w:val="en-GB"/>
        </w:rPr>
        <w:t>Task 6 – NHS Leadership Framework Analysis</w:t>
      </w:r>
    </w:p>
    <w:p w:rsidR="37C4EF5C" w:rsidP="3D691843" w:rsidRDefault="37C4EF5C" w14:paraId="3B944CCE" w14:textId="56180BB4">
      <w:pPr>
        <w:spacing w:before="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D691843" w:rsidR="015E413C">
        <w:rPr>
          <w:rFonts w:ascii="Arial" w:hAnsi="Arial" w:eastAsia="Arial" w:cs="Arial"/>
          <w:b w:val="0"/>
          <w:bCs w:val="0"/>
          <w:i w:val="0"/>
          <w:iCs w:val="0"/>
          <w:caps w:val="0"/>
          <w:smallCaps w:val="0"/>
          <w:noProof w:val="0"/>
          <w:color w:val="000000" w:themeColor="text1" w:themeTint="FF" w:themeShade="FF"/>
          <w:sz w:val="22"/>
          <w:szCs w:val="22"/>
          <w:lang w:val="en-GB"/>
        </w:rPr>
        <w:t xml:space="preserve">The NHS leadership model is a framework proposed by the NHS to help develop focused leaders with grit and a problem-solving approach in the health and social care system. (NHS Leadership Academy, 2013). </w:t>
      </w:r>
    </w:p>
    <w:p w:rsidR="37C4EF5C" w:rsidP="3D691843" w:rsidRDefault="37C4EF5C" w14:paraId="12FD6C5C" w14:textId="279CA3E0">
      <w:pPr>
        <w:spacing w:before="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D691843" w:rsidR="015E413C">
        <w:rPr>
          <w:rFonts w:ascii="Arial" w:hAnsi="Arial" w:eastAsia="Arial" w:cs="Arial"/>
          <w:b w:val="0"/>
          <w:bCs w:val="0"/>
          <w:i w:val="0"/>
          <w:iCs w:val="0"/>
          <w:caps w:val="0"/>
          <w:smallCaps w:val="0"/>
          <w:noProof w:val="0"/>
          <w:color w:val="000000" w:themeColor="text1" w:themeTint="FF" w:themeShade="FF"/>
          <w:sz w:val="22"/>
          <w:szCs w:val="22"/>
          <w:lang w:val="en-GB"/>
        </w:rPr>
        <w:t xml:space="preserve">It contains nine domains </w:t>
      </w:r>
    </w:p>
    <w:p w:rsidR="37C4EF5C" w:rsidP="3D691843" w:rsidRDefault="37C4EF5C" w14:paraId="2E56ACF8" w14:textId="3289D6A5">
      <w:pPr>
        <w:spacing w:before="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D691843" w:rsidR="015E413C">
        <w:rPr>
          <w:rFonts w:ascii="Arial" w:hAnsi="Arial" w:eastAsia="Arial" w:cs="Arial"/>
          <w:b w:val="0"/>
          <w:bCs w:val="0"/>
          <w:i w:val="0"/>
          <w:iCs w:val="0"/>
          <w:caps w:val="0"/>
          <w:smallCaps w:val="0"/>
          <w:noProof w:val="0"/>
          <w:color w:val="000000" w:themeColor="text1" w:themeTint="FF" w:themeShade="FF"/>
          <w:sz w:val="22"/>
          <w:szCs w:val="22"/>
          <w:lang w:val="en-GB"/>
        </w:rPr>
        <w:t xml:space="preserve">1- Encouraging shared purpose </w:t>
      </w:r>
    </w:p>
    <w:p w:rsidR="37C4EF5C" w:rsidP="3D691843" w:rsidRDefault="37C4EF5C" w14:paraId="43BB9F14" w14:textId="59E1A717">
      <w:pPr>
        <w:spacing w:before="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D691843" w:rsidR="015E413C">
        <w:rPr>
          <w:rFonts w:ascii="Arial" w:hAnsi="Arial" w:eastAsia="Arial" w:cs="Arial"/>
          <w:b w:val="0"/>
          <w:bCs w:val="0"/>
          <w:i w:val="0"/>
          <w:iCs w:val="0"/>
          <w:caps w:val="0"/>
          <w:smallCaps w:val="0"/>
          <w:noProof w:val="0"/>
          <w:color w:val="000000" w:themeColor="text1" w:themeTint="FF" w:themeShade="FF"/>
          <w:sz w:val="22"/>
          <w:szCs w:val="22"/>
          <w:lang w:val="en-GB"/>
        </w:rPr>
        <w:t>2- Leading with empathy</w:t>
      </w:r>
    </w:p>
    <w:p w:rsidR="37C4EF5C" w:rsidP="3D691843" w:rsidRDefault="37C4EF5C" w14:paraId="754ECD46" w14:textId="6FB0F5A2">
      <w:pPr>
        <w:spacing w:before="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D691843" w:rsidR="015E413C">
        <w:rPr>
          <w:rFonts w:ascii="Arial" w:hAnsi="Arial" w:eastAsia="Arial" w:cs="Arial"/>
          <w:b w:val="0"/>
          <w:bCs w:val="0"/>
          <w:i w:val="0"/>
          <w:iCs w:val="0"/>
          <w:caps w:val="0"/>
          <w:smallCaps w:val="0"/>
          <w:noProof w:val="0"/>
          <w:color w:val="000000" w:themeColor="text1" w:themeTint="FF" w:themeShade="FF"/>
          <w:sz w:val="22"/>
          <w:szCs w:val="22"/>
          <w:lang w:val="en-GB"/>
        </w:rPr>
        <w:t>3- Assessing available information</w:t>
      </w:r>
    </w:p>
    <w:p w:rsidR="37C4EF5C" w:rsidP="3D691843" w:rsidRDefault="37C4EF5C" w14:paraId="488C5606" w14:textId="4F9750FC">
      <w:pPr>
        <w:spacing w:before="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D691843" w:rsidR="015E413C">
        <w:rPr>
          <w:rFonts w:ascii="Arial" w:hAnsi="Arial" w:eastAsia="Arial" w:cs="Arial"/>
          <w:b w:val="0"/>
          <w:bCs w:val="0"/>
          <w:i w:val="0"/>
          <w:iCs w:val="0"/>
          <w:caps w:val="0"/>
          <w:smallCaps w:val="0"/>
          <w:noProof w:val="0"/>
          <w:color w:val="000000" w:themeColor="text1" w:themeTint="FF" w:themeShade="FF"/>
          <w:sz w:val="22"/>
          <w:szCs w:val="22"/>
          <w:lang w:val="en-GB"/>
        </w:rPr>
        <w:t xml:space="preserve">4- Focusing on team engagement </w:t>
      </w:r>
    </w:p>
    <w:p w:rsidR="37C4EF5C" w:rsidP="3D691843" w:rsidRDefault="37C4EF5C" w14:paraId="6518BBFB" w14:textId="0B2CEB7A">
      <w:pPr>
        <w:spacing w:before="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D691843" w:rsidR="015E413C">
        <w:rPr>
          <w:rFonts w:ascii="Arial" w:hAnsi="Arial" w:eastAsia="Arial" w:cs="Arial"/>
          <w:b w:val="0"/>
          <w:bCs w:val="0"/>
          <w:i w:val="0"/>
          <w:iCs w:val="0"/>
          <w:caps w:val="0"/>
          <w:smallCaps w:val="0"/>
          <w:noProof w:val="0"/>
          <w:color w:val="000000" w:themeColor="text1" w:themeTint="FF" w:themeShade="FF"/>
          <w:sz w:val="22"/>
          <w:szCs w:val="22"/>
          <w:lang w:val="en-GB"/>
        </w:rPr>
        <w:t>5- Connecting health and social services</w:t>
      </w:r>
    </w:p>
    <w:p w:rsidR="37C4EF5C" w:rsidP="3D691843" w:rsidRDefault="37C4EF5C" w14:paraId="268503E3" w14:textId="3C22ADF4">
      <w:pPr>
        <w:spacing w:before="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D691843" w:rsidR="015E413C">
        <w:rPr>
          <w:rFonts w:ascii="Arial" w:hAnsi="Arial" w:eastAsia="Arial" w:cs="Arial"/>
          <w:b w:val="0"/>
          <w:bCs w:val="0"/>
          <w:i w:val="0"/>
          <w:iCs w:val="0"/>
          <w:caps w:val="0"/>
          <w:smallCaps w:val="0"/>
          <w:noProof w:val="0"/>
          <w:color w:val="000000" w:themeColor="text1" w:themeTint="FF" w:themeShade="FF"/>
          <w:sz w:val="22"/>
          <w:szCs w:val="22"/>
          <w:lang w:val="en-GB"/>
        </w:rPr>
        <w:t xml:space="preserve">6- Involving staff in your vision </w:t>
      </w:r>
    </w:p>
    <w:p w:rsidR="37C4EF5C" w:rsidP="3D691843" w:rsidRDefault="37C4EF5C" w14:paraId="2BB608E9" w14:textId="145FCAAA">
      <w:pPr>
        <w:spacing w:before="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D691843" w:rsidR="015E413C">
        <w:rPr>
          <w:rFonts w:ascii="Arial" w:hAnsi="Arial" w:eastAsia="Arial" w:cs="Arial"/>
          <w:b w:val="0"/>
          <w:bCs w:val="0"/>
          <w:i w:val="0"/>
          <w:iCs w:val="0"/>
          <w:caps w:val="0"/>
          <w:smallCaps w:val="0"/>
          <w:noProof w:val="0"/>
          <w:color w:val="000000" w:themeColor="text1" w:themeTint="FF" w:themeShade="FF"/>
          <w:sz w:val="22"/>
          <w:szCs w:val="22"/>
          <w:lang w:val="en-GB"/>
        </w:rPr>
        <w:t xml:space="preserve">7- Taking responsibility for consequences </w:t>
      </w:r>
    </w:p>
    <w:p w:rsidR="37C4EF5C" w:rsidP="3D691843" w:rsidRDefault="37C4EF5C" w14:paraId="312B5AE9" w14:textId="2A344625">
      <w:pPr>
        <w:spacing w:before="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D691843" w:rsidR="015E413C">
        <w:rPr>
          <w:rFonts w:ascii="Arial" w:hAnsi="Arial" w:eastAsia="Arial" w:cs="Arial"/>
          <w:b w:val="0"/>
          <w:bCs w:val="0"/>
          <w:i w:val="0"/>
          <w:iCs w:val="0"/>
          <w:caps w:val="0"/>
          <w:smallCaps w:val="0"/>
          <w:noProof w:val="0"/>
          <w:color w:val="000000" w:themeColor="text1" w:themeTint="FF" w:themeShade="FF"/>
          <w:sz w:val="22"/>
          <w:szCs w:val="22"/>
          <w:lang w:val="en-GB"/>
        </w:rPr>
        <w:t xml:space="preserve">8- Enhancing grit and capability </w:t>
      </w:r>
    </w:p>
    <w:p w:rsidR="37C4EF5C" w:rsidP="3D691843" w:rsidRDefault="37C4EF5C" w14:paraId="4102E2EA" w14:textId="2DF74AC9">
      <w:pPr>
        <w:spacing w:before="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D691843" w:rsidR="015E413C">
        <w:rPr>
          <w:rFonts w:ascii="Arial" w:hAnsi="Arial" w:eastAsia="Arial" w:cs="Arial"/>
          <w:b w:val="0"/>
          <w:bCs w:val="0"/>
          <w:i w:val="0"/>
          <w:iCs w:val="0"/>
          <w:caps w:val="0"/>
          <w:smallCaps w:val="0"/>
          <w:noProof w:val="0"/>
          <w:color w:val="000000" w:themeColor="text1" w:themeTint="FF" w:themeShade="FF"/>
          <w:sz w:val="22"/>
          <w:szCs w:val="22"/>
          <w:lang w:val="en-GB"/>
        </w:rPr>
        <w:t xml:space="preserve">9- Generating better health outcomes </w:t>
      </w:r>
    </w:p>
    <w:p w:rsidR="37C4EF5C" w:rsidP="3D691843" w:rsidRDefault="37C4EF5C" w14:paraId="3EB1B2F2" w14:textId="0DF9B8AB">
      <w:pPr>
        <w:spacing w:before="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D691843" w:rsidR="015E413C">
        <w:rPr>
          <w:rFonts w:ascii="Arial" w:hAnsi="Arial" w:eastAsia="Arial" w:cs="Arial"/>
          <w:b w:val="0"/>
          <w:bCs w:val="0"/>
          <w:i w:val="0"/>
          <w:iCs w:val="0"/>
          <w:caps w:val="0"/>
          <w:smallCaps w:val="0"/>
          <w:noProof w:val="0"/>
          <w:color w:val="000000" w:themeColor="text1" w:themeTint="FF" w:themeShade="FF"/>
          <w:sz w:val="22"/>
          <w:szCs w:val="22"/>
          <w:lang w:val="en-GB"/>
        </w:rPr>
        <w:t xml:space="preserve">Instead of focusing on one leader, this framework covers domains that offer a participatory leadership approach that can be applied at different levels of organisation. For example, a frontline community volunteer, a medical team lead or a senior NHS officer. It also highlights that a good leader understands the circumstances. This includes what his requirements are for his job; a person leading a community program and a person working inside the hospital would take different approaches. </w:t>
      </w:r>
    </w:p>
    <w:p w:rsidR="37C4EF5C" w:rsidP="3D691843" w:rsidRDefault="37C4EF5C" w14:paraId="5EA8B78F" w14:textId="0B7E5591">
      <w:pPr>
        <w:pStyle w:val="Heading2"/>
        <w:shd w:val="clear" w:color="auto" w:fill="FFFFFF" w:themeFill="background1"/>
        <w:spacing w:before="480" w:beforeAutospacing="on" w:after="240" w:afterAutospacing="on" w:line="240" w:lineRule="auto"/>
        <w:jc w:val="both"/>
        <w:rPr>
          <w:rFonts w:ascii="Arial" w:hAnsi="Arial" w:eastAsia="Arial" w:cs="Arial"/>
          <w:b w:val="1"/>
          <w:bCs w:val="1"/>
          <w:i w:val="0"/>
          <w:iCs w:val="0"/>
          <w:caps w:val="0"/>
          <w:smallCaps w:val="0"/>
          <w:noProof w:val="0"/>
          <w:color w:val="0F1115"/>
          <w:sz w:val="22"/>
          <w:szCs w:val="22"/>
          <w:lang w:val="en-GB"/>
        </w:rPr>
      </w:pPr>
      <w:r w:rsidRPr="3D691843" w:rsidR="015E413C">
        <w:rPr>
          <w:rFonts w:ascii="Arial" w:hAnsi="Arial" w:eastAsia="Arial" w:cs="Arial"/>
          <w:b w:val="1"/>
          <w:bCs w:val="1"/>
          <w:i w:val="0"/>
          <w:iCs w:val="0"/>
          <w:caps w:val="0"/>
          <w:smallCaps w:val="0"/>
          <w:noProof w:val="0"/>
          <w:color w:val="0F1115"/>
          <w:sz w:val="22"/>
          <w:szCs w:val="22"/>
          <w:lang w:val="en-GB"/>
        </w:rPr>
        <w:t>Selected domain</w:t>
      </w:r>
    </w:p>
    <w:p w:rsidR="37C4EF5C" w:rsidP="3D691843" w:rsidRDefault="37C4EF5C" w14:paraId="4B17D6F8" w14:textId="3E4086DE">
      <w:pPr>
        <w:pStyle w:val="Heading2"/>
        <w:shd w:val="clear" w:color="auto" w:fill="FFFFFF" w:themeFill="background1"/>
        <w:spacing w:before="480" w:beforeAutospacing="on" w:after="240" w:afterAutospacing="on" w:line="240" w:lineRule="auto"/>
        <w:jc w:val="both"/>
        <w:rPr>
          <w:rFonts w:ascii="Arial" w:hAnsi="Arial" w:eastAsia="Arial" w:cs="Arial"/>
          <w:b w:val="1"/>
          <w:bCs w:val="1"/>
          <w:i w:val="0"/>
          <w:iCs w:val="0"/>
          <w:caps w:val="0"/>
          <w:smallCaps w:val="0"/>
          <w:noProof w:val="0"/>
          <w:color w:val="0F1115"/>
          <w:sz w:val="24"/>
          <w:szCs w:val="24"/>
          <w:lang w:val="en-GB"/>
        </w:rPr>
      </w:pPr>
      <w:r w:rsidRPr="3D691843" w:rsidR="015E413C">
        <w:rPr>
          <w:rFonts w:ascii="Arial" w:hAnsi="Arial" w:eastAsia="Arial" w:cs="Arial"/>
          <w:b w:val="1"/>
          <w:bCs w:val="1"/>
          <w:i w:val="0"/>
          <w:iCs w:val="0"/>
          <w:caps w:val="0"/>
          <w:smallCaps w:val="0"/>
          <w:noProof w:val="0"/>
          <w:color w:val="0F1115"/>
          <w:sz w:val="22"/>
          <w:szCs w:val="22"/>
          <w:lang w:val="en-GB"/>
        </w:rPr>
        <w:t>Engaging the team:</w:t>
      </w:r>
    </w:p>
    <w:p w:rsidR="37C4EF5C" w:rsidP="3D691843" w:rsidRDefault="37C4EF5C" w14:paraId="03F45166" w14:textId="5AB894F6">
      <w:pPr>
        <w:spacing w:before="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r w:rsidRPr="3D691843" w:rsidR="015E413C">
        <w:rPr>
          <w:rFonts w:ascii="Arial" w:hAnsi="Arial" w:eastAsia="Arial" w:cs="Arial"/>
          <w:b w:val="0"/>
          <w:bCs w:val="0"/>
          <w:i w:val="0"/>
          <w:iCs w:val="0"/>
          <w:caps w:val="0"/>
          <w:smallCaps w:val="0"/>
          <w:noProof w:val="0"/>
          <w:color w:val="000000" w:themeColor="text1" w:themeTint="FF" w:themeShade="FF"/>
          <w:sz w:val="22"/>
          <w:szCs w:val="22"/>
          <w:lang w:val="en-GB"/>
        </w:rPr>
        <w:t xml:space="preserve">This is a very crucial aspect of the leadership framework and relates most to Bridgecare. It is about creating an environment where a leader's staff feel heard, </w:t>
      </w:r>
      <w:r w:rsidRPr="3D691843" w:rsidR="015E413C">
        <w:rPr>
          <w:rFonts w:ascii="Arial" w:hAnsi="Arial" w:eastAsia="Arial" w:cs="Arial"/>
          <w:b w:val="1"/>
          <w:bCs w:val="1"/>
          <w:i w:val="0"/>
          <w:iCs w:val="0"/>
          <w:caps w:val="0"/>
          <w:smallCaps w:val="0"/>
          <w:noProof w:val="0"/>
          <w:color w:val="000000" w:themeColor="text1" w:themeTint="FF" w:themeShade="FF"/>
          <w:sz w:val="22"/>
          <w:szCs w:val="22"/>
          <w:lang w:val="en-GB"/>
        </w:rPr>
        <w:t>are encouraged to innovate, and have room to voice their opinions and concerns; basically, not just being given</w:t>
      </w:r>
      <w:r w:rsidRPr="3D691843" w:rsidR="015E413C">
        <w:rPr>
          <w:rFonts w:ascii="Arial" w:hAnsi="Arial" w:eastAsia="Arial" w:cs="Arial"/>
          <w:b w:val="0"/>
          <w:bCs w:val="0"/>
          <w:i w:val="0"/>
          <w:iCs w:val="0"/>
          <w:caps w:val="0"/>
          <w:smallCaps w:val="0"/>
          <w:noProof w:val="0"/>
          <w:color w:val="000000" w:themeColor="text1" w:themeTint="FF" w:themeShade="FF"/>
          <w:sz w:val="22"/>
          <w:szCs w:val="22"/>
          <w:lang w:val="en-GB"/>
        </w:rPr>
        <w:t xml:space="preserve"> tasks to follow (NHS Leadership Academy, 2013). Bridgecare should include community curators in the decision-making process and treat them as equals because, even though they do not </w:t>
      </w:r>
      <w:r w:rsidRPr="3D691843" w:rsidR="015E413C">
        <w:rPr>
          <w:rFonts w:ascii="Arial" w:hAnsi="Arial" w:eastAsia="Arial" w:cs="Arial"/>
          <w:b w:val="1"/>
          <w:bCs w:val="1"/>
          <w:i w:val="0"/>
          <w:iCs w:val="0"/>
          <w:caps w:val="0"/>
          <w:smallCaps w:val="0"/>
          <w:noProof w:val="0"/>
          <w:color w:val="000000" w:themeColor="text1" w:themeTint="FF" w:themeShade="FF"/>
          <w:sz w:val="22"/>
          <w:szCs w:val="22"/>
          <w:lang w:val="en-GB"/>
        </w:rPr>
        <w:t>have clinical knowledge, they hold power in culture, locality,</w:t>
      </w:r>
      <w:r w:rsidRPr="3D691843" w:rsidR="015E413C">
        <w:rPr>
          <w:rFonts w:ascii="Arial" w:hAnsi="Arial" w:eastAsia="Arial" w:cs="Arial"/>
          <w:b w:val="0"/>
          <w:bCs w:val="0"/>
          <w:i w:val="0"/>
          <w:iCs w:val="0"/>
          <w:caps w:val="0"/>
          <w:smallCaps w:val="0"/>
          <w:noProof w:val="0"/>
          <w:color w:val="000000" w:themeColor="text1" w:themeTint="FF" w:themeShade="FF"/>
          <w:sz w:val="22"/>
          <w:szCs w:val="22"/>
          <w:lang w:val="en-GB"/>
        </w:rPr>
        <w:t xml:space="preserve"> and language</w:t>
      </w:r>
      <w:r w:rsidRPr="3D691843" w:rsidR="015E413C">
        <w:rPr>
          <w:rFonts w:ascii="Arial" w:hAnsi="Arial" w:eastAsia="Arial" w:cs="Arial"/>
          <w:b w:val="0"/>
          <w:bCs w:val="0"/>
          <w:i w:val="0"/>
          <w:iCs w:val="0"/>
          <w:caps w:val="0"/>
          <w:smallCaps w:val="0"/>
          <w:noProof w:val="0"/>
          <w:color w:val="0F1115"/>
          <w:sz w:val="22"/>
          <w:szCs w:val="22"/>
          <w:lang w:val="en-GB"/>
        </w:rPr>
        <w:t xml:space="preserve">. </w:t>
      </w:r>
    </w:p>
    <w:p w:rsidR="37C4EF5C" w:rsidP="3D691843" w:rsidRDefault="37C4EF5C" w14:paraId="2E1FED93" w14:textId="5A7AC3B0">
      <w:pPr>
        <w:spacing w:before="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r w:rsidRPr="3D691843" w:rsidR="015E413C">
        <w:rPr>
          <w:rFonts w:ascii="Arial" w:hAnsi="Arial" w:eastAsia="Arial" w:cs="Arial"/>
          <w:b w:val="0"/>
          <w:bCs w:val="0"/>
          <w:i w:val="0"/>
          <w:iCs w:val="0"/>
          <w:caps w:val="0"/>
          <w:smallCaps w:val="0"/>
          <w:noProof w:val="0"/>
          <w:color w:val="0F1115"/>
          <w:sz w:val="22"/>
          <w:szCs w:val="22"/>
          <w:lang w:val="en-GB"/>
        </w:rPr>
        <w:t>According to research by West et al. (2014)</w:t>
      </w:r>
      <w:r w:rsidRPr="3D691843" w:rsidR="015E413C">
        <w:rPr>
          <w:rFonts w:ascii="Arial" w:hAnsi="Arial" w:eastAsia="Arial" w:cs="Arial"/>
          <w:b w:val="1"/>
          <w:bCs w:val="1"/>
          <w:i w:val="0"/>
          <w:iCs w:val="0"/>
          <w:caps w:val="0"/>
          <w:smallCaps w:val="0"/>
          <w:noProof w:val="0"/>
          <w:color w:val="0F1115"/>
          <w:sz w:val="22"/>
          <w:szCs w:val="22"/>
          <w:lang w:val="en-GB"/>
        </w:rPr>
        <w:t>, teams that engaged with confidence have strong problem-solving skills; they adjust their services based on feedback from community-led programs and remain fully committed to plans even when resources are limited</w:t>
      </w:r>
      <w:r w:rsidRPr="3D691843" w:rsidR="015E413C">
        <w:rPr>
          <w:rFonts w:ascii="Arial" w:hAnsi="Arial" w:eastAsia="Arial" w:cs="Arial"/>
          <w:b w:val="0"/>
          <w:bCs w:val="0"/>
          <w:i w:val="0"/>
          <w:iCs w:val="0"/>
          <w:caps w:val="0"/>
          <w:smallCaps w:val="0"/>
          <w:noProof w:val="0"/>
          <w:color w:val="0F1115"/>
          <w:sz w:val="22"/>
          <w:szCs w:val="22"/>
          <w:lang w:val="en-GB"/>
        </w:rPr>
        <w:t xml:space="preserve">. If we apply this model in BridgeCare, it would include daily planned steps </w:t>
      </w:r>
      <w:r w:rsidRPr="3D691843" w:rsidR="015E413C">
        <w:rPr>
          <w:rFonts w:ascii="Arial" w:hAnsi="Arial" w:eastAsia="Arial" w:cs="Arial"/>
          <w:b w:val="1"/>
          <w:bCs w:val="1"/>
          <w:i w:val="0"/>
          <w:iCs w:val="0"/>
          <w:caps w:val="0"/>
          <w:smallCaps w:val="0"/>
          <w:noProof w:val="0"/>
          <w:color w:val="0F1115"/>
          <w:sz w:val="22"/>
          <w:szCs w:val="22"/>
          <w:lang w:val="en-GB"/>
        </w:rPr>
        <w:t>shared with leaders, and the community can tell them what they need</w:t>
      </w:r>
      <w:r w:rsidRPr="3D691843" w:rsidR="015E413C">
        <w:rPr>
          <w:rFonts w:ascii="Arial" w:hAnsi="Arial" w:eastAsia="Arial" w:cs="Arial"/>
          <w:b w:val="0"/>
          <w:bCs w:val="0"/>
          <w:i w:val="0"/>
          <w:iCs w:val="0"/>
          <w:caps w:val="0"/>
          <w:smallCaps w:val="0"/>
          <w:noProof w:val="0"/>
          <w:color w:val="0F1115"/>
          <w:sz w:val="22"/>
          <w:szCs w:val="22"/>
          <w:lang w:val="en-GB"/>
        </w:rPr>
        <w:t>. For example</w:t>
      </w:r>
      <w:r w:rsidRPr="3D691843" w:rsidR="015E413C">
        <w:rPr>
          <w:rFonts w:ascii="Arial" w:hAnsi="Arial" w:eastAsia="Arial" w:cs="Arial"/>
          <w:b w:val="1"/>
          <w:bCs w:val="1"/>
          <w:i w:val="0"/>
          <w:iCs w:val="0"/>
          <w:caps w:val="0"/>
          <w:smallCaps w:val="0"/>
          <w:noProof w:val="0"/>
          <w:color w:val="0F1115"/>
          <w:sz w:val="22"/>
          <w:szCs w:val="22"/>
          <w:lang w:val="en-GB"/>
        </w:rPr>
        <w:t>,</w:t>
      </w:r>
      <w:r w:rsidRPr="3D691843" w:rsidR="015E413C">
        <w:rPr>
          <w:rFonts w:ascii="Arial" w:hAnsi="Arial" w:eastAsia="Arial" w:cs="Arial"/>
          <w:b w:val="0"/>
          <w:bCs w:val="0"/>
          <w:i w:val="0"/>
          <w:iCs w:val="0"/>
          <w:caps w:val="0"/>
          <w:smallCaps w:val="0"/>
          <w:noProof w:val="0"/>
          <w:color w:val="0F1115"/>
          <w:sz w:val="22"/>
          <w:szCs w:val="22"/>
          <w:lang w:val="en-GB"/>
        </w:rPr>
        <w:t xml:space="preserve"> newer technology is still hindering people rather than facilitating them.</w:t>
      </w:r>
    </w:p>
    <w:p w:rsidR="37C4EF5C" w:rsidP="3D691843" w:rsidRDefault="37C4EF5C" w14:paraId="61593AB5" w14:textId="102C773C">
      <w:pPr>
        <w:pStyle w:val="Heading2"/>
        <w:shd w:val="clear" w:color="auto" w:fill="FFFFFF" w:themeFill="background1"/>
        <w:spacing w:before="480" w:beforeAutospacing="on" w:after="240" w:afterAutospacing="on" w:line="240" w:lineRule="auto"/>
        <w:jc w:val="both"/>
        <w:rPr>
          <w:rFonts w:ascii="Arial" w:hAnsi="Arial" w:eastAsia="Arial" w:cs="Arial"/>
          <w:b w:val="1"/>
          <w:bCs w:val="1"/>
          <w:i w:val="0"/>
          <w:iCs w:val="0"/>
          <w:caps w:val="0"/>
          <w:smallCaps w:val="0"/>
          <w:noProof w:val="0"/>
          <w:color w:val="0F1115"/>
          <w:sz w:val="24"/>
          <w:szCs w:val="24"/>
          <w:lang w:val="en-GB"/>
        </w:rPr>
      </w:pPr>
      <w:r w:rsidRPr="3D691843" w:rsidR="015E413C">
        <w:rPr>
          <w:rFonts w:ascii="Arial" w:hAnsi="Arial" w:eastAsia="Arial" w:cs="Arial"/>
          <w:b w:val="1"/>
          <w:bCs w:val="1"/>
          <w:i w:val="0"/>
          <w:iCs w:val="0"/>
          <w:caps w:val="0"/>
          <w:smallCaps w:val="0"/>
          <w:noProof w:val="0"/>
          <w:color w:val="0F1115"/>
          <w:sz w:val="24"/>
          <w:szCs w:val="24"/>
          <w:lang w:val="en-GB"/>
        </w:rPr>
        <w:t>Task 7 – Self-Reflection Journal Entry</w:t>
      </w:r>
    </w:p>
    <w:p w:rsidR="37C4EF5C" w:rsidP="3D691843" w:rsidRDefault="37C4EF5C" w14:paraId="260581B6" w14:textId="05C7DE33">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D691843" w:rsidR="015E413C">
        <w:rPr>
          <w:rFonts w:ascii="Arial" w:hAnsi="Arial" w:eastAsia="Arial" w:cs="Arial"/>
          <w:b w:val="1"/>
          <w:bCs w:val="1"/>
          <w:i w:val="0"/>
          <w:iCs w:val="0"/>
          <w:caps w:val="0"/>
          <w:smallCaps w:val="0"/>
          <w:noProof w:val="0"/>
          <w:color w:val="000000" w:themeColor="text1" w:themeTint="FF" w:themeShade="FF"/>
          <w:sz w:val="22"/>
          <w:szCs w:val="22"/>
          <w:lang w:val="en-GB"/>
        </w:rPr>
        <w:t>Journal entry: learning and developing professional skills</w:t>
      </w:r>
    </w:p>
    <w:p w:rsidR="37C4EF5C" w:rsidP="3D691843" w:rsidRDefault="37C4EF5C" w14:paraId="24BFCE68" w14:textId="7EAC555D">
      <w:pPr>
        <w:spacing w:before="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D691843" w:rsidR="015E413C">
        <w:rPr>
          <w:rFonts w:ascii="Arial" w:hAnsi="Arial" w:eastAsia="Arial" w:cs="Arial"/>
          <w:b w:val="0"/>
          <w:bCs w:val="0"/>
          <w:i w:val="0"/>
          <w:iCs w:val="0"/>
          <w:caps w:val="0"/>
          <w:smallCaps w:val="0"/>
          <w:noProof w:val="0"/>
          <w:color w:val="000000" w:themeColor="text1" w:themeTint="FF" w:themeShade="FF"/>
          <w:sz w:val="22"/>
          <w:szCs w:val="22"/>
          <w:lang w:val="en-GB"/>
        </w:rPr>
        <w:t>My reflection on this module was that my assumptions abo</w:t>
      </w:r>
      <w:r w:rsidRPr="3D691843" w:rsidR="015E413C">
        <w:rPr>
          <w:rFonts w:ascii="Arial" w:hAnsi="Arial" w:eastAsia="Arial" w:cs="Arial"/>
          <w:b w:val="0"/>
          <w:bCs w:val="0"/>
          <w:i w:val="0"/>
          <w:iCs w:val="0"/>
          <w:caps w:val="0"/>
          <w:smallCaps w:val="0"/>
          <w:noProof w:val="0"/>
          <w:color w:val="000000" w:themeColor="text1" w:themeTint="FF" w:themeShade="FF"/>
          <w:sz w:val="22"/>
          <w:szCs w:val="22"/>
          <w:lang w:val="en-GB"/>
        </w:rPr>
        <w:t xml:space="preserve">ut creativity being specific to art, design, or new inventions were wrong. Creativity can also be applied in health and social care. After the brainstorming exercise, my experience of studying health inequalities more deeply, considering minority groups and people across different populations, widened my perspective. It was enticing to realise that some of the most innovative methods were not about incorporating the newest technology; they were about building trust and passion in the community to help the healthcare system improve its services. Two frameworks, Porter and Kramer (2011), Dees (1998), and the NHS Leadership Academy (2013), gave me a new perspective on ideas brewing in my head. </w:t>
      </w:r>
    </w:p>
    <w:p w:rsidR="37C4EF5C" w:rsidP="3D691843" w:rsidRDefault="37C4EF5C" w14:paraId="3651617F" w14:textId="05AB92ED">
      <w:pPr>
        <w:spacing w:before="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D691843" w:rsidR="015E413C">
        <w:rPr>
          <w:rFonts w:ascii="Arial" w:hAnsi="Arial" w:eastAsia="Arial" w:cs="Arial"/>
          <w:b w:val="0"/>
          <w:bCs w:val="0"/>
          <w:i w:val="0"/>
          <w:iCs w:val="0"/>
          <w:caps w:val="0"/>
          <w:smallCaps w:val="0"/>
          <w:noProof w:val="0"/>
          <w:color w:val="000000" w:themeColor="text1" w:themeTint="FF" w:themeShade="FF"/>
          <w:sz w:val="22"/>
          <w:szCs w:val="22"/>
          <w:lang w:val="en-GB"/>
        </w:rPr>
        <w:t>Assessing how different groups value BridgeCare, such as general practitioners, community groups, and the wider healthcare system, made me realise how important BridgeCare services are. When we did the technology exercise in the module, I felt humbled because I initially thought adding technology tools to BridgeCare would be a good approach, but through this module I learned about digital exclusion and people who don’t benefit from it. All the innovations and new approaches in the healthcare industry need to be redesigned. This helped me feel more comfortable with my creativity and pursue it, challenging the idea that it's something you're born with. Now I intend to meet community needs and support them; I feel passionate about applying this learning to develop BridgeCare in this area and build my future practice.</w:t>
      </w:r>
    </w:p>
    <w:p w:rsidR="37C4EF5C" w:rsidP="3D691843" w:rsidRDefault="37C4EF5C" w14:paraId="5CDC9083" w14:textId="26A8C2CA">
      <w:pPr>
        <w:spacing w:before="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37C4EF5C" w:rsidP="3D691843" w:rsidRDefault="37C4EF5C" w14:paraId="2055FDEC" w14:textId="28CFEAD2">
      <w:pPr>
        <w:shd w:val="clear" w:color="auto" w:fill="FFFFFF" w:themeFill="background1"/>
        <w:spacing w:before="480" w:beforeAutospacing="off" w:after="240" w:afterAutospacing="off" w:line="480" w:lineRule="atLeast"/>
        <w:jc w:val="both"/>
        <w:rPr>
          <w:rFonts w:ascii="Arial" w:hAnsi="Arial" w:eastAsia="Arial" w:cs="Arial"/>
          <w:b w:val="1"/>
          <w:bCs w:val="1"/>
          <w:i w:val="0"/>
          <w:iCs w:val="0"/>
          <w:caps w:val="0"/>
          <w:smallCaps w:val="0"/>
          <w:noProof w:val="0"/>
          <w:color w:val="0F1115"/>
          <w:sz w:val="24"/>
          <w:szCs w:val="24"/>
          <w:lang w:val="en-GB"/>
        </w:rPr>
      </w:pPr>
    </w:p>
    <w:p w:rsidR="37C4EF5C" w:rsidP="3D691843" w:rsidRDefault="37C4EF5C" w14:paraId="5B2F1A5B" w14:textId="7FF11956">
      <w:pPr>
        <w:shd w:val="clear" w:color="auto" w:fill="FFFFFF" w:themeFill="background1"/>
        <w:spacing w:before="480" w:beforeAutospacing="off" w:after="240" w:afterAutospacing="off" w:line="480" w:lineRule="atLeast"/>
        <w:jc w:val="both"/>
        <w:rPr>
          <w:rFonts w:ascii="Arial" w:hAnsi="Arial" w:eastAsia="Arial" w:cs="Arial"/>
          <w:b w:val="1"/>
          <w:bCs w:val="1"/>
          <w:i w:val="0"/>
          <w:iCs w:val="0"/>
          <w:caps w:val="0"/>
          <w:smallCaps w:val="0"/>
          <w:noProof w:val="0"/>
          <w:color w:val="0F1115"/>
          <w:sz w:val="24"/>
          <w:szCs w:val="24"/>
          <w:lang w:val="en-GB"/>
        </w:rPr>
      </w:pPr>
    </w:p>
    <w:p w:rsidR="37C4EF5C" w:rsidP="3D691843" w:rsidRDefault="37C4EF5C" w14:paraId="611C77AA" w14:textId="1F6D89F4">
      <w:pPr>
        <w:shd w:val="clear" w:color="auto" w:fill="FFFFFF" w:themeFill="background1"/>
        <w:spacing w:before="480" w:beforeAutospacing="off" w:after="240" w:afterAutospacing="off" w:line="480" w:lineRule="atLeast"/>
        <w:jc w:val="both"/>
        <w:rPr>
          <w:rFonts w:ascii="Arial" w:hAnsi="Arial" w:eastAsia="Arial" w:cs="Arial"/>
          <w:b w:val="1"/>
          <w:bCs w:val="1"/>
          <w:i w:val="0"/>
          <w:iCs w:val="0"/>
          <w:caps w:val="0"/>
          <w:smallCaps w:val="0"/>
          <w:noProof w:val="0"/>
          <w:color w:val="0F1115"/>
          <w:sz w:val="24"/>
          <w:szCs w:val="24"/>
          <w:lang w:val="en-GB"/>
        </w:rPr>
      </w:pPr>
    </w:p>
    <w:p w:rsidR="37C4EF5C" w:rsidP="3D691843" w:rsidRDefault="37C4EF5C" w14:paraId="1FF9A1DC" w14:textId="71917E0B">
      <w:pPr>
        <w:shd w:val="clear" w:color="auto" w:fill="FFFFFF" w:themeFill="background1"/>
        <w:spacing w:before="480" w:beforeAutospacing="off" w:after="240" w:afterAutospacing="off" w:line="480" w:lineRule="atLeast"/>
        <w:jc w:val="both"/>
        <w:rPr>
          <w:rFonts w:ascii="Arial" w:hAnsi="Arial" w:eastAsia="Arial" w:cs="Arial"/>
          <w:b w:val="1"/>
          <w:bCs w:val="1"/>
          <w:i w:val="0"/>
          <w:iCs w:val="0"/>
          <w:caps w:val="0"/>
          <w:smallCaps w:val="0"/>
          <w:noProof w:val="0"/>
          <w:color w:val="0F1115"/>
          <w:sz w:val="24"/>
          <w:szCs w:val="24"/>
          <w:lang w:val="en-GB"/>
        </w:rPr>
      </w:pPr>
    </w:p>
    <w:p w:rsidR="37C4EF5C" w:rsidP="3D691843" w:rsidRDefault="37C4EF5C" w14:paraId="079926C8" w14:textId="5D005669">
      <w:pPr>
        <w:shd w:val="clear" w:color="auto" w:fill="FFFFFF" w:themeFill="background1"/>
        <w:spacing w:before="480" w:beforeAutospacing="off" w:after="240" w:afterAutospacing="off" w:line="480" w:lineRule="atLeast"/>
        <w:jc w:val="both"/>
        <w:rPr>
          <w:rFonts w:ascii="Arial" w:hAnsi="Arial" w:eastAsia="Arial" w:cs="Arial"/>
          <w:b w:val="1"/>
          <w:bCs w:val="1"/>
          <w:i w:val="0"/>
          <w:iCs w:val="0"/>
          <w:caps w:val="0"/>
          <w:smallCaps w:val="0"/>
          <w:noProof w:val="0"/>
          <w:color w:val="0F1115"/>
          <w:sz w:val="24"/>
          <w:szCs w:val="24"/>
          <w:lang w:val="en-GB"/>
        </w:rPr>
      </w:pPr>
    </w:p>
    <w:p w:rsidR="37C4EF5C" w:rsidP="3D691843" w:rsidRDefault="37C4EF5C" w14:paraId="583816CE" w14:textId="359BA50D">
      <w:pPr>
        <w:shd w:val="clear" w:color="auto" w:fill="FFFFFF" w:themeFill="background1"/>
        <w:spacing w:before="480" w:beforeAutospacing="off" w:after="240" w:afterAutospacing="off" w:line="480" w:lineRule="atLeast"/>
        <w:jc w:val="both"/>
        <w:rPr>
          <w:rFonts w:ascii="Arial" w:hAnsi="Arial" w:eastAsia="Arial" w:cs="Arial"/>
          <w:b w:val="1"/>
          <w:bCs w:val="1"/>
          <w:i w:val="0"/>
          <w:iCs w:val="0"/>
          <w:caps w:val="0"/>
          <w:smallCaps w:val="0"/>
          <w:noProof w:val="0"/>
          <w:color w:val="0F1115"/>
          <w:sz w:val="24"/>
          <w:szCs w:val="24"/>
          <w:lang w:val="en-GB"/>
        </w:rPr>
      </w:pPr>
    </w:p>
    <w:p w:rsidR="37C4EF5C" w:rsidP="3D691843" w:rsidRDefault="37C4EF5C" w14:paraId="5B762ED5" w14:textId="4F17B982">
      <w:pPr>
        <w:shd w:val="clear" w:color="auto" w:fill="FFFFFF" w:themeFill="background1"/>
        <w:spacing w:before="480" w:beforeAutospacing="off" w:after="240" w:afterAutospacing="off" w:line="480" w:lineRule="atLeast"/>
        <w:jc w:val="both"/>
        <w:rPr>
          <w:rFonts w:ascii="Arial" w:hAnsi="Arial" w:eastAsia="Arial" w:cs="Arial"/>
          <w:b w:val="1"/>
          <w:bCs w:val="1"/>
          <w:i w:val="0"/>
          <w:iCs w:val="0"/>
          <w:caps w:val="0"/>
          <w:smallCaps w:val="0"/>
          <w:noProof w:val="0"/>
          <w:color w:val="0F1115"/>
          <w:sz w:val="24"/>
          <w:szCs w:val="24"/>
          <w:lang w:val="en-GB"/>
        </w:rPr>
      </w:pPr>
    </w:p>
    <w:p w:rsidR="37C4EF5C" w:rsidP="3D691843" w:rsidRDefault="37C4EF5C" w14:paraId="0B8130C9" w14:textId="783CE288">
      <w:pPr>
        <w:shd w:val="clear" w:color="auto" w:fill="FFFFFF" w:themeFill="background1"/>
        <w:spacing w:before="480" w:beforeAutospacing="off" w:after="240" w:afterAutospacing="off" w:line="480" w:lineRule="atLeast"/>
        <w:jc w:val="both"/>
        <w:rPr>
          <w:rFonts w:ascii="Arial" w:hAnsi="Arial" w:eastAsia="Arial" w:cs="Arial"/>
          <w:b w:val="1"/>
          <w:bCs w:val="1"/>
          <w:i w:val="0"/>
          <w:iCs w:val="0"/>
          <w:caps w:val="0"/>
          <w:smallCaps w:val="0"/>
          <w:noProof w:val="0"/>
          <w:color w:val="0F1115"/>
          <w:sz w:val="24"/>
          <w:szCs w:val="24"/>
          <w:lang w:val="en-GB"/>
        </w:rPr>
      </w:pPr>
    </w:p>
    <w:p w:rsidR="37C4EF5C" w:rsidP="3D691843" w:rsidRDefault="37C4EF5C" w14:paraId="504BF9FD" w14:textId="6FA3746D">
      <w:pPr>
        <w:shd w:val="clear" w:color="auto" w:fill="FFFFFF" w:themeFill="background1"/>
        <w:spacing w:before="480" w:beforeAutospacing="off" w:after="240" w:afterAutospacing="off" w:line="480" w:lineRule="atLeast"/>
        <w:jc w:val="both"/>
        <w:rPr>
          <w:rFonts w:ascii="Arial" w:hAnsi="Arial" w:eastAsia="Arial" w:cs="Arial"/>
          <w:b w:val="1"/>
          <w:bCs w:val="1"/>
          <w:i w:val="0"/>
          <w:iCs w:val="0"/>
          <w:caps w:val="0"/>
          <w:smallCaps w:val="0"/>
          <w:noProof w:val="0"/>
          <w:color w:val="0F1115"/>
          <w:sz w:val="24"/>
          <w:szCs w:val="24"/>
          <w:lang w:val="en-GB"/>
        </w:rPr>
      </w:pPr>
    </w:p>
    <w:p w:rsidR="37C4EF5C" w:rsidP="3D691843" w:rsidRDefault="37C4EF5C" w14:paraId="0B4A5440" w14:textId="11E922FD">
      <w:pPr>
        <w:pStyle w:val="Heading2"/>
        <w:shd w:val="clear" w:color="auto" w:fill="FFFFFF" w:themeFill="background1"/>
        <w:spacing w:before="480" w:beforeAutospacing="off" w:after="240" w:afterAutospacing="off" w:line="480" w:lineRule="atLeast"/>
        <w:jc w:val="both"/>
        <w:rPr>
          <w:rFonts w:ascii="Arial" w:hAnsi="Arial" w:eastAsia="Arial" w:cs="Arial"/>
          <w:b w:val="1"/>
          <w:bCs w:val="1"/>
          <w:i w:val="0"/>
          <w:iCs w:val="0"/>
          <w:caps w:val="0"/>
          <w:smallCaps w:val="0"/>
          <w:noProof w:val="0"/>
          <w:color w:val="0F1115"/>
          <w:sz w:val="24"/>
          <w:szCs w:val="24"/>
          <w:lang w:val="en-GB"/>
        </w:rPr>
      </w:pPr>
      <w:r w:rsidRPr="3D691843" w:rsidR="5062D17B">
        <w:rPr>
          <w:rFonts w:ascii="Arial" w:hAnsi="Arial" w:eastAsia="Arial" w:cs="Arial"/>
          <w:b w:val="1"/>
          <w:bCs w:val="1"/>
          <w:i w:val="0"/>
          <w:iCs w:val="0"/>
          <w:caps w:val="0"/>
          <w:smallCaps w:val="0"/>
          <w:noProof w:val="0"/>
          <w:color w:val="0F1115"/>
          <w:sz w:val="24"/>
          <w:szCs w:val="24"/>
          <w:lang w:val="en-GB"/>
        </w:rPr>
        <w:t>References</w:t>
      </w:r>
    </w:p>
    <w:p w:rsidR="37C4EF5C" w:rsidP="3D691843" w:rsidRDefault="37C4EF5C" w14:paraId="3E0509D7" w14:textId="43BB962A">
      <w:pPr>
        <w:spacing w:before="0" w:beforeAutospacing="off" w:after="240" w:afterAutospacing="off" w:line="360" w:lineRule="auto"/>
        <w:ind w:left="720" w:hanging="7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D691843" w:rsidR="5062D17B">
        <w:rPr>
          <w:rFonts w:ascii="Arial" w:hAnsi="Arial" w:eastAsia="Arial" w:cs="Arial"/>
          <w:b w:val="0"/>
          <w:bCs w:val="0"/>
          <w:i w:val="0"/>
          <w:iCs w:val="0"/>
          <w:caps w:val="0"/>
          <w:smallCaps w:val="0"/>
          <w:noProof w:val="0"/>
          <w:color w:val="000000" w:themeColor="text1" w:themeTint="FF" w:themeShade="FF"/>
          <w:sz w:val="24"/>
          <w:szCs w:val="24"/>
          <w:lang w:val="en-GB"/>
        </w:rPr>
        <w:t xml:space="preserve">Amabile, T., Barsade, S., Mueller, J., and Staw, B. (2005) ‘Affect and Creativity at Work’, </w:t>
      </w:r>
      <w:r w:rsidRPr="3D691843" w:rsidR="5062D17B">
        <w:rPr>
          <w:rFonts w:ascii="Arial" w:hAnsi="Arial" w:eastAsia="Arial" w:cs="Arial"/>
          <w:b w:val="0"/>
          <w:bCs w:val="0"/>
          <w:i w:val="1"/>
          <w:iCs w:val="1"/>
          <w:caps w:val="0"/>
          <w:smallCaps w:val="0"/>
          <w:noProof w:val="0"/>
          <w:color w:val="000000" w:themeColor="text1" w:themeTint="FF" w:themeShade="FF"/>
          <w:sz w:val="24"/>
          <w:szCs w:val="24"/>
          <w:lang w:val="en-GB"/>
        </w:rPr>
        <w:t>Administrative Science Quarterly</w:t>
      </w:r>
      <w:r w:rsidRPr="3D691843" w:rsidR="5062D17B">
        <w:rPr>
          <w:rFonts w:ascii="Arial" w:hAnsi="Arial" w:eastAsia="Arial" w:cs="Arial"/>
          <w:b w:val="0"/>
          <w:bCs w:val="0"/>
          <w:i w:val="0"/>
          <w:iCs w:val="0"/>
          <w:caps w:val="0"/>
          <w:smallCaps w:val="0"/>
          <w:noProof w:val="0"/>
          <w:color w:val="000000" w:themeColor="text1" w:themeTint="FF" w:themeShade="FF"/>
          <w:sz w:val="24"/>
          <w:szCs w:val="24"/>
          <w:lang w:val="en-GB"/>
        </w:rPr>
        <w:t xml:space="preserve">, 50, pp.367-403. </w:t>
      </w:r>
      <w:hyperlink r:id="Rb806c7d05cb04ee8">
        <w:r w:rsidRPr="3D691843" w:rsidR="5062D17B">
          <w:rPr>
            <w:rStyle w:val="Hyperlink"/>
            <w:b w:val="0"/>
            <w:bCs w:val="0"/>
            <w:i w:val="0"/>
            <w:iCs w:val="0"/>
            <w:caps w:val="0"/>
            <w:smallCaps w:val="0"/>
            <w:strike w:val="0"/>
            <w:dstrike w:val="0"/>
            <w:noProof w:val="0"/>
            <w:lang w:val="en-GB"/>
          </w:rPr>
          <w:t>https://doi.org/10.2189/asqu.2005.50.3.367</w:t>
        </w:r>
      </w:hyperlink>
    </w:p>
    <w:p w:rsidR="37C4EF5C" w:rsidP="3D691843" w:rsidRDefault="37C4EF5C" w14:paraId="7A33BE8A" w14:textId="01812ADB">
      <w:pPr>
        <w:spacing w:before="0" w:beforeAutospacing="off" w:after="240" w:afterAutospacing="off" w:line="360" w:lineRule="auto"/>
        <w:ind w:left="720" w:hanging="7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D691843" w:rsidR="5062D17B">
        <w:rPr>
          <w:rFonts w:ascii="Arial" w:hAnsi="Arial" w:eastAsia="Arial" w:cs="Arial"/>
          <w:b w:val="0"/>
          <w:bCs w:val="0"/>
          <w:i w:val="0"/>
          <w:iCs w:val="0"/>
          <w:caps w:val="0"/>
          <w:smallCaps w:val="0"/>
          <w:noProof w:val="0"/>
          <w:color w:val="000000" w:themeColor="text1" w:themeTint="FF" w:themeShade="FF"/>
          <w:sz w:val="24"/>
          <w:szCs w:val="24"/>
          <w:lang w:val="en-GB"/>
        </w:rPr>
        <w:t>Abel et al. (2018), British Journal of General Practice — the quantitative evidence</w:t>
      </w:r>
    </w:p>
    <w:p w:rsidR="37C4EF5C" w:rsidP="3D691843" w:rsidRDefault="37C4EF5C" w14:paraId="3873BD13" w14:textId="10979BF6">
      <w:pPr>
        <w:spacing w:before="0" w:beforeAutospacing="off" w:after="240" w:afterAutospacing="off" w:line="360" w:lineRule="auto"/>
        <w:ind w:left="720" w:hanging="7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D691843" w:rsidR="5062D17B">
        <w:rPr>
          <w:rFonts w:ascii="Arial" w:hAnsi="Arial" w:eastAsia="Arial" w:cs="Arial"/>
          <w:b w:val="0"/>
          <w:bCs w:val="0"/>
          <w:i w:val="0"/>
          <w:iCs w:val="0"/>
          <w:caps w:val="0"/>
          <w:smallCaps w:val="0"/>
          <w:noProof w:val="0"/>
          <w:color w:val="000000" w:themeColor="text1" w:themeTint="FF" w:themeShade="FF"/>
          <w:sz w:val="24"/>
          <w:szCs w:val="24"/>
          <w:lang w:val="en-GB"/>
        </w:rPr>
        <w:t xml:space="preserve">Boden, M. A. (1994) </w:t>
      </w:r>
      <w:r w:rsidRPr="3D691843" w:rsidR="5062D17B">
        <w:rPr>
          <w:rFonts w:ascii="Arial" w:hAnsi="Arial" w:eastAsia="Arial" w:cs="Arial"/>
          <w:b w:val="0"/>
          <w:bCs w:val="0"/>
          <w:i w:val="1"/>
          <w:iCs w:val="1"/>
          <w:caps w:val="0"/>
          <w:smallCaps w:val="0"/>
          <w:noProof w:val="0"/>
          <w:color w:val="000000" w:themeColor="text1" w:themeTint="FF" w:themeShade="FF"/>
          <w:sz w:val="24"/>
          <w:szCs w:val="24"/>
          <w:lang w:val="en-GB"/>
        </w:rPr>
        <w:t>Introduction to dimensions of creativity</w:t>
      </w:r>
      <w:r w:rsidRPr="3D691843" w:rsidR="5062D17B">
        <w:rPr>
          <w:rFonts w:ascii="Arial" w:hAnsi="Arial" w:eastAsia="Arial" w:cs="Arial"/>
          <w:b w:val="0"/>
          <w:bCs w:val="0"/>
          <w:i w:val="0"/>
          <w:iCs w:val="0"/>
          <w:caps w:val="0"/>
          <w:smallCaps w:val="0"/>
          <w:noProof w:val="0"/>
          <w:color w:val="000000" w:themeColor="text1" w:themeTint="FF" w:themeShade="FF"/>
          <w:sz w:val="24"/>
          <w:szCs w:val="24"/>
          <w:lang w:val="en-GB"/>
        </w:rPr>
        <w:t xml:space="preserve"> (M. A. Boden, Ed.). London: MIT.</w:t>
      </w:r>
    </w:p>
    <w:p w:rsidR="37C4EF5C" w:rsidP="3D691843" w:rsidRDefault="37C4EF5C" w14:paraId="79742ECE" w14:textId="0F333862">
      <w:pPr>
        <w:spacing w:before="0" w:beforeAutospacing="off" w:after="240" w:afterAutospacing="off" w:line="360" w:lineRule="auto"/>
        <w:ind w:left="720" w:hanging="7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D691843" w:rsidR="5062D17B">
        <w:rPr>
          <w:rFonts w:ascii="Arial" w:hAnsi="Arial" w:eastAsia="Arial" w:cs="Arial"/>
          <w:b w:val="0"/>
          <w:bCs w:val="0"/>
          <w:i w:val="0"/>
          <w:iCs w:val="0"/>
          <w:caps w:val="0"/>
          <w:smallCaps w:val="0"/>
          <w:noProof w:val="0"/>
          <w:color w:val="000000" w:themeColor="text1" w:themeTint="FF" w:themeShade="FF"/>
          <w:sz w:val="24"/>
          <w:szCs w:val="24"/>
          <w:lang w:val="en-GB"/>
        </w:rPr>
        <w:t xml:space="preserve">Gibbs, G. (1988) </w:t>
      </w:r>
      <w:r w:rsidRPr="3D691843" w:rsidR="5062D17B">
        <w:rPr>
          <w:rFonts w:ascii="Arial" w:hAnsi="Arial" w:eastAsia="Arial" w:cs="Arial"/>
          <w:b w:val="0"/>
          <w:bCs w:val="0"/>
          <w:i w:val="1"/>
          <w:iCs w:val="1"/>
          <w:caps w:val="0"/>
          <w:smallCaps w:val="0"/>
          <w:noProof w:val="0"/>
          <w:color w:val="000000" w:themeColor="text1" w:themeTint="FF" w:themeShade="FF"/>
          <w:sz w:val="24"/>
          <w:szCs w:val="24"/>
          <w:lang w:val="en-GB"/>
        </w:rPr>
        <w:t>Learning by Doing: A Guide to Teaching and Learning Methods</w:t>
      </w:r>
      <w:r w:rsidRPr="3D691843" w:rsidR="5062D17B">
        <w:rPr>
          <w:rFonts w:ascii="Arial" w:hAnsi="Arial" w:eastAsia="Arial" w:cs="Arial"/>
          <w:b w:val="0"/>
          <w:bCs w:val="0"/>
          <w:i w:val="0"/>
          <w:iCs w:val="0"/>
          <w:caps w:val="0"/>
          <w:smallCaps w:val="0"/>
          <w:noProof w:val="0"/>
          <w:color w:val="000000" w:themeColor="text1" w:themeTint="FF" w:themeShade="FF"/>
          <w:sz w:val="24"/>
          <w:szCs w:val="24"/>
          <w:lang w:val="en-GB"/>
        </w:rPr>
        <w:t>. Oxford: Further Education Unit, Oxford Polytechnic.</w:t>
      </w:r>
    </w:p>
    <w:p w:rsidR="37C4EF5C" w:rsidP="3D691843" w:rsidRDefault="37C4EF5C" w14:paraId="4441726F" w14:textId="3B8DE2A1">
      <w:pPr>
        <w:spacing w:before="0" w:beforeAutospacing="off" w:after="240" w:afterAutospacing="off" w:line="360" w:lineRule="auto"/>
        <w:ind w:left="720" w:hanging="7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D691843" w:rsidR="5062D17B">
        <w:rPr>
          <w:rFonts w:ascii="Arial" w:hAnsi="Arial" w:eastAsia="Arial" w:cs="Arial"/>
          <w:b w:val="0"/>
          <w:bCs w:val="0"/>
          <w:i w:val="0"/>
          <w:iCs w:val="0"/>
          <w:caps w:val="0"/>
          <w:smallCaps w:val="0"/>
          <w:noProof w:val="0"/>
          <w:color w:val="000000" w:themeColor="text1" w:themeTint="FF" w:themeShade="FF"/>
          <w:sz w:val="24"/>
          <w:szCs w:val="24"/>
          <w:lang w:val="en-GB"/>
        </w:rPr>
        <w:t xml:space="preserve">Kaufman, J. C., and Beghetto, R. A. (2009) ‘Beyond big and little: The four c model of creativity’, </w:t>
      </w:r>
      <w:r w:rsidRPr="3D691843" w:rsidR="5062D17B">
        <w:rPr>
          <w:rFonts w:ascii="Arial" w:hAnsi="Arial" w:eastAsia="Arial" w:cs="Arial"/>
          <w:b w:val="0"/>
          <w:bCs w:val="0"/>
          <w:i w:val="1"/>
          <w:iCs w:val="1"/>
          <w:caps w:val="0"/>
          <w:smallCaps w:val="0"/>
          <w:noProof w:val="0"/>
          <w:color w:val="000000" w:themeColor="text1" w:themeTint="FF" w:themeShade="FF"/>
          <w:sz w:val="24"/>
          <w:szCs w:val="24"/>
          <w:lang w:val="en-GB"/>
        </w:rPr>
        <w:t>Review of General Psychology</w:t>
      </w:r>
      <w:r w:rsidRPr="3D691843" w:rsidR="5062D17B">
        <w:rPr>
          <w:rFonts w:ascii="Arial" w:hAnsi="Arial" w:eastAsia="Arial" w:cs="Arial"/>
          <w:b w:val="0"/>
          <w:bCs w:val="0"/>
          <w:i w:val="0"/>
          <w:iCs w:val="0"/>
          <w:caps w:val="0"/>
          <w:smallCaps w:val="0"/>
          <w:noProof w:val="0"/>
          <w:color w:val="000000" w:themeColor="text1" w:themeTint="FF" w:themeShade="FF"/>
          <w:sz w:val="24"/>
          <w:szCs w:val="24"/>
          <w:lang w:val="en-GB"/>
        </w:rPr>
        <w:t xml:space="preserve">, 13(1), pp.1–12. </w:t>
      </w:r>
      <w:hyperlink r:id="Rce331af9a26a49c2">
        <w:r w:rsidRPr="3D691843" w:rsidR="5062D17B">
          <w:rPr>
            <w:rStyle w:val="Hyperlink"/>
            <w:b w:val="0"/>
            <w:bCs w:val="0"/>
            <w:i w:val="0"/>
            <w:iCs w:val="0"/>
            <w:caps w:val="0"/>
            <w:smallCaps w:val="0"/>
            <w:strike w:val="0"/>
            <w:dstrike w:val="0"/>
            <w:noProof w:val="0"/>
            <w:lang w:val="en-GB"/>
          </w:rPr>
          <w:t>https://doi.org/10.1037/a0013688</w:t>
        </w:r>
      </w:hyperlink>
    </w:p>
    <w:p w:rsidR="37C4EF5C" w:rsidP="3D691843" w:rsidRDefault="37C4EF5C" w14:paraId="33520725" w14:textId="545A4AC1">
      <w:pPr>
        <w:spacing w:before="0" w:beforeAutospacing="off" w:after="240" w:afterAutospacing="off" w:line="360" w:lineRule="auto"/>
        <w:ind w:left="720" w:hanging="7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D691843" w:rsidR="5062D17B">
        <w:rPr>
          <w:rFonts w:ascii="Arial" w:hAnsi="Arial" w:eastAsia="Arial" w:cs="Arial"/>
          <w:b w:val="0"/>
          <w:bCs w:val="0"/>
          <w:i w:val="0"/>
          <w:iCs w:val="0"/>
          <w:caps w:val="0"/>
          <w:smallCaps w:val="0"/>
          <w:noProof w:val="0"/>
          <w:color w:val="000000" w:themeColor="text1" w:themeTint="FF" w:themeShade="FF"/>
          <w:sz w:val="24"/>
          <w:szCs w:val="24"/>
          <w:lang w:val="en-GB"/>
        </w:rPr>
        <w:t>NHS England (2019) Social Prescribing and Community-Based Support — the policy source</w:t>
      </w:r>
    </w:p>
    <w:p w:rsidR="37C4EF5C" w:rsidP="3D691843" w:rsidRDefault="37C4EF5C" w14:paraId="6D834D35" w14:textId="15242909">
      <w:pPr>
        <w:spacing w:before="0" w:beforeAutospacing="off" w:after="240" w:afterAutospacing="off" w:line="360" w:lineRule="auto"/>
        <w:ind w:left="720" w:hanging="7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D691843" w:rsidR="5062D17B">
        <w:rPr>
          <w:rFonts w:ascii="Arial" w:hAnsi="Arial" w:eastAsia="Arial" w:cs="Arial"/>
          <w:b w:val="0"/>
          <w:bCs w:val="0"/>
          <w:i w:val="0"/>
          <w:iCs w:val="0"/>
          <w:caps w:val="0"/>
          <w:smallCaps w:val="0"/>
          <w:noProof w:val="0"/>
          <w:color w:val="000000" w:themeColor="text1" w:themeTint="FF" w:themeShade="FF"/>
          <w:sz w:val="24"/>
          <w:szCs w:val="24"/>
          <w:lang w:val="en-GB"/>
        </w:rPr>
        <w:t xml:space="preserve">Porter, M. E. (2010) ‘What is value in health care?’, The New England Journal of Medicine, 363(26), pp.2477–2481. </w:t>
      </w:r>
      <w:hyperlink r:id="R936222df47c147e0">
        <w:r w:rsidRPr="3D691843" w:rsidR="5062D17B">
          <w:rPr>
            <w:rStyle w:val="Hyperlink"/>
            <w:b w:val="0"/>
            <w:bCs w:val="0"/>
            <w:i w:val="0"/>
            <w:iCs w:val="0"/>
            <w:caps w:val="0"/>
            <w:smallCaps w:val="0"/>
            <w:strike w:val="0"/>
            <w:dstrike w:val="0"/>
            <w:noProof w:val="0"/>
            <w:lang w:val="en-GB"/>
          </w:rPr>
          <w:t>https://doi.org/10.1056/NEJMp1011024</w:t>
        </w:r>
      </w:hyperlink>
    </w:p>
    <w:p w:rsidR="37C4EF5C" w:rsidP="3D691843" w:rsidRDefault="37C4EF5C" w14:paraId="0B6137CB" w14:textId="5795B144">
      <w:pPr>
        <w:spacing w:before="0" w:beforeAutospacing="off" w:after="240" w:afterAutospacing="off" w:line="360" w:lineRule="auto"/>
        <w:ind w:left="720" w:hanging="7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D691843" w:rsidR="5062D17B">
        <w:rPr>
          <w:rFonts w:ascii="Arial" w:hAnsi="Arial" w:eastAsia="Arial" w:cs="Arial"/>
          <w:b w:val="0"/>
          <w:bCs w:val="0"/>
          <w:i w:val="0"/>
          <w:iCs w:val="0"/>
          <w:caps w:val="0"/>
          <w:smallCaps w:val="0"/>
          <w:noProof w:val="0"/>
          <w:color w:val="000000" w:themeColor="text1" w:themeTint="FF" w:themeShade="FF"/>
          <w:sz w:val="24"/>
          <w:szCs w:val="24"/>
          <w:lang w:val="en-GB"/>
        </w:rPr>
        <w:t xml:space="preserve">Clement, S., et al. (2015) ‘What is the impact of mental health-related stigma on help-seeking? A systematic review of quantitative and qualitative studies’, </w:t>
      </w:r>
      <w:r w:rsidRPr="3D691843" w:rsidR="5062D17B">
        <w:rPr>
          <w:rFonts w:ascii="Arial" w:hAnsi="Arial" w:eastAsia="Arial" w:cs="Arial"/>
          <w:b w:val="0"/>
          <w:bCs w:val="0"/>
          <w:i w:val="1"/>
          <w:iCs w:val="1"/>
          <w:caps w:val="0"/>
          <w:smallCaps w:val="0"/>
          <w:noProof w:val="0"/>
          <w:color w:val="000000" w:themeColor="text1" w:themeTint="FF" w:themeShade="FF"/>
          <w:sz w:val="24"/>
          <w:szCs w:val="24"/>
          <w:lang w:val="en-GB"/>
        </w:rPr>
        <w:t>Psychological Medicine</w:t>
      </w:r>
      <w:r w:rsidRPr="3D691843" w:rsidR="5062D17B">
        <w:rPr>
          <w:rFonts w:ascii="Arial" w:hAnsi="Arial" w:eastAsia="Arial" w:cs="Arial"/>
          <w:b w:val="0"/>
          <w:bCs w:val="0"/>
          <w:i w:val="0"/>
          <w:iCs w:val="0"/>
          <w:caps w:val="0"/>
          <w:smallCaps w:val="0"/>
          <w:noProof w:val="0"/>
          <w:color w:val="000000" w:themeColor="text1" w:themeTint="FF" w:themeShade="FF"/>
          <w:sz w:val="24"/>
          <w:szCs w:val="24"/>
          <w:lang w:val="en-GB"/>
        </w:rPr>
        <w:t xml:space="preserve">, 45(1), pp. 11–27. doi: 10.1017/S0033291714000129. </w:t>
      </w:r>
    </w:p>
    <w:p w:rsidR="37C4EF5C" w:rsidP="3D691843" w:rsidRDefault="37C4EF5C" w14:paraId="45EFF295" w14:textId="5D7A23BB">
      <w:pPr>
        <w:spacing w:before="0" w:beforeAutospacing="off" w:after="240" w:afterAutospacing="off" w:line="360" w:lineRule="auto"/>
        <w:ind w:left="720" w:hanging="7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D691843" w:rsidR="5062D17B">
        <w:rPr>
          <w:rFonts w:ascii="Arial" w:hAnsi="Arial" w:eastAsia="Arial" w:cs="Arial"/>
          <w:b w:val="0"/>
          <w:bCs w:val="0"/>
          <w:i w:val="0"/>
          <w:iCs w:val="0"/>
          <w:caps w:val="0"/>
          <w:smallCaps w:val="0"/>
          <w:noProof w:val="0"/>
          <w:color w:val="000000" w:themeColor="text1" w:themeTint="FF" w:themeShade="FF"/>
          <w:sz w:val="24"/>
          <w:szCs w:val="24"/>
          <w:lang w:val="en-GB"/>
        </w:rPr>
        <w:t xml:space="preserve">Coppens, E., et al. (2013) — </w:t>
      </w:r>
      <w:r w:rsidRPr="3D691843" w:rsidR="5062D17B">
        <w:rPr>
          <w:rFonts w:ascii="Arial" w:hAnsi="Arial" w:eastAsia="Arial" w:cs="Arial"/>
          <w:b w:val="0"/>
          <w:bCs w:val="0"/>
          <w:i w:val="1"/>
          <w:iCs w:val="1"/>
          <w:caps w:val="0"/>
          <w:smallCaps w:val="0"/>
          <w:noProof w:val="0"/>
          <w:color w:val="000000" w:themeColor="text1" w:themeTint="FF" w:themeShade="FF"/>
          <w:sz w:val="24"/>
          <w:szCs w:val="24"/>
          <w:lang w:val="en-GB"/>
        </w:rPr>
        <w:t>or use the exact bibliographic details from your library/Google Scholar record for the UK young-adult study you select.</w:t>
      </w:r>
    </w:p>
    <w:p w:rsidR="37C4EF5C" w:rsidP="3D691843" w:rsidRDefault="37C4EF5C" w14:paraId="0211E78B" w14:textId="294C61EC">
      <w:pPr>
        <w:spacing w:before="0" w:beforeAutospacing="off" w:after="240" w:afterAutospacing="off" w:line="360" w:lineRule="auto"/>
        <w:ind w:left="720" w:hanging="7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D691843" w:rsidR="5062D17B">
        <w:rPr>
          <w:rFonts w:ascii="Arial" w:hAnsi="Arial" w:eastAsia="Arial" w:cs="Arial"/>
          <w:b w:val="0"/>
          <w:bCs w:val="0"/>
          <w:i w:val="0"/>
          <w:iCs w:val="0"/>
          <w:caps w:val="0"/>
          <w:smallCaps w:val="0"/>
          <w:noProof w:val="0"/>
          <w:color w:val="000000" w:themeColor="text1" w:themeTint="FF" w:themeShade="FF"/>
          <w:sz w:val="24"/>
          <w:szCs w:val="24"/>
          <w:lang w:val="en-GB"/>
        </w:rPr>
        <w:t xml:space="preserve">NHS Leadership Academy (2011) </w:t>
      </w:r>
      <w:r w:rsidRPr="3D691843" w:rsidR="5062D17B">
        <w:rPr>
          <w:rFonts w:ascii="Arial" w:hAnsi="Arial" w:eastAsia="Arial" w:cs="Arial"/>
          <w:b w:val="0"/>
          <w:bCs w:val="0"/>
          <w:i w:val="1"/>
          <w:iCs w:val="1"/>
          <w:caps w:val="0"/>
          <w:smallCaps w:val="0"/>
          <w:noProof w:val="0"/>
          <w:color w:val="000000" w:themeColor="text1" w:themeTint="FF" w:themeShade="FF"/>
          <w:sz w:val="24"/>
          <w:szCs w:val="24"/>
          <w:lang w:val="en-GB"/>
        </w:rPr>
        <w:t>Leadership Framework</w:t>
      </w:r>
      <w:r w:rsidRPr="3D691843" w:rsidR="5062D17B">
        <w:rPr>
          <w:rFonts w:ascii="Arial" w:hAnsi="Arial" w:eastAsia="Arial" w:cs="Arial"/>
          <w:b w:val="0"/>
          <w:bCs w:val="0"/>
          <w:i w:val="0"/>
          <w:iCs w:val="0"/>
          <w:caps w:val="0"/>
          <w:smallCaps w:val="0"/>
          <w:noProof w:val="0"/>
          <w:color w:val="000000" w:themeColor="text1" w:themeTint="FF" w:themeShade="FF"/>
          <w:sz w:val="24"/>
          <w:szCs w:val="24"/>
          <w:lang w:val="en-GB"/>
        </w:rPr>
        <w:t>. Coventry: NHS Institute for Innovation and Improvement.</w:t>
      </w:r>
    </w:p>
    <w:p w:rsidR="37C4EF5C" w:rsidP="3D691843" w:rsidRDefault="37C4EF5C" w14:paraId="29CDF5D2" w14:textId="46C2D42D">
      <w:pPr>
        <w:spacing w:before="0" w:beforeAutospacing="off" w:after="240" w:afterAutospacing="off" w:line="360" w:lineRule="auto"/>
        <w:ind w:left="720" w:hanging="7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D691843" w:rsidR="5062D17B">
        <w:rPr>
          <w:rFonts w:ascii="Arial" w:hAnsi="Arial" w:eastAsia="Arial" w:cs="Arial"/>
          <w:b w:val="0"/>
          <w:bCs w:val="0"/>
          <w:i w:val="0"/>
          <w:iCs w:val="0"/>
          <w:caps w:val="0"/>
          <w:smallCaps w:val="0"/>
          <w:noProof w:val="0"/>
          <w:color w:val="000000" w:themeColor="text1" w:themeTint="FF" w:themeShade="FF"/>
          <w:sz w:val="24"/>
          <w:szCs w:val="24"/>
          <w:lang w:val="en-GB"/>
        </w:rPr>
        <w:t xml:space="preserve">Department of Health (2010) </w:t>
      </w:r>
      <w:r w:rsidRPr="3D691843" w:rsidR="5062D17B">
        <w:rPr>
          <w:rFonts w:ascii="Arial" w:hAnsi="Arial" w:eastAsia="Arial" w:cs="Arial"/>
          <w:b w:val="0"/>
          <w:bCs w:val="0"/>
          <w:i w:val="1"/>
          <w:iCs w:val="1"/>
          <w:caps w:val="0"/>
          <w:smallCaps w:val="0"/>
          <w:noProof w:val="0"/>
          <w:color w:val="000000" w:themeColor="text1" w:themeTint="FF" w:themeShade="FF"/>
          <w:sz w:val="24"/>
          <w:szCs w:val="24"/>
          <w:lang w:val="en-GB"/>
        </w:rPr>
        <w:t>The NHS Constitution: The NHS belongs to us all</w:t>
      </w:r>
      <w:r w:rsidRPr="3D691843" w:rsidR="5062D17B">
        <w:rPr>
          <w:rFonts w:ascii="Arial" w:hAnsi="Arial" w:eastAsia="Arial" w:cs="Arial"/>
          <w:b w:val="0"/>
          <w:bCs w:val="0"/>
          <w:i w:val="0"/>
          <w:iCs w:val="0"/>
          <w:caps w:val="0"/>
          <w:smallCaps w:val="0"/>
          <w:noProof w:val="0"/>
          <w:color w:val="000000" w:themeColor="text1" w:themeTint="FF" w:themeShade="FF"/>
          <w:sz w:val="24"/>
          <w:szCs w:val="24"/>
          <w:lang w:val="en-GB"/>
        </w:rPr>
        <w:t>. London: Department of Health.</w:t>
      </w:r>
    </w:p>
    <w:p w:rsidR="37C4EF5C" w:rsidP="3D691843" w:rsidRDefault="37C4EF5C" w14:paraId="29A54D00" w14:textId="1A1A1123">
      <w:pPr>
        <w:spacing w:before="0" w:beforeAutospacing="off" w:after="240" w:afterAutospacing="off" w:line="360" w:lineRule="auto"/>
        <w:ind w:left="720" w:hanging="7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D691843" w:rsidR="5062D17B">
        <w:rPr>
          <w:rFonts w:ascii="Arial" w:hAnsi="Arial" w:eastAsia="Arial" w:cs="Arial"/>
          <w:b w:val="0"/>
          <w:bCs w:val="0"/>
          <w:i w:val="0"/>
          <w:iCs w:val="0"/>
          <w:caps w:val="0"/>
          <w:smallCaps w:val="0"/>
          <w:noProof w:val="0"/>
          <w:color w:val="000000" w:themeColor="text1" w:themeTint="FF" w:themeShade="FF"/>
          <w:sz w:val="24"/>
          <w:szCs w:val="24"/>
          <w:lang w:val="en-GB"/>
        </w:rPr>
        <w:t xml:space="preserve">NHS Leadership Academy (2013) </w:t>
      </w:r>
      <w:r w:rsidRPr="3D691843" w:rsidR="5062D17B">
        <w:rPr>
          <w:rFonts w:ascii="Arial" w:hAnsi="Arial" w:eastAsia="Arial" w:cs="Arial"/>
          <w:b w:val="0"/>
          <w:bCs w:val="0"/>
          <w:i w:val="1"/>
          <w:iCs w:val="1"/>
          <w:caps w:val="0"/>
          <w:smallCaps w:val="0"/>
          <w:noProof w:val="0"/>
          <w:color w:val="000000" w:themeColor="text1" w:themeTint="FF" w:themeShade="FF"/>
          <w:sz w:val="24"/>
          <w:szCs w:val="24"/>
          <w:lang w:val="en-GB"/>
        </w:rPr>
        <w:t>Healthcare Leadership Model: The Nine Dimensions of Leadership Behaviour</w:t>
      </w:r>
      <w:r w:rsidRPr="3D691843" w:rsidR="5062D17B">
        <w:rPr>
          <w:rFonts w:ascii="Arial" w:hAnsi="Arial" w:eastAsia="Arial" w:cs="Arial"/>
          <w:b w:val="0"/>
          <w:bCs w:val="0"/>
          <w:i w:val="0"/>
          <w:iCs w:val="0"/>
          <w:caps w:val="0"/>
          <w:smallCaps w:val="0"/>
          <w:noProof w:val="0"/>
          <w:color w:val="000000" w:themeColor="text1" w:themeTint="FF" w:themeShade="FF"/>
          <w:sz w:val="24"/>
          <w:szCs w:val="24"/>
          <w:lang w:val="en-GB"/>
        </w:rPr>
        <w:t>. Leeds: NHS Leadership Academy.</w:t>
      </w:r>
    </w:p>
    <w:p w:rsidR="37C4EF5C" w:rsidP="3D691843" w:rsidRDefault="37C4EF5C" w14:paraId="7CE4F807" w14:textId="3ED9EB2D">
      <w:pPr>
        <w:spacing w:before="0" w:beforeAutospacing="off" w:after="240" w:afterAutospacing="off" w:line="360" w:lineRule="auto"/>
        <w:ind w:left="720" w:hanging="7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D691843" w:rsidR="5062D17B">
        <w:rPr>
          <w:rFonts w:ascii="Arial" w:hAnsi="Arial" w:eastAsia="Arial" w:cs="Arial"/>
          <w:b w:val="0"/>
          <w:bCs w:val="0"/>
          <w:i w:val="0"/>
          <w:iCs w:val="0"/>
          <w:caps w:val="0"/>
          <w:smallCaps w:val="0"/>
          <w:noProof w:val="0"/>
          <w:color w:val="000000" w:themeColor="text1" w:themeTint="FF" w:themeShade="FF"/>
          <w:sz w:val="24"/>
          <w:szCs w:val="24"/>
          <w:lang w:val="en-GB"/>
        </w:rPr>
        <w:t xml:space="preserve">West, M., Eckert, R., Steward, K. and Pasmore, B. (2014) </w:t>
      </w:r>
      <w:r w:rsidRPr="3D691843" w:rsidR="5062D17B">
        <w:rPr>
          <w:rFonts w:ascii="Arial" w:hAnsi="Arial" w:eastAsia="Arial" w:cs="Arial"/>
          <w:b w:val="0"/>
          <w:bCs w:val="0"/>
          <w:i w:val="1"/>
          <w:iCs w:val="1"/>
          <w:caps w:val="0"/>
          <w:smallCaps w:val="0"/>
          <w:noProof w:val="0"/>
          <w:color w:val="000000" w:themeColor="text1" w:themeTint="FF" w:themeShade="FF"/>
          <w:sz w:val="24"/>
          <w:szCs w:val="24"/>
          <w:lang w:val="en-GB"/>
        </w:rPr>
        <w:t>Developing Collective Leadership for Health Care</w:t>
      </w:r>
      <w:r w:rsidRPr="3D691843" w:rsidR="5062D17B">
        <w:rPr>
          <w:rFonts w:ascii="Arial" w:hAnsi="Arial" w:eastAsia="Arial" w:cs="Arial"/>
          <w:b w:val="0"/>
          <w:bCs w:val="0"/>
          <w:i w:val="0"/>
          <w:iCs w:val="0"/>
          <w:caps w:val="0"/>
          <w:smallCaps w:val="0"/>
          <w:noProof w:val="0"/>
          <w:color w:val="000000" w:themeColor="text1" w:themeTint="FF" w:themeShade="FF"/>
          <w:sz w:val="24"/>
          <w:szCs w:val="24"/>
          <w:lang w:val="en-GB"/>
        </w:rPr>
        <w:t>. London: The King's Fund.</w:t>
      </w:r>
    </w:p>
    <w:p w:rsidR="37C4EF5C" w:rsidP="3D691843" w:rsidRDefault="37C4EF5C" w14:paraId="1E33A529" w14:textId="4E1EAA8B">
      <w:pPr>
        <w:spacing w:before="0" w:beforeAutospacing="off" w:after="240" w:afterAutospacing="off" w:line="360" w:lineRule="auto"/>
        <w:ind w:left="720" w:hanging="7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D691843" w:rsidR="5062D17B">
        <w:rPr>
          <w:rFonts w:ascii="Arial" w:hAnsi="Arial" w:eastAsia="Arial" w:cs="Arial"/>
          <w:b w:val="0"/>
          <w:bCs w:val="0"/>
          <w:i w:val="0"/>
          <w:iCs w:val="0"/>
          <w:caps w:val="0"/>
          <w:smallCaps w:val="0"/>
          <w:noProof w:val="0"/>
          <w:color w:val="000000" w:themeColor="text1" w:themeTint="FF" w:themeShade="FF"/>
          <w:sz w:val="24"/>
          <w:szCs w:val="24"/>
          <w:lang w:val="en-GB"/>
        </w:rPr>
        <w:t xml:space="preserve">Porter, M.E. and Kramer, M.R. (2011) ‘Creating shared value’, </w:t>
      </w:r>
      <w:r w:rsidRPr="3D691843" w:rsidR="5062D17B">
        <w:rPr>
          <w:rFonts w:ascii="Arial" w:hAnsi="Arial" w:eastAsia="Arial" w:cs="Arial"/>
          <w:b w:val="0"/>
          <w:bCs w:val="0"/>
          <w:i w:val="1"/>
          <w:iCs w:val="1"/>
          <w:caps w:val="0"/>
          <w:smallCaps w:val="0"/>
          <w:noProof w:val="0"/>
          <w:color w:val="000000" w:themeColor="text1" w:themeTint="FF" w:themeShade="FF"/>
          <w:sz w:val="24"/>
          <w:szCs w:val="24"/>
          <w:lang w:val="en-GB"/>
        </w:rPr>
        <w:t>Harvard Business Review</w:t>
      </w:r>
      <w:r w:rsidRPr="3D691843" w:rsidR="5062D17B">
        <w:rPr>
          <w:rFonts w:ascii="Arial" w:hAnsi="Arial" w:eastAsia="Arial" w:cs="Arial"/>
          <w:b w:val="0"/>
          <w:bCs w:val="0"/>
          <w:i w:val="0"/>
          <w:iCs w:val="0"/>
          <w:caps w:val="0"/>
          <w:smallCaps w:val="0"/>
          <w:noProof w:val="0"/>
          <w:color w:val="000000" w:themeColor="text1" w:themeTint="FF" w:themeShade="FF"/>
          <w:sz w:val="24"/>
          <w:szCs w:val="24"/>
          <w:lang w:val="en-GB"/>
        </w:rPr>
        <w:t>, 89(1–2), pp. 62–77.</w:t>
      </w:r>
    </w:p>
    <w:p w:rsidR="37C4EF5C" w:rsidP="3D691843" w:rsidRDefault="37C4EF5C" w14:paraId="32CC7498" w14:textId="63122C11">
      <w:pPr>
        <w:spacing w:before="0" w:beforeAutospacing="off" w:after="240" w:afterAutospacing="off" w:line="360" w:lineRule="auto"/>
        <w:ind w:left="720" w:hanging="7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D691843" w:rsidR="5062D17B">
        <w:rPr>
          <w:rFonts w:ascii="Arial" w:hAnsi="Arial" w:eastAsia="Arial" w:cs="Arial"/>
          <w:b w:val="0"/>
          <w:bCs w:val="0"/>
          <w:i w:val="0"/>
          <w:iCs w:val="0"/>
          <w:caps w:val="0"/>
          <w:smallCaps w:val="0"/>
          <w:noProof w:val="0"/>
          <w:color w:val="000000" w:themeColor="text1" w:themeTint="FF" w:themeShade="FF"/>
          <w:sz w:val="24"/>
          <w:szCs w:val="24"/>
          <w:lang w:val="en-GB"/>
        </w:rPr>
        <w:t xml:space="preserve">Dees, J.G. (1998) </w:t>
      </w:r>
      <w:r w:rsidRPr="3D691843" w:rsidR="5062D17B">
        <w:rPr>
          <w:rFonts w:ascii="Arial" w:hAnsi="Arial" w:eastAsia="Arial" w:cs="Arial"/>
          <w:b w:val="0"/>
          <w:bCs w:val="0"/>
          <w:i w:val="1"/>
          <w:iCs w:val="1"/>
          <w:caps w:val="0"/>
          <w:smallCaps w:val="0"/>
          <w:noProof w:val="0"/>
          <w:color w:val="000000" w:themeColor="text1" w:themeTint="FF" w:themeShade="FF"/>
          <w:sz w:val="24"/>
          <w:szCs w:val="24"/>
          <w:lang w:val="en-GB"/>
        </w:rPr>
        <w:t>The Meaning of Social Entrepreneurship. Stanford</w:t>
      </w:r>
      <w:r w:rsidRPr="3D691843" w:rsidR="5062D17B">
        <w:rPr>
          <w:rFonts w:ascii="Arial" w:hAnsi="Arial" w:eastAsia="Arial" w:cs="Arial"/>
          <w:b w:val="0"/>
          <w:bCs w:val="0"/>
          <w:i w:val="0"/>
          <w:iCs w:val="0"/>
          <w:caps w:val="0"/>
          <w:smallCaps w:val="0"/>
          <w:noProof w:val="0"/>
          <w:color w:val="000000" w:themeColor="text1" w:themeTint="FF" w:themeShade="FF"/>
          <w:sz w:val="24"/>
          <w:szCs w:val="24"/>
          <w:lang w:val="en-GB"/>
        </w:rPr>
        <w:t>. CA: Stanford University.</w:t>
      </w:r>
    </w:p>
    <w:p w:rsidR="37C4EF5C" w:rsidP="3D691843" w:rsidRDefault="37C4EF5C" w14:paraId="293964B7" w14:textId="26020980">
      <w:pPr>
        <w:pStyle w:val="Normal"/>
        <w:spacing w:before="0" w:beforeAutospacing="off" w:after="240" w:afterAutospacing="off" w:line="360" w:lineRule="auto"/>
        <w:ind w:left="720" w:hanging="720"/>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RPr="00E01AE1" w:rsidR="009725DB" w:rsidP="3D691843" w:rsidRDefault="00117B45" w14:paraId="410B2F80" wp14:textId="3C000E25">
      <w:pPr>
        <w:pStyle w:val="ds-markdown-paragraph"/>
        <w:spacing w:before="240" w:beforeAutospacing="off" w:after="240" w:afterAutospacing="off" w:line="360" w:lineRule="auto"/>
        <w:rPr>
          <w:rFonts w:ascii="Arial" w:hAnsi="Arial" w:cs="Arial"/>
        </w:rPr>
      </w:pPr>
    </w:p>
    <w:sectPr w:rsidRPr="00E01AE1" w:rsidR="009725DB">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5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7E90"/>
    <w:rsid w:val="00117B45"/>
    <w:rsid w:val="002E7E90"/>
    <w:rsid w:val="00546036"/>
    <w:rsid w:val="00587932"/>
    <w:rsid w:val="00865BF4"/>
    <w:rsid w:val="008B3CC6"/>
    <w:rsid w:val="009725DB"/>
    <w:rsid w:val="00B8515A"/>
    <w:rsid w:val="00E01AE1"/>
    <w:rsid w:val="00F3143C"/>
    <w:rsid w:val="00F7772E"/>
    <w:rsid w:val="015E413C"/>
    <w:rsid w:val="018CEC2B"/>
    <w:rsid w:val="028DE9E6"/>
    <w:rsid w:val="0310E8A8"/>
    <w:rsid w:val="033EDE09"/>
    <w:rsid w:val="0342E4F2"/>
    <w:rsid w:val="03CC78B5"/>
    <w:rsid w:val="059B6E8A"/>
    <w:rsid w:val="060D649C"/>
    <w:rsid w:val="07234E4E"/>
    <w:rsid w:val="08AC79E0"/>
    <w:rsid w:val="08EA8BB0"/>
    <w:rsid w:val="094D58A7"/>
    <w:rsid w:val="09EF9B5D"/>
    <w:rsid w:val="0B1BC950"/>
    <w:rsid w:val="0BCA55F7"/>
    <w:rsid w:val="0BCFB7AF"/>
    <w:rsid w:val="104E28C2"/>
    <w:rsid w:val="108C3B80"/>
    <w:rsid w:val="10EE541C"/>
    <w:rsid w:val="137B6FD0"/>
    <w:rsid w:val="14DCEEF7"/>
    <w:rsid w:val="17281647"/>
    <w:rsid w:val="17C097EF"/>
    <w:rsid w:val="18F1B1D1"/>
    <w:rsid w:val="1B4EAA9C"/>
    <w:rsid w:val="1BE5557F"/>
    <w:rsid w:val="1D6E6B31"/>
    <w:rsid w:val="1E038F7A"/>
    <w:rsid w:val="1E8D2E16"/>
    <w:rsid w:val="1E972A39"/>
    <w:rsid w:val="1EAB0EFA"/>
    <w:rsid w:val="1F793F0E"/>
    <w:rsid w:val="2064CE19"/>
    <w:rsid w:val="2066C3A4"/>
    <w:rsid w:val="206C38E7"/>
    <w:rsid w:val="20AD221E"/>
    <w:rsid w:val="21F53BA1"/>
    <w:rsid w:val="22AD65B2"/>
    <w:rsid w:val="239C5423"/>
    <w:rsid w:val="275D8898"/>
    <w:rsid w:val="2937D7BC"/>
    <w:rsid w:val="2A608811"/>
    <w:rsid w:val="2C335A3A"/>
    <w:rsid w:val="2D741EB6"/>
    <w:rsid w:val="2DF1C0E6"/>
    <w:rsid w:val="2EC21BA5"/>
    <w:rsid w:val="2FE28F19"/>
    <w:rsid w:val="2FE5BADB"/>
    <w:rsid w:val="315C9DAC"/>
    <w:rsid w:val="31D6A479"/>
    <w:rsid w:val="33E07B5C"/>
    <w:rsid w:val="33E8F4B3"/>
    <w:rsid w:val="35810ED0"/>
    <w:rsid w:val="35DE1810"/>
    <w:rsid w:val="363CBD01"/>
    <w:rsid w:val="36EBE345"/>
    <w:rsid w:val="36F34507"/>
    <w:rsid w:val="377D5F73"/>
    <w:rsid w:val="37B67B52"/>
    <w:rsid w:val="37BC8AD0"/>
    <w:rsid w:val="37C4EF5C"/>
    <w:rsid w:val="39619E5D"/>
    <w:rsid w:val="39959618"/>
    <w:rsid w:val="3A237E37"/>
    <w:rsid w:val="3B31FBEF"/>
    <w:rsid w:val="3D689038"/>
    <w:rsid w:val="3D691843"/>
    <w:rsid w:val="3D7ED735"/>
    <w:rsid w:val="3DE64726"/>
    <w:rsid w:val="3F4BF361"/>
    <w:rsid w:val="41A1B284"/>
    <w:rsid w:val="428F7CD3"/>
    <w:rsid w:val="42C6EE27"/>
    <w:rsid w:val="435F7BEC"/>
    <w:rsid w:val="4380F880"/>
    <w:rsid w:val="46EE0464"/>
    <w:rsid w:val="4899778F"/>
    <w:rsid w:val="491FA5A7"/>
    <w:rsid w:val="4A36F296"/>
    <w:rsid w:val="4A910BE2"/>
    <w:rsid w:val="4AFC283A"/>
    <w:rsid w:val="4B3BF82F"/>
    <w:rsid w:val="4B668782"/>
    <w:rsid w:val="4FBB315D"/>
    <w:rsid w:val="5062D17B"/>
    <w:rsid w:val="53213E80"/>
    <w:rsid w:val="5385927B"/>
    <w:rsid w:val="53BFF25F"/>
    <w:rsid w:val="53D53AD9"/>
    <w:rsid w:val="54795304"/>
    <w:rsid w:val="54EF3D87"/>
    <w:rsid w:val="55A4CE25"/>
    <w:rsid w:val="56C701B6"/>
    <w:rsid w:val="5ADD5F9F"/>
    <w:rsid w:val="5DAE9135"/>
    <w:rsid w:val="5EBB16AF"/>
    <w:rsid w:val="5FECB8D1"/>
    <w:rsid w:val="604481DF"/>
    <w:rsid w:val="60CDF4D2"/>
    <w:rsid w:val="61A31C2F"/>
    <w:rsid w:val="623C75A0"/>
    <w:rsid w:val="62BD6D0E"/>
    <w:rsid w:val="6340004C"/>
    <w:rsid w:val="64144714"/>
    <w:rsid w:val="650995F5"/>
    <w:rsid w:val="658A1A74"/>
    <w:rsid w:val="66D88E44"/>
    <w:rsid w:val="66FF1B55"/>
    <w:rsid w:val="67A25AE0"/>
    <w:rsid w:val="6831A71A"/>
    <w:rsid w:val="692D9B8A"/>
    <w:rsid w:val="69A9E245"/>
    <w:rsid w:val="6B3F9524"/>
    <w:rsid w:val="6E27027C"/>
    <w:rsid w:val="6E93292B"/>
    <w:rsid w:val="704D4D44"/>
    <w:rsid w:val="70C9D0A2"/>
    <w:rsid w:val="71453F0B"/>
    <w:rsid w:val="716A5F9A"/>
    <w:rsid w:val="71822FA7"/>
    <w:rsid w:val="71E99F63"/>
    <w:rsid w:val="78485F65"/>
    <w:rsid w:val="78C6D7A4"/>
    <w:rsid w:val="7C865195"/>
    <w:rsid w:val="7CF19092"/>
    <w:rsid w:val="7E6B6BFD"/>
    <w:rsid w:val="7ED14BEF"/>
    <w:rsid w:val="7ED91712"/>
    <w:rsid w:val="7F60BF75"/>
    <w:rsid w:val="7F867B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7A5C5"/>
  <w15:chartTrackingRefBased/>
  <w15:docId w15:val="{AC8B456D-2CC0-4513-BEFC-11102E2A71C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Pr>
      <w:lang w:val="en-GB"/>
    </w:rPr>
  </w:style>
  <w:style w:type="paragraph" w:styleId="Heading1">
    <w:name w:val="heading 1"/>
    <w:basedOn w:val="Normal"/>
    <w:next w:val="Normal"/>
    <w:link w:val="Heading1Char"/>
    <w:uiPriority w:val="9"/>
    <w:qFormat/>
    <w:rsid w:val="00117B45"/>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paragraph" w:styleId="Heading2">
    <w:name w:val="heading 2"/>
    <w:basedOn w:val="Normal"/>
    <w:link w:val="Heading2Char"/>
    <w:uiPriority w:val="9"/>
    <w:qFormat/>
    <w:rsid w:val="009725DB"/>
    <w:pPr>
      <w:spacing w:before="100" w:beforeAutospacing="1" w:after="100" w:afterAutospacing="1" w:line="240" w:lineRule="auto"/>
      <w:outlineLvl w:val="1"/>
    </w:pPr>
    <w:rPr>
      <w:rFonts w:ascii="Times New Roman" w:hAnsi="Times New Roman" w:eastAsia="Times New Roman" w:cs="Times New Roman"/>
      <w:b/>
      <w:bCs/>
      <w:sz w:val="36"/>
      <w:szCs w:val="36"/>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TMLPreformatted">
    <w:name w:val="HTML Preformatted"/>
    <w:basedOn w:val="Normal"/>
    <w:link w:val="HTMLPreformattedChar"/>
    <w:uiPriority w:val="99"/>
    <w:semiHidden/>
    <w:unhideWhenUsed/>
    <w:rsid w:val="009725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eastAsia="en-GB"/>
    </w:rPr>
  </w:style>
  <w:style w:type="character" w:styleId="HTMLPreformattedChar" w:customStyle="1">
    <w:name w:val="HTML Preformatted Char"/>
    <w:basedOn w:val="DefaultParagraphFont"/>
    <w:link w:val="HTMLPreformatted"/>
    <w:uiPriority w:val="99"/>
    <w:semiHidden/>
    <w:rsid w:val="009725DB"/>
    <w:rPr>
      <w:rFonts w:ascii="Courier New" w:hAnsi="Courier New" w:eastAsia="Times New Roman" w:cs="Courier New"/>
      <w:sz w:val="20"/>
      <w:szCs w:val="20"/>
      <w:lang w:val="en-GB" w:eastAsia="en-GB"/>
    </w:rPr>
  </w:style>
  <w:style w:type="character" w:styleId="Heading2Char" w:customStyle="1">
    <w:name w:val="Heading 2 Char"/>
    <w:basedOn w:val="DefaultParagraphFont"/>
    <w:link w:val="Heading2"/>
    <w:uiPriority w:val="9"/>
    <w:rsid w:val="009725DB"/>
    <w:rPr>
      <w:rFonts w:ascii="Times New Roman" w:hAnsi="Times New Roman" w:eastAsia="Times New Roman" w:cs="Times New Roman"/>
      <w:b/>
      <w:bCs/>
      <w:sz w:val="36"/>
      <w:szCs w:val="36"/>
      <w:lang w:val="en-GB" w:eastAsia="en-GB"/>
    </w:rPr>
  </w:style>
  <w:style w:type="paragraph" w:styleId="ds-markdown-paragraph" w:customStyle="1">
    <w:name w:val="ds-markdown-paragraph"/>
    <w:basedOn w:val="Normal"/>
    <w:rsid w:val="009725DB"/>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Emphasis">
    <w:name w:val="Emphasis"/>
    <w:basedOn w:val="DefaultParagraphFont"/>
    <w:uiPriority w:val="20"/>
    <w:qFormat/>
    <w:rsid w:val="009725DB"/>
    <w:rPr>
      <w:i/>
      <w:iCs/>
    </w:rPr>
  </w:style>
  <w:style w:type="character" w:styleId="Hyperlink">
    <w:name w:val="Hyperlink"/>
    <w:basedOn w:val="DefaultParagraphFont"/>
    <w:uiPriority w:val="99"/>
    <w:unhideWhenUsed/>
    <w:rsid w:val="009725DB"/>
    <w:rPr>
      <w:color w:val="0000FF"/>
      <w:u w:val="single"/>
    </w:rPr>
  </w:style>
  <w:style w:type="table" w:styleId="TableGrid">
    <w:name w:val="Table Grid"/>
    <w:basedOn w:val="TableNormal"/>
    <w:uiPriority w:val="39"/>
    <w:rsid w:val="00117B4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1Char" w:customStyle="1">
    <w:name w:val="Heading 1 Char"/>
    <w:basedOn w:val="DefaultParagraphFont"/>
    <w:link w:val="Heading1"/>
    <w:uiPriority w:val="9"/>
    <w:rsid w:val="00117B45"/>
    <w:rPr>
      <w:rFonts w:asciiTheme="majorHAnsi" w:hAnsiTheme="majorHAnsi" w:eastAsiaTheme="majorEastAsia" w:cstheme="majorBidi"/>
      <w:color w:val="2E74B5" w:themeColor="accent1" w:themeShade="BF"/>
      <w:sz w:val="32"/>
      <w:szCs w:val="32"/>
      <w:lang w:val="en-GB"/>
    </w:rPr>
  </w:style>
  <w:style w:type="character" w:styleId="cursor-pointer" w:customStyle="true">
    <w:uiPriority w:val="1"/>
    <w:name w:val="cursor-pointer"/>
    <w:basedOn w:val="DefaultParagraphFont"/>
    <w:rsid w:val="53D53AD9"/>
    <w:rPr>
      <w:rFonts w:ascii="Calibri" w:hAnsi="Calibri" w:eastAsia="Calibri" w:cs="" w:asciiTheme="minorAscii" w:hAnsiTheme="minorAscii" w:eastAsiaTheme="minorAsci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0764451">
      <w:bodyDiv w:val="1"/>
      <w:marLeft w:val="0"/>
      <w:marRight w:val="0"/>
      <w:marTop w:val="0"/>
      <w:marBottom w:val="0"/>
      <w:divBdr>
        <w:top w:val="none" w:sz="0" w:space="0" w:color="auto"/>
        <w:left w:val="none" w:sz="0" w:space="0" w:color="auto"/>
        <w:bottom w:val="none" w:sz="0" w:space="0" w:color="auto"/>
        <w:right w:val="none" w:sz="0" w:space="0" w:color="auto"/>
      </w:divBdr>
    </w:div>
    <w:div w:id="524902500">
      <w:bodyDiv w:val="1"/>
      <w:marLeft w:val="0"/>
      <w:marRight w:val="0"/>
      <w:marTop w:val="0"/>
      <w:marBottom w:val="0"/>
      <w:divBdr>
        <w:top w:val="none" w:sz="0" w:space="0" w:color="auto"/>
        <w:left w:val="none" w:sz="0" w:space="0" w:color="auto"/>
        <w:bottom w:val="none" w:sz="0" w:space="0" w:color="auto"/>
        <w:right w:val="none" w:sz="0" w:space="0" w:color="auto"/>
      </w:divBdr>
    </w:div>
    <w:div w:id="1008950219">
      <w:bodyDiv w:val="1"/>
      <w:marLeft w:val="0"/>
      <w:marRight w:val="0"/>
      <w:marTop w:val="0"/>
      <w:marBottom w:val="0"/>
      <w:divBdr>
        <w:top w:val="none" w:sz="0" w:space="0" w:color="auto"/>
        <w:left w:val="none" w:sz="0" w:space="0" w:color="auto"/>
        <w:bottom w:val="none" w:sz="0" w:space="0" w:color="auto"/>
        <w:right w:val="none" w:sz="0" w:space="0" w:color="auto"/>
      </w:divBdr>
    </w:div>
    <w:div w:id="1566184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9" /><Relationship Type="http://schemas.openxmlformats.org/officeDocument/2006/relationships/image" Target="/media/image.jpg" Id="rId213229832" /><Relationship Type="http://schemas.openxmlformats.org/officeDocument/2006/relationships/hyperlink" Target="https://doi.org/10.2189/asqu.2005.50.3.367" TargetMode="External" Id="Rb806c7d05cb04ee8" /><Relationship Type="http://schemas.openxmlformats.org/officeDocument/2006/relationships/hyperlink" Target="https://doi.org/10.1037/a0013688" TargetMode="External" Id="Rce331af9a26a49c2" /><Relationship Type="http://schemas.openxmlformats.org/officeDocument/2006/relationships/hyperlink" Target="https://doi.org/10.1056/NEJMp1011024" TargetMode="External" Id="R936222df47c147e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Dell</dc:creator>
  <keywords/>
  <dc:description/>
  <lastModifiedBy>Nigget Saddiq (2441030)</lastModifiedBy>
  <revision>13</revision>
  <dcterms:created xsi:type="dcterms:W3CDTF">2026-09-10T21:17:00.0000000Z</dcterms:created>
  <dcterms:modified xsi:type="dcterms:W3CDTF">2026-10-23T16:24:47.3044777Z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e1964860-af32-411b-a52b-2441076e8165</vt:lpwstr>
  </property>
</Properties>
</file>