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ascii="Arial" w:hAnsi="Arial" w:cs="Arial"/>
        </w:rPr>
        <w:drawing>
          <wp:anchor distT="0" distB="0" distL="114300" distR="114300" simplePos="0" relativeHeight="251661312" behindDoc="0" locked="0" layoutInCell="1" allowOverlap="1">
            <wp:simplePos x="0" y="0"/>
            <wp:positionH relativeFrom="column">
              <wp:posOffset>-753110</wp:posOffset>
            </wp:positionH>
            <wp:positionV relativeFrom="paragraph">
              <wp:posOffset>-494030</wp:posOffset>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bidi w:val="0"/>
        <w:rPr>
          <w:rFonts w:hint="eastAsia" w:eastAsia="宋体" w:cs="Arial"/>
          <w:lang w:val="en-US" w:eastAsia="zh-CN"/>
        </w:rPr>
      </w:pPr>
    </w:p>
    <w:p>
      <w:pPr>
        <w:bidi w:val="0"/>
        <w:rPr>
          <w:rFonts w:hint="eastAsia" w:eastAsia="宋体" w:cs="Arial"/>
          <w:lang w:val="en-US" w:eastAsia="zh-CN"/>
        </w:rPr>
      </w:pPr>
      <w:bookmarkStart w:id="9" w:name="_GoBack"/>
      <w:bookmarkEnd w:id="9"/>
      <w:r>
        <w:drawing>
          <wp:anchor distT="0" distB="0" distL="114300" distR="114300" simplePos="0" relativeHeight="251662336" behindDoc="0" locked="0" layoutInCell="1" allowOverlap="1">
            <wp:simplePos x="0" y="0"/>
            <wp:positionH relativeFrom="column">
              <wp:posOffset>-946785</wp:posOffset>
            </wp:positionH>
            <wp:positionV relativeFrom="paragraph">
              <wp:posOffset>121920</wp:posOffset>
            </wp:positionV>
            <wp:extent cx="7181215" cy="3140710"/>
            <wp:effectExtent l="0" t="0" r="635" b="254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7181215" cy="3140710"/>
                    </a:xfrm>
                    <a:prstGeom prst="rect">
                      <a:avLst/>
                    </a:prstGeom>
                    <a:noFill/>
                    <a:ln>
                      <a:noFill/>
                    </a:ln>
                  </pic:spPr>
                </pic:pic>
              </a:graphicData>
            </a:graphic>
          </wp:anchor>
        </w:drawing>
      </w:r>
    </w:p>
    <w:p>
      <w:pPr>
        <w:bidi w:val="0"/>
        <w:rPr>
          <w:rFonts w:hint="eastAsia" w:eastAsia="宋体" w:cs="Arial"/>
          <w:lang w:val="en-US" w:eastAsia="zh-CN"/>
        </w:rPr>
      </w:pPr>
      <w:r>
        <mc:AlternateContent>
          <mc:Choice Requires="wpg">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149" name="Group 149"/>
                <wp:cNvGraphicFramePr/>
                <a:graphic xmlns:a="http://schemas.openxmlformats.org/drawingml/2006/main">
                  <a:graphicData uri="http://schemas.microsoft.com/office/word/2010/wordprocessingGroup">
                    <wpg:wgp>
                      <wpg:cNvGrpSpPr/>
                      <wpg:grpSpPr>
                        <a:xfrm>
                          <a:off x="222885" y="245745"/>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7"/>
                            <a:stretch>
                              <a:fillRect r="-7574"/>
                            </a:stretch>
                          </a:blipFill>
                          <a:ln w="12700" cap="flat" cmpd="sng" algn="ctr">
                            <a:no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">
                <o:lock v:ext="edit" aspectratio="f"/>
                <v:shape id="Rectangle 51" o:spid="_x0000_s1026" o:spt="100" style="position:absolute;left:0;top:-1;height:1130373;width:7315200;v-text-anchor:middle;" fillcolor="#4472C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7"/>
                  <v:stroke on="f" weight="1pt" miterlimit="8" joinstyle="miter"/>
                  <v:imagedata o:title=""/>
                  <o:lock v:ext="edit" aspectratio="f"/>
                </v:rect>
              </v:group>
            </w:pict>
          </mc:Fallback>
        </mc:AlternateContent>
      </w:r>
    </w:p>
    <w:p>
      <w:pPr>
        <w:bidi w:val="0"/>
        <w:rPr>
          <w:rFonts w:hint="eastAsia" w:eastAsia="宋体" w:cs="Arial"/>
          <w:lang w:val="en-US" w:eastAsia="zh-CN"/>
        </w:rPr>
      </w:pPr>
    </w:p>
    <w:p>
      <w:pPr>
        <w:bidi w:val="0"/>
        <w:rPr>
          <w:rFonts w:hint="eastAsia" w:eastAsia="宋体" w:cs="Arial"/>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r>
        <mc:AlternateContent>
          <mc:Choice Requires="wps">
            <w:drawing>
              <wp:anchor distT="0" distB="0" distL="114300" distR="114300" simplePos="0" relativeHeight="251660288" behindDoc="0" locked="0" layoutInCell="1" allowOverlap="1">
                <wp:simplePos x="0" y="0"/>
                <wp:positionH relativeFrom="page">
                  <wp:posOffset>-505460</wp:posOffset>
                </wp:positionH>
                <wp:positionV relativeFrom="page">
                  <wp:posOffset>5041900</wp:posOffset>
                </wp:positionV>
                <wp:extent cx="7942580" cy="163004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244475" y="7467600"/>
                          <a:ext cx="7942580" cy="16300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spacing w:after="0" w:line="240" w:lineRule="auto"/>
                              <w:jc w:val="center"/>
                              <w:rPr>
                                <w:rFonts w:ascii="Calibri" w:hAnsi="Calibri" w:eastAsia="等线" w:cs="Times New Roman"/>
                                <w:color w:val="4472C4"/>
                                <w:sz w:val="28"/>
                                <w:szCs w:val="28"/>
                                <w:lang w:val="en-US" w:eastAsia="en-US" w:bidi="ar-SA"/>
                              </w:rPr>
                            </w:pPr>
                            <w:r>
                              <w:rPr>
                                <w:rFonts w:ascii="Calibri" w:hAnsi="Calibri" w:eastAsia="等线" w:cs="Times New Roman"/>
                                <w:color w:val="4472C4"/>
                                <w:sz w:val="28"/>
                                <w:szCs w:val="28"/>
                                <w:lang w:val="en-US" w:eastAsia="en-US" w:bidi="ar-SA"/>
                              </w:rPr>
                              <w:t>Abstract</w:t>
                            </w:r>
                          </w:p>
                          <w:p>
                            <w:pPr>
                              <w:spacing w:after="0" w:line="240" w:lineRule="auto"/>
                              <w:jc w:val="cente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pPr>
                            <w:sdt>
                              <w:sdt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sdtEndPr>
                              <w:sdtContent>
                                <w:r>
                                  <w:rPr>
                                    <w:rFonts w:hint="eastAsia" w:ascii="Arial" w:hAnsi="Arial" w:eastAsia="等线" w:cs="Arial"/>
                                    <w:color w:val="000000"/>
                                    <w:sz w:val="22"/>
                                    <w:szCs w:val="22"/>
                                    <w:lang w:val="en-US" w:eastAsia="zh-CN" w:bidi="ar-SA"/>
                                    <w14:textFill>
                                      <w14:solidFill>
                                        <w14:srgbClr w14:val="000000">
                                          <w14:lumMod w14:val="65000"/>
                                          <w14:lumOff w14:val="35000"/>
                                        </w14:srgbClr>
                                      </w14:solidFill>
                                    </w14:textFill>
                                  </w:rPr>
                                  <w:t>This paper aims to comprehensively evaluate Tesla's strategic management and competitive advantages, explore its success factors and challenges in the global electric vehicle market. Through in-depth analysis of Tesla's strategic decision-making, market layout, and technological innovation, this study aims to provide useful suggestions and strategic directions for Tesla's future development.</w:t>
                                </w:r>
                              </w:sdtContent>
                            </w:sdt>
                            <w: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t>…</w:t>
                            </w:r>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53" o:spid="_x0000_s1026" o:spt="202" type="#_x0000_t202" style="position:absolute;left:0pt;margin-left:-39.8pt;margin-top:397pt;height:128.35pt;width:625.4pt;mso-position-horizontal-relative:page;mso-position-vertical-relative:page;mso-wrap-distance-bottom:0pt;mso-wrap-distance-left:9pt;mso-wrap-distance-right:9pt;mso-wrap-distance-top:0pt;z-index:251660288;mso-width-relative:page;mso-height-relative:page;" filled="f" stroked="f" coordsize="21600,21600" o:gfxdata="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DzBe3raAAAACwEAAA8AAAAAAAAAAQAgAAAAIgAA&#10;AGRycy9kb3ducmV2LnhtbFBLAQIUABQAAAAIAIdO4kD40Qn7PwIAAH4EAAAOAAAAAAAAAAEAIAAA&#10;ACkBAABkcnMvZTJvRG9jLnhtbFBLBQYAAAAABgAGAFkBAADaBQAAAAA=&#10;">
                <v:fill on="f" focussize="0,0"/>
                <v:stroke on="f" weight="0.5pt"/>
                <v:imagedata o:title=""/>
                <o:lock v:ext="edit" aspectratio="f"/>
                <v:textbox inset="44.45mm,0mm,19.05mm,0mm">
                  <w:txbxContent>
                    <w:p>
                      <w:pPr>
                        <w:spacing w:after="0" w:line="240" w:lineRule="auto"/>
                        <w:jc w:val="center"/>
                        <w:rPr>
                          <w:rFonts w:ascii="Calibri" w:hAnsi="Calibri" w:eastAsia="等线" w:cs="Times New Roman"/>
                          <w:color w:val="4472C4"/>
                          <w:sz w:val="28"/>
                          <w:szCs w:val="28"/>
                          <w:lang w:val="en-US" w:eastAsia="en-US" w:bidi="ar-SA"/>
                        </w:rPr>
                      </w:pPr>
                      <w:r>
                        <w:rPr>
                          <w:rFonts w:ascii="Calibri" w:hAnsi="Calibri" w:eastAsia="等线" w:cs="Times New Roman"/>
                          <w:color w:val="4472C4"/>
                          <w:sz w:val="28"/>
                          <w:szCs w:val="28"/>
                          <w:lang w:val="en-US" w:eastAsia="en-US" w:bidi="ar-SA"/>
                        </w:rPr>
                        <w:t>Abstract</w:t>
                      </w:r>
                    </w:p>
                    <w:p>
                      <w:pPr>
                        <w:spacing w:after="0" w:line="240" w:lineRule="auto"/>
                        <w:jc w:val="cente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pPr>
                      <w:sdt>
                        <w:sdt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sdtEndPr>
                        <w:sdtContent>
                          <w:r>
                            <w:rPr>
                              <w:rFonts w:hint="eastAsia" w:ascii="Arial" w:hAnsi="Arial" w:eastAsia="等线" w:cs="Arial"/>
                              <w:color w:val="000000"/>
                              <w:sz w:val="22"/>
                              <w:szCs w:val="22"/>
                              <w:lang w:val="en-US" w:eastAsia="zh-CN" w:bidi="ar-SA"/>
                              <w14:textFill>
                                <w14:solidFill>
                                  <w14:srgbClr w14:val="000000">
                                    <w14:lumMod w14:val="65000"/>
                                    <w14:lumOff w14:val="35000"/>
                                  </w14:srgbClr>
                                </w14:solidFill>
                              </w14:textFill>
                            </w:rPr>
                            <w:t>This paper aims to comprehensively evaluate Tesla's strategic management and competitive advantages, explore its success factors and challenges in the global electric vehicle market. Through in-depth analysis of Tesla's strategic decision-making, market layout, and technological innovation, this study aims to provide useful suggestions and strategic directions for Tesla's future development.</w:t>
                          </w:r>
                        </w:sdtContent>
                      </w:sdt>
                      <w: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t>…</w:t>
                      </w:r>
                    </w:p>
                  </w:txbxContent>
                </v:textbox>
                <w10:wrap type="square"/>
              </v:shape>
            </w:pict>
          </mc:Fallback>
        </mc:AlternateContent>
      </w:r>
    </w:p>
    <w:p>
      <w:pPr>
        <w:bidi w:val="0"/>
        <w:jc w:val="center"/>
        <w:rPr>
          <w:rFonts w:hint="eastAsia" w:eastAsia="宋体" w:cs="Arial"/>
          <w:b/>
          <w:bCs/>
          <w:sz w:val="32"/>
          <w:szCs w:val="32"/>
          <w:lang w:val="en-US" w:eastAsia="zh-CN"/>
        </w:rPr>
      </w:pPr>
    </w:p>
    <w:p>
      <w:pPr>
        <w:bidi w:val="0"/>
        <w:jc w:val="center"/>
        <w:rPr>
          <w:rFonts w:hint="eastAsia" w:eastAsia="宋体" w:cs="Arial"/>
          <w:lang w:val="en-US" w:eastAsia="zh-CN"/>
        </w:rPr>
      </w:pPr>
      <w:r>
        <w:rPr>
          <w:rFonts w:hint="eastAsia" w:eastAsia="宋体" w:cs="Arial"/>
          <w:b/>
          <w:bCs/>
          <w:sz w:val="32"/>
          <w:szCs w:val="32"/>
          <w:lang w:val="en-US" w:eastAsia="zh-CN"/>
        </w:rPr>
        <w:t>Tesla's Strategic Management and Competitive Advantage: Theory and Practice</w:t>
      </w:r>
    </w:p>
    <w:p>
      <w:pPr>
        <w:bidi w:val="0"/>
        <w:rPr>
          <w:rFonts w:hint="eastAsia" w:eastAsia="宋体" w:cs="Arial"/>
          <w:lang w:val="en-US" w:eastAsia="zh-CN"/>
        </w:rPr>
      </w:pPr>
    </w:p>
    <w:p>
      <w:pPr>
        <w:bidi w:val="0"/>
        <w:rPr>
          <w:rFonts w:hint="eastAsia" w:eastAsia="宋体" w:cs="Arial"/>
          <w:lang w:val="en-US" w:eastAsia="zh-CN"/>
        </w:rPr>
      </w:pPr>
    </w:p>
    <w:p>
      <w:pPr>
        <w:bidi w:val="0"/>
        <w:rPr>
          <w:rFonts w:hint="eastAsia" w:eastAsia="宋体" w:cs="Arial"/>
          <w:lang w:val="en-US" w:eastAsia="zh-CN"/>
        </w:rPr>
      </w:pPr>
    </w:p>
    <w:p>
      <w:pPr>
        <w:bidi w:val="0"/>
        <w:rPr>
          <w:rFonts w:hint="eastAsia" w:eastAsia="宋体" w:cs="Arial"/>
          <w:lang w:val="en-US" w:eastAsia="zh-CN"/>
        </w:rPr>
      </w:pPr>
    </w:p>
    <w:p>
      <w:pPr>
        <w:bidi w:val="0"/>
        <w:rPr>
          <w:rFonts w:hint="eastAsia" w:eastAsia="宋体" w:cs="Arial"/>
          <w:lang w:val="en-US" w:eastAsia="zh-CN"/>
        </w:rPr>
      </w:pPr>
    </w:p>
    <w:p>
      <w:pPr>
        <w:bidi w:val="0"/>
        <w:ind w:firstLine="480" w:firstLineChars="200"/>
        <w:jc w:val="center"/>
        <w:rPr>
          <w:rFonts w:hint="eastAsia" w:eastAsia="宋体" w:cs="Arial"/>
          <w:lang w:val="en-US" w:eastAsia="zh-CN"/>
        </w:rPr>
      </w:pPr>
      <w:r>
        <w:rPr>
          <w:rFonts w:hint="eastAsia" w:eastAsia="宋体" w:cs="Arial"/>
          <w:lang w:val="en-US" w:eastAsia="zh-CN"/>
        </w:rPr>
        <w:t>Junyu Yang  2304105</w:t>
      </w:r>
    </w:p>
    <w:p>
      <w:pPr>
        <w:bidi w:val="0"/>
        <w:ind w:firstLine="440" w:firstLineChars="200"/>
        <w:jc w:val="center"/>
        <w:rPr>
          <w:rFonts w:hint="default" w:eastAsia="宋体" w:cs="Arial"/>
          <w:lang w:val="en-US" w:eastAsia="zh-CN"/>
        </w:rPr>
      </w:pPr>
      <w:r>
        <w:rPr>
          <w:rFonts w:ascii="Arial" w:hAnsi="Arial" w:cs="Arial"/>
          <w:bCs/>
          <w:sz w:val="22"/>
          <w:szCs w:val="22"/>
        </w:rPr>
        <w:t>BMBM6015</w:t>
      </w:r>
    </w:p>
    <w:p>
      <w:pPr>
        <w:bidi w:val="0"/>
        <w:jc w:val="center"/>
        <w:rPr>
          <w:rFonts w:hint="default" w:eastAsia="宋体" w:cs="Arial"/>
          <w:lang w:val="en-US" w:eastAsia="zh-CN"/>
        </w:rPr>
      </w:pPr>
      <w:r>
        <w:rPr>
          <w:rFonts w:ascii="Arial" w:hAnsi="Arial" w:cs="Arial"/>
          <w:bCs/>
          <w:sz w:val="22"/>
          <w:szCs w:val="22"/>
        </w:rPr>
        <w:t>Strategic Management and Sustainability</w:t>
      </w:r>
    </w:p>
    <w:p>
      <w:pPr>
        <w:bidi w:val="0"/>
        <w:rPr>
          <w:rFonts w:hint="default" w:eastAsia="宋体" w:cs="Arial"/>
          <w:lang w:val="en-US" w:eastAsia="zh-CN"/>
        </w:rPr>
      </w:pPr>
      <w:r>
        <w:rPr>
          <w:rFonts w:hint="eastAsia" w:eastAsia="宋体" w:cs="Arial"/>
          <w:lang w:val="en-US" w:eastAsia="zh-CN"/>
        </w:rPr>
        <w:t xml:space="preserve">                                                 </w:t>
      </w:r>
    </w:p>
    <w:p>
      <w:pPr>
        <w:bidi w:val="0"/>
        <w:rPr>
          <w:rFonts w:hint="eastAsia" w:eastAsia="宋体" w:cs="Arial"/>
          <w:lang w:val="en-US" w:eastAsia="zh-CN"/>
        </w:rPr>
      </w:pPr>
    </w:p>
    <w:p>
      <w:pPr>
        <w:bidi w:val="0"/>
        <w:rPr>
          <w:rFonts w:hint="eastAsia" w:eastAsia="宋体" w:cs="Arial"/>
          <w:lang w:val="en-US" w:eastAsia="zh-CN"/>
        </w:rPr>
      </w:pPr>
    </w:p>
    <w:p>
      <w:pPr>
        <w:pageBreakBefore w:val="0"/>
        <w:kinsoku/>
        <w:wordWrap/>
        <w:overflowPunct/>
        <w:topLinePunct w:val="0"/>
        <w:autoSpaceDE/>
        <w:autoSpaceDN/>
        <w:bidi w:val="0"/>
        <w:adjustRightInd/>
        <w:snapToGrid/>
        <w:spacing w:line="480" w:lineRule="auto"/>
        <w:textAlignment w:val="auto"/>
        <w:outlineLvl w:val="0"/>
        <w:rPr>
          <w:rFonts w:hint="default" w:ascii="Arial" w:hAnsi="Arial" w:cs="Arial"/>
        </w:rPr>
      </w:pPr>
      <w:bookmarkStart w:id="0" w:name="_Toc17841"/>
      <w:r>
        <w:rPr>
          <w:rFonts w:hint="eastAsia" w:eastAsia="宋体" w:cs="Arial"/>
          <w:b/>
          <w:bCs/>
          <w:lang w:val="en-US" w:eastAsia="zh-CN"/>
        </w:rPr>
        <w:t>E</w:t>
      </w:r>
      <w:r>
        <w:rPr>
          <w:rFonts w:hint="default" w:ascii="Arial" w:hAnsi="Arial" w:cs="Arial"/>
          <w:b/>
          <w:bCs/>
        </w:rPr>
        <w:t>xecutive summary</w:t>
      </w:r>
      <w:bookmarkEnd w:id="0"/>
      <w:r>
        <w:rPr>
          <w:rFonts w:hint="default" w:ascii="Arial" w:hAnsi="Arial" w:cs="Arial"/>
        </w:rPr>
        <w:t xml:space="preserve"> </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This report aims to provide an in-depth evaluation of Tesla's competitive and development strategy. Through comprehensive theoretical materials and Tesla case studies, the performance of the company in strategic management, strategic planning, and competitive advantage was analyzed, and relevant conclusions and suggestions were proposed. Tesla, as a leading enterprise in the field of electric vehicles, has significant advantages in technological innovation, brand influence, and sustainable development. However, it also faces challenges in supply chain management, market competition, and internal management. To ensure future success, Tesla needs to further strengthen technological innovation, optimize supply chain management, strengthen market positioning and marketing strategies, and improve internal management and organizational efficiency.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sdt>
      <w:sdtPr>
        <w:rPr>
          <w:rFonts w:ascii="Arial" w:hAnsi="Arial" w:eastAsia="Arial" w:cs="Arial"/>
          <w:kern w:val="2"/>
          <w:sz w:val="21"/>
          <w:szCs w:val="24"/>
          <w:lang w:val="en-US" w:eastAsia="zh-CN" w:bidi="ar-SA"/>
        </w:rPr>
        <w:id w:val="147468766"/>
        <w15:color w:val="DBDBDB"/>
        <w:docPartObj>
          <w:docPartGallery w:val="Table of Contents"/>
          <w:docPartUnique/>
        </w:docPartObj>
      </w:sdtPr>
      <w:sdtEndPr>
        <w:rPr>
          <w:rFonts w:hint="default" w:ascii="Arial" w:hAnsi="Arial" w:eastAsia="Arial" w:cs="Arial"/>
          <w:b/>
          <w:kern w:val="2"/>
          <w:sz w:val="24"/>
          <w:szCs w:val="24"/>
          <w:lang w:val="en-US" w:eastAsia="zh-CN" w:bidi="ar-SA"/>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Arial"/>
              <w:lang w:val="en-US"/>
            </w:rPr>
          </w:pPr>
          <w:r>
            <w:rPr>
              <w:rFonts w:hint="eastAsia" w:ascii="Arial" w:hAnsi="Arial" w:eastAsia="Arial" w:cs="Arial"/>
              <w:kern w:val="2"/>
              <w:sz w:val="21"/>
              <w:szCs w:val="36"/>
              <w:lang w:val="en-US" w:eastAsia="zh-CN" w:bidi="ar-SA"/>
            </w:rPr>
            <w:t>Contents</w:t>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TOC \o "1-2" \h \u </w:instrText>
          </w:r>
          <w:r>
            <w:rPr>
              <w:rFonts w:hint="default" w:ascii="Arial" w:hAnsi="Arial" w:eastAsia="Arial" w:cs="Arial"/>
              <w:lang w:val="en-US" w:eastAsia="zh-CN"/>
            </w:rPr>
            <w:fldChar w:fldCharType="separate"/>
          </w: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_Toc17841 </w:instrText>
          </w:r>
          <w:r>
            <w:rPr>
              <w:rFonts w:hint="default" w:ascii="Arial" w:hAnsi="Arial" w:eastAsia="Arial" w:cs="Arial"/>
              <w:b/>
              <w:lang w:val="en-US" w:eastAsia="zh-CN"/>
            </w:rPr>
            <w:fldChar w:fldCharType="separate"/>
          </w:r>
          <w:r>
            <w:rPr>
              <w:rFonts w:hint="eastAsia" w:ascii="Arial" w:hAnsi="Arial" w:eastAsia="Arial" w:cs="Arial"/>
              <w:b/>
              <w:bCs/>
              <w:lang w:val="en-US" w:eastAsia="zh-CN"/>
            </w:rPr>
            <w:t>E</w:t>
          </w:r>
          <w:r>
            <w:rPr>
              <w:rFonts w:hint="default" w:ascii="Arial" w:hAnsi="Arial" w:eastAsia="Arial" w:cs="Arial"/>
              <w:b/>
              <w:bCs/>
            </w:rPr>
            <w:t>xecutive summary</w:t>
          </w:r>
          <w:r>
            <w:rPr>
              <w:rFonts w:ascii="Arial" w:hAnsi="Arial" w:eastAsia="Arial"/>
              <w:b/>
            </w:rPr>
            <w:tab/>
          </w:r>
          <w:r>
            <w:rPr>
              <w:rFonts w:ascii="Arial" w:hAnsi="Arial" w:eastAsia="Arial"/>
              <w:b/>
            </w:rPr>
            <w:fldChar w:fldCharType="begin"/>
          </w:r>
          <w:r>
            <w:rPr>
              <w:rFonts w:ascii="Arial" w:hAnsi="Arial" w:eastAsia="Arial"/>
              <w:b/>
            </w:rPr>
            <w:instrText xml:space="preserve"> PAGEREF _Toc17841 \h </w:instrText>
          </w:r>
          <w:r>
            <w:rPr>
              <w:rFonts w:ascii="Arial" w:hAnsi="Arial" w:eastAsia="Arial"/>
              <w:b/>
            </w:rPr>
            <w:fldChar w:fldCharType="separate"/>
          </w:r>
          <w:r>
            <w:rPr>
              <w:rFonts w:ascii="Arial" w:hAnsi="Arial" w:eastAsia="Arial"/>
              <w:b/>
            </w:rPr>
            <w:t>2</w:t>
          </w:r>
          <w:r>
            <w:rPr>
              <w:rFonts w:ascii="Arial" w:hAnsi="Arial" w:eastAsia="Arial"/>
              <w:b/>
            </w:rPr>
            <w:fldChar w:fldCharType="end"/>
          </w:r>
          <w:r>
            <w:rPr>
              <w:rFonts w:hint="default" w:ascii="Arial" w:hAnsi="Arial" w:eastAsia="Arial" w:cs="Arial"/>
              <w:b/>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_Toc2358 </w:instrText>
          </w:r>
          <w:r>
            <w:rPr>
              <w:rFonts w:hint="default" w:ascii="Arial" w:hAnsi="Arial" w:eastAsia="Arial" w:cs="Arial"/>
              <w:b/>
              <w:lang w:val="en-US" w:eastAsia="zh-CN"/>
            </w:rPr>
            <w:fldChar w:fldCharType="separate"/>
          </w:r>
          <w:r>
            <w:rPr>
              <w:rFonts w:hint="eastAsia" w:ascii="Arial" w:hAnsi="Arial" w:eastAsia="Arial"/>
              <w:b/>
              <w:lang w:val="en-US" w:eastAsia="zh-CN"/>
            </w:rPr>
            <w:t xml:space="preserve">1.0 </w:t>
          </w:r>
          <w:r>
            <w:rPr>
              <w:rFonts w:hint="default" w:ascii="Arial" w:hAnsi="Arial" w:eastAsia="Arial"/>
              <w:b/>
              <w:lang w:val="en-US" w:eastAsia="zh-CN"/>
            </w:rPr>
            <w:t>I</w:t>
          </w:r>
          <w:r>
            <w:rPr>
              <w:rFonts w:hint="default" w:ascii="Arial" w:hAnsi="Arial" w:eastAsia="Arial"/>
              <w:b/>
            </w:rPr>
            <w:t>ntroduction</w:t>
          </w:r>
          <w:r>
            <w:rPr>
              <w:rFonts w:ascii="Arial" w:hAnsi="Arial" w:eastAsia="Arial"/>
              <w:b/>
            </w:rPr>
            <w:tab/>
          </w:r>
          <w:r>
            <w:rPr>
              <w:rFonts w:ascii="Arial" w:hAnsi="Arial" w:eastAsia="Arial"/>
              <w:b/>
            </w:rPr>
            <w:fldChar w:fldCharType="begin"/>
          </w:r>
          <w:r>
            <w:rPr>
              <w:rFonts w:ascii="Arial" w:hAnsi="Arial" w:eastAsia="Arial"/>
              <w:b/>
            </w:rPr>
            <w:instrText xml:space="preserve"> PAGEREF _Toc2358 \h </w:instrText>
          </w:r>
          <w:r>
            <w:rPr>
              <w:rFonts w:ascii="Arial" w:hAnsi="Arial" w:eastAsia="Arial"/>
              <w:b/>
            </w:rPr>
            <w:fldChar w:fldCharType="separate"/>
          </w:r>
          <w:r>
            <w:rPr>
              <w:rFonts w:ascii="Arial" w:hAnsi="Arial" w:eastAsia="Arial"/>
              <w:b/>
            </w:rPr>
            <w:t>4</w:t>
          </w:r>
          <w:r>
            <w:rPr>
              <w:rFonts w:ascii="Arial" w:hAnsi="Arial" w:eastAsia="Arial"/>
              <w:b/>
            </w:rPr>
            <w:fldChar w:fldCharType="end"/>
          </w:r>
          <w:r>
            <w:rPr>
              <w:rFonts w:hint="default" w:ascii="Arial" w:hAnsi="Arial" w:eastAsia="Arial" w:cs="Arial"/>
              <w:b/>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_Toc11194 </w:instrText>
          </w:r>
          <w:r>
            <w:rPr>
              <w:rFonts w:hint="default" w:ascii="Arial" w:hAnsi="Arial" w:eastAsia="Arial" w:cs="Arial"/>
              <w:b/>
              <w:lang w:val="en-US" w:eastAsia="zh-CN"/>
            </w:rPr>
            <w:fldChar w:fldCharType="separate"/>
          </w:r>
          <w:r>
            <w:rPr>
              <w:rFonts w:hint="eastAsia" w:ascii="Arial" w:hAnsi="Arial" w:eastAsia="Arial"/>
              <w:b/>
              <w:lang w:val="en-US" w:eastAsia="zh-CN"/>
            </w:rPr>
            <w:t>2.0 Main Body</w:t>
          </w:r>
          <w:r>
            <w:rPr>
              <w:rFonts w:ascii="Arial" w:hAnsi="Arial" w:eastAsia="Arial"/>
              <w:b/>
            </w:rPr>
            <w:tab/>
          </w:r>
          <w:r>
            <w:rPr>
              <w:rFonts w:ascii="Arial" w:hAnsi="Arial" w:eastAsia="Arial"/>
              <w:b/>
            </w:rPr>
            <w:fldChar w:fldCharType="begin"/>
          </w:r>
          <w:r>
            <w:rPr>
              <w:rFonts w:ascii="Arial" w:hAnsi="Arial" w:eastAsia="Arial"/>
              <w:b/>
            </w:rPr>
            <w:instrText xml:space="preserve"> PAGEREF _Toc11194 \h </w:instrText>
          </w:r>
          <w:r>
            <w:rPr>
              <w:rFonts w:ascii="Arial" w:hAnsi="Arial" w:eastAsia="Arial"/>
              <w:b/>
            </w:rPr>
            <w:fldChar w:fldCharType="separate"/>
          </w:r>
          <w:r>
            <w:rPr>
              <w:rFonts w:ascii="Arial" w:hAnsi="Arial" w:eastAsia="Arial"/>
              <w:b/>
            </w:rPr>
            <w:t>5</w:t>
          </w:r>
          <w:r>
            <w:rPr>
              <w:rFonts w:ascii="Arial" w:hAnsi="Arial" w:eastAsia="Arial"/>
              <w:b/>
            </w:rPr>
            <w:fldChar w:fldCharType="end"/>
          </w:r>
          <w:r>
            <w:rPr>
              <w:rFonts w:hint="default" w:ascii="Arial" w:hAnsi="Arial" w:eastAsia="Arial" w:cs="Arial"/>
              <w:b/>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_Toc19041 </w:instrText>
          </w:r>
          <w:r>
            <w:rPr>
              <w:rFonts w:hint="default" w:ascii="Arial" w:hAnsi="Arial" w:eastAsia="Arial" w:cs="Arial"/>
              <w:lang w:val="en-US" w:eastAsia="zh-CN"/>
            </w:rPr>
            <w:fldChar w:fldCharType="separate"/>
          </w:r>
          <w:r>
            <w:rPr>
              <w:rFonts w:hint="default" w:ascii="Arial" w:hAnsi="Arial" w:eastAsia="Arial"/>
            </w:rPr>
            <w:t>2.1 Tesla's Strategic Management</w:t>
          </w:r>
          <w:r>
            <w:rPr>
              <w:rFonts w:ascii="Arial" w:hAnsi="Arial" w:eastAsia="Arial"/>
            </w:rPr>
            <w:tab/>
          </w:r>
          <w:r>
            <w:rPr>
              <w:rFonts w:ascii="Arial" w:hAnsi="Arial" w:eastAsia="Arial"/>
            </w:rPr>
            <w:fldChar w:fldCharType="begin"/>
          </w:r>
          <w:r>
            <w:rPr>
              <w:rFonts w:ascii="Arial" w:hAnsi="Arial" w:eastAsia="Arial"/>
            </w:rPr>
            <w:instrText xml:space="preserve"> PAGEREF _Toc19041 \h </w:instrText>
          </w:r>
          <w:r>
            <w:rPr>
              <w:rFonts w:ascii="Arial" w:hAnsi="Arial" w:eastAsia="Arial"/>
            </w:rPr>
            <w:fldChar w:fldCharType="separate"/>
          </w:r>
          <w:r>
            <w:rPr>
              <w:rFonts w:ascii="Arial" w:hAnsi="Arial" w:eastAsia="Arial"/>
            </w:rPr>
            <w:t>5</w:t>
          </w:r>
          <w:r>
            <w:rPr>
              <w:rFonts w:ascii="Arial" w:hAnsi="Arial" w:eastAsia="Arial"/>
            </w:rPr>
            <w:fldChar w:fldCharType="end"/>
          </w:r>
          <w:r>
            <w:rPr>
              <w:rFonts w:hint="default" w:ascii="Arial" w:hAnsi="Arial" w:eastAsia="Arial" w:cs="Arial"/>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_Toc13189 </w:instrText>
          </w:r>
          <w:r>
            <w:rPr>
              <w:rFonts w:hint="default" w:ascii="Arial" w:hAnsi="Arial" w:eastAsia="Arial" w:cs="Arial"/>
              <w:lang w:val="en-US" w:eastAsia="zh-CN"/>
            </w:rPr>
            <w:fldChar w:fldCharType="separate"/>
          </w:r>
          <w:r>
            <w:rPr>
              <w:rFonts w:hint="default" w:ascii="Arial" w:hAnsi="Arial" w:eastAsia="Arial"/>
            </w:rPr>
            <w:t>2.2 Tesla's Strategic Planning</w:t>
          </w:r>
          <w:r>
            <w:rPr>
              <w:rFonts w:ascii="Arial" w:hAnsi="Arial" w:eastAsia="Arial"/>
            </w:rPr>
            <w:tab/>
          </w:r>
          <w:r>
            <w:rPr>
              <w:rFonts w:ascii="Arial" w:hAnsi="Arial" w:eastAsia="Arial"/>
            </w:rPr>
            <w:fldChar w:fldCharType="begin"/>
          </w:r>
          <w:r>
            <w:rPr>
              <w:rFonts w:ascii="Arial" w:hAnsi="Arial" w:eastAsia="Arial"/>
            </w:rPr>
            <w:instrText xml:space="preserve"> PAGEREF _Toc13189 \h </w:instrText>
          </w:r>
          <w:r>
            <w:rPr>
              <w:rFonts w:ascii="Arial" w:hAnsi="Arial" w:eastAsia="Arial"/>
            </w:rPr>
            <w:fldChar w:fldCharType="separate"/>
          </w:r>
          <w:r>
            <w:rPr>
              <w:rFonts w:ascii="Arial" w:hAnsi="Arial" w:eastAsia="Arial"/>
            </w:rPr>
            <w:t>7</w:t>
          </w:r>
          <w:r>
            <w:rPr>
              <w:rFonts w:ascii="Arial" w:hAnsi="Arial" w:eastAsia="Arial"/>
            </w:rPr>
            <w:fldChar w:fldCharType="end"/>
          </w:r>
          <w:r>
            <w:rPr>
              <w:rFonts w:hint="default" w:ascii="Arial" w:hAnsi="Arial" w:eastAsia="Arial" w:cs="Arial"/>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_Toc25021 </w:instrText>
          </w:r>
          <w:r>
            <w:rPr>
              <w:rFonts w:hint="default" w:ascii="Arial" w:hAnsi="Arial" w:eastAsia="Arial" w:cs="Arial"/>
              <w:lang w:val="en-US" w:eastAsia="zh-CN"/>
            </w:rPr>
            <w:fldChar w:fldCharType="separate"/>
          </w:r>
          <w:r>
            <w:rPr>
              <w:rFonts w:hint="default" w:ascii="Arial" w:hAnsi="Arial" w:eastAsia="Arial"/>
            </w:rPr>
            <w:t>2.3 Competitive Advantage</w:t>
          </w:r>
          <w:r>
            <w:rPr>
              <w:rFonts w:ascii="Arial" w:hAnsi="Arial" w:eastAsia="Arial"/>
            </w:rPr>
            <w:tab/>
          </w:r>
          <w:r>
            <w:rPr>
              <w:rFonts w:ascii="Arial" w:hAnsi="Arial" w:eastAsia="Arial"/>
            </w:rPr>
            <w:fldChar w:fldCharType="begin"/>
          </w:r>
          <w:r>
            <w:rPr>
              <w:rFonts w:ascii="Arial" w:hAnsi="Arial" w:eastAsia="Arial"/>
            </w:rPr>
            <w:instrText xml:space="preserve"> PAGEREF _Toc25021 \h </w:instrText>
          </w:r>
          <w:r>
            <w:rPr>
              <w:rFonts w:ascii="Arial" w:hAnsi="Arial" w:eastAsia="Arial"/>
            </w:rPr>
            <w:fldChar w:fldCharType="separate"/>
          </w:r>
          <w:r>
            <w:rPr>
              <w:rFonts w:ascii="Arial" w:hAnsi="Arial" w:eastAsia="Arial"/>
            </w:rPr>
            <w:t>10</w:t>
          </w:r>
          <w:r>
            <w:rPr>
              <w:rFonts w:ascii="Arial" w:hAnsi="Arial" w:eastAsia="Arial"/>
            </w:rPr>
            <w:fldChar w:fldCharType="end"/>
          </w:r>
          <w:r>
            <w:rPr>
              <w:rFonts w:hint="default" w:ascii="Arial" w:hAnsi="Arial" w:eastAsia="Arial" w:cs="Arial"/>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_Toc12124 </w:instrText>
          </w:r>
          <w:r>
            <w:rPr>
              <w:rFonts w:hint="default" w:ascii="Arial" w:hAnsi="Arial" w:eastAsia="Arial" w:cs="Arial"/>
              <w:lang w:val="en-US" w:eastAsia="zh-CN"/>
            </w:rPr>
            <w:fldChar w:fldCharType="separate"/>
          </w:r>
          <w:r>
            <w:rPr>
              <w:rFonts w:hint="default" w:ascii="Arial" w:hAnsi="Arial" w:eastAsia="Arial"/>
            </w:rPr>
            <w:t>2.4 Tesla's strengths and weaknesses</w:t>
          </w:r>
          <w:r>
            <w:rPr>
              <w:rFonts w:ascii="Arial" w:hAnsi="Arial" w:eastAsia="Arial"/>
            </w:rPr>
            <w:tab/>
          </w:r>
          <w:r>
            <w:rPr>
              <w:rFonts w:ascii="Arial" w:hAnsi="Arial" w:eastAsia="Arial"/>
            </w:rPr>
            <w:fldChar w:fldCharType="begin"/>
          </w:r>
          <w:r>
            <w:rPr>
              <w:rFonts w:ascii="Arial" w:hAnsi="Arial" w:eastAsia="Arial"/>
            </w:rPr>
            <w:instrText xml:space="preserve"> PAGEREF _Toc12124 \h </w:instrText>
          </w:r>
          <w:r>
            <w:rPr>
              <w:rFonts w:ascii="Arial" w:hAnsi="Arial" w:eastAsia="Arial"/>
            </w:rPr>
            <w:fldChar w:fldCharType="separate"/>
          </w:r>
          <w:r>
            <w:rPr>
              <w:rFonts w:ascii="Arial" w:hAnsi="Arial" w:eastAsia="Arial"/>
            </w:rPr>
            <w:t>12</w:t>
          </w:r>
          <w:r>
            <w:rPr>
              <w:rFonts w:ascii="Arial" w:hAnsi="Arial" w:eastAsia="Arial"/>
            </w:rPr>
            <w:fldChar w:fldCharType="end"/>
          </w:r>
          <w:r>
            <w:rPr>
              <w:rFonts w:hint="default" w:ascii="Arial" w:hAnsi="Arial" w:eastAsia="Arial" w:cs="Arial"/>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_Toc15901 </w:instrText>
          </w:r>
          <w:r>
            <w:rPr>
              <w:rFonts w:hint="default" w:ascii="Arial" w:hAnsi="Arial" w:eastAsia="Arial" w:cs="Arial"/>
              <w:b/>
              <w:lang w:val="en-US" w:eastAsia="zh-CN"/>
            </w:rPr>
            <w:fldChar w:fldCharType="separate"/>
          </w:r>
          <w:r>
            <w:rPr>
              <w:rFonts w:hint="default" w:ascii="Arial" w:hAnsi="Arial" w:eastAsia="Arial"/>
              <w:b/>
              <w:lang w:val="en-US" w:eastAsia="zh-CN"/>
            </w:rPr>
            <w:t>3.0 Conclusion</w:t>
          </w:r>
          <w:r>
            <w:rPr>
              <w:rFonts w:ascii="Arial" w:hAnsi="Arial" w:eastAsia="Arial"/>
              <w:b/>
            </w:rPr>
            <w:tab/>
          </w:r>
          <w:r>
            <w:rPr>
              <w:rFonts w:ascii="Arial" w:hAnsi="Arial" w:eastAsia="Arial"/>
              <w:b/>
            </w:rPr>
            <w:fldChar w:fldCharType="begin"/>
          </w:r>
          <w:r>
            <w:rPr>
              <w:rFonts w:ascii="Arial" w:hAnsi="Arial" w:eastAsia="Arial"/>
              <w:b/>
            </w:rPr>
            <w:instrText xml:space="preserve"> PAGEREF _Toc15901 \h </w:instrText>
          </w:r>
          <w:r>
            <w:rPr>
              <w:rFonts w:ascii="Arial" w:hAnsi="Arial" w:eastAsia="Arial"/>
              <w:b/>
            </w:rPr>
            <w:fldChar w:fldCharType="separate"/>
          </w:r>
          <w:r>
            <w:rPr>
              <w:rFonts w:ascii="Arial" w:hAnsi="Arial" w:eastAsia="Arial"/>
              <w:b/>
            </w:rPr>
            <w:t>13</w:t>
          </w:r>
          <w:r>
            <w:rPr>
              <w:rFonts w:ascii="Arial" w:hAnsi="Arial" w:eastAsia="Arial"/>
              <w:b/>
            </w:rPr>
            <w:fldChar w:fldCharType="end"/>
          </w:r>
          <w:r>
            <w:rPr>
              <w:rFonts w:hint="default" w:ascii="Arial" w:hAnsi="Arial" w:eastAsia="Arial" w:cs="Arial"/>
              <w:b/>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_Toc27051 </w:instrText>
          </w:r>
          <w:r>
            <w:rPr>
              <w:rFonts w:hint="default" w:ascii="Arial" w:hAnsi="Arial" w:eastAsia="Arial" w:cs="Arial"/>
              <w:b/>
              <w:lang w:val="en-US" w:eastAsia="zh-CN"/>
            </w:rPr>
            <w:fldChar w:fldCharType="separate"/>
          </w:r>
          <w:r>
            <w:rPr>
              <w:rFonts w:hint="default" w:ascii="Arial" w:hAnsi="Arial" w:eastAsia="Arial"/>
              <w:b/>
            </w:rPr>
            <w:t>References</w:t>
          </w:r>
          <w:r>
            <w:rPr>
              <w:rFonts w:ascii="Arial" w:hAnsi="Arial" w:eastAsia="Arial"/>
              <w:b/>
            </w:rPr>
            <w:tab/>
          </w:r>
          <w:r>
            <w:rPr>
              <w:rFonts w:ascii="Arial" w:hAnsi="Arial" w:eastAsia="Arial"/>
              <w:b/>
            </w:rPr>
            <w:fldChar w:fldCharType="begin"/>
          </w:r>
          <w:r>
            <w:rPr>
              <w:rFonts w:ascii="Arial" w:hAnsi="Arial" w:eastAsia="Arial"/>
              <w:b/>
            </w:rPr>
            <w:instrText xml:space="preserve"> PAGEREF _Toc27051 \h </w:instrText>
          </w:r>
          <w:r>
            <w:rPr>
              <w:rFonts w:ascii="Arial" w:hAnsi="Arial" w:eastAsia="Arial"/>
              <w:b/>
            </w:rPr>
            <w:fldChar w:fldCharType="separate"/>
          </w:r>
          <w:r>
            <w:rPr>
              <w:rFonts w:ascii="Arial" w:hAnsi="Arial" w:eastAsia="Arial"/>
              <w:b/>
            </w:rPr>
            <w:t>15</w:t>
          </w:r>
          <w:r>
            <w:rPr>
              <w:rFonts w:ascii="Arial" w:hAnsi="Arial" w:eastAsia="Arial"/>
              <w:b/>
            </w:rPr>
            <w:fldChar w:fldCharType="end"/>
          </w:r>
          <w:r>
            <w:rPr>
              <w:rFonts w:hint="default" w:ascii="Arial" w:hAnsi="Arial" w:eastAsia="Arial" w:cs="Arial"/>
              <w:b/>
              <w:lang w:val="en-US" w:eastAsia="zh-CN"/>
            </w:rPr>
            <w:fldChar w:fldCharType="end"/>
          </w:r>
        </w:p>
        <w:p>
          <w:pPr>
            <w:pageBreakBefore w:val="0"/>
            <w:kinsoku/>
            <w:wordWrap/>
            <w:overflowPunct/>
            <w:topLinePunct w:val="0"/>
            <w:autoSpaceDE/>
            <w:autoSpaceDN/>
            <w:bidi w:val="0"/>
            <w:adjustRightInd/>
            <w:snapToGrid/>
            <w:spacing w:line="480" w:lineRule="auto"/>
            <w:textAlignment w:val="auto"/>
            <w:rPr>
              <w:rFonts w:hint="default" w:ascii="Arial" w:hAnsi="Arial" w:eastAsia="Arial" w:cs="Arial"/>
              <w:lang w:val="en-US" w:eastAsia="zh-CN"/>
            </w:rPr>
          </w:pPr>
          <w:r>
            <w:rPr>
              <w:rFonts w:hint="default" w:ascii="Arial" w:hAnsi="Arial" w:eastAsia="Arial" w:cs="Arial"/>
              <w:b/>
              <w:lang w:val="en-US" w:eastAsia="zh-CN"/>
            </w:rPr>
            <w:fldChar w:fldCharType="end"/>
          </w:r>
        </w:p>
      </w:sdtContent>
    </w:sdt>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rPr>
      </w:pPr>
      <w:bookmarkStart w:id="1" w:name="_Toc2358"/>
      <w:r>
        <w:rPr>
          <w:rFonts w:hint="eastAsia"/>
          <w:lang w:val="en-US" w:eastAsia="zh-CN"/>
        </w:rPr>
        <w:t xml:space="preserve">1.0 </w:t>
      </w:r>
      <w:r>
        <w:rPr>
          <w:rFonts w:hint="default"/>
          <w:lang w:val="en-US" w:eastAsia="zh-CN"/>
        </w:rPr>
        <w:t>I</w:t>
      </w:r>
      <w:r>
        <w:rPr>
          <w:rFonts w:hint="default"/>
        </w:rPr>
        <w:t>ntroduction</w:t>
      </w:r>
      <w:bookmarkEnd w:id="1"/>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As a leading enterprise in the field of electric vehicles, Tesla's development history and strategic decisions have attracted much attention. This report aims to conduct a comprehensive evaluation of Tesla's competitive and development strategy, in order to delve into the company's performance in strategic management, strategic planning, and competitive advantage, and provide useful recommendations for its future development. Tesla's continuous innovation and differentiation strategy in the field of electric vehicle technology have made it a leader in the global electric vehicle market. However, as market competition becomes increasingly fierce, Tesla needs to continuously adjust and improve its strategic planning to adapt to changing market demands and competitive pressures. This report will analyze Tesla's strategic management, explore its advantages in technological innovation, brand building, and market layout, and propose corresponding solutions for its production supply chain management and market competition challenges. Tesla's success is not only related to the company's own interests, but also to the development direction and sustainable development of the global automotive industry. Through in-depth analysis of Tesla's strategic decisions and market competition environment, we aim to provide reference and guidance for Tesla's future development in formulating reasonable strategic directions, ensuring its leading position in the increasingly competitive electric vehicle market and promoting the global automotive industry to develop towards a more environmentally friendly, intelligent, and sustainable direction.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2"/>
        <w:pageBreakBefore w:val="0"/>
        <w:kinsoku/>
        <w:wordWrap/>
        <w:overflowPunct/>
        <w:topLinePunct w:val="0"/>
        <w:autoSpaceDE/>
        <w:autoSpaceDN/>
        <w:bidi w:val="0"/>
        <w:adjustRightInd/>
        <w:snapToGrid/>
        <w:spacing w:line="480" w:lineRule="auto"/>
        <w:textAlignment w:val="auto"/>
        <w:rPr>
          <w:rFonts w:hint="default"/>
          <w:lang w:val="en-US" w:eastAsia="zh-CN"/>
        </w:rPr>
      </w:pPr>
      <w:bookmarkStart w:id="2" w:name="_Toc11194"/>
      <w:r>
        <w:rPr>
          <w:rFonts w:hint="eastAsia"/>
          <w:lang w:val="en-US" w:eastAsia="zh-CN"/>
        </w:rPr>
        <w:t>2.0 Main Body</w:t>
      </w:r>
      <w:bookmarkEnd w:id="2"/>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3" w:name="_Toc19041"/>
      <w:r>
        <w:rPr>
          <w:rFonts w:hint="default"/>
        </w:rPr>
        <w:t>2.1 Tesla's Strategic Management</w:t>
      </w:r>
      <w:bookmarkEnd w:id="3"/>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Strategic management is the action plan and decision-making process developed by an organization to achieve long-term goals. This concept is widely used in the industry and academia, and its core lies in combining strategy and management to effectively respond to changes in the external environment and the allocation of internal resources. According to Clegg et al. (2015), strategic management involves analyzing the internal and external environment of an organization, formulating and executing strategies, and evaluating organizational performance. In the case of Tesla, Musk played a crucial role as the company's leader, and his forward-looking and innovative strategic decisions shaped Tesla's development path.</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According to Mintzberg et al. (2009), strategy is not just a plan, but also requires the actual execution and leadership of leaders. As a leader of Tesla, Musk plays a crucial role in driving the company forward through his leadership. He is not only committed to promoting the development of electric vehicle technology, but also actively promoting the application of renewable energy technology. This viewpoint echoes Richard D'Aveni's concept of hyper competition, which emphasizes that in a fiercely competitive environment, leaders need to constantly pursue innovation and change in order to gain a competitive advantage.</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has demonstrated strong leadership and execution skills in strategic management. Musk injected vitality into Tesla with his forward-looking and innovative strategic decisions. He is not only committed to promoting the development of electric vehicle technology, but also actively promoting the application of renewable energy technology. Tesla continues to expand its product line, from the initial Roadster to the subsequent Model S, Model X, and Model 3, as well as products such as solar roof panels, establishing a differentiation strategy for the company.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Musk's leadership has played a crucial role in driving Tesla to become a leader in the electric vehicle industry. His vision and determination inspire the team to continuously pursue excellence and drive breakthroughs in technology and products. Tesla has gained widespread recognition and high brand loyalty in the market with its advanced technology and innovative products, laying a solid foundation for the company's long-term development. However, Tesla also faces some challenges in strategic management, especially in the current market environment.</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Firstly, Tesla's management issues in production and delivery still exist. With the continuous expansion of the company's scale and the growing demand in the global market, Tesla must face the complexity of the production process and the challenges brought by scale. Effectively managing the supply chain, production process, and delivery process is a key factor in ensuring product quality and customer satisfaction, which requires companies to continuously invest significant human, material, and financial resources.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Secondly, Tesla's excessive reliance on the supply chain may affect the achievement of its strategic goals. As the company continues to expand its product line and global market, the stability and reliability of the supply chain for key components and materials have become particularly important. Any delay or malfunction in the supply chain can lead to production interruptions and delivery delays, thereby affecting the company's business continuity and customer trust.</w:t>
      </w:r>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4" w:name="_Toc13189"/>
      <w:r>
        <w:rPr>
          <w:rFonts w:hint="default"/>
        </w:rPr>
        <w:t>2.2 Tesla's Strategic Planning</w:t>
      </w:r>
      <w:bookmarkEnd w:id="4"/>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Strategic planning is the action plan and decision-making process developed by an organization to achieve long-term goals. This concept plays a crucial role in strategic management, helping organizations determine the optimal strategic direction and effectively utilize internal resources to respond to changes in the external environment. Tesla's strategic planning focuses on long-term technology and market layout, actively promoting the development of electric vehicle technology, and continuously expanding its product line to meet different market demands. The company has invested a significant amount of resources in the development and production of new products, such as continuously launching new models such as Model S, Model X, and Model 3, as well as solar roof panels, to meet the needs of different customer groups. According to Mintzberg et al. (2009), strategic planning involves not only planning, but also analyzing the external environment and internal resources to determine the optimal strategic direction. Tesla's strategic planning in market layout and product development is relatively clear, but it needs to constantly adjust and adapt to market changes and competitive pressures (Grant, 2016).</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Michael Porter proposed a universal strategic framework, which includes three strategies: cost leadership, differentiation, and focus. Cost leadership refers to obtaining a competitive advantage by reducing costs, differentiation refers to achieving a competitive advantage by providing unique products or services, and focus refers to focusing on specific market segments to meet specific needs.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has adopted a differentiation strategy in its strategic planning, distinguishing itself from competitors by offering unique products and services. The company not only focuses on the development of electric vehicle technology, but also strives to promote the application of renewable energy technologies, such as solar roof panels and other products. This differentiation strategy gives Tesla's products a significant competitive advantage in the market and has attracted the favor of many consumers.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Tesla's differentiation strategy has earned it brand recognition and market share in the electric vehicle market, making it a leading enterprise in the field. The company continuously launches innovative products such as Model S, Model X, and Model 3, as well as solar roof panels, to meet consumers' demand for high-performance, zero emission vehicles. In addition, Tesla's unique features such as intelligent driving technology and remote software updates have also increased the attractiveness of its products, further consolidating its differentiated competitive advantage.</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However, Tesla's differentiation strategy also has some limitations and challenges. First of all, with the continuous investment and development of competitors in electric vehicle technology, the market competition is becoming increasingly fierce. Tesla is facing competitive pressure from traditional automobile manufacturers and emerging competitors. These competitors may imitate Tesla's products and services, intensify market competition, and challenge Tesla's differentiation advantage. Secondly, Tesla's relatively high product prices limit its popularity in the mass market. As more competitors enter the electric vehicle market and launch more competitively priced products, Tesla may face market share challenges.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5" w:name="_Toc25021"/>
      <w:r>
        <w:rPr>
          <w:rFonts w:hint="default"/>
        </w:rPr>
        <w:t>2.3 Competitive Advantage</w:t>
      </w:r>
      <w:bookmarkEnd w:id="5"/>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Competitive advantage refers to the advantageous position that an organization obtains relative to its competitors in a competitive environment. According to Barney's (1991) research, competitive advantage arises from the differentiation of internal resources and capabilities within an organization, which can create value for the organization in the long term. Tesla, as a leading electric vehicle manufacturer, has successfully established a competitive advantage through technological innovation, brand influence, and globalization strategy.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has multiple competitive advantages in the electric vehicle market. Firstly, the company is in a leading position in electric vehicle technology, and its efficient battery technology and intelligent driving technology give Tesla's products significant advantages in performance and user experience. This technological advantage not only enhances the market appeal of the product, but also strengthens consumer recognition and trust in the Tesla brand. Secondly, Tesla actively promotes the development of clean energy technology, forming a comprehensive ecosystem through products such as solar energy and energy storage, laying the foundation for the company to gain competitive advantages in the future energy market. Tesla's investment in renewable energy not only makes its products more environmentally conscious, but also earns it a reputation and support for sustainable development.</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However, Tesla also faces some disadvantages and challenges. Firstly, Tesla's product prices are relatively high, which limits its popularity in the mass market and gives competitors the opportunity to offer more competitive pricing strategies. Secondly, Tesla's production and supply chain issues often receive attention, as scale expansion and capacity enhancement pose challenges to the supply chain. Production delays and delivery issues may affect the company's reputation and customer satisfaction. In addition, with the intensification of competition in the electric vehicle market, Tesla is facing fierce competitive pressure from traditional automobile manufacturers and emerging competitors, which requires the company to constantly innovate and adjust its strategy to maintain its competitive advantage.</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6" w:name="_Toc12124"/>
      <w:r>
        <w:rPr>
          <w:rFonts w:hint="default"/>
        </w:rPr>
        <w:t>2.4 Tesla's strengths and weaknesses</w:t>
      </w:r>
      <w:bookmarkEnd w:id="6"/>
    </w:p>
    <w:p>
      <w:pPr>
        <w:pageBreakBefore w:val="0"/>
        <w:kinsoku/>
        <w:wordWrap/>
        <w:overflowPunct/>
        <w:topLinePunct w:val="0"/>
        <w:autoSpaceDE/>
        <w:autoSpaceDN/>
        <w:bidi w:val="0"/>
        <w:adjustRightInd/>
        <w:snapToGrid/>
        <w:spacing w:line="480" w:lineRule="auto"/>
        <w:textAlignment w:val="auto"/>
        <w:rPr>
          <w:rFonts w:hint="default"/>
        </w:rPr>
      </w:pPr>
      <w:r>
        <w:rPr>
          <w:rFonts w:hint="default"/>
        </w:rPr>
        <w:t>Tesla, as a leading electric vehicle manufacturer, has many advantages but also faces some disadvantages and challenges.Firstly, Tesla has significant advantages in technological innovation. The company continuously promotes the development of electric vehicle technology and is committed to improving innovation in battery technology, intelligent driving systems, and charging infrastructure. This technological advantage gives Tesla's products a clear competitive advantage in performance, safety, and user experience, attracting the favor of many consumers.Secondly, Tesla has demonstrated outstanding brand influence and market recognition. Tesla, as a leading electric vehicle brand, enjoys extensive recognition and reputation worldwide. The personal charm and leadership of its founder Elon Musk have also earned the company high attention and trust. This brand influence has established Tesla's strong competitive position in the market competition, helping to attract more consumers to choose its products.Thirdly, Tesla actively promotes sustainable development and environmental protection concepts. The company is not only committed to promoting the development of electric vehicle technology, but also invests a large amount of resources in developing solar energy and energy storage solutions, promoting the application of renewable energy. This environmental concept has won Tesla a large number of environmentalists and green consumers, helping to enhance its brand image and market recognition.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However, Tesla also faces some disadvantages and challenges. Firstly, the company's product prices are relatively high, which limits its popularity in the mass market. Although Tesla's products have superior performance, their high prices make them more oriented towards the high-end market, and they face the challenge of price competition in the mass market.Secondly, Tesla's production and supply chain issues have always been a concern. With the continuous expansion of the company's scale and the growing demand in the global market, Tesla must face the complexity of the production process and the challenges of supply chain management. Production delays and delivery issues may affect the company's reputation and customer satisfaction, thereby affecting market competitiveness.Finally, Tesla faces fierce competitive pressure from traditional car manufacturers and emerging competitors in the market competition. As the electric vehicle market continues to mature and competition intensifies, Tesla needs to constantly innovate and adjust its strategy to maintain its leading position and resist the challenges of competitors.</w:t>
      </w: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rPr>
      </w:pPr>
      <w:bookmarkStart w:id="7" w:name="_Toc15901"/>
      <w:r>
        <w:rPr>
          <w:rFonts w:hint="default"/>
          <w:lang w:val="en-US" w:eastAsia="zh-CN"/>
        </w:rPr>
        <w:t>3.0 Conclusion</w:t>
      </w:r>
      <w:bookmarkEnd w:id="7"/>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as a leading electric vehicle manufacturer, has achieved significant success in technological innovation, brand influence, and sustainable development. However, in the face of fierce market competition and internal management challenges, Tesla needs to continue to strive for improvement and develop effective strategies to ensure future success.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Firstly, Tesla should continue to focus on technological innovation. The company should continuously invest in research and innovation to improve product performance, reduce costs, and launch more new products that meet consumer needs. Tesla should also strengthen the research and development of intelligent driving technology and charging infrastructure to enhance product competitiveness and user experience.Secondly, Tesla needs to optimize its supply chain management. The company should strengthen cooperation with suppliers and establish a stable and reliable supply chain system to ensure efficient operation of the production process and timely delivery of products. Tesla should also invest in technologies and facilities to enhance production capacity and efficiency, in order to meet the growing market demand.In addition, Tesla should strengthen its market positioning and marketing strategy. The company should have a deep understanding of the needs and trends of different markets, and carry out targeted product positioning and marketing activities to enhance brand awareness and market share. Tesla can also enhance cooperation with governments and industry organizations to promote policy support and industry standards for electric vehicles, in order to further develop and expand the market.Finally, Tesla should strengthen internal management and organizational efficiency. The company should establish a sound management system, optimize internal processes and organizational structure, and improve decision-making efficiency and execution. Tesla should also strengthen employee training and team building to stimulate their innovative potential and teamwork spirit, in order to promote the continuous development and growth of the company.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In short, Tesla, as a leading enterprise in the field of electric vehicles, faces many challenges and opportunities. Through continuous technological innovation, supply chain optimization, marketing, and internal management improvements, Tesla will be able to maintain its competitive advantage and achieve long-term stable development.</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2"/>
        <w:pageBreakBefore w:val="0"/>
        <w:kinsoku/>
        <w:wordWrap/>
        <w:overflowPunct/>
        <w:topLinePunct w:val="0"/>
        <w:autoSpaceDE/>
        <w:autoSpaceDN/>
        <w:bidi w:val="0"/>
        <w:adjustRightInd/>
        <w:snapToGrid/>
        <w:spacing w:line="480" w:lineRule="auto"/>
        <w:textAlignment w:val="auto"/>
        <w:rPr>
          <w:rFonts w:hint="default"/>
        </w:rPr>
      </w:pPr>
      <w:bookmarkStart w:id="8" w:name="_Toc27051"/>
      <w:r>
        <w:rPr>
          <w:rFonts w:hint="default"/>
        </w:rPr>
        <w:t>References</w:t>
      </w:r>
      <w:bookmarkEnd w:id="8"/>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lang w:val="en-US" w:eastAsia="zh-CN"/>
        </w:rPr>
        <w:t>Barney, J. B. (1991). Firm resources and sustained competitive advantage. Journal of Management, 17(1), 99-120</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Clegg, S., Kornberger, M., &amp; Pitsis, T. (2015). Managing &amp; Organizations: An Introduction to Theory and Practice. SAGE Publications.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D'Aveni, R. A. (1994). Hypercompetition: Managing the Dynamics of Strategic Maneuvering. Harvard Business Review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Eisenhardt, K. M., &amp; Martin, J. A. (2000). Dynamic Capabilities: What Are They? Strategic Management Journal, 21(10-11), 1105-1121.</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Grant, R. M. (2016). Contemporary Strategy Analysis: Text and Cases Edition. John Wiley &amp; Sons.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Hamel, G., &amp; Prahalad, C. K. (1994). Competing for the Future. Harvard Business Review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Hill, C. W., Jones, G. R., &amp; Schilling, M. A. (2014). Strategic Management: Theory: An Integrated Approach. Cengage Learning.</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Johnson, G., Whittington, R., &amp; Scholes, K. (2017). Exploring Strategy: Text and Cases. Pearson.</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Kaplan, R. S., &amp; Norton, D. P. (1996). The balanced scorecard: Translating strategy into action. Harvard Business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Kim, W. C., &amp; Mauborgne, R. (2005). Blue Ocean Strategy: How to Create Uncontested Market Space and Make Competition Irrelevant. Harvard Business Review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Mintzberg, H., Ahlstrand, B., &amp; Lampel, J. (2009). Strategy Safari: The Complete Guide Through the Wilds of Strategic Management. FT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rPr>
        <w:t>Osterwalder, A., &amp; Pigneur, Y. (2010). Business Model Generation: A Handbook for Visionaries, Game Changers, and Challengers. John Wiley &amp; Sons.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Porter, M. E. (1985). Competitive Advantage: Creating and Sustaining Superior Performance. Free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Prahalad, C. K., &amp; Hamel, G. (1990). The core competence of the corporation. Harvard Business Review, 68(3), 79-91.</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Prahalad, C. K., &amp; Hamel, G. (1990). The core competence of the corporation. Harvard Business Review, 68(3), 79-91.</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Tesla. (n.d.). About Tesla. [Online] Available at: https://www.tesla.com/about (Accessed: March 14, 2024).</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Teece, D. J. (2007). Explicating Dynamic Capabilities: The Nature and Microfoundations of (Sustainable) Enterprise Performance. Strategic Management Journal, 28(13), 1319-1350.</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Tesler, P. (2018). Strategic Management: Concepts and Cases. McGraw-Hill Education.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Wernerfelt, B. (1984). A Resource-Based View of the Firm. Strategic Management Journal, 5(2), 171-180.</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Wheelen, T. L., Hunger, J. D., Hoffman, A. N., &amp; Bamford, C. E. (2017). Strategic Management and Business Policy: Globalization, Innovation and Sustainability. Pearson.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rPr>
        <w:t>Williamson, O. E. (1991). Comparative Economic Organization: The Analysis of Discrete Structural Alternatives. Administrative Science Quarterly, 36(2), 269-296.</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A2ZGQ0NDljNzI5ZjJiNDYxMmZhYTM4MjlkMzZhNDYifQ=="/>
  </w:docVars>
  <w:rsids>
    <w:rsidRoot w:val="131B710D"/>
    <w:rsid w:val="131B71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bidi w:val="0"/>
      <w:jc w:val="both"/>
    </w:pPr>
    <w:rPr>
      <w:rFonts w:ascii="Arial" w:hAnsi="Arial" w:eastAsia="Arial" w:cs="Arial"/>
      <w:kern w:val="2"/>
      <w:sz w:val="24"/>
      <w:szCs w:val="24"/>
      <w:lang w:val="en-US" w:eastAsia="zh-CN" w:bidi="ar-SA"/>
    </w:rPr>
  </w:style>
  <w:style w:type="paragraph" w:styleId="2">
    <w:name w:val="heading 1"/>
    <w:basedOn w:val="1"/>
    <w:next w:val="1"/>
    <w:qFormat/>
    <w:uiPriority w:val="9"/>
    <w:pPr>
      <w:keepNext/>
      <w:keepLines/>
      <w:spacing w:before="340" w:beforeLines="0" w:after="330" w:afterLines="0" w:line="576" w:lineRule="auto"/>
      <w:outlineLvl w:val="0"/>
    </w:pPr>
    <w:rPr>
      <w:b/>
      <w:kern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customStyle="1" w:styleId="6">
    <w:name w:val="WPSOffice手动目录 1"/>
    <w:uiPriority w:val="0"/>
    <w:pPr>
      <w:ind w:leftChars="0"/>
    </w:pPr>
    <w:rPr>
      <w:sz w:val="20"/>
      <w:szCs w:val="20"/>
    </w:rPr>
  </w:style>
  <w:style w:type="paragraph" w:customStyle="1" w:styleId="7">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2024-03-14T20:02:00Z</dcterms:created>
  <dc:creator>酒与轻歌</dc:creator>
  <cp:lastModifiedBy>酒与轻歌</cp:lastModifiedBy>
  <dcterms:modified xsi:type="dcterms:W3CDTF">2024-03-14T21:49:15Z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075B36BB418144F7958B549B5D983B20_11</vt:lpwstr>
  </property>
</Properties>
</file>