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A230A5" w:rsidRDefault="00A230A5" w:rsidP="00A230A5">
      <w:pPr>
        <w:pStyle w:val="BodyText"/>
        <w:rPr>
          <w:rFonts w:ascii="Times New Roman"/>
          <w:sz w:val="20"/>
        </w:rPr>
      </w:pPr>
    </w:p>
    <w:p w:rsidR="00A230A5" w:rsidRDefault="00A230A5" w:rsidP="00A230A5">
      <w:pPr>
        <w:pStyle w:val="BodyText"/>
        <w:rPr>
          <w:rFonts w:ascii="Times New Roman"/>
          <w:sz w:val="20"/>
        </w:rPr>
      </w:pPr>
    </w:p>
    <w:p w:rsidR="00A230A5" w:rsidRDefault="00A230A5" w:rsidP="00A230A5">
      <w:pPr>
        <w:pStyle w:val="BodyText"/>
        <w:rPr>
          <w:rFonts w:ascii="Times New Roman"/>
          <w:sz w:val="20"/>
        </w:rPr>
      </w:pPr>
    </w:p>
    <w:p w:rsidR="00A230A5" w:rsidRDefault="00A230A5" w:rsidP="00A230A5">
      <w:pPr>
        <w:pStyle w:val="BodyText"/>
        <w:rPr>
          <w:rFonts w:ascii="Times New Roman"/>
          <w:sz w:val="20"/>
        </w:rPr>
      </w:pPr>
    </w:p>
    <w:p w:rsidR="00A230A5" w:rsidRDefault="00A230A5" w:rsidP="00A230A5">
      <w:pPr>
        <w:pStyle w:val="BodyText"/>
        <w:rPr>
          <w:rFonts w:ascii="Times New Roman"/>
          <w:sz w:val="20"/>
        </w:rPr>
      </w:pPr>
    </w:p>
    <w:p w:rsidR="00A230A5" w:rsidRDefault="00A230A5" w:rsidP="00A230A5">
      <w:pPr>
        <w:pStyle w:val="BodyText"/>
        <w:rPr>
          <w:rFonts w:ascii="Times New Roman"/>
          <w:sz w:val="20"/>
        </w:rPr>
      </w:pPr>
    </w:p>
    <w:p w:rsidR="00A230A5" w:rsidRDefault="00A230A5" w:rsidP="00A230A5">
      <w:pPr>
        <w:pStyle w:val="BodyText"/>
        <w:rPr>
          <w:rFonts w:ascii="Times New Roman"/>
          <w:sz w:val="20"/>
        </w:rPr>
      </w:pPr>
    </w:p>
    <w:p w:rsidR="00A230A5" w:rsidRDefault="00A230A5" w:rsidP="00A230A5">
      <w:pPr>
        <w:pStyle w:val="BodyText"/>
        <w:rPr>
          <w:rFonts w:ascii="Times New Roman"/>
          <w:sz w:val="20"/>
        </w:rPr>
      </w:pPr>
    </w:p>
    <w:p w:rsidR="00A230A5" w:rsidRDefault="00A230A5" w:rsidP="00A230A5">
      <w:pPr>
        <w:pStyle w:val="BodyText"/>
        <w:rPr>
          <w:rFonts w:ascii="Times New Roman"/>
          <w:sz w:val="20"/>
        </w:rPr>
      </w:pPr>
    </w:p>
    <w:p w:rsidR="00A230A5" w:rsidRDefault="00A230A5" w:rsidP="00A230A5">
      <w:pPr>
        <w:pStyle w:val="BodyText"/>
        <w:spacing w:before="21"/>
        <w:rPr>
          <w:rFonts w:ascii="Times New Roman"/>
          <w:sz w:val="20"/>
        </w:rPr>
      </w:pPr>
    </w:p>
    <w:p w:rsidR="00A230A5" w:rsidRDefault="00A230A5" w:rsidP="00A230A5">
      <w:pPr>
        <w:pStyle w:val="BodyText"/>
        <w:ind w:left="617"/>
        <w:rPr>
          <w:rFonts w:ascii="Times New Roman"/>
          <w:sz w:val="20"/>
        </w:rPr>
      </w:pPr>
      <w:r>
        <w:rPr>
          <w:rFonts w:ascii="Times New Roman"/>
          <w:noProof/>
          <w:sz w:val="20"/>
          <w:lang w:val="en-IN" w:eastAsia="en-IN"/>
        </w:rPr>
        <w:drawing>
          <wp:inline distT="0" distB="0" distL="0" distR="0" wp14:anchorId="6F2AEC2A" wp14:editId="5CB2E704">
            <wp:extent cx="5325335" cy="1276350"/>
            <wp:effectExtent l="0" t="0" r="0" b="0"/>
            <wp:docPr id="2" name="Image 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 name="Image 2"/>
                    <pic:cNvPicPr/>
                  </pic:nvPicPr>
                  <pic:blipFill>
                    <a:blip r:embed="rId5" cstate="print"/>
                    <a:stretch>
                      <a:fillRect/>
                    </a:stretch>
                  </pic:blipFill>
                  <pic:spPr>
                    <a:xfrm>
                      <a:off x="0" y="0"/>
                      <a:ext cx="5325335" cy="1276350"/>
                    </a:xfrm>
                    <a:prstGeom prst="rect">
                      <a:avLst/>
                    </a:prstGeom>
                  </pic:spPr>
                </pic:pic>
              </a:graphicData>
            </a:graphic>
          </wp:inline>
        </w:drawing>
      </w:r>
    </w:p>
    <w:p w:rsidR="00A230A5" w:rsidRDefault="00A230A5" w:rsidP="00A230A5">
      <w:pPr>
        <w:pStyle w:val="BodyText"/>
        <w:rPr>
          <w:rFonts w:ascii="Times New Roman"/>
          <w:sz w:val="40"/>
        </w:rPr>
      </w:pPr>
    </w:p>
    <w:p w:rsidR="00A230A5" w:rsidRDefault="00A230A5" w:rsidP="00A230A5">
      <w:pPr>
        <w:pStyle w:val="BodyText"/>
        <w:rPr>
          <w:rFonts w:ascii="Times New Roman"/>
          <w:sz w:val="40"/>
        </w:rPr>
      </w:pPr>
    </w:p>
    <w:p w:rsidR="00A230A5" w:rsidRPr="00504B7B" w:rsidRDefault="00A230A5" w:rsidP="00A230A5">
      <w:pPr>
        <w:pStyle w:val="BodyText"/>
        <w:spacing w:before="234"/>
        <w:rPr>
          <w:rFonts w:asciiTheme="minorHAnsi" w:hAnsiTheme="minorHAnsi" w:cstheme="minorHAnsi"/>
          <w:sz w:val="40"/>
        </w:rPr>
      </w:pPr>
    </w:p>
    <w:p w:rsidR="00A230A5" w:rsidRPr="00504B7B" w:rsidRDefault="00A230A5" w:rsidP="00A230A5">
      <w:pPr>
        <w:spacing w:line="360" w:lineRule="auto"/>
        <w:ind w:left="573" w:right="719" w:firstLine="3"/>
        <w:jc w:val="center"/>
        <w:rPr>
          <w:rFonts w:cstheme="minorHAnsi"/>
          <w:sz w:val="40"/>
        </w:rPr>
      </w:pPr>
      <w:r w:rsidRPr="00504B7B">
        <w:rPr>
          <w:rFonts w:cstheme="minorHAnsi"/>
          <w:b/>
          <w:sz w:val="40"/>
        </w:rPr>
        <w:t xml:space="preserve">Master of Business Administration </w:t>
      </w:r>
    </w:p>
    <w:p w:rsidR="00A230A5" w:rsidRPr="00504B7B" w:rsidRDefault="00A230A5" w:rsidP="00A230A5">
      <w:pPr>
        <w:pStyle w:val="Title"/>
        <w:spacing w:line="360" w:lineRule="auto"/>
        <w:ind w:left="2270" w:right="2412"/>
        <w:rPr>
          <w:rFonts w:asciiTheme="minorHAnsi" w:hAnsiTheme="minorHAnsi" w:cstheme="minorHAnsi"/>
        </w:rPr>
      </w:pPr>
      <w:r w:rsidRPr="00504B7B">
        <w:rPr>
          <w:rFonts w:asciiTheme="minorHAnsi" w:hAnsiTheme="minorHAnsi" w:cstheme="minorHAnsi"/>
        </w:rPr>
        <w:t xml:space="preserve">Dissertation Proposal </w:t>
      </w:r>
    </w:p>
    <w:p w:rsidR="00A230A5" w:rsidRPr="00504B7B" w:rsidRDefault="00A230A5" w:rsidP="00A230A5">
      <w:pPr>
        <w:pStyle w:val="BodyText"/>
        <w:jc w:val="center"/>
        <w:rPr>
          <w:rFonts w:asciiTheme="minorHAnsi" w:hAnsiTheme="minorHAnsi" w:cstheme="minorHAnsi"/>
          <w:sz w:val="28"/>
          <w:szCs w:val="28"/>
          <w:u w:val="single"/>
        </w:rPr>
      </w:pPr>
      <w:r w:rsidRPr="00504B7B">
        <w:rPr>
          <w:rFonts w:asciiTheme="minorHAnsi" w:hAnsiTheme="minorHAnsi" w:cstheme="minorHAnsi"/>
          <w:sz w:val="28"/>
          <w:szCs w:val="28"/>
          <w:u w:val="single"/>
        </w:rPr>
        <w:t>The Impact of Financial Technology (FinTech) on Customer Satisfaction and Strategic Positioning of Traditional Retail Banks in the UK</w:t>
      </w:r>
    </w:p>
    <w:p w:rsidR="00A230A5" w:rsidRPr="00504B7B" w:rsidRDefault="00A230A5" w:rsidP="00A230A5">
      <w:pPr>
        <w:pStyle w:val="BodyText"/>
        <w:jc w:val="center"/>
        <w:rPr>
          <w:rFonts w:asciiTheme="minorHAnsi" w:hAnsiTheme="minorHAnsi" w:cstheme="minorHAnsi"/>
          <w:sz w:val="28"/>
          <w:szCs w:val="28"/>
          <w:u w:val="single"/>
        </w:rPr>
      </w:pPr>
    </w:p>
    <w:p w:rsidR="00A230A5" w:rsidRPr="00504B7B" w:rsidRDefault="00A230A5" w:rsidP="00A230A5">
      <w:pPr>
        <w:pStyle w:val="BodyText"/>
        <w:jc w:val="center"/>
        <w:rPr>
          <w:rFonts w:asciiTheme="minorHAnsi" w:hAnsiTheme="minorHAnsi" w:cstheme="minorHAnsi"/>
          <w:b/>
          <w:sz w:val="28"/>
          <w:szCs w:val="28"/>
        </w:rPr>
      </w:pPr>
      <w:r w:rsidRPr="00504B7B">
        <w:rPr>
          <w:rFonts w:asciiTheme="minorHAnsi" w:hAnsiTheme="minorHAnsi" w:cstheme="minorHAnsi"/>
          <w:b/>
          <w:sz w:val="28"/>
          <w:szCs w:val="28"/>
        </w:rPr>
        <w:t xml:space="preserve">BY </w:t>
      </w:r>
    </w:p>
    <w:p w:rsidR="00A230A5" w:rsidRPr="00504B7B" w:rsidRDefault="00A230A5" w:rsidP="00504B7B">
      <w:pPr>
        <w:ind w:left="2273" w:right="2412"/>
        <w:jc w:val="center"/>
        <w:rPr>
          <w:rFonts w:cstheme="minorHAnsi"/>
          <w:b/>
          <w:sz w:val="28"/>
          <w:szCs w:val="24"/>
          <w:u w:val="single"/>
        </w:rPr>
      </w:pPr>
      <w:r w:rsidRPr="00504B7B">
        <w:rPr>
          <w:rFonts w:cstheme="minorHAnsi"/>
          <w:b/>
          <w:sz w:val="28"/>
          <w:szCs w:val="24"/>
          <w:u w:val="single"/>
        </w:rPr>
        <w:t>Varma</w:t>
      </w:r>
      <w:r w:rsidRPr="00504B7B">
        <w:rPr>
          <w:rFonts w:cstheme="minorHAnsi"/>
          <w:b/>
          <w:spacing w:val="-5"/>
          <w:sz w:val="28"/>
          <w:szCs w:val="24"/>
          <w:u w:val="single"/>
        </w:rPr>
        <w:t xml:space="preserve"> </w:t>
      </w:r>
      <w:r w:rsidRPr="00504B7B">
        <w:rPr>
          <w:rFonts w:cstheme="minorHAnsi"/>
          <w:b/>
          <w:sz w:val="28"/>
          <w:szCs w:val="24"/>
          <w:u w:val="single"/>
        </w:rPr>
        <w:t>Vishvesha</w:t>
      </w:r>
      <w:r w:rsidRPr="00504B7B">
        <w:rPr>
          <w:rFonts w:cstheme="minorHAnsi"/>
          <w:b/>
          <w:spacing w:val="-5"/>
          <w:sz w:val="28"/>
          <w:szCs w:val="24"/>
          <w:u w:val="single"/>
        </w:rPr>
        <w:t xml:space="preserve"> </w:t>
      </w:r>
      <w:r w:rsidRPr="00504B7B">
        <w:rPr>
          <w:rFonts w:cstheme="minorHAnsi"/>
          <w:b/>
          <w:spacing w:val="-2"/>
          <w:sz w:val="28"/>
          <w:szCs w:val="24"/>
          <w:u w:val="single"/>
        </w:rPr>
        <w:t>Rajkumar</w:t>
      </w:r>
      <w:r w:rsidRPr="00504B7B">
        <w:rPr>
          <w:rFonts w:cstheme="minorHAnsi"/>
          <w:sz w:val="28"/>
          <w:szCs w:val="24"/>
        </w:rPr>
        <w:br/>
      </w:r>
      <w:hyperlink r:id="rId6">
        <w:r w:rsidRPr="00504B7B">
          <w:rPr>
            <w:rFonts w:cstheme="minorHAnsi"/>
            <w:sz w:val="28"/>
            <w:szCs w:val="24"/>
            <w:u w:val="single"/>
          </w:rPr>
          <w:t xml:space="preserve">ID: </w:t>
        </w:r>
        <w:r w:rsidRPr="00504B7B">
          <w:rPr>
            <w:rFonts w:cstheme="minorHAnsi"/>
            <w:spacing w:val="-2"/>
            <w:sz w:val="28"/>
            <w:szCs w:val="24"/>
            <w:u w:val="single"/>
          </w:rPr>
          <w:t>2436048@student.uwtsd.ac.uk</w:t>
        </w:r>
      </w:hyperlink>
    </w:p>
    <w:p w:rsidR="00A230A5" w:rsidRPr="00504B7B" w:rsidRDefault="00A230A5" w:rsidP="00A230A5">
      <w:pPr>
        <w:pStyle w:val="BodyText"/>
        <w:jc w:val="center"/>
        <w:rPr>
          <w:rFonts w:asciiTheme="minorHAnsi" w:hAnsiTheme="minorHAnsi" w:cstheme="minorHAnsi"/>
          <w:spacing w:val="-2"/>
        </w:rPr>
      </w:pPr>
    </w:p>
    <w:p w:rsidR="00A230A5" w:rsidRPr="00504B7B" w:rsidRDefault="00A230A5" w:rsidP="00A230A5">
      <w:pPr>
        <w:tabs>
          <w:tab w:val="left" w:pos="3460"/>
        </w:tabs>
        <w:jc w:val="both"/>
        <w:rPr>
          <w:rFonts w:cstheme="minorHAnsi"/>
          <w:sz w:val="28"/>
          <w:szCs w:val="28"/>
        </w:rPr>
      </w:pPr>
    </w:p>
    <w:p w:rsidR="00A230A5" w:rsidRPr="00504B7B" w:rsidRDefault="00A230A5" w:rsidP="00A230A5">
      <w:pPr>
        <w:tabs>
          <w:tab w:val="left" w:pos="3460"/>
        </w:tabs>
        <w:jc w:val="both"/>
        <w:rPr>
          <w:rFonts w:cstheme="minorHAnsi"/>
          <w:sz w:val="28"/>
          <w:szCs w:val="28"/>
        </w:rPr>
      </w:pPr>
    </w:p>
    <w:p w:rsidR="00A230A5" w:rsidRPr="00504B7B" w:rsidRDefault="00A230A5" w:rsidP="00A230A5">
      <w:pPr>
        <w:tabs>
          <w:tab w:val="left" w:pos="3460"/>
        </w:tabs>
        <w:jc w:val="both"/>
        <w:rPr>
          <w:rFonts w:cstheme="minorHAnsi"/>
          <w:sz w:val="28"/>
          <w:szCs w:val="28"/>
        </w:rPr>
      </w:pPr>
    </w:p>
    <w:p w:rsidR="00A230A5" w:rsidRPr="00806E73" w:rsidRDefault="00A230A5" w:rsidP="00A230A5">
      <w:pPr>
        <w:tabs>
          <w:tab w:val="left" w:pos="3460"/>
        </w:tabs>
        <w:jc w:val="both"/>
        <w:rPr>
          <w:rFonts w:cstheme="minorHAnsi"/>
          <w:sz w:val="28"/>
          <w:szCs w:val="28"/>
        </w:rPr>
      </w:pPr>
    </w:p>
    <w:p w:rsidR="00A230A5" w:rsidRPr="00806E73" w:rsidRDefault="00A230A5" w:rsidP="00A230A5">
      <w:pPr>
        <w:tabs>
          <w:tab w:val="left" w:pos="3460"/>
        </w:tabs>
        <w:jc w:val="both"/>
        <w:rPr>
          <w:rFonts w:cstheme="minorHAnsi"/>
          <w:sz w:val="28"/>
          <w:szCs w:val="28"/>
        </w:rPr>
      </w:pPr>
    </w:p>
    <w:p w:rsidR="00A230A5" w:rsidRPr="00806E73" w:rsidRDefault="00A230A5" w:rsidP="00A230A5">
      <w:pPr>
        <w:tabs>
          <w:tab w:val="left" w:pos="3460"/>
        </w:tabs>
        <w:jc w:val="both"/>
        <w:rPr>
          <w:rFonts w:cstheme="minorHAnsi"/>
          <w:sz w:val="28"/>
          <w:szCs w:val="28"/>
        </w:rPr>
      </w:pPr>
    </w:p>
    <w:p w:rsidR="00A230A5" w:rsidRDefault="00A230A5" w:rsidP="00A230A5">
      <w:pPr>
        <w:pStyle w:val="BodyText"/>
        <w:rPr>
          <w:spacing w:val="-2"/>
        </w:rPr>
      </w:pPr>
    </w:p>
    <w:sdt>
      <w:sdtPr>
        <w:rPr>
          <w:rFonts w:asciiTheme="minorHAnsi" w:eastAsiaTheme="minorHAnsi" w:hAnsiTheme="minorHAnsi" w:cstheme="minorBidi"/>
          <w:color w:val="auto"/>
          <w:kern w:val="2"/>
          <w:sz w:val="22"/>
          <w:szCs w:val="22"/>
          <w:lang w:val="en-IN"/>
          <w14:ligatures w14:val="standardContextual"/>
        </w:rPr>
        <w:id w:val="-458871678"/>
        <w:docPartObj>
          <w:docPartGallery w:val="Table of Contents"/>
          <w:docPartUnique/>
        </w:docPartObj>
      </w:sdtPr>
      <w:sdtEndPr>
        <w:rPr>
          <w:rFonts w:cstheme="minorHAnsi"/>
          <w:b/>
          <w:bCs/>
          <w:noProof/>
          <w:sz w:val="24"/>
          <w:szCs w:val="24"/>
        </w:rPr>
      </w:sdtEndPr>
      <w:sdtContent>
        <w:p w:rsidR="00A230A5" w:rsidRPr="00A7121F" w:rsidRDefault="00A230A5" w:rsidP="00A230A5">
          <w:pPr>
            <w:pStyle w:val="TOCHeading"/>
            <w:jc w:val="center"/>
            <w:rPr>
              <w:rFonts w:asciiTheme="minorHAnsi" w:hAnsiTheme="minorHAnsi" w:cstheme="minorHAnsi"/>
              <w:sz w:val="24"/>
              <w:szCs w:val="24"/>
            </w:rPr>
          </w:pPr>
          <w:r>
            <w:t>Table of Contents</w:t>
          </w:r>
          <w:r w:rsidRPr="00A7121F">
            <w:rPr>
              <w:rFonts w:asciiTheme="minorHAnsi" w:hAnsiTheme="minorHAnsi" w:cstheme="minorHAnsi"/>
              <w:sz w:val="24"/>
              <w:szCs w:val="24"/>
            </w:rPr>
            <w:fldChar w:fldCharType="begin"/>
          </w:r>
          <w:r w:rsidRPr="00A7121F">
            <w:rPr>
              <w:rFonts w:asciiTheme="minorHAnsi" w:hAnsiTheme="minorHAnsi" w:cstheme="minorHAnsi"/>
              <w:sz w:val="24"/>
              <w:szCs w:val="24"/>
            </w:rPr>
            <w:instrText xml:space="preserve"> TOC \o "1-3" \h \z \u </w:instrText>
          </w:r>
          <w:r w:rsidRPr="00A7121F">
            <w:rPr>
              <w:rFonts w:asciiTheme="minorHAnsi" w:hAnsiTheme="minorHAnsi" w:cstheme="minorHAnsi"/>
              <w:sz w:val="24"/>
              <w:szCs w:val="24"/>
            </w:rPr>
            <w:fldChar w:fldCharType="separate"/>
          </w:r>
          <w:hyperlink w:anchor="_Toc225856510" w:history="1"/>
        </w:p>
        <w:p w:rsidR="00A230A5" w:rsidRPr="00A7121F" w:rsidRDefault="00EB6022" w:rsidP="00A230A5">
          <w:pPr>
            <w:pStyle w:val="TOC1"/>
            <w:tabs>
              <w:tab w:val="right" w:leader="dot" w:pos="10790"/>
            </w:tabs>
            <w:rPr>
              <w:rFonts w:cstheme="minorHAnsi"/>
              <w:noProof/>
              <w:lang w:val="en-IN" w:eastAsia="en-IN"/>
            </w:rPr>
          </w:pPr>
          <w:hyperlink w:anchor="_Toc225856512" w:history="1">
            <w:r w:rsidR="00A230A5" w:rsidRPr="00A7121F">
              <w:rPr>
                <w:rStyle w:val="Hyperlink"/>
                <w:rFonts w:cstheme="minorHAnsi"/>
                <w:noProof/>
                <w:u w:val="none"/>
              </w:rPr>
              <w:t>1. Introduction</w:t>
            </w:r>
            <w:r w:rsidR="00A230A5" w:rsidRPr="00A7121F">
              <w:rPr>
                <w:rFonts w:cstheme="minorHAnsi"/>
                <w:noProof/>
                <w:webHidden/>
              </w:rPr>
              <w:tab/>
              <w:t>3</w:t>
            </w:r>
          </w:hyperlink>
        </w:p>
        <w:p w:rsidR="00A230A5" w:rsidRPr="00A7121F" w:rsidRDefault="00EB6022" w:rsidP="00A230A5">
          <w:pPr>
            <w:pStyle w:val="TOC1"/>
            <w:tabs>
              <w:tab w:val="right" w:leader="dot" w:pos="10790"/>
            </w:tabs>
            <w:rPr>
              <w:rFonts w:cstheme="minorHAnsi"/>
              <w:noProof/>
              <w:lang w:val="en-IN" w:eastAsia="en-IN"/>
            </w:rPr>
          </w:pPr>
          <w:hyperlink w:anchor="_Toc225856516" w:history="1">
            <w:r w:rsidR="00A230A5" w:rsidRPr="00A7121F">
              <w:rPr>
                <w:rStyle w:val="Hyperlink"/>
                <w:rFonts w:cstheme="minorHAnsi"/>
                <w:noProof/>
                <w:u w:val="none"/>
              </w:rPr>
              <w:t>2. Research Aim</w:t>
            </w:r>
            <w:r w:rsidR="00A230A5" w:rsidRPr="00A7121F">
              <w:rPr>
                <w:rFonts w:cstheme="minorHAnsi"/>
                <w:noProof/>
                <w:webHidden/>
              </w:rPr>
              <w:tab/>
              <w:t>4</w:t>
            </w:r>
          </w:hyperlink>
        </w:p>
        <w:p w:rsidR="00A230A5" w:rsidRPr="00A7121F" w:rsidRDefault="00EB6022" w:rsidP="00A230A5">
          <w:pPr>
            <w:pStyle w:val="TOC2"/>
            <w:tabs>
              <w:tab w:val="right" w:leader="dot" w:pos="10790"/>
            </w:tabs>
            <w:rPr>
              <w:rFonts w:cstheme="minorHAnsi"/>
              <w:noProof/>
            </w:rPr>
          </w:pPr>
          <w:hyperlink w:anchor="_Toc225856517" w:history="1">
            <w:r w:rsidR="00A230A5" w:rsidRPr="00A7121F">
              <w:rPr>
                <w:rStyle w:val="Hyperlink"/>
                <w:rFonts w:cstheme="minorHAnsi"/>
                <w:noProof/>
                <w:u w:val="none"/>
              </w:rPr>
              <w:t>2.1 Research Objectives</w:t>
            </w:r>
            <w:r w:rsidR="00A230A5" w:rsidRPr="00A7121F">
              <w:rPr>
                <w:rFonts w:cstheme="minorHAnsi"/>
                <w:noProof/>
                <w:webHidden/>
              </w:rPr>
              <w:tab/>
              <w:t>4</w:t>
            </w:r>
          </w:hyperlink>
        </w:p>
        <w:p w:rsidR="00A230A5" w:rsidRPr="00A7121F" w:rsidRDefault="00EB6022" w:rsidP="00A230A5">
          <w:pPr>
            <w:pStyle w:val="TOC2"/>
            <w:tabs>
              <w:tab w:val="right" w:leader="dot" w:pos="10790"/>
            </w:tabs>
            <w:rPr>
              <w:rFonts w:cstheme="minorHAnsi"/>
              <w:noProof/>
              <w:lang w:val="en-IN" w:eastAsia="en-IN"/>
            </w:rPr>
          </w:pPr>
          <w:hyperlink w:anchor="_Toc225856518" w:history="1">
            <w:r w:rsidR="00A230A5" w:rsidRPr="00A7121F">
              <w:rPr>
                <w:rStyle w:val="Hyperlink"/>
                <w:rFonts w:cstheme="minorHAnsi"/>
                <w:noProof/>
                <w:u w:val="none"/>
              </w:rPr>
              <w:t>2.2 Research Question</w:t>
            </w:r>
            <w:r w:rsidR="00A230A5" w:rsidRPr="00A7121F">
              <w:rPr>
                <w:rFonts w:cstheme="minorHAnsi"/>
                <w:noProof/>
                <w:webHidden/>
              </w:rPr>
              <w:tab/>
              <w:t>4</w:t>
            </w:r>
          </w:hyperlink>
        </w:p>
        <w:p w:rsidR="00A230A5" w:rsidRPr="00A7121F" w:rsidRDefault="00EB6022" w:rsidP="00A230A5">
          <w:pPr>
            <w:pStyle w:val="TOC2"/>
            <w:tabs>
              <w:tab w:val="right" w:leader="dot" w:pos="10790"/>
            </w:tabs>
            <w:rPr>
              <w:rFonts w:cstheme="minorHAnsi"/>
              <w:noProof/>
              <w:lang w:val="en-IN" w:eastAsia="en-IN"/>
            </w:rPr>
          </w:pPr>
          <w:hyperlink w:anchor="_Toc225856519" w:history="1">
            <w:r w:rsidR="00A230A5" w:rsidRPr="00A7121F">
              <w:rPr>
                <w:rStyle w:val="Hyperlink"/>
                <w:rFonts w:cstheme="minorHAnsi"/>
                <w:noProof/>
                <w:u w:val="none"/>
              </w:rPr>
              <w:t>2.3 Research Hypotheses</w:t>
            </w:r>
            <w:r w:rsidR="00A230A5" w:rsidRPr="00A7121F">
              <w:rPr>
                <w:rFonts w:cstheme="minorHAnsi"/>
                <w:noProof/>
                <w:webHidden/>
              </w:rPr>
              <w:tab/>
            </w:r>
            <w:r w:rsidR="00A230A5" w:rsidRPr="00A7121F">
              <w:rPr>
                <w:rFonts w:cstheme="minorHAnsi"/>
                <w:noProof/>
                <w:webHidden/>
              </w:rPr>
              <w:fldChar w:fldCharType="begin"/>
            </w:r>
            <w:r w:rsidR="00A230A5" w:rsidRPr="00A7121F">
              <w:rPr>
                <w:rFonts w:cstheme="minorHAnsi"/>
                <w:noProof/>
                <w:webHidden/>
              </w:rPr>
              <w:instrText xml:space="preserve"> PAGEREF _Toc225856519 \h </w:instrText>
            </w:r>
            <w:r w:rsidR="00A230A5" w:rsidRPr="00A7121F">
              <w:rPr>
                <w:rFonts w:cstheme="minorHAnsi"/>
                <w:noProof/>
                <w:webHidden/>
              </w:rPr>
            </w:r>
            <w:r w:rsidR="00A230A5" w:rsidRPr="00A7121F">
              <w:rPr>
                <w:rFonts w:cstheme="minorHAnsi"/>
                <w:noProof/>
                <w:webHidden/>
              </w:rPr>
              <w:fldChar w:fldCharType="separate"/>
            </w:r>
            <w:r w:rsidR="00A230A5" w:rsidRPr="00A7121F">
              <w:rPr>
                <w:rFonts w:cstheme="minorHAnsi"/>
                <w:noProof/>
                <w:webHidden/>
              </w:rPr>
              <w:t>4</w:t>
            </w:r>
            <w:r w:rsidR="00A230A5" w:rsidRPr="00A7121F">
              <w:rPr>
                <w:rFonts w:cstheme="minorHAnsi"/>
                <w:noProof/>
                <w:webHidden/>
              </w:rPr>
              <w:fldChar w:fldCharType="end"/>
            </w:r>
          </w:hyperlink>
        </w:p>
        <w:p w:rsidR="00A230A5" w:rsidRPr="00A7121F" w:rsidRDefault="00EB6022" w:rsidP="00A230A5">
          <w:pPr>
            <w:pStyle w:val="TOC1"/>
            <w:tabs>
              <w:tab w:val="right" w:leader="dot" w:pos="10790"/>
            </w:tabs>
            <w:rPr>
              <w:rFonts w:cstheme="minorHAnsi"/>
              <w:noProof/>
              <w:lang w:val="en-IN" w:eastAsia="en-IN"/>
            </w:rPr>
          </w:pPr>
          <w:hyperlink w:anchor="_Toc225856520" w:history="1">
            <w:r w:rsidR="00A230A5" w:rsidRPr="00A7121F">
              <w:rPr>
                <w:rStyle w:val="Hyperlink"/>
                <w:rFonts w:cstheme="minorHAnsi"/>
                <w:noProof/>
                <w:u w:val="none"/>
              </w:rPr>
              <w:t>3: Literature Review</w:t>
            </w:r>
            <w:r w:rsidR="00A230A5" w:rsidRPr="00A7121F">
              <w:rPr>
                <w:rFonts w:cstheme="minorHAnsi"/>
                <w:noProof/>
                <w:webHidden/>
              </w:rPr>
              <w:tab/>
            </w:r>
            <w:r w:rsidR="00A230A5" w:rsidRPr="00A7121F">
              <w:rPr>
                <w:rFonts w:cstheme="minorHAnsi"/>
                <w:noProof/>
                <w:webHidden/>
              </w:rPr>
              <w:fldChar w:fldCharType="begin"/>
            </w:r>
            <w:r w:rsidR="00A230A5" w:rsidRPr="00A7121F">
              <w:rPr>
                <w:rFonts w:cstheme="minorHAnsi"/>
                <w:noProof/>
                <w:webHidden/>
              </w:rPr>
              <w:instrText xml:space="preserve"> PAGEREF _Toc225856520 \h </w:instrText>
            </w:r>
            <w:r w:rsidR="00A230A5" w:rsidRPr="00A7121F">
              <w:rPr>
                <w:rFonts w:cstheme="minorHAnsi"/>
                <w:noProof/>
                <w:webHidden/>
              </w:rPr>
            </w:r>
            <w:r w:rsidR="00A230A5" w:rsidRPr="00A7121F">
              <w:rPr>
                <w:rFonts w:cstheme="minorHAnsi"/>
                <w:noProof/>
                <w:webHidden/>
              </w:rPr>
              <w:fldChar w:fldCharType="separate"/>
            </w:r>
            <w:r w:rsidR="00A230A5" w:rsidRPr="00A7121F">
              <w:rPr>
                <w:rFonts w:cstheme="minorHAnsi"/>
                <w:noProof/>
                <w:webHidden/>
              </w:rPr>
              <w:t>5</w:t>
            </w:r>
            <w:r w:rsidR="00A230A5" w:rsidRPr="00A7121F">
              <w:rPr>
                <w:rFonts w:cstheme="minorHAnsi"/>
                <w:noProof/>
                <w:webHidden/>
              </w:rPr>
              <w:fldChar w:fldCharType="end"/>
            </w:r>
          </w:hyperlink>
          <w:hyperlink w:anchor="_Toc225856525" w:history="1"/>
        </w:p>
        <w:p w:rsidR="00A230A5" w:rsidRPr="00A7121F" w:rsidRDefault="00EB6022" w:rsidP="00A230A5">
          <w:pPr>
            <w:pStyle w:val="TOC1"/>
            <w:tabs>
              <w:tab w:val="right" w:leader="dot" w:pos="10790"/>
            </w:tabs>
            <w:rPr>
              <w:rFonts w:cstheme="minorHAnsi"/>
              <w:noProof/>
              <w:lang w:val="en-IN" w:eastAsia="en-IN"/>
            </w:rPr>
          </w:pPr>
          <w:hyperlink w:anchor="_Toc225856526" w:history="1">
            <w:r w:rsidR="00A230A5" w:rsidRPr="00A7121F">
              <w:rPr>
                <w:rStyle w:val="Hyperlink"/>
                <w:rFonts w:cstheme="minorHAnsi"/>
                <w:noProof/>
                <w:u w:val="none"/>
              </w:rPr>
              <w:t>4: Research Gap</w:t>
            </w:r>
            <w:r w:rsidR="00A230A5" w:rsidRPr="00A7121F">
              <w:rPr>
                <w:rFonts w:cstheme="minorHAnsi"/>
                <w:noProof/>
                <w:webHidden/>
              </w:rPr>
              <w:tab/>
            </w:r>
            <w:r w:rsidR="00A230A5" w:rsidRPr="00A7121F">
              <w:rPr>
                <w:rFonts w:cstheme="minorHAnsi"/>
                <w:noProof/>
                <w:webHidden/>
              </w:rPr>
              <w:fldChar w:fldCharType="begin"/>
            </w:r>
            <w:r w:rsidR="00A230A5" w:rsidRPr="00A7121F">
              <w:rPr>
                <w:rFonts w:cstheme="minorHAnsi"/>
                <w:noProof/>
                <w:webHidden/>
              </w:rPr>
              <w:instrText xml:space="preserve"> PAGEREF _Toc225856526 \h </w:instrText>
            </w:r>
            <w:r w:rsidR="00A230A5" w:rsidRPr="00A7121F">
              <w:rPr>
                <w:rFonts w:cstheme="minorHAnsi"/>
                <w:noProof/>
                <w:webHidden/>
              </w:rPr>
            </w:r>
            <w:r w:rsidR="00A230A5" w:rsidRPr="00A7121F">
              <w:rPr>
                <w:rFonts w:cstheme="minorHAnsi"/>
                <w:noProof/>
                <w:webHidden/>
              </w:rPr>
              <w:fldChar w:fldCharType="separate"/>
            </w:r>
            <w:r w:rsidR="00A230A5" w:rsidRPr="00A7121F">
              <w:rPr>
                <w:rFonts w:cstheme="minorHAnsi"/>
                <w:noProof/>
                <w:webHidden/>
              </w:rPr>
              <w:t>8</w:t>
            </w:r>
            <w:r w:rsidR="00A230A5" w:rsidRPr="00A7121F">
              <w:rPr>
                <w:rFonts w:cstheme="minorHAnsi"/>
                <w:noProof/>
                <w:webHidden/>
              </w:rPr>
              <w:fldChar w:fldCharType="end"/>
            </w:r>
          </w:hyperlink>
        </w:p>
        <w:p w:rsidR="00A230A5" w:rsidRPr="00A7121F" w:rsidRDefault="00EB6022" w:rsidP="00A230A5">
          <w:pPr>
            <w:pStyle w:val="TOC1"/>
            <w:tabs>
              <w:tab w:val="right" w:leader="dot" w:pos="10790"/>
            </w:tabs>
            <w:rPr>
              <w:rFonts w:cstheme="minorHAnsi"/>
              <w:noProof/>
            </w:rPr>
          </w:pPr>
          <w:hyperlink w:anchor="_Toc225856526" w:history="1">
            <w:r w:rsidR="00A230A5" w:rsidRPr="00A7121F">
              <w:rPr>
                <w:rStyle w:val="Hyperlink"/>
                <w:rFonts w:cstheme="minorHAnsi"/>
                <w:noProof/>
                <w:u w:val="none"/>
              </w:rPr>
              <w:t xml:space="preserve">5: </w:t>
            </w:r>
            <w:r w:rsidR="00A230A5" w:rsidRPr="00A7121F">
              <w:rPr>
                <w:rFonts w:cstheme="minorHAnsi"/>
              </w:rPr>
              <w:t>THEORETICAL FRAMEWORK</w:t>
            </w:r>
            <w:r w:rsidR="00A230A5" w:rsidRPr="00A7121F">
              <w:rPr>
                <w:rFonts w:cstheme="minorHAnsi"/>
                <w:noProof/>
                <w:webHidden/>
              </w:rPr>
              <w:tab/>
            </w:r>
            <w:r w:rsidR="00A230A5" w:rsidRPr="00A7121F">
              <w:rPr>
                <w:rFonts w:cstheme="minorHAnsi"/>
                <w:noProof/>
                <w:webHidden/>
              </w:rPr>
              <w:fldChar w:fldCharType="begin"/>
            </w:r>
            <w:r w:rsidR="00A230A5" w:rsidRPr="00A7121F">
              <w:rPr>
                <w:rFonts w:cstheme="minorHAnsi"/>
                <w:noProof/>
                <w:webHidden/>
              </w:rPr>
              <w:instrText xml:space="preserve"> PAGEREF _Toc225856526 \h </w:instrText>
            </w:r>
            <w:r w:rsidR="00A230A5" w:rsidRPr="00A7121F">
              <w:rPr>
                <w:rFonts w:cstheme="minorHAnsi"/>
                <w:noProof/>
                <w:webHidden/>
              </w:rPr>
            </w:r>
            <w:r w:rsidR="00A230A5" w:rsidRPr="00A7121F">
              <w:rPr>
                <w:rFonts w:cstheme="minorHAnsi"/>
                <w:noProof/>
                <w:webHidden/>
              </w:rPr>
              <w:fldChar w:fldCharType="separate"/>
            </w:r>
            <w:r w:rsidR="00A230A5" w:rsidRPr="00A7121F">
              <w:rPr>
                <w:rFonts w:cstheme="minorHAnsi"/>
                <w:noProof/>
                <w:webHidden/>
              </w:rPr>
              <w:t>9</w:t>
            </w:r>
            <w:r w:rsidR="00A230A5" w:rsidRPr="00A7121F">
              <w:rPr>
                <w:rFonts w:cstheme="minorHAnsi"/>
                <w:noProof/>
                <w:webHidden/>
              </w:rPr>
              <w:fldChar w:fldCharType="end"/>
            </w:r>
          </w:hyperlink>
        </w:p>
        <w:p w:rsidR="00A230A5" w:rsidRPr="00A7121F" w:rsidRDefault="00EB6022" w:rsidP="00A230A5">
          <w:pPr>
            <w:pStyle w:val="TOC2"/>
            <w:tabs>
              <w:tab w:val="right" w:leader="dot" w:pos="10790"/>
            </w:tabs>
            <w:rPr>
              <w:rFonts w:cstheme="minorHAnsi"/>
              <w:noProof/>
              <w:lang w:val="en-IN" w:eastAsia="en-IN"/>
            </w:rPr>
          </w:pPr>
          <w:hyperlink w:anchor="_Toc225856521" w:history="1">
            <w:r w:rsidR="00A230A5" w:rsidRPr="00A7121F">
              <w:rPr>
                <w:rStyle w:val="Hyperlink"/>
                <w:rFonts w:cstheme="minorHAnsi"/>
                <w:noProof/>
                <w:u w:val="none"/>
              </w:rPr>
              <w:t xml:space="preserve">5.1 </w:t>
            </w:r>
            <w:r w:rsidR="00A230A5" w:rsidRPr="00A7121F">
              <w:rPr>
                <w:rFonts w:cstheme="minorHAnsi"/>
              </w:rPr>
              <w:t>Technology Acceptance Model (TAM)</w:t>
            </w:r>
            <w:r w:rsidR="00A230A5" w:rsidRPr="00A7121F">
              <w:rPr>
                <w:rFonts w:cstheme="minorHAnsi"/>
                <w:noProof/>
                <w:webHidden/>
              </w:rPr>
              <w:tab/>
            </w:r>
            <w:r w:rsidR="00A230A5" w:rsidRPr="00A7121F">
              <w:rPr>
                <w:rFonts w:cstheme="minorHAnsi"/>
                <w:noProof/>
                <w:webHidden/>
              </w:rPr>
              <w:fldChar w:fldCharType="begin"/>
            </w:r>
            <w:r w:rsidR="00A230A5" w:rsidRPr="00A7121F">
              <w:rPr>
                <w:rFonts w:cstheme="minorHAnsi"/>
                <w:noProof/>
                <w:webHidden/>
              </w:rPr>
              <w:instrText xml:space="preserve"> PAGEREF _Toc225856521 \h </w:instrText>
            </w:r>
            <w:r w:rsidR="00A230A5" w:rsidRPr="00A7121F">
              <w:rPr>
                <w:rFonts w:cstheme="minorHAnsi"/>
                <w:noProof/>
                <w:webHidden/>
              </w:rPr>
            </w:r>
            <w:r w:rsidR="00A230A5" w:rsidRPr="00A7121F">
              <w:rPr>
                <w:rFonts w:cstheme="minorHAnsi"/>
                <w:noProof/>
                <w:webHidden/>
              </w:rPr>
              <w:fldChar w:fldCharType="separate"/>
            </w:r>
            <w:r w:rsidR="00A230A5" w:rsidRPr="00A7121F">
              <w:rPr>
                <w:rFonts w:cstheme="minorHAnsi"/>
                <w:noProof/>
                <w:webHidden/>
              </w:rPr>
              <w:t>9</w:t>
            </w:r>
            <w:r w:rsidR="00A230A5" w:rsidRPr="00A7121F">
              <w:rPr>
                <w:rFonts w:cstheme="minorHAnsi"/>
                <w:noProof/>
                <w:webHidden/>
              </w:rPr>
              <w:fldChar w:fldCharType="end"/>
            </w:r>
          </w:hyperlink>
        </w:p>
        <w:p w:rsidR="00A230A5" w:rsidRPr="00A7121F" w:rsidRDefault="00EB6022" w:rsidP="00A230A5">
          <w:pPr>
            <w:pStyle w:val="TOC2"/>
            <w:tabs>
              <w:tab w:val="right" w:leader="dot" w:pos="10790"/>
            </w:tabs>
            <w:rPr>
              <w:rFonts w:cstheme="minorHAnsi"/>
              <w:noProof/>
              <w:lang w:val="en-IN" w:eastAsia="en-IN"/>
            </w:rPr>
          </w:pPr>
          <w:hyperlink w:anchor="_Toc225856521" w:history="1">
            <w:r w:rsidR="00A230A5" w:rsidRPr="00A7121F">
              <w:rPr>
                <w:rStyle w:val="Hyperlink"/>
                <w:rFonts w:cstheme="minorHAnsi"/>
                <w:noProof/>
                <w:u w:val="none"/>
              </w:rPr>
              <w:t xml:space="preserve">5.2 </w:t>
            </w:r>
            <w:r w:rsidR="00A230A5" w:rsidRPr="00A7121F">
              <w:rPr>
                <w:rFonts w:cstheme="minorHAnsi"/>
              </w:rPr>
              <w:t>Diffusion of Innovation Theory</w:t>
            </w:r>
            <w:r w:rsidR="00A230A5" w:rsidRPr="00A7121F">
              <w:rPr>
                <w:rFonts w:cstheme="minorHAnsi"/>
                <w:noProof/>
                <w:webHidden/>
              </w:rPr>
              <w:tab/>
            </w:r>
            <w:r w:rsidR="00A230A5" w:rsidRPr="00A7121F">
              <w:rPr>
                <w:rFonts w:cstheme="minorHAnsi"/>
                <w:noProof/>
                <w:webHidden/>
              </w:rPr>
              <w:fldChar w:fldCharType="begin"/>
            </w:r>
            <w:r w:rsidR="00A230A5" w:rsidRPr="00A7121F">
              <w:rPr>
                <w:rFonts w:cstheme="minorHAnsi"/>
                <w:noProof/>
                <w:webHidden/>
              </w:rPr>
              <w:instrText xml:space="preserve"> PAGEREF _Toc225856521 \h </w:instrText>
            </w:r>
            <w:r w:rsidR="00A230A5" w:rsidRPr="00A7121F">
              <w:rPr>
                <w:rFonts w:cstheme="minorHAnsi"/>
                <w:noProof/>
                <w:webHidden/>
              </w:rPr>
            </w:r>
            <w:r w:rsidR="00A230A5" w:rsidRPr="00A7121F">
              <w:rPr>
                <w:rFonts w:cstheme="minorHAnsi"/>
                <w:noProof/>
                <w:webHidden/>
              </w:rPr>
              <w:fldChar w:fldCharType="separate"/>
            </w:r>
            <w:r w:rsidR="00A230A5" w:rsidRPr="00A7121F">
              <w:rPr>
                <w:rFonts w:cstheme="minorHAnsi"/>
                <w:noProof/>
                <w:webHidden/>
              </w:rPr>
              <w:t>9</w:t>
            </w:r>
            <w:r w:rsidR="00A230A5" w:rsidRPr="00A7121F">
              <w:rPr>
                <w:rFonts w:cstheme="minorHAnsi"/>
                <w:noProof/>
                <w:webHidden/>
              </w:rPr>
              <w:fldChar w:fldCharType="end"/>
            </w:r>
          </w:hyperlink>
        </w:p>
        <w:p w:rsidR="00A230A5" w:rsidRPr="00A7121F" w:rsidRDefault="00EB6022" w:rsidP="00A230A5">
          <w:pPr>
            <w:pStyle w:val="TOC2"/>
            <w:tabs>
              <w:tab w:val="right" w:leader="dot" w:pos="10790"/>
            </w:tabs>
            <w:rPr>
              <w:rFonts w:cstheme="minorHAnsi"/>
              <w:noProof/>
              <w:lang w:val="en-IN" w:eastAsia="en-IN"/>
            </w:rPr>
          </w:pPr>
          <w:hyperlink w:anchor="_Toc225856521" w:history="1">
            <w:r w:rsidR="00A230A5" w:rsidRPr="00A7121F">
              <w:rPr>
                <w:rStyle w:val="Hyperlink"/>
                <w:rFonts w:cstheme="minorHAnsi"/>
                <w:noProof/>
                <w:u w:val="none"/>
              </w:rPr>
              <w:t xml:space="preserve">5.3 </w:t>
            </w:r>
            <w:r w:rsidR="00A230A5" w:rsidRPr="00A7121F">
              <w:rPr>
                <w:rFonts w:cstheme="minorHAnsi"/>
              </w:rPr>
              <w:t>SERVQUAL Model</w:t>
            </w:r>
            <w:r w:rsidR="00A230A5" w:rsidRPr="00A7121F">
              <w:rPr>
                <w:rFonts w:cstheme="minorHAnsi"/>
                <w:noProof/>
                <w:webHidden/>
              </w:rPr>
              <w:tab/>
            </w:r>
            <w:r w:rsidR="00A230A5" w:rsidRPr="00A7121F">
              <w:rPr>
                <w:rFonts w:cstheme="minorHAnsi"/>
                <w:noProof/>
                <w:webHidden/>
              </w:rPr>
              <w:fldChar w:fldCharType="begin"/>
            </w:r>
            <w:r w:rsidR="00A230A5" w:rsidRPr="00A7121F">
              <w:rPr>
                <w:rFonts w:cstheme="minorHAnsi"/>
                <w:noProof/>
                <w:webHidden/>
              </w:rPr>
              <w:instrText xml:space="preserve"> PAGEREF _Toc225856521 \h </w:instrText>
            </w:r>
            <w:r w:rsidR="00A230A5" w:rsidRPr="00A7121F">
              <w:rPr>
                <w:rFonts w:cstheme="minorHAnsi"/>
                <w:noProof/>
                <w:webHidden/>
              </w:rPr>
            </w:r>
            <w:r w:rsidR="00A230A5" w:rsidRPr="00A7121F">
              <w:rPr>
                <w:rFonts w:cstheme="minorHAnsi"/>
                <w:noProof/>
                <w:webHidden/>
              </w:rPr>
              <w:fldChar w:fldCharType="separate"/>
            </w:r>
            <w:r w:rsidR="00A230A5" w:rsidRPr="00A7121F">
              <w:rPr>
                <w:rFonts w:cstheme="minorHAnsi"/>
                <w:noProof/>
                <w:webHidden/>
              </w:rPr>
              <w:t>9</w:t>
            </w:r>
            <w:r w:rsidR="00A230A5" w:rsidRPr="00A7121F">
              <w:rPr>
                <w:rFonts w:cstheme="minorHAnsi"/>
                <w:noProof/>
                <w:webHidden/>
              </w:rPr>
              <w:fldChar w:fldCharType="end"/>
            </w:r>
          </w:hyperlink>
        </w:p>
        <w:p w:rsidR="00A230A5" w:rsidRPr="00A7121F" w:rsidRDefault="00EB6022" w:rsidP="00A230A5">
          <w:pPr>
            <w:pStyle w:val="TOC2"/>
            <w:tabs>
              <w:tab w:val="right" w:leader="dot" w:pos="10790"/>
            </w:tabs>
            <w:rPr>
              <w:rFonts w:cstheme="minorHAnsi"/>
              <w:noProof/>
              <w:lang w:val="en-IN" w:eastAsia="en-IN"/>
            </w:rPr>
          </w:pPr>
          <w:hyperlink w:anchor="_Toc225856521" w:history="1">
            <w:r w:rsidR="00A230A5" w:rsidRPr="00A7121F">
              <w:rPr>
                <w:rStyle w:val="Hyperlink"/>
                <w:rFonts w:cstheme="minorHAnsi"/>
                <w:noProof/>
                <w:u w:val="none"/>
              </w:rPr>
              <w:t xml:space="preserve">5.4 </w:t>
            </w:r>
            <w:r w:rsidR="00A230A5" w:rsidRPr="00A7121F">
              <w:rPr>
                <w:rFonts w:cstheme="minorHAnsi"/>
              </w:rPr>
              <w:t>Porter’s Five Forces</w:t>
            </w:r>
            <w:r w:rsidR="00A230A5" w:rsidRPr="00A7121F">
              <w:rPr>
                <w:rFonts w:cstheme="minorHAnsi"/>
                <w:noProof/>
                <w:webHidden/>
              </w:rPr>
              <w:tab/>
            </w:r>
            <w:r w:rsidR="00A230A5" w:rsidRPr="00A7121F">
              <w:rPr>
                <w:rFonts w:cstheme="minorHAnsi"/>
                <w:noProof/>
                <w:webHidden/>
              </w:rPr>
              <w:fldChar w:fldCharType="begin"/>
            </w:r>
            <w:r w:rsidR="00A230A5" w:rsidRPr="00A7121F">
              <w:rPr>
                <w:rFonts w:cstheme="minorHAnsi"/>
                <w:noProof/>
                <w:webHidden/>
              </w:rPr>
              <w:instrText xml:space="preserve"> PAGEREF _Toc225856521 \h </w:instrText>
            </w:r>
            <w:r w:rsidR="00A230A5" w:rsidRPr="00A7121F">
              <w:rPr>
                <w:rFonts w:cstheme="minorHAnsi"/>
                <w:noProof/>
                <w:webHidden/>
              </w:rPr>
            </w:r>
            <w:r w:rsidR="00A230A5" w:rsidRPr="00A7121F">
              <w:rPr>
                <w:rFonts w:cstheme="minorHAnsi"/>
                <w:noProof/>
                <w:webHidden/>
              </w:rPr>
              <w:fldChar w:fldCharType="separate"/>
            </w:r>
            <w:r w:rsidR="00A230A5" w:rsidRPr="00A7121F">
              <w:rPr>
                <w:rFonts w:cstheme="minorHAnsi"/>
                <w:noProof/>
                <w:webHidden/>
              </w:rPr>
              <w:t>9</w:t>
            </w:r>
            <w:r w:rsidR="00A230A5" w:rsidRPr="00A7121F">
              <w:rPr>
                <w:rFonts w:cstheme="minorHAnsi"/>
                <w:noProof/>
                <w:webHidden/>
              </w:rPr>
              <w:fldChar w:fldCharType="end"/>
            </w:r>
          </w:hyperlink>
        </w:p>
        <w:p w:rsidR="00A230A5" w:rsidRPr="00A7121F" w:rsidRDefault="00EB6022" w:rsidP="00A230A5">
          <w:pPr>
            <w:pStyle w:val="TOC2"/>
            <w:tabs>
              <w:tab w:val="right" w:leader="dot" w:pos="10790"/>
            </w:tabs>
            <w:rPr>
              <w:rFonts w:cstheme="minorHAnsi"/>
              <w:noProof/>
              <w:lang w:val="en-IN" w:eastAsia="en-IN"/>
            </w:rPr>
          </w:pPr>
          <w:hyperlink w:anchor="_Toc225856521" w:history="1">
            <w:r w:rsidR="00A230A5" w:rsidRPr="00A7121F">
              <w:rPr>
                <w:rStyle w:val="Hyperlink"/>
                <w:rFonts w:cstheme="minorHAnsi"/>
                <w:noProof/>
                <w:u w:val="none"/>
              </w:rPr>
              <w:t xml:space="preserve">5.5 </w:t>
            </w:r>
            <w:r w:rsidR="00A230A5" w:rsidRPr="00A7121F">
              <w:rPr>
                <w:rFonts w:cstheme="minorHAnsi"/>
              </w:rPr>
              <w:t>Theoretical Integration</w:t>
            </w:r>
            <w:r w:rsidR="00A230A5" w:rsidRPr="00A7121F">
              <w:rPr>
                <w:rFonts w:cstheme="minorHAnsi"/>
                <w:noProof/>
                <w:webHidden/>
              </w:rPr>
              <w:tab/>
            </w:r>
            <w:r w:rsidR="00A230A5" w:rsidRPr="00A7121F">
              <w:rPr>
                <w:rFonts w:cstheme="minorHAnsi"/>
                <w:noProof/>
                <w:webHidden/>
              </w:rPr>
              <w:fldChar w:fldCharType="begin"/>
            </w:r>
            <w:r w:rsidR="00A230A5" w:rsidRPr="00A7121F">
              <w:rPr>
                <w:rFonts w:cstheme="minorHAnsi"/>
                <w:noProof/>
                <w:webHidden/>
              </w:rPr>
              <w:instrText xml:space="preserve"> PAGEREF _Toc225856521 \h </w:instrText>
            </w:r>
            <w:r w:rsidR="00A230A5" w:rsidRPr="00A7121F">
              <w:rPr>
                <w:rFonts w:cstheme="minorHAnsi"/>
                <w:noProof/>
                <w:webHidden/>
              </w:rPr>
            </w:r>
            <w:r w:rsidR="00A230A5" w:rsidRPr="00A7121F">
              <w:rPr>
                <w:rFonts w:cstheme="minorHAnsi"/>
                <w:noProof/>
                <w:webHidden/>
              </w:rPr>
              <w:fldChar w:fldCharType="separate"/>
            </w:r>
            <w:r w:rsidR="00A230A5" w:rsidRPr="00A7121F">
              <w:rPr>
                <w:rFonts w:cstheme="minorHAnsi"/>
                <w:noProof/>
                <w:webHidden/>
              </w:rPr>
              <w:t>9</w:t>
            </w:r>
            <w:r w:rsidR="00A230A5" w:rsidRPr="00A7121F">
              <w:rPr>
                <w:rFonts w:cstheme="minorHAnsi"/>
                <w:noProof/>
                <w:webHidden/>
              </w:rPr>
              <w:fldChar w:fldCharType="end"/>
            </w:r>
          </w:hyperlink>
        </w:p>
        <w:p w:rsidR="00A230A5" w:rsidRPr="00A7121F" w:rsidRDefault="00EB6022" w:rsidP="00A230A5">
          <w:pPr>
            <w:pStyle w:val="TOC1"/>
            <w:tabs>
              <w:tab w:val="right" w:leader="dot" w:pos="10790"/>
            </w:tabs>
            <w:rPr>
              <w:rFonts w:cstheme="minorHAnsi"/>
              <w:noProof/>
            </w:rPr>
          </w:pPr>
          <w:hyperlink w:anchor="_Toc225856526" w:history="1">
            <w:r w:rsidR="00A230A5" w:rsidRPr="00A7121F">
              <w:rPr>
                <w:rStyle w:val="Hyperlink"/>
                <w:rFonts w:cstheme="minorHAnsi"/>
                <w:noProof/>
                <w:u w:val="none"/>
              </w:rPr>
              <w:t xml:space="preserve">6: </w:t>
            </w:r>
            <w:r w:rsidR="00A230A5" w:rsidRPr="00A7121F">
              <w:rPr>
                <w:rFonts w:cstheme="minorHAnsi"/>
              </w:rPr>
              <w:t>Conceptual Framework</w:t>
            </w:r>
            <w:r w:rsidR="00A230A5" w:rsidRPr="00A7121F">
              <w:rPr>
                <w:rFonts w:cstheme="minorHAnsi"/>
                <w:noProof/>
                <w:webHidden/>
              </w:rPr>
              <w:tab/>
            </w:r>
            <w:r w:rsidR="00A230A5" w:rsidRPr="00A7121F">
              <w:rPr>
                <w:rFonts w:cstheme="minorHAnsi"/>
                <w:noProof/>
                <w:webHidden/>
              </w:rPr>
              <w:fldChar w:fldCharType="begin"/>
            </w:r>
            <w:r w:rsidR="00A230A5" w:rsidRPr="00A7121F">
              <w:rPr>
                <w:rFonts w:cstheme="minorHAnsi"/>
                <w:noProof/>
                <w:webHidden/>
              </w:rPr>
              <w:instrText xml:space="preserve"> PAGEREF _Toc225856526 \h </w:instrText>
            </w:r>
            <w:r w:rsidR="00A230A5" w:rsidRPr="00A7121F">
              <w:rPr>
                <w:rFonts w:cstheme="minorHAnsi"/>
                <w:noProof/>
                <w:webHidden/>
              </w:rPr>
            </w:r>
            <w:r w:rsidR="00A230A5" w:rsidRPr="00A7121F">
              <w:rPr>
                <w:rFonts w:cstheme="minorHAnsi"/>
                <w:noProof/>
                <w:webHidden/>
              </w:rPr>
              <w:fldChar w:fldCharType="separate"/>
            </w:r>
            <w:r w:rsidR="00A230A5" w:rsidRPr="00A7121F">
              <w:rPr>
                <w:rFonts w:cstheme="minorHAnsi"/>
                <w:noProof/>
                <w:webHidden/>
              </w:rPr>
              <w:t>10</w:t>
            </w:r>
            <w:r w:rsidR="00A230A5" w:rsidRPr="00A7121F">
              <w:rPr>
                <w:rFonts w:cstheme="minorHAnsi"/>
                <w:noProof/>
                <w:webHidden/>
              </w:rPr>
              <w:fldChar w:fldCharType="end"/>
            </w:r>
          </w:hyperlink>
        </w:p>
        <w:p w:rsidR="00A230A5" w:rsidRPr="00A7121F" w:rsidRDefault="00EB6022" w:rsidP="00A230A5">
          <w:pPr>
            <w:pStyle w:val="TOC1"/>
            <w:tabs>
              <w:tab w:val="right" w:leader="dot" w:pos="10790"/>
            </w:tabs>
            <w:rPr>
              <w:rFonts w:cstheme="minorHAnsi"/>
              <w:noProof/>
            </w:rPr>
          </w:pPr>
          <w:hyperlink w:anchor="_Toc225856526" w:history="1">
            <w:r w:rsidR="00A230A5" w:rsidRPr="00A7121F">
              <w:rPr>
                <w:rStyle w:val="Hyperlink"/>
                <w:rFonts w:cstheme="minorHAnsi"/>
                <w:noProof/>
                <w:u w:val="none"/>
              </w:rPr>
              <w:t xml:space="preserve">7: </w:t>
            </w:r>
            <w:r w:rsidR="00A230A5" w:rsidRPr="00A7121F">
              <w:rPr>
                <w:rFonts w:cstheme="minorHAnsi"/>
              </w:rPr>
              <w:t>Methodology</w:t>
            </w:r>
            <w:r w:rsidR="00A230A5" w:rsidRPr="00A7121F">
              <w:rPr>
                <w:rFonts w:cstheme="minorHAnsi"/>
                <w:noProof/>
                <w:webHidden/>
              </w:rPr>
              <w:tab/>
            </w:r>
            <w:r w:rsidR="00A230A5" w:rsidRPr="00A7121F">
              <w:rPr>
                <w:rFonts w:cstheme="minorHAnsi"/>
                <w:noProof/>
                <w:webHidden/>
              </w:rPr>
              <w:fldChar w:fldCharType="begin"/>
            </w:r>
            <w:r w:rsidR="00A230A5" w:rsidRPr="00A7121F">
              <w:rPr>
                <w:rFonts w:cstheme="minorHAnsi"/>
                <w:noProof/>
                <w:webHidden/>
              </w:rPr>
              <w:instrText xml:space="preserve"> PAGEREF _Toc225856526 \h </w:instrText>
            </w:r>
            <w:r w:rsidR="00A230A5" w:rsidRPr="00A7121F">
              <w:rPr>
                <w:rFonts w:cstheme="minorHAnsi"/>
                <w:noProof/>
                <w:webHidden/>
              </w:rPr>
            </w:r>
            <w:r w:rsidR="00A230A5" w:rsidRPr="00A7121F">
              <w:rPr>
                <w:rFonts w:cstheme="minorHAnsi"/>
                <w:noProof/>
                <w:webHidden/>
              </w:rPr>
              <w:fldChar w:fldCharType="separate"/>
            </w:r>
            <w:r w:rsidR="00A230A5" w:rsidRPr="00A7121F">
              <w:rPr>
                <w:rFonts w:cstheme="minorHAnsi"/>
                <w:noProof/>
                <w:webHidden/>
              </w:rPr>
              <w:t>11</w:t>
            </w:r>
            <w:r w:rsidR="00A230A5" w:rsidRPr="00A7121F">
              <w:rPr>
                <w:rFonts w:cstheme="minorHAnsi"/>
                <w:noProof/>
                <w:webHidden/>
              </w:rPr>
              <w:fldChar w:fldCharType="end"/>
            </w:r>
          </w:hyperlink>
        </w:p>
        <w:p w:rsidR="00A230A5" w:rsidRPr="00A7121F" w:rsidRDefault="00EB6022" w:rsidP="00A230A5">
          <w:pPr>
            <w:pStyle w:val="TOC2"/>
            <w:tabs>
              <w:tab w:val="right" w:leader="dot" w:pos="10790"/>
            </w:tabs>
            <w:rPr>
              <w:rFonts w:cstheme="minorHAnsi"/>
              <w:noProof/>
              <w:lang w:val="en-IN" w:eastAsia="en-IN"/>
            </w:rPr>
          </w:pPr>
          <w:hyperlink w:anchor="_Toc225856521" w:history="1">
            <w:r w:rsidR="00A230A5" w:rsidRPr="00A7121F">
              <w:rPr>
                <w:rStyle w:val="Hyperlink"/>
                <w:rFonts w:cstheme="minorHAnsi"/>
                <w:noProof/>
                <w:u w:val="none"/>
              </w:rPr>
              <w:t xml:space="preserve">7.1 </w:t>
            </w:r>
            <w:r w:rsidR="00A230A5" w:rsidRPr="00A7121F">
              <w:rPr>
                <w:rFonts w:cstheme="minorHAnsi"/>
              </w:rPr>
              <w:t>Research Philosophy</w:t>
            </w:r>
            <w:r w:rsidR="00A230A5" w:rsidRPr="00A7121F">
              <w:rPr>
                <w:rFonts w:cstheme="minorHAnsi"/>
                <w:noProof/>
                <w:webHidden/>
              </w:rPr>
              <w:tab/>
            </w:r>
            <w:r w:rsidR="00A230A5" w:rsidRPr="00A7121F">
              <w:rPr>
                <w:rFonts w:cstheme="minorHAnsi"/>
                <w:noProof/>
                <w:webHidden/>
              </w:rPr>
              <w:fldChar w:fldCharType="begin"/>
            </w:r>
            <w:r w:rsidR="00A230A5" w:rsidRPr="00A7121F">
              <w:rPr>
                <w:rFonts w:cstheme="minorHAnsi"/>
                <w:noProof/>
                <w:webHidden/>
              </w:rPr>
              <w:instrText xml:space="preserve"> PAGEREF _Toc225856521 \h </w:instrText>
            </w:r>
            <w:r w:rsidR="00A230A5" w:rsidRPr="00A7121F">
              <w:rPr>
                <w:rFonts w:cstheme="minorHAnsi"/>
                <w:noProof/>
                <w:webHidden/>
              </w:rPr>
            </w:r>
            <w:r w:rsidR="00A230A5" w:rsidRPr="00A7121F">
              <w:rPr>
                <w:rFonts w:cstheme="minorHAnsi"/>
                <w:noProof/>
                <w:webHidden/>
              </w:rPr>
              <w:fldChar w:fldCharType="separate"/>
            </w:r>
            <w:r w:rsidR="00A230A5" w:rsidRPr="00A7121F">
              <w:rPr>
                <w:rFonts w:cstheme="minorHAnsi"/>
                <w:noProof/>
                <w:webHidden/>
              </w:rPr>
              <w:t>11</w:t>
            </w:r>
            <w:r w:rsidR="00A230A5" w:rsidRPr="00A7121F">
              <w:rPr>
                <w:rFonts w:cstheme="minorHAnsi"/>
                <w:noProof/>
                <w:webHidden/>
              </w:rPr>
              <w:fldChar w:fldCharType="end"/>
            </w:r>
          </w:hyperlink>
        </w:p>
        <w:p w:rsidR="00A230A5" w:rsidRPr="00A7121F" w:rsidRDefault="00EB6022" w:rsidP="00A230A5">
          <w:pPr>
            <w:pStyle w:val="TOC2"/>
            <w:tabs>
              <w:tab w:val="right" w:leader="dot" w:pos="10790"/>
            </w:tabs>
            <w:rPr>
              <w:rFonts w:cstheme="minorHAnsi"/>
              <w:noProof/>
              <w:lang w:val="en-IN" w:eastAsia="en-IN"/>
            </w:rPr>
          </w:pPr>
          <w:hyperlink w:anchor="_Toc225856521" w:history="1">
            <w:r w:rsidR="00A230A5" w:rsidRPr="00A7121F">
              <w:rPr>
                <w:rStyle w:val="Hyperlink"/>
                <w:rFonts w:cstheme="minorHAnsi"/>
                <w:noProof/>
                <w:u w:val="none"/>
              </w:rPr>
              <w:t xml:space="preserve">7.2 </w:t>
            </w:r>
            <w:r w:rsidR="00A230A5" w:rsidRPr="00A7121F">
              <w:rPr>
                <w:rFonts w:cstheme="minorHAnsi"/>
              </w:rPr>
              <w:t>Approach to Theory Development</w:t>
            </w:r>
            <w:r w:rsidR="00A230A5" w:rsidRPr="00A7121F">
              <w:rPr>
                <w:rFonts w:cstheme="minorHAnsi"/>
                <w:noProof/>
                <w:webHidden/>
              </w:rPr>
              <w:tab/>
            </w:r>
            <w:r w:rsidR="00A230A5" w:rsidRPr="00A7121F">
              <w:rPr>
                <w:rFonts w:cstheme="minorHAnsi"/>
                <w:noProof/>
                <w:webHidden/>
              </w:rPr>
              <w:fldChar w:fldCharType="begin"/>
            </w:r>
            <w:r w:rsidR="00A230A5" w:rsidRPr="00A7121F">
              <w:rPr>
                <w:rFonts w:cstheme="minorHAnsi"/>
                <w:noProof/>
                <w:webHidden/>
              </w:rPr>
              <w:instrText xml:space="preserve"> PAGEREF _Toc225856521 \h </w:instrText>
            </w:r>
            <w:r w:rsidR="00A230A5" w:rsidRPr="00A7121F">
              <w:rPr>
                <w:rFonts w:cstheme="minorHAnsi"/>
                <w:noProof/>
                <w:webHidden/>
              </w:rPr>
            </w:r>
            <w:r w:rsidR="00A230A5" w:rsidRPr="00A7121F">
              <w:rPr>
                <w:rFonts w:cstheme="minorHAnsi"/>
                <w:noProof/>
                <w:webHidden/>
              </w:rPr>
              <w:fldChar w:fldCharType="separate"/>
            </w:r>
            <w:r w:rsidR="00A230A5" w:rsidRPr="00A7121F">
              <w:rPr>
                <w:rFonts w:cstheme="minorHAnsi"/>
                <w:noProof/>
                <w:webHidden/>
              </w:rPr>
              <w:t>11</w:t>
            </w:r>
            <w:r w:rsidR="00A230A5" w:rsidRPr="00A7121F">
              <w:rPr>
                <w:rFonts w:cstheme="minorHAnsi"/>
                <w:noProof/>
                <w:webHidden/>
              </w:rPr>
              <w:fldChar w:fldCharType="end"/>
            </w:r>
          </w:hyperlink>
        </w:p>
        <w:p w:rsidR="00A230A5" w:rsidRPr="00A7121F" w:rsidRDefault="00EB6022" w:rsidP="00A230A5">
          <w:pPr>
            <w:pStyle w:val="TOC2"/>
            <w:tabs>
              <w:tab w:val="right" w:leader="dot" w:pos="10790"/>
            </w:tabs>
            <w:rPr>
              <w:rFonts w:cstheme="minorHAnsi"/>
              <w:noProof/>
              <w:lang w:val="en-IN" w:eastAsia="en-IN"/>
            </w:rPr>
          </w:pPr>
          <w:hyperlink w:anchor="_Toc225856521" w:history="1">
            <w:r w:rsidR="00A230A5" w:rsidRPr="00A7121F">
              <w:rPr>
                <w:rStyle w:val="Hyperlink"/>
                <w:rFonts w:cstheme="minorHAnsi"/>
                <w:noProof/>
                <w:u w:val="none"/>
              </w:rPr>
              <w:t xml:space="preserve">7.3 </w:t>
            </w:r>
            <w:r w:rsidR="00A230A5" w:rsidRPr="00A7121F">
              <w:rPr>
                <w:rFonts w:cstheme="minorHAnsi"/>
              </w:rPr>
              <w:t>Methodological Choice</w:t>
            </w:r>
            <w:r w:rsidR="00A230A5" w:rsidRPr="00A7121F">
              <w:rPr>
                <w:rFonts w:cstheme="minorHAnsi"/>
                <w:noProof/>
                <w:webHidden/>
              </w:rPr>
              <w:tab/>
            </w:r>
            <w:r w:rsidR="00A230A5" w:rsidRPr="00A7121F">
              <w:rPr>
                <w:rFonts w:cstheme="minorHAnsi"/>
                <w:noProof/>
                <w:webHidden/>
              </w:rPr>
              <w:fldChar w:fldCharType="begin"/>
            </w:r>
            <w:r w:rsidR="00A230A5" w:rsidRPr="00A7121F">
              <w:rPr>
                <w:rFonts w:cstheme="minorHAnsi"/>
                <w:noProof/>
                <w:webHidden/>
              </w:rPr>
              <w:instrText xml:space="preserve"> PAGEREF _Toc225856521 \h </w:instrText>
            </w:r>
            <w:r w:rsidR="00A230A5" w:rsidRPr="00A7121F">
              <w:rPr>
                <w:rFonts w:cstheme="minorHAnsi"/>
                <w:noProof/>
                <w:webHidden/>
              </w:rPr>
            </w:r>
            <w:r w:rsidR="00A230A5" w:rsidRPr="00A7121F">
              <w:rPr>
                <w:rFonts w:cstheme="minorHAnsi"/>
                <w:noProof/>
                <w:webHidden/>
              </w:rPr>
              <w:fldChar w:fldCharType="separate"/>
            </w:r>
            <w:r w:rsidR="00A230A5" w:rsidRPr="00A7121F">
              <w:rPr>
                <w:rFonts w:cstheme="minorHAnsi"/>
                <w:noProof/>
                <w:webHidden/>
              </w:rPr>
              <w:t>1</w:t>
            </w:r>
            <w:r w:rsidR="00A230A5">
              <w:rPr>
                <w:rFonts w:cstheme="minorHAnsi"/>
                <w:noProof/>
                <w:webHidden/>
              </w:rPr>
              <w:t>2</w:t>
            </w:r>
            <w:r w:rsidR="00A230A5" w:rsidRPr="00A7121F">
              <w:rPr>
                <w:rFonts w:cstheme="minorHAnsi"/>
                <w:noProof/>
                <w:webHidden/>
              </w:rPr>
              <w:fldChar w:fldCharType="end"/>
            </w:r>
          </w:hyperlink>
        </w:p>
        <w:p w:rsidR="00A230A5" w:rsidRPr="00A7121F" w:rsidRDefault="00EB6022" w:rsidP="00A230A5">
          <w:pPr>
            <w:pStyle w:val="TOC2"/>
            <w:tabs>
              <w:tab w:val="right" w:leader="dot" w:pos="10790"/>
            </w:tabs>
            <w:rPr>
              <w:rFonts w:cstheme="minorHAnsi"/>
              <w:noProof/>
              <w:lang w:val="en-IN" w:eastAsia="en-IN"/>
            </w:rPr>
          </w:pPr>
          <w:hyperlink w:anchor="_Toc225856521" w:history="1">
            <w:r w:rsidR="00A230A5" w:rsidRPr="00A7121F">
              <w:rPr>
                <w:rStyle w:val="Hyperlink"/>
                <w:rFonts w:cstheme="minorHAnsi"/>
                <w:noProof/>
                <w:u w:val="none"/>
              </w:rPr>
              <w:t xml:space="preserve">7.4 </w:t>
            </w:r>
            <w:r w:rsidR="00A230A5" w:rsidRPr="00A7121F">
              <w:rPr>
                <w:rFonts w:cstheme="minorHAnsi"/>
              </w:rPr>
              <w:t>Research Strategy</w:t>
            </w:r>
            <w:r w:rsidR="00A230A5" w:rsidRPr="00A7121F">
              <w:rPr>
                <w:rFonts w:cstheme="minorHAnsi"/>
                <w:noProof/>
                <w:webHidden/>
              </w:rPr>
              <w:tab/>
            </w:r>
            <w:r w:rsidR="00A230A5" w:rsidRPr="00A7121F">
              <w:rPr>
                <w:rFonts w:cstheme="minorHAnsi"/>
                <w:noProof/>
                <w:webHidden/>
              </w:rPr>
              <w:fldChar w:fldCharType="begin"/>
            </w:r>
            <w:r w:rsidR="00A230A5" w:rsidRPr="00A7121F">
              <w:rPr>
                <w:rFonts w:cstheme="minorHAnsi"/>
                <w:noProof/>
                <w:webHidden/>
              </w:rPr>
              <w:instrText xml:space="preserve"> PAGEREF _Toc225856521 \h </w:instrText>
            </w:r>
            <w:r w:rsidR="00A230A5" w:rsidRPr="00A7121F">
              <w:rPr>
                <w:rFonts w:cstheme="minorHAnsi"/>
                <w:noProof/>
                <w:webHidden/>
              </w:rPr>
            </w:r>
            <w:r w:rsidR="00A230A5" w:rsidRPr="00A7121F">
              <w:rPr>
                <w:rFonts w:cstheme="minorHAnsi"/>
                <w:noProof/>
                <w:webHidden/>
              </w:rPr>
              <w:fldChar w:fldCharType="separate"/>
            </w:r>
            <w:r w:rsidR="00A230A5" w:rsidRPr="00A7121F">
              <w:rPr>
                <w:rFonts w:cstheme="minorHAnsi"/>
                <w:noProof/>
                <w:webHidden/>
              </w:rPr>
              <w:t>1</w:t>
            </w:r>
            <w:r w:rsidR="00A230A5">
              <w:rPr>
                <w:rFonts w:cstheme="minorHAnsi"/>
                <w:noProof/>
                <w:webHidden/>
              </w:rPr>
              <w:t>2</w:t>
            </w:r>
            <w:r w:rsidR="00A230A5" w:rsidRPr="00A7121F">
              <w:rPr>
                <w:rFonts w:cstheme="minorHAnsi"/>
                <w:noProof/>
                <w:webHidden/>
              </w:rPr>
              <w:fldChar w:fldCharType="end"/>
            </w:r>
          </w:hyperlink>
        </w:p>
        <w:p w:rsidR="00A230A5" w:rsidRPr="00A7121F" w:rsidRDefault="00EB6022" w:rsidP="00A230A5">
          <w:pPr>
            <w:pStyle w:val="TOC2"/>
            <w:tabs>
              <w:tab w:val="right" w:leader="dot" w:pos="10790"/>
            </w:tabs>
            <w:rPr>
              <w:rFonts w:cstheme="minorHAnsi"/>
              <w:noProof/>
            </w:rPr>
          </w:pPr>
          <w:hyperlink w:anchor="_Toc225856521" w:history="1">
            <w:r w:rsidR="00A230A5" w:rsidRPr="00A7121F">
              <w:rPr>
                <w:rStyle w:val="Hyperlink"/>
                <w:rFonts w:cstheme="minorHAnsi"/>
                <w:noProof/>
                <w:u w:val="none"/>
              </w:rPr>
              <w:t xml:space="preserve">7.5 </w:t>
            </w:r>
            <w:r w:rsidR="00A230A5" w:rsidRPr="00A7121F">
              <w:rPr>
                <w:rFonts w:cstheme="minorHAnsi"/>
              </w:rPr>
              <w:t>Data Collection, Sampling, and Analysis (Procedures and Techniques</w:t>
            </w:r>
            <w:r w:rsidR="00A230A5" w:rsidRPr="00A7121F">
              <w:rPr>
                <w:rFonts w:cstheme="minorHAnsi"/>
                <w:noProof/>
                <w:webHidden/>
              </w:rPr>
              <w:tab/>
            </w:r>
            <w:r w:rsidR="00A230A5" w:rsidRPr="00A7121F">
              <w:rPr>
                <w:rFonts w:cstheme="minorHAnsi"/>
                <w:noProof/>
                <w:webHidden/>
              </w:rPr>
              <w:fldChar w:fldCharType="begin"/>
            </w:r>
            <w:r w:rsidR="00A230A5" w:rsidRPr="00A7121F">
              <w:rPr>
                <w:rFonts w:cstheme="minorHAnsi"/>
                <w:noProof/>
                <w:webHidden/>
              </w:rPr>
              <w:instrText xml:space="preserve"> PAGEREF _Toc225856521 \h </w:instrText>
            </w:r>
            <w:r w:rsidR="00A230A5" w:rsidRPr="00A7121F">
              <w:rPr>
                <w:rFonts w:cstheme="minorHAnsi"/>
                <w:noProof/>
                <w:webHidden/>
              </w:rPr>
            </w:r>
            <w:r w:rsidR="00A230A5" w:rsidRPr="00A7121F">
              <w:rPr>
                <w:rFonts w:cstheme="minorHAnsi"/>
                <w:noProof/>
                <w:webHidden/>
              </w:rPr>
              <w:fldChar w:fldCharType="separate"/>
            </w:r>
            <w:r w:rsidR="00A230A5" w:rsidRPr="00A7121F">
              <w:rPr>
                <w:rFonts w:cstheme="minorHAnsi"/>
                <w:noProof/>
                <w:webHidden/>
              </w:rPr>
              <w:t>1</w:t>
            </w:r>
            <w:r w:rsidR="00A230A5">
              <w:rPr>
                <w:rFonts w:cstheme="minorHAnsi"/>
                <w:noProof/>
                <w:webHidden/>
              </w:rPr>
              <w:t>3</w:t>
            </w:r>
            <w:r w:rsidR="00A230A5" w:rsidRPr="00A7121F">
              <w:rPr>
                <w:rFonts w:cstheme="minorHAnsi"/>
                <w:noProof/>
                <w:webHidden/>
              </w:rPr>
              <w:fldChar w:fldCharType="end"/>
            </w:r>
          </w:hyperlink>
        </w:p>
        <w:p w:rsidR="00A230A5" w:rsidRPr="00A7121F" w:rsidRDefault="00EB6022" w:rsidP="00A230A5">
          <w:pPr>
            <w:pStyle w:val="TOC2"/>
            <w:tabs>
              <w:tab w:val="right" w:leader="dot" w:pos="10790"/>
            </w:tabs>
            <w:rPr>
              <w:rFonts w:cstheme="minorHAnsi"/>
              <w:noProof/>
            </w:rPr>
          </w:pPr>
          <w:hyperlink w:anchor="_Toc225856521" w:history="1">
            <w:r w:rsidR="00A230A5" w:rsidRPr="00A7121F">
              <w:rPr>
                <w:rStyle w:val="Hyperlink"/>
                <w:rFonts w:cstheme="minorHAnsi"/>
                <w:noProof/>
                <w:u w:val="none"/>
              </w:rPr>
              <w:t xml:space="preserve">7.6 </w:t>
            </w:r>
            <w:r w:rsidR="00A230A5" w:rsidRPr="00A7121F">
              <w:rPr>
                <w:rFonts w:cstheme="minorHAnsi"/>
              </w:rPr>
              <w:t>Target Population</w:t>
            </w:r>
            <w:r w:rsidR="00A230A5" w:rsidRPr="00A7121F">
              <w:rPr>
                <w:rFonts w:cstheme="minorHAnsi"/>
                <w:noProof/>
                <w:webHidden/>
              </w:rPr>
              <w:tab/>
            </w:r>
            <w:r w:rsidR="00A230A5" w:rsidRPr="00A7121F">
              <w:rPr>
                <w:rFonts w:cstheme="minorHAnsi"/>
                <w:noProof/>
                <w:webHidden/>
              </w:rPr>
              <w:fldChar w:fldCharType="begin"/>
            </w:r>
            <w:r w:rsidR="00A230A5" w:rsidRPr="00A7121F">
              <w:rPr>
                <w:rFonts w:cstheme="minorHAnsi"/>
                <w:noProof/>
                <w:webHidden/>
              </w:rPr>
              <w:instrText xml:space="preserve"> PAGEREF _Toc225856521 \h </w:instrText>
            </w:r>
            <w:r w:rsidR="00A230A5" w:rsidRPr="00A7121F">
              <w:rPr>
                <w:rFonts w:cstheme="minorHAnsi"/>
                <w:noProof/>
                <w:webHidden/>
              </w:rPr>
            </w:r>
            <w:r w:rsidR="00A230A5" w:rsidRPr="00A7121F">
              <w:rPr>
                <w:rFonts w:cstheme="minorHAnsi"/>
                <w:noProof/>
                <w:webHidden/>
              </w:rPr>
              <w:fldChar w:fldCharType="separate"/>
            </w:r>
            <w:r w:rsidR="00A230A5" w:rsidRPr="00A7121F">
              <w:rPr>
                <w:rFonts w:cstheme="minorHAnsi"/>
                <w:noProof/>
                <w:webHidden/>
              </w:rPr>
              <w:t>1</w:t>
            </w:r>
            <w:r w:rsidR="00A230A5">
              <w:rPr>
                <w:rFonts w:cstheme="minorHAnsi"/>
                <w:noProof/>
                <w:webHidden/>
              </w:rPr>
              <w:t>3</w:t>
            </w:r>
            <w:r w:rsidR="00A230A5" w:rsidRPr="00A7121F">
              <w:rPr>
                <w:rFonts w:cstheme="minorHAnsi"/>
                <w:noProof/>
                <w:webHidden/>
              </w:rPr>
              <w:fldChar w:fldCharType="end"/>
            </w:r>
          </w:hyperlink>
        </w:p>
        <w:p w:rsidR="00A230A5" w:rsidRPr="00A7121F" w:rsidRDefault="00EB6022" w:rsidP="00A230A5">
          <w:pPr>
            <w:pStyle w:val="TOC2"/>
            <w:tabs>
              <w:tab w:val="right" w:leader="dot" w:pos="10790"/>
            </w:tabs>
            <w:rPr>
              <w:rFonts w:cstheme="minorHAnsi"/>
              <w:noProof/>
            </w:rPr>
          </w:pPr>
          <w:hyperlink w:anchor="_Toc225856521" w:history="1">
            <w:r w:rsidR="00A230A5" w:rsidRPr="00A7121F">
              <w:rPr>
                <w:rFonts w:cstheme="minorHAnsi"/>
              </w:rPr>
              <w:t>7.7 Sampling Technique</w:t>
            </w:r>
            <w:r w:rsidR="00A230A5" w:rsidRPr="00A7121F">
              <w:rPr>
                <w:rFonts w:cstheme="minorHAnsi"/>
                <w:noProof/>
                <w:webHidden/>
              </w:rPr>
              <w:tab/>
            </w:r>
            <w:r w:rsidR="00A230A5" w:rsidRPr="00A7121F">
              <w:rPr>
                <w:rFonts w:cstheme="minorHAnsi"/>
                <w:noProof/>
                <w:webHidden/>
              </w:rPr>
              <w:fldChar w:fldCharType="begin"/>
            </w:r>
            <w:r w:rsidR="00A230A5" w:rsidRPr="00A7121F">
              <w:rPr>
                <w:rFonts w:cstheme="minorHAnsi"/>
                <w:noProof/>
                <w:webHidden/>
              </w:rPr>
              <w:instrText xml:space="preserve"> PAGEREF _Toc225856521 \h </w:instrText>
            </w:r>
            <w:r w:rsidR="00A230A5" w:rsidRPr="00A7121F">
              <w:rPr>
                <w:rFonts w:cstheme="minorHAnsi"/>
                <w:noProof/>
                <w:webHidden/>
              </w:rPr>
            </w:r>
            <w:r w:rsidR="00A230A5" w:rsidRPr="00A7121F">
              <w:rPr>
                <w:rFonts w:cstheme="minorHAnsi"/>
                <w:noProof/>
                <w:webHidden/>
              </w:rPr>
              <w:fldChar w:fldCharType="separate"/>
            </w:r>
            <w:r w:rsidR="00A230A5" w:rsidRPr="00A7121F">
              <w:rPr>
                <w:rFonts w:cstheme="minorHAnsi"/>
                <w:noProof/>
                <w:webHidden/>
              </w:rPr>
              <w:t>1</w:t>
            </w:r>
            <w:r w:rsidR="00A230A5">
              <w:rPr>
                <w:rFonts w:cstheme="minorHAnsi"/>
                <w:noProof/>
                <w:webHidden/>
              </w:rPr>
              <w:t>3</w:t>
            </w:r>
            <w:r w:rsidR="00A230A5" w:rsidRPr="00A7121F">
              <w:rPr>
                <w:rFonts w:cstheme="minorHAnsi"/>
                <w:noProof/>
                <w:webHidden/>
              </w:rPr>
              <w:fldChar w:fldCharType="end"/>
            </w:r>
          </w:hyperlink>
        </w:p>
        <w:p w:rsidR="00A230A5" w:rsidRPr="00A7121F" w:rsidRDefault="00EB6022" w:rsidP="00A230A5">
          <w:pPr>
            <w:pStyle w:val="TOC2"/>
            <w:tabs>
              <w:tab w:val="right" w:leader="dot" w:pos="10790"/>
            </w:tabs>
            <w:rPr>
              <w:rFonts w:cstheme="minorHAnsi"/>
              <w:noProof/>
            </w:rPr>
          </w:pPr>
          <w:hyperlink w:anchor="_Toc225856521" w:history="1">
            <w:r w:rsidR="00A230A5" w:rsidRPr="00A7121F">
              <w:rPr>
                <w:rFonts w:cstheme="minorHAnsi"/>
              </w:rPr>
              <w:t>7.8 Ethical Considerations</w:t>
            </w:r>
            <w:r w:rsidR="00A230A5" w:rsidRPr="00A7121F">
              <w:rPr>
                <w:rFonts w:cstheme="minorHAnsi"/>
                <w:noProof/>
                <w:webHidden/>
              </w:rPr>
              <w:tab/>
            </w:r>
            <w:r w:rsidR="00A230A5" w:rsidRPr="00A7121F">
              <w:rPr>
                <w:rFonts w:cstheme="minorHAnsi"/>
                <w:noProof/>
                <w:webHidden/>
              </w:rPr>
              <w:fldChar w:fldCharType="begin"/>
            </w:r>
            <w:r w:rsidR="00A230A5" w:rsidRPr="00A7121F">
              <w:rPr>
                <w:rFonts w:cstheme="minorHAnsi"/>
                <w:noProof/>
                <w:webHidden/>
              </w:rPr>
              <w:instrText xml:space="preserve"> PAGEREF _Toc225856521 \h </w:instrText>
            </w:r>
            <w:r w:rsidR="00A230A5" w:rsidRPr="00A7121F">
              <w:rPr>
                <w:rFonts w:cstheme="minorHAnsi"/>
                <w:noProof/>
                <w:webHidden/>
              </w:rPr>
            </w:r>
            <w:r w:rsidR="00A230A5" w:rsidRPr="00A7121F">
              <w:rPr>
                <w:rFonts w:cstheme="minorHAnsi"/>
                <w:noProof/>
                <w:webHidden/>
              </w:rPr>
              <w:fldChar w:fldCharType="separate"/>
            </w:r>
            <w:r w:rsidR="00A230A5" w:rsidRPr="00A7121F">
              <w:rPr>
                <w:rFonts w:cstheme="minorHAnsi"/>
                <w:noProof/>
                <w:webHidden/>
              </w:rPr>
              <w:t>1</w:t>
            </w:r>
            <w:r w:rsidR="00A230A5">
              <w:rPr>
                <w:rFonts w:cstheme="minorHAnsi"/>
                <w:noProof/>
                <w:webHidden/>
              </w:rPr>
              <w:t>3</w:t>
            </w:r>
            <w:r w:rsidR="00A230A5" w:rsidRPr="00A7121F">
              <w:rPr>
                <w:rFonts w:cstheme="minorHAnsi"/>
                <w:noProof/>
                <w:webHidden/>
              </w:rPr>
              <w:fldChar w:fldCharType="end"/>
            </w:r>
          </w:hyperlink>
        </w:p>
        <w:p w:rsidR="00A230A5" w:rsidRPr="00A7121F" w:rsidRDefault="00EB6022" w:rsidP="00A230A5">
          <w:pPr>
            <w:pStyle w:val="TOC2"/>
            <w:tabs>
              <w:tab w:val="right" w:leader="dot" w:pos="10790"/>
            </w:tabs>
            <w:rPr>
              <w:rFonts w:cstheme="minorHAnsi"/>
              <w:noProof/>
              <w:lang w:val="en-IN" w:eastAsia="en-IN"/>
            </w:rPr>
          </w:pPr>
          <w:hyperlink w:anchor="_Toc225856521" w:history="1">
            <w:r w:rsidR="00A230A5" w:rsidRPr="00A7121F">
              <w:rPr>
                <w:rFonts w:cstheme="minorHAnsi"/>
              </w:rPr>
              <w:t>7.9 Expected Findings</w:t>
            </w:r>
            <w:r w:rsidR="00A230A5" w:rsidRPr="00A7121F">
              <w:rPr>
                <w:rFonts w:cstheme="minorHAnsi"/>
                <w:noProof/>
                <w:webHidden/>
              </w:rPr>
              <w:tab/>
            </w:r>
            <w:r w:rsidR="00A230A5" w:rsidRPr="00A7121F">
              <w:rPr>
                <w:rFonts w:cstheme="minorHAnsi"/>
                <w:noProof/>
                <w:webHidden/>
              </w:rPr>
              <w:fldChar w:fldCharType="begin"/>
            </w:r>
            <w:r w:rsidR="00A230A5" w:rsidRPr="00A7121F">
              <w:rPr>
                <w:rFonts w:cstheme="minorHAnsi"/>
                <w:noProof/>
                <w:webHidden/>
              </w:rPr>
              <w:instrText xml:space="preserve"> PAGEREF _Toc225856521 \h </w:instrText>
            </w:r>
            <w:r w:rsidR="00A230A5" w:rsidRPr="00A7121F">
              <w:rPr>
                <w:rFonts w:cstheme="minorHAnsi"/>
                <w:noProof/>
                <w:webHidden/>
              </w:rPr>
            </w:r>
            <w:r w:rsidR="00A230A5" w:rsidRPr="00A7121F">
              <w:rPr>
                <w:rFonts w:cstheme="minorHAnsi"/>
                <w:noProof/>
                <w:webHidden/>
              </w:rPr>
              <w:fldChar w:fldCharType="separate"/>
            </w:r>
            <w:r w:rsidR="00A230A5" w:rsidRPr="00A7121F">
              <w:rPr>
                <w:rFonts w:cstheme="minorHAnsi"/>
                <w:noProof/>
                <w:webHidden/>
              </w:rPr>
              <w:t>1</w:t>
            </w:r>
            <w:r w:rsidR="00A230A5">
              <w:rPr>
                <w:rFonts w:cstheme="minorHAnsi"/>
                <w:noProof/>
                <w:webHidden/>
              </w:rPr>
              <w:t>4</w:t>
            </w:r>
            <w:r w:rsidR="00A230A5" w:rsidRPr="00A7121F">
              <w:rPr>
                <w:rFonts w:cstheme="minorHAnsi"/>
                <w:noProof/>
                <w:webHidden/>
              </w:rPr>
              <w:fldChar w:fldCharType="end"/>
            </w:r>
          </w:hyperlink>
        </w:p>
        <w:p w:rsidR="00A230A5" w:rsidRPr="00A7121F" w:rsidRDefault="00EB6022" w:rsidP="00A230A5">
          <w:pPr>
            <w:pStyle w:val="TOC2"/>
            <w:tabs>
              <w:tab w:val="right" w:leader="dot" w:pos="10790"/>
            </w:tabs>
            <w:rPr>
              <w:rFonts w:cstheme="minorHAnsi"/>
              <w:noProof/>
              <w:lang w:val="en-IN" w:eastAsia="en-IN"/>
            </w:rPr>
          </w:pPr>
          <w:hyperlink w:anchor="_Toc225856521" w:history="1">
            <w:r w:rsidR="00A230A5" w:rsidRPr="00A7121F">
              <w:rPr>
                <w:rStyle w:val="Hyperlink"/>
                <w:rFonts w:cstheme="minorHAnsi"/>
                <w:noProof/>
                <w:u w:val="none"/>
              </w:rPr>
              <w:t>7.10</w:t>
            </w:r>
            <w:r w:rsidR="00A230A5" w:rsidRPr="00A7121F">
              <w:rPr>
                <w:rFonts w:cstheme="minorHAnsi"/>
              </w:rPr>
              <w:t xml:space="preserve"> Limitations</w:t>
            </w:r>
            <w:r w:rsidR="00A230A5" w:rsidRPr="00A7121F">
              <w:rPr>
                <w:rFonts w:cstheme="minorHAnsi"/>
                <w:noProof/>
                <w:webHidden/>
              </w:rPr>
              <w:tab/>
            </w:r>
            <w:r w:rsidR="00A230A5" w:rsidRPr="00A7121F">
              <w:rPr>
                <w:rFonts w:cstheme="minorHAnsi"/>
                <w:noProof/>
                <w:webHidden/>
              </w:rPr>
              <w:fldChar w:fldCharType="begin"/>
            </w:r>
            <w:r w:rsidR="00A230A5" w:rsidRPr="00A7121F">
              <w:rPr>
                <w:rFonts w:cstheme="minorHAnsi"/>
                <w:noProof/>
                <w:webHidden/>
              </w:rPr>
              <w:instrText xml:space="preserve"> PAGEREF _Toc225856521 \h </w:instrText>
            </w:r>
            <w:r w:rsidR="00A230A5" w:rsidRPr="00A7121F">
              <w:rPr>
                <w:rFonts w:cstheme="minorHAnsi"/>
                <w:noProof/>
                <w:webHidden/>
              </w:rPr>
            </w:r>
            <w:r w:rsidR="00A230A5" w:rsidRPr="00A7121F">
              <w:rPr>
                <w:rFonts w:cstheme="minorHAnsi"/>
                <w:noProof/>
                <w:webHidden/>
              </w:rPr>
              <w:fldChar w:fldCharType="separate"/>
            </w:r>
            <w:r w:rsidR="00A230A5" w:rsidRPr="00A7121F">
              <w:rPr>
                <w:rFonts w:cstheme="minorHAnsi"/>
                <w:noProof/>
                <w:webHidden/>
              </w:rPr>
              <w:t>1</w:t>
            </w:r>
            <w:r w:rsidR="00A230A5">
              <w:rPr>
                <w:rFonts w:cstheme="minorHAnsi"/>
                <w:noProof/>
                <w:webHidden/>
              </w:rPr>
              <w:t>4</w:t>
            </w:r>
            <w:r w:rsidR="00A230A5" w:rsidRPr="00A7121F">
              <w:rPr>
                <w:rFonts w:cstheme="minorHAnsi"/>
                <w:noProof/>
                <w:webHidden/>
              </w:rPr>
              <w:fldChar w:fldCharType="end"/>
            </w:r>
          </w:hyperlink>
        </w:p>
        <w:p w:rsidR="00A230A5" w:rsidRPr="00A7121F" w:rsidRDefault="00A230A5" w:rsidP="00A230A5">
          <w:pPr>
            <w:pStyle w:val="TOC1"/>
            <w:tabs>
              <w:tab w:val="right" w:leader="dot" w:pos="10790"/>
            </w:tabs>
            <w:rPr>
              <w:rFonts w:cstheme="minorHAnsi"/>
              <w:noProof/>
              <w:lang w:val="en-IN" w:eastAsia="en-IN"/>
            </w:rPr>
          </w:pPr>
          <w:r w:rsidRPr="00A7121F">
            <w:rPr>
              <w:rFonts w:cstheme="minorHAnsi"/>
            </w:rPr>
            <w:t xml:space="preserve">7. </w:t>
          </w:r>
          <w:hyperlink w:anchor="_Toc225856530" w:history="1">
            <w:r w:rsidRPr="00A7121F">
              <w:rPr>
                <w:rStyle w:val="Hyperlink"/>
                <w:rFonts w:cstheme="minorHAnsi"/>
                <w:noProof/>
              </w:rPr>
              <w:t>Conclusion</w:t>
            </w:r>
            <w:r w:rsidRPr="00A7121F">
              <w:rPr>
                <w:rFonts w:cstheme="minorHAnsi"/>
                <w:noProof/>
                <w:webHidden/>
              </w:rPr>
              <w:tab/>
            </w:r>
            <w:r w:rsidRPr="00A7121F">
              <w:rPr>
                <w:rFonts w:cstheme="minorHAnsi"/>
                <w:noProof/>
                <w:webHidden/>
              </w:rPr>
              <w:fldChar w:fldCharType="begin"/>
            </w:r>
            <w:r w:rsidRPr="00A7121F">
              <w:rPr>
                <w:rFonts w:cstheme="minorHAnsi"/>
                <w:noProof/>
                <w:webHidden/>
              </w:rPr>
              <w:instrText xml:space="preserve"> PAGEREF _Toc225856530 \h </w:instrText>
            </w:r>
            <w:r w:rsidRPr="00A7121F">
              <w:rPr>
                <w:rFonts w:cstheme="minorHAnsi"/>
                <w:noProof/>
                <w:webHidden/>
              </w:rPr>
            </w:r>
            <w:r w:rsidRPr="00A7121F">
              <w:rPr>
                <w:rFonts w:cstheme="minorHAnsi"/>
                <w:noProof/>
                <w:webHidden/>
              </w:rPr>
              <w:fldChar w:fldCharType="separate"/>
            </w:r>
            <w:r w:rsidRPr="00A7121F">
              <w:rPr>
                <w:rFonts w:cstheme="minorHAnsi"/>
                <w:noProof/>
                <w:webHidden/>
              </w:rPr>
              <w:t>1</w:t>
            </w:r>
            <w:r>
              <w:rPr>
                <w:rFonts w:cstheme="minorHAnsi"/>
                <w:noProof/>
                <w:webHidden/>
              </w:rPr>
              <w:t>5</w:t>
            </w:r>
            <w:r w:rsidRPr="00A7121F">
              <w:rPr>
                <w:rFonts w:cstheme="minorHAnsi"/>
                <w:noProof/>
                <w:webHidden/>
              </w:rPr>
              <w:fldChar w:fldCharType="end"/>
            </w:r>
          </w:hyperlink>
        </w:p>
        <w:p w:rsidR="00A230A5" w:rsidRPr="00A7121F" w:rsidRDefault="00A230A5" w:rsidP="00A230A5">
          <w:pPr>
            <w:pStyle w:val="TOC1"/>
            <w:tabs>
              <w:tab w:val="right" w:leader="dot" w:pos="10790"/>
            </w:tabs>
            <w:rPr>
              <w:rFonts w:cstheme="minorHAnsi"/>
              <w:noProof/>
              <w:lang w:val="en-IN" w:eastAsia="en-IN"/>
            </w:rPr>
          </w:pPr>
          <w:r w:rsidRPr="00A7121F">
            <w:rPr>
              <w:rFonts w:cstheme="minorHAnsi"/>
            </w:rPr>
            <w:t xml:space="preserve">8. </w:t>
          </w:r>
          <w:hyperlink w:anchor="_Toc225856531" w:history="1">
            <w:r w:rsidRPr="00A7121F">
              <w:rPr>
                <w:rStyle w:val="Hyperlink"/>
                <w:rFonts w:cstheme="minorHAnsi"/>
                <w:noProof/>
              </w:rPr>
              <w:t>References</w:t>
            </w:r>
            <w:r w:rsidRPr="00A7121F">
              <w:rPr>
                <w:rFonts w:cstheme="minorHAnsi"/>
                <w:noProof/>
                <w:webHidden/>
              </w:rPr>
              <w:tab/>
            </w:r>
            <w:r w:rsidRPr="00A7121F">
              <w:rPr>
                <w:rFonts w:cstheme="minorHAnsi"/>
                <w:noProof/>
                <w:webHidden/>
              </w:rPr>
              <w:fldChar w:fldCharType="begin"/>
            </w:r>
            <w:r w:rsidRPr="00A7121F">
              <w:rPr>
                <w:rFonts w:cstheme="minorHAnsi"/>
                <w:noProof/>
                <w:webHidden/>
              </w:rPr>
              <w:instrText xml:space="preserve"> PAGEREF _Toc225856531 \h </w:instrText>
            </w:r>
            <w:r w:rsidRPr="00A7121F">
              <w:rPr>
                <w:rFonts w:cstheme="minorHAnsi"/>
                <w:noProof/>
                <w:webHidden/>
              </w:rPr>
            </w:r>
            <w:r w:rsidRPr="00A7121F">
              <w:rPr>
                <w:rFonts w:cstheme="minorHAnsi"/>
                <w:noProof/>
                <w:webHidden/>
              </w:rPr>
              <w:fldChar w:fldCharType="separate"/>
            </w:r>
            <w:r w:rsidRPr="00A7121F">
              <w:rPr>
                <w:rFonts w:cstheme="minorHAnsi"/>
                <w:noProof/>
                <w:webHidden/>
              </w:rPr>
              <w:t>1</w:t>
            </w:r>
            <w:r>
              <w:rPr>
                <w:rFonts w:cstheme="minorHAnsi"/>
                <w:noProof/>
                <w:webHidden/>
              </w:rPr>
              <w:t>6</w:t>
            </w:r>
            <w:r w:rsidRPr="00A7121F">
              <w:rPr>
                <w:rFonts w:cstheme="minorHAnsi"/>
                <w:noProof/>
                <w:webHidden/>
              </w:rPr>
              <w:t>-1</w:t>
            </w:r>
            <w:r>
              <w:rPr>
                <w:rFonts w:cstheme="minorHAnsi"/>
                <w:noProof/>
                <w:webHidden/>
              </w:rPr>
              <w:t>7</w:t>
            </w:r>
            <w:r w:rsidRPr="00A7121F">
              <w:rPr>
                <w:rFonts w:cstheme="minorHAnsi"/>
                <w:noProof/>
                <w:webHidden/>
              </w:rPr>
              <w:fldChar w:fldCharType="end"/>
            </w:r>
          </w:hyperlink>
        </w:p>
        <w:p w:rsidR="00A230A5" w:rsidRPr="00A7121F" w:rsidRDefault="00A230A5" w:rsidP="00A230A5">
          <w:pPr>
            <w:tabs>
              <w:tab w:val="left" w:pos="7417"/>
            </w:tabs>
            <w:spacing w:line="279" w:lineRule="auto"/>
            <w:rPr>
              <w:rFonts w:cstheme="minorHAnsi"/>
              <w:b/>
              <w:bCs/>
              <w:noProof/>
              <w:sz w:val="24"/>
              <w:szCs w:val="24"/>
            </w:rPr>
          </w:pPr>
          <w:r w:rsidRPr="00A7121F">
            <w:rPr>
              <w:rFonts w:cstheme="minorHAnsi"/>
              <w:b/>
              <w:bCs/>
              <w:noProof/>
              <w:sz w:val="24"/>
              <w:szCs w:val="24"/>
            </w:rPr>
            <w:fldChar w:fldCharType="end"/>
          </w:r>
          <w:r w:rsidRPr="00A7121F">
            <w:rPr>
              <w:rFonts w:cstheme="minorHAnsi"/>
              <w:b/>
              <w:bCs/>
              <w:noProof/>
              <w:sz w:val="24"/>
              <w:szCs w:val="24"/>
            </w:rPr>
            <w:tab/>
          </w:r>
        </w:p>
      </w:sdtContent>
    </w:sdt>
    <w:p w:rsidR="00A230A5" w:rsidRDefault="00A230A5" w:rsidP="00A230A5">
      <w:pPr>
        <w:pStyle w:val="BodyText"/>
        <w:jc w:val="center"/>
        <w:rPr>
          <w:rFonts w:asciiTheme="minorHAnsi" w:hAnsiTheme="minorHAnsi" w:cstheme="minorHAnsi"/>
          <w:b/>
          <w:sz w:val="28"/>
          <w:szCs w:val="28"/>
          <w:u w:val="single"/>
        </w:rPr>
      </w:pPr>
    </w:p>
    <w:p w:rsidR="00A230A5" w:rsidRDefault="00A230A5" w:rsidP="00A230A5">
      <w:pPr>
        <w:pStyle w:val="BodyText"/>
        <w:jc w:val="center"/>
        <w:rPr>
          <w:rFonts w:asciiTheme="minorHAnsi" w:hAnsiTheme="minorHAnsi" w:cstheme="minorHAnsi"/>
          <w:b/>
          <w:sz w:val="28"/>
          <w:szCs w:val="28"/>
          <w:u w:val="single"/>
        </w:rPr>
      </w:pPr>
    </w:p>
    <w:p w:rsidR="00A230A5" w:rsidRDefault="00A230A5" w:rsidP="00A230A5">
      <w:pPr>
        <w:pStyle w:val="BodyText"/>
        <w:jc w:val="center"/>
        <w:rPr>
          <w:rFonts w:asciiTheme="minorHAnsi" w:hAnsiTheme="minorHAnsi" w:cstheme="minorHAnsi"/>
          <w:b/>
          <w:sz w:val="28"/>
          <w:szCs w:val="28"/>
          <w:u w:val="single"/>
        </w:rPr>
      </w:pPr>
    </w:p>
    <w:p w:rsidR="00A230A5" w:rsidRPr="00A230A5" w:rsidRDefault="00A230A5" w:rsidP="00A230A5">
      <w:pPr>
        <w:pStyle w:val="BodyText"/>
        <w:jc w:val="center"/>
        <w:rPr>
          <w:rFonts w:asciiTheme="minorHAnsi" w:hAnsiTheme="minorHAnsi" w:cstheme="minorHAnsi"/>
          <w:b/>
          <w:sz w:val="28"/>
          <w:szCs w:val="28"/>
          <w:u w:val="single"/>
        </w:rPr>
      </w:pPr>
      <w:r w:rsidRPr="00A230A5">
        <w:rPr>
          <w:rFonts w:asciiTheme="minorHAnsi" w:hAnsiTheme="minorHAnsi" w:cstheme="minorHAnsi"/>
          <w:b/>
          <w:sz w:val="28"/>
          <w:szCs w:val="28"/>
          <w:u w:val="single"/>
        </w:rPr>
        <w:lastRenderedPageBreak/>
        <w:t>1. Introduction</w:t>
      </w:r>
    </w:p>
    <w:p w:rsidR="00A230A5" w:rsidRPr="00A230A5" w:rsidRDefault="00A230A5" w:rsidP="00A230A5">
      <w:pPr>
        <w:jc w:val="both"/>
        <w:rPr>
          <w:rFonts w:cstheme="minorHAnsi"/>
          <w:sz w:val="28"/>
          <w:szCs w:val="28"/>
        </w:rPr>
      </w:pPr>
      <w:r w:rsidRPr="00A230A5">
        <w:rPr>
          <w:rFonts w:cstheme="minorHAnsi"/>
          <w:noProof/>
          <w:sz w:val="28"/>
          <w:szCs w:val="28"/>
          <w:lang w:eastAsia="en-IN"/>
        </w:rPr>
        <w:drawing>
          <wp:anchor distT="0" distB="0" distL="114300" distR="114300" simplePos="0" relativeHeight="251659264" behindDoc="1" locked="0" layoutInCell="1" allowOverlap="1" wp14:anchorId="2AF632C5" wp14:editId="42068A74">
            <wp:simplePos x="0" y="0"/>
            <wp:positionH relativeFrom="margin">
              <wp:posOffset>3200400</wp:posOffset>
            </wp:positionH>
            <wp:positionV relativeFrom="paragraph">
              <wp:posOffset>9692</wp:posOffset>
            </wp:positionV>
            <wp:extent cx="2560955" cy="2708275"/>
            <wp:effectExtent l="0" t="0" r="0" b="0"/>
            <wp:wrapTight wrapText="bothSides">
              <wp:wrapPolygon edited="0">
                <wp:start x="0" y="0"/>
                <wp:lineTo x="0" y="21423"/>
                <wp:lineTo x="21370" y="21423"/>
                <wp:lineTo x="21370"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cstate="print">
                      <a:extLst>
                        <a:ext uri="{28A0092B-C50C-407E-A947-70E740481C1C}">
                          <a14:useLocalDpi xmlns:a14="http://schemas.microsoft.com/office/drawing/2010/main" val="0"/>
                        </a:ext>
                      </a:extLst>
                    </a:blip>
                    <a:stretch>
                      <a:fillRect/>
                    </a:stretch>
                  </pic:blipFill>
                  <pic:spPr>
                    <a:xfrm>
                      <a:off x="0" y="0"/>
                      <a:ext cx="2560955" cy="2708275"/>
                    </a:xfrm>
                    <a:prstGeom prst="rect">
                      <a:avLst/>
                    </a:prstGeom>
                  </pic:spPr>
                </pic:pic>
              </a:graphicData>
            </a:graphic>
            <wp14:sizeRelH relativeFrom="margin">
              <wp14:pctWidth>0</wp14:pctWidth>
            </wp14:sizeRelH>
            <wp14:sizeRelV relativeFrom="margin">
              <wp14:pctHeight>0</wp14:pctHeight>
            </wp14:sizeRelV>
          </wp:anchor>
        </w:drawing>
      </w:r>
      <w:r w:rsidRPr="00A230A5">
        <w:rPr>
          <w:rFonts w:eastAsia="Times New Roman" w:cstheme="minorHAnsi"/>
          <w:sz w:val="28"/>
          <w:szCs w:val="28"/>
        </w:rPr>
        <w:t>The financial services sector has undergone remarkable transformation in recent years, driven by rapid advances in Financial Technology (FinTech). FinTech refers to the integration of innovative digital technologies such as artificial intelligence, blockchain, mobile banking, and big data analytics into financial services, with the aim of improving efficiency, accessibility, and the overall customer experience.</w:t>
      </w:r>
    </w:p>
    <w:tbl>
      <w:tblPr>
        <w:tblStyle w:val="TableGrid"/>
        <w:tblpPr w:leftFromText="180" w:rightFromText="180" w:vertAnchor="text" w:horzAnchor="margin" w:tblpXSpec="right" w:tblpY="498"/>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3933"/>
      </w:tblGrid>
      <w:tr w:rsidR="00A230A5" w:rsidRPr="00A230A5" w:rsidTr="00504B7B">
        <w:trPr>
          <w:trHeight w:val="1735"/>
        </w:trPr>
        <w:tc>
          <w:tcPr>
            <w:tcW w:w="3933" w:type="dxa"/>
          </w:tcPr>
          <w:p w:rsidR="00A230A5" w:rsidRPr="00504B7B" w:rsidRDefault="00A230A5" w:rsidP="00504B7B">
            <w:pPr>
              <w:jc w:val="both"/>
              <w:rPr>
                <w:rFonts w:cstheme="minorHAnsi"/>
                <w:sz w:val="28"/>
                <w:szCs w:val="28"/>
                <w:u w:val="single"/>
              </w:rPr>
            </w:pPr>
            <w:r w:rsidRPr="00504B7B">
              <w:rPr>
                <w:rFonts w:cstheme="minorHAnsi"/>
                <w:sz w:val="28"/>
                <w:szCs w:val="28"/>
                <w:u w:val="single"/>
              </w:rPr>
              <w:t>Figure 1: Growth of the UK FinTech Market (2025–2031)</w:t>
            </w:r>
            <w:r w:rsidRPr="00504B7B">
              <w:rPr>
                <w:rFonts w:cstheme="minorHAnsi"/>
                <w:sz w:val="28"/>
                <w:szCs w:val="28"/>
                <w:u w:val="single"/>
              </w:rPr>
              <w:br/>
              <w:t>Source:</w:t>
            </w:r>
            <w:hyperlink r:id="rId8" w:history="1">
              <w:r w:rsidRPr="00504B7B">
                <w:rPr>
                  <w:rStyle w:val="Hyperlink"/>
                  <w:rFonts w:cstheme="minorHAnsi"/>
                  <w:sz w:val="28"/>
                  <w:szCs w:val="28"/>
                </w:rPr>
                <w:t>https://www.mordorintelligence.com/industry-reports/united-kingdom-fintech-market</w:t>
              </w:r>
            </w:hyperlink>
          </w:p>
        </w:tc>
      </w:tr>
    </w:tbl>
    <w:p w:rsidR="00A230A5" w:rsidRPr="00A230A5" w:rsidRDefault="00A230A5" w:rsidP="00A230A5">
      <w:pPr>
        <w:jc w:val="both"/>
        <w:rPr>
          <w:rFonts w:cstheme="minorHAnsi"/>
          <w:sz w:val="28"/>
          <w:szCs w:val="28"/>
        </w:rPr>
      </w:pPr>
      <w:r w:rsidRPr="00A230A5">
        <w:rPr>
          <w:rFonts w:eastAsia="Times New Roman" w:cstheme="minorHAnsi"/>
          <w:sz w:val="28"/>
          <w:szCs w:val="28"/>
        </w:rPr>
        <w:t xml:space="preserve"> The United Kingdom is widely recognised as one of the leading global FinTech hubs, underpinned by a robust regulatory environment that includes the Financial Conduct Authority (FCA) and the Open Banking framework. The UK FinTech market is projected to grow significantly, reaching an estimated USD 43.92 billion by 2031, propelled by rising adoption of digital financial services and continued regulatory support (Mordor Intelligence, 2025). Open banking, real-time payments, and a well-established regulatory sandbox have expanded the addressable market considerably, even as broader macroeconomic uncertainty continues to reshape investment patterns. Whilst London retains its position as a global magnet for venture capital, regional centres such as Manchester and Edinburgh are carving out specialised niches. Simultaneously, neobanks are transitioning from growth-oriented strategies towards sustainable profitability, and embedded finance is deepening partnerships between retailers and FinTech providers.</w:t>
      </w:r>
    </w:p>
    <w:p w:rsidR="00A230A5" w:rsidRPr="00A230A5" w:rsidRDefault="00A230A5" w:rsidP="00A230A5">
      <w:pPr>
        <w:jc w:val="both"/>
        <w:rPr>
          <w:rFonts w:cstheme="minorHAnsi"/>
          <w:sz w:val="28"/>
          <w:szCs w:val="28"/>
        </w:rPr>
      </w:pPr>
      <w:r w:rsidRPr="00A230A5">
        <w:rPr>
          <w:rFonts w:eastAsia="Times New Roman" w:cstheme="minorHAnsi"/>
          <w:sz w:val="28"/>
          <w:szCs w:val="28"/>
        </w:rPr>
        <w:t>The increasing uptake of digital banking services reflects a fundamental shift in consumer behaviour, with customers seeking faster, more convenient, and technology-driven financial solutions. Understanding how FinTech adoption shapes customer satisfaction to determining t</w:t>
      </w:r>
      <w:r w:rsidR="00F6244B">
        <w:rPr>
          <w:rFonts w:eastAsia="Times New Roman" w:cstheme="minorHAnsi"/>
          <w:sz w:val="28"/>
          <w:szCs w:val="28"/>
        </w:rPr>
        <w:t xml:space="preserve">he future strategic positioning. </w:t>
      </w:r>
      <w:r w:rsidRPr="00A230A5">
        <w:rPr>
          <w:rFonts w:eastAsia="Times New Roman" w:cstheme="minorHAnsi"/>
          <w:sz w:val="28"/>
          <w:szCs w:val="28"/>
        </w:rPr>
        <w:t>This study aims to examine the impact of FinTech adoption on customer satisfaction and the strategic positioning of traditional retail banks in the United Kingdom.</w:t>
      </w:r>
    </w:p>
    <w:p w:rsidR="00F6244B" w:rsidRDefault="00F6244B" w:rsidP="00A230A5">
      <w:pPr>
        <w:jc w:val="center"/>
        <w:rPr>
          <w:rFonts w:cstheme="minorHAnsi"/>
          <w:b/>
          <w:sz w:val="28"/>
          <w:szCs w:val="28"/>
          <w:u w:val="single"/>
        </w:rPr>
      </w:pPr>
    </w:p>
    <w:p w:rsidR="00A230A5" w:rsidRPr="00F2412A" w:rsidRDefault="00A230A5" w:rsidP="00A230A5">
      <w:pPr>
        <w:jc w:val="center"/>
        <w:rPr>
          <w:rFonts w:cstheme="minorHAnsi"/>
          <w:b/>
          <w:sz w:val="28"/>
          <w:szCs w:val="28"/>
          <w:u w:val="single"/>
        </w:rPr>
      </w:pPr>
      <w:r>
        <w:rPr>
          <w:rFonts w:cstheme="minorHAnsi"/>
          <w:b/>
          <w:sz w:val="28"/>
          <w:szCs w:val="28"/>
          <w:u w:val="single"/>
        </w:rPr>
        <w:lastRenderedPageBreak/>
        <w:t xml:space="preserve">2. </w:t>
      </w:r>
      <w:r w:rsidRPr="00F2412A">
        <w:rPr>
          <w:rFonts w:cstheme="minorHAnsi"/>
          <w:b/>
          <w:sz w:val="28"/>
          <w:szCs w:val="28"/>
          <w:u w:val="single"/>
        </w:rPr>
        <w:t>Research Aim</w:t>
      </w:r>
    </w:p>
    <w:p w:rsidR="00A230A5" w:rsidRPr="00A230A5" w:rsidRDefault="00A230A5" w:rsidP="00A230A5">
      <w:pPr>
        <w:jc w:val="both"/>
        <w:rPr>
          <w:rFonts w:cstheme="minorHAnsi"/>
          <w:sz w:val="28"/>
          <w:szCs w:val="28"/>
        </w:rPr>
      </w:pPr>
      <w:r w:rsidRPr="00A230A5">
        <w:rPr>
          <w:rFonts w:eastAsia="Times New Roman" w:cstheme="minorHAnsi"/>
          <w:sz w:val="28"/>
          <w:szCs w:val="28"/>
        </w:rPr>
        <w:t>The aim of this study is to analyse the impact of Financial Technology (FinTech) on customer satisfaction and the strategic positioning of traditional retail banks in the United Kingdom.</w:t>
      </w:r>
    </w:p>
    <w:p w:rsidR="00A230A5" w:rsidRPr="00A230A5" w:rsidRDefault="00A230A5" w:rsidP="00A230A5">
      <w:pPr>
        <w:pStyle w:val="Heading2"/>
        <w:rPr>
          <w:rFonts w:asciiTheme="minorHAnsi" w:hAnsiTheme="minorHAnsi" w:cstheme="minorHAnsi"/>
          <w:sz w:val="28"/>
          <w:szCs w:val="28"/>
        </w:rPr>
      </w:pPr>
      <w:r w:rsidRPr="00A230A5">
        <w:rPr>
          <w:rFonts w:asciiTheme="minorHAnsi" w:hAnsiTheme="minorHAnsi" w:cstheme="minorHAnsi"/>
          <w:sz w:val="28"/>
          <w:szCs w:val="28"/>
        </w:rPr>
        <w:t>2.1 Research Objectives</w:t>
      </w:r>
    </w:p>
    <w:p w:rsidR="00A230A5" w:rsidRPr="00504B7B" w:rsidRDefault="00504B7B" w:rsidP="00504B7B">
      <w:pPr>
        <w:pStyle w:val="ListParagraph"/>
        <w:numPr>
          <w:ilvl w:val="0"/>
          <w:numId w:val="4"/>
        </w:numPr>
        <w:spacing w:after="80"/>
        <w:rPr>
          <w:rFonts w:asciiTheme="minorHAnsi" w:hAnsiTheme="minorHAnsi" w:cstheme="minorHAnsi"/>
          <w:sz w:val="28"/>
          <w:szCs w:val="28"/>
        </w:rPr>
      </w:pPr>
      <w:r w:rsidRPr="00504B7B">
        <w:rPr>
          <w:rFonts w:asciiTheme="minorHAnsi" w:hAnsiTheme="minorHAnsi" w:cstheme="minorHAnsi"/>
          <w:sz w:val="28"/>
          <w:szCs w:val="28"/>
        </w:rPr>
        <w:t>To evaluate major FinTech innovations adopted by traditional retail banks in the UK.</w:t>
      </w:r>
    </w:p>
    <w:p w:rsidR="00504B7B" w:rsidRPr="00504B7B" w:rsidRDefault="00504B7B" w:rsidP="00504B7B">
      <w:pPr>
        <w:pStyle w:val="ListParagraph"/>
        <w:numPr>
          <w:ilvl w:val="0"/>
          <w:numId w:val="4"/>
        </w:numPr>
        <w:spacing w:after="80"/>
        <w:rPr>
          <w:rFonts w:asciiTheme="minorHAnsi" w:hAnsiTheme="minorHAnsi" w:cstheme="minorHAnsi"/>
          <w:sz w:val="28"/>
          <w:szCs w:val="28"/>
        </w:rPr>
      </w:pPr>
      <w:r w:rsidRPr="00504B7B">
        <w:rPr>
          <w:rFonts w:asciiTheme="minorHAnsi" w:hAnsiTheme="minorHAnsi" w:cstheme="minorHAnsi"/>
          <w:sz w:val="28"/>
          <w:szCs w:val="28"/>
        </w:rPr>
        <w:t>To analyse the effect of FinTech services on customer satisfaction and overall banking experience.</w:t>
      </w:r>
    </w:p>
    <w:p w:rsidR="00504B7B" w:rsidRPr="00504B7B" w:rsidRDefault="00504B7B" w:rsidP="00504B7B">
      <w:pPr>
        <w:pStyle w:val="ListParagraph"/>
        <w:numPr>
          <w:ilvl w:val="0"/>
          <w:numId w:val="4"/>
        </w:numPr>
        <w:spacing w:after="80"/>
        <w:rPr>
          <w:rFonts w:asciiTheme="minorHAnsi" w:hAnsiTheme="minorHAnsi" w:cstheme="minorHAnsi"/>
          <w:sz w:val="28"/>
          <w:szCs w:val="28"/>
        </w:rPr>
      </w:pPr>
      <w:r w:rsidRPr="00504B7B">
        <w:rPr>
          <w:rFonts w:asciiTheme="minorHAnsi" w:hAnsiTheme="minorHAnsi" w:cstheme="minorHAnsi"/>
          <w:sz w:val="28"/>
          <w:szCs w:val="28"/>
        </w:rPr>
        <w:t>To evaluate whether FinTech acts as a competitive threat or a strategic partnership opportunity for traditional banks.</w:t>
      </w:r>
    </w:p>
    <w:p w:rsidR="00A230A5" w:rsidRPr="00A230A5" w:rsidRDefault="00A230A5" w:rsidP="00A230A5">
      <w:pPr>
        <w:pStyle w:val="Heading2"/>
        <w:rPr>
          <w:rFonts w:asciiTheme="minorHAnsi" w:hAnsiTheme="minorHAnsi" w:cstheme="minorHAnsi"/>
          <w:sz w:val="28"/>
          <w:szCs w:val="28"/>
        </w:rPr>
      </w:pPr>
      <w:r w:rsidRPr="00A230A5">
        <w:rPr>
          <w:rFonts w:asciiTheme="minorHAnsi" w:hAnsiTheme="minorHAnsi" w:cstheme="minorHAnsi"/>
          <w:sz w:val="28"/>
          <w:szCs w:val="28"/>
        </w:rPr>
        <w:t>2.2 Research Questions</w:t>
      </w:r>
    </w:p>
    <w:p w:rsidR="00A230A5" w:rsidRPr="00504B7B" w:rsidRDefault="00504B7B" w:rsidP="00504B7B">
      <w:pPr>
        <w:pStyle w:val="ListParagraph"/>
        <w:numPr>
          <w:ilvl w:val="0"/>
          <w:numId w:val="3"/>
        </w:numPr>
        <w:spacing w:after="80"/>
        <w:rPr>
          <w:rFonts w:asciiTheme="minorHAnsi" w:hAnsiTheme="minorHAnsi" w:cstheme="minorHAnsi"/>
          <w:sz w:val="28"/>
          <w:szCs w:val="28"/>
        </w:rPr>
      </w:pPr>
      <w:r w:rsidRPr="00504B7B">
        <w:rPr>
          <w:rFonts w:asciiTheme="minorHAnsi" w:hAnsiTheme="minorHAnsi" w:cstheme="minorHAnsi"/>
          <w:sz w:val="28"/>
          <w:szCs w:val="28"/>
        </w:rPr>
        <w:t>How extensively have these FinTech innovations been integrated into traditional banking operations?</w:t>
      </w:r>
    </w:p>
    <w:p w:rsidR="00504B7B" w:rsidRPr="00504B7B" w:rsidRDefault="00504B7B" w:rsidP="00504B7B">
      <w:pPr>
        <w:pStyle w:val="ListParagraph"/>
        <w:numPr>
          <w:ilvl w:val="0"/>
          <w:numId w:val="3"/>
        </w:numPr>
        <w:spacing w:after="80"/>
        <w:rPr>
          <w:rFonts w:asciiTheme="minorHAnsi" w:hAnsiTheme="minorHAnsi" w:cstheme="minorHAnsi"/>
          <w:sz w:val="28"/>
          <w:szCs w:val="28"/>
        </w:rPr>
      </w:pPr>
      <w:r w:rsidRPr="00504B7B">
        <w:rPr>
          <w:rFonts w:asciiTheme="minorHAnsi" w:hAnsiTheme="minorHAnsi" w:cstheme="minorHAnsi"/>
          <w:sz w:val="28"/>
          <w:szCs w:val="28"/>
        </w:rPr>
        <w:t>How do FinTech-enabled services influence customer satisfaction in traditional UK banks?</w:t>
      </w:r>
    </w:p>
    <w:p w:rsidR="00504B7B" w:rsidRDefault="00504B7B" w:rsidP="00504B7B">
      <w:pPr>
        <w:pStyle w:val="ListParagraph"/>
        <w:numPr>
          <w:ilvl w:val="0"/>
          <w:numId w:val="3"/>
        </w:numPr>
        <w:spacing w:after="80"/>
        <w:rPr>
          <w:rFonts w:asciiTheme="minorHAnsi" w:hAnsiTheme="minorHAnsi" w:cstheme="minorHAnsi"/>
          <w:sz w:val="28"/>
          <w:szCs w:val="28"/>
        </w:rPr>
      </w:pPr>
      <w:r w:rsidRPr="00504B7B">
        <w:rPr>
          <w:rFonts w:asciiTheme="minorHAnsi" w:hAnsiTheme="minorHAnsi" w:cstheme="minorHAnsi"/>
          <w:sz w:val="28"/>
          <w:szCs w:val="28"/>
        </w:rPr>
        <w:t>To what extent does FinTech pose a competitive threat to traditional banks in the UK?</w:t>
      </w:r>
    </w:p>
    <w:p w:rsidR="00504B7B" w:rsidRPr="00504B7B" w:rsidRDefault="00504B7B" w:rsidP="00504B7B">
      <w:pPr>
        <w:pStyle w:val="ListParagraph"/>
        <w:spacing w:after="80"/>
        <w:ind w:left="720"/>
        <w:rPr>
          <w:rFonts w:asciiTheme="minorHAnsi" w:hAnsiTheme="minorHAnsi" w:cstheme="minorHAnsi"/>
          <w:sz w:val="28"/>
          <w:szCs w:val="28"/>
        </w:rPr>
      </w:pPr>
    </w:p>
    <w:p w:rsidR="00A230A5" w:rsidRPr="00A230A5" w:rsidRDefault="00A230A5" w:rsidP="00A230A5">
      <w:pPr>
        <w:pStyle w:val="Heading2"/>
        <w:rPr>
          <w:rFonts w:asciiTheme="minorHAnsi" w:hAnsiTheme="minorHAnsi" w:cstheme="minorHAnsi"/>
          <w:sz w:val="28"/>
          <w:szCs w:val="28"/>
        </w:rPr>
      </w:pPr>
      <w:r w:rsidRPr="00A230A5">
        <w:rPr>
          <w:rFonts w:asciiTheme="minorHAnsi" w:hAnsiTheme="minorHAnsi" w:cstheme="minorHAnsi"/>
          <w:sz w:val="28"/>
          <w:szCs w:val="28"/>
        </w:rPr>
        <w:t>2.3 Research Hypotheses</w:t>
      </w:r>
    </w:p>
    <w:p w:rsidR="00504B7B" w:rsidRDefault="00504B7B" w:rsidP="00A230A5">
      <w:pPr>
        <w:jc w:val="both"/>
        <w:rPr>
          <w:rFonts w:eastAsia="Times New Roman" w:cstheme="minorHAnsi"/>
          <w:sz w:val="28"/>
          <w:szCs w:val="28"/>
        </w:rPr>
      </w:pPr>
      <w:r w:rsidRPr="00504B7B">
        <w:rPr>
          <w:rFonts w:eastAsia="Times New Roman" w:cstheme="minorHAnsi"/>
          <w:sz w:val="28"/>
          <w:szCs w:val="28"/>
        </w:rPr>
        <w:t>H1: Higher FinTech integration significantly improves the operational efficiency of traditional UK retail banks.</w:t>
      </w:r>
    </w:p>
    <w:p w:rsidR="00504B7B" w:rsidRDefault="00504B7B" w:rsidP="00A230A5">
      <w:pPr>
        <w:jc w:val="both"/>
        <w:rPr>
          <w:rFonts w:eastAsia="Times New Roman" w:cstheme="minorHAnsi"/>
          <w:sz w:val="28"/>
          <w:szCs w:val="28"/>
        </w:rPr>
      </w:pPr>
      <w:r w:rsidRPr="00504B7B">
        <w:rPr>
          <w:rFonts w:eastAsia="Times New Roman" w:cstheme="minorHAnsi"/>
          <w:sz w:val="28"/>
          <w:szCs w:val="28"/>
        </w:rPr>
        <w:t>H2: FinTech-enabled services have a significant positive impact on customer satisfaction in the UK banking sector.</w:t>
      </w:r>
    </w:p>
    <w:p w:rsidR="00A230A5" w:rsidRPr="00A230A5" w:rsidRDefault="00504B7B" w:rsidP="00A230A5">
      <w:pPr>
        <w:jc w:val="both"/>
        <w:rPr>
          <w:rFonts w:cstheme="minorHAnsi"/>
          <w:sz w:val="28"/>
          <w:szCs w:val="28"/>
        </w:rPr>
      </w:pPr>
      <w:r w:rsidRPr="00504B7B">
        <w:rPr>
          <w:rFonts w:eastAsia="Times New Roman" w:cstheme="minorHAnsi"/>
          <w:sz w:val="28"/>
          <w:szCs w:val="28"/>
        </w:rPr>
        <w:t>H3: Strategic partnerships with FinTech firms provide a greater competitive advantage to traditional banks than competing against them.</w:t>
      </w:r>
    </w:p>
    <w:p w:rsidR="0077505E" w:rsidRDefault="0077505E">
      <w:pPr>
        <w:rPr>
          <w:rFonts w:cstheme="minorHAnsi"/>
          <w:sz w:val="28"/>
          <w:szCs w:val="28"/>
        </w:rPr>
      </w:pPr>
    </w:p>
    <w:p w:rsidR="00504B7B" w:rsidRDefault="00504B7B" w:rsidP="00A230A5">
      <w:pPr>
        <w:jc w:val="center"/>
        <w:rPr>
          <w:rFonts w:cstheme="minorHAnsi"/>
          <w:b/>
          <w:sz w:val="28"/>
          <w:szCs w:val="28"/>
          <w:u w:val="single"/>
        </w:rPr>
      </w:pPr>
    </w:p>
    <w:p w:rsidR="00504B7B" w:rsidRDefault="00504B7B" w:rsidP="00A230A5">
      <w:pPr>
        <w:jc w:val="center"/>
        <w:rPr>
          <w:rFonts w:cstheme="minorHAnsi"/>
          <w:b/>
          <w:sz w:val="28"/>
          <w:szCs w:val="28"/>
          <w:u w:val="single"/>
        </w:rPr>
      </w:pPr>
    </w:p>
    <w:p w:rsidR="00504B7B" w:rsidRDefault="00504B7B" w:rsidP="00A230A5">
      <w:pPr>
        <w:jc w:val="center"/>
        <w:rPr>
          <w:rFonts w:cstheme="minorHAnsi"/>
          <w:b/>
          <w:sz w:val="28"/>
          <w:szCs w:val="28"/>
          <w:u w:val="single"/>
        </w:rPr>
      </w:pPr>
    </w:p>
    <w:p w:rsidR="00504B7B" w:rsidRDefault="00504B7B" w:rsidP="00A230A5">
      <w:pPr>
        <w:jc w:val="center"/>
        <w:rPr>
          <w:rFonts w:cstheme="minorHAnsi"/>
          <w:b/>
          <w:sz w:val="28"/>
          <w:szCs w:val="28"/>
          <w:u w:val="single"/>
        </w:rPr>
      </w:pPr>
    </w:p>
    <w:p w:rsidR="00A230A5" w:rsidRPr="00F2412A" w:rsidRDefault="00A230A5" w:rsidP="00A230A5">
      <w:pPr>
        <w:jc w:val="center"/>
        <w:rPr>
          <w:rFonts w:cstheme="minorHAnsi"/>
          <w:b/>
          <w:sz w:val="28"/>
          <w:szCs w:val="28"/>
          <w:u w:val="single"/>
        </w:rPr>
      </w:pPr>
      <w:r w:rsidRPr="00F2412A">
        <w:rPr>
          <w:rFonts w:cstheme="minorHAnsi"/>
          <w:b/>
          <w:sz w:val="28"/>
          <w:szCs w:val="28"/>
          <w:u w:val="single"/>
        </w:rPr>
        <w:lastRenderedPageBreak/>
        <w:t>Literature Review</w:t>
      </w:r>
    </w:p>
    <w:p w:rsidR="00A230A5" w:rsidRPr="00A230A5" w:rsidRDefault="00A230A5" w:rsidP="00A230A5">
      <w:pPr>
        <w:jc w:val="both"/>
        <w:rPr>
          <w:rFonts w:cstheme="minorHAnsi"/>
          <w:sz w:val="28"/>
          <w:szCs w:val="28"/>
        </w:rPr>
      </w:pPr>
      <w:r w:rsidRPr="00A230A5">
        <w:rPr>
          <w:rFonts w:eastAsia="Times New Roman" w:cstheme="minorHAnsi"/>
          <w:sz w:val="28"/>
          <w:szCs w:val="28"/>
        </w:rPr>
        <w:t>This literature review synthesises ten academic articles that form the scholarly foundation of this dissertation. Each study is reviewed individually, beginning with the author(s) and publication year, followed by a discussion of the key argument, methodology, and principal findings. Studies have been selected for their direct relevance to the UK retail banking sector and the evolving role of Financial Technology in shaping customer satisfaction and strategic positioning.</w:t>
      </w:r>
    </w:p>
    <w:p w:rsidR="00A230A5" w:rsidRPr="00A230A5" w:rsidRDefault="00A230A5" w:rsidP="00A230A5">
      <w:pPr>
        <w:jc w:val="both"/>
        <w:rPr>
          <w:rFonts w:cstheme="minorHAnsi"/>
          <w:sz w:val="28"/>
          <w:szCs w:val="28"/>
        </w:rPr>
      </w:pPr>
      <w:r w:rsidRPr="00A230A5">
        <w:rPr>
          <w:rFonts w:eastAsia="Times New Roman" w:cstheme="minorHAnsi"/>
          <w:b/>
          <w:sz w:val="28"/>
          <w:szCs w:val="28"/>
        </w:rPr>
        <w:t>Daoud et al. (2026)</w:t>
      </w:r>
      <w:r w:rsidRPr="00A230A5">
        <w:rPr>
          <w:rFonts w:eastAsia="Times New Roman" w:cstheme="minorHAnsi"/>
          <w:sz w:val="28"/>
          <w:szCs w:val="28"/>
        </w:rPr>
        <w:t xml:space="preserve"> investigate the structural relationship between technology and user perception, arguing that FinTech innovations are the primary drivers of contemporary customer satisfaction. Employing a PLS-SEM methodology with a sample of 400 respondents, the authors establish that perceived usability functions as a critical mediator. Their findings suggest that for UK banks, the mere adoption of technology is insufficient; digital systems must be intuitively designed in order to generate positive customer outcomes. This study provides the primary empirical framework for Objective 1 of this dissertation.</w:t>
      </w:r>
    </w:p>
    <w:p w:rsidR="00A230A5" w:rsidRPr="00A230A5" w:rsidRDefault="00A230A5" w:rsidP="00A230A5">
      <w:pPr>
        <w:jc w:val="both"/>
        <w:rPr>
          <w:rFonts w:cstheme="minorHAnsi"/>
          <w:sz w:val="28"/>
          <w:szCs w:val="28"/>
        </w:rPr>
      </w:pPr>
      <w:r w:rsidRPr="00A230A5">
        <w:rPr>
          <w:rFonts w:eastAsia="Times New Roman" w:cstheme="minorHAnsi"/>
          <w:b/>
          <w:sz w:val="28"/>
          <w:szCs w:val="28"/>
        </w:rPr>
        <w:t>Kappil and Santhi (2025)</w:t>
      </w:r>
      <w:r w:rsidRPr="00A230A5">
        <w:rPr>
          <w:rFonts w:eastAsia="Times New Roman" w:cstheme="minorHAnsi"/>
          <w:sz w:val="28"/>
          <w:szCs w:val="28"/>
        </w:rPr>
        <w:t xml:space="preserve"> examine the dimensions of e-banking service quality through the lens of the E-BSQ model. Drawing on a survey-based methodology with 183 respondents, they argue that whilst website aesthetics play a secondary role, reliability, privacy, and security are the dominant factors influencing user satisfaction. Their findings confirm that data protection constitutes a non-negotiable strategic pillar for traditional banks </w:t>
      </w:r>
      <w:r w:rsidR="00B259F5">
        <w:rPr>
          <w:rFonts w:eastAsia="Times New Roman" w:cstheme="minorHAnsi"/>
          <w:sz w:val="28"/>
          <w:szCs w:val="28"/>
        </w:rPr>
        <w:t>migrating to digital platforms</w:t>
      </w:r>
      <w:r w:rsidRPr="00A230A5">
        <w:rPr>
          <w:rFonts w:eastAsia="Times New Roman" w:cstheme="minorHAnsi"/>
          <w:sz w:val="28"/>
          <w:szCs w:val="28"/>
        </w:rPr>
        <w:t xml:space="preserve"> a consideration of particular significance within the UK’s high-governance banking environment.</w:t>
      </w:r>
    </w:p>
    <w:p w:rsidR="00A230A5" w:rsidRPr="00A230A5" w:rsidRDefault="00A230A5" w:rsidP="00A230A5">
      <w:pPr>
        <w:jc w:val="both"/>
        <w:rPr>
          <w:rFonts w:cstheme="minorHAnsi"/>
          <w:sz w:val="28"/>
          <w:szCs w:val="28"/>
        </w:rPr>
      </w:pPr>
      <w:r w:rsidRPr="00A230A5">
        <w:rPr>
          <w:rFonts w:eastAsia="Times New Roman" w:cstheme="minorHAnsi"/>
          <w:b/>
          <w:sz w:val="28"/>
          <w:szCs w:val="28"/>
        </w:rPr>
        <w:t>Nandy et al. (2026)</w:t>
      </w:r>
      <w:r w:rsidRPr="00A230A5">
        <w:rPr>
          <w:rFonts w:eastAsia="Times New Roman" w:cstheme="minorHAnsi"/>
          <w:sz w:val="28"/>
          <w:szCs w:val="28"/>
        </w:rPr>
        <w:t xml:space="preserve"> provide a comprehensive meta-analysis of 56 existing studies to identify the global success factors of mobile banking. They demonstrate that system quality and perceived security are the most consistent predictors of customer adoption and satisfaction across different markets. Notably, the authors identify a research gap concerning how emerging artificial intelligence technologies may alter th</w:t>
      </w:r>
      <w:r w:rsidR="00B259F5">
        <w:rPr>
          <w:rFonts w:eastAsia="Times New Roman" w:cstheme="minorHAnsi"/>
          <w:sz w:val="28"/>
          <w:szCs w:val="28"/>
        </w:rPr>
        <w:t>ese established success models</w:t>
      </w:r>
      <w:r w:rsidRPr="00A230A5">
        <w:rPr>
          <w:rFonts w:eastAsia="Times New Roman" w:cstheme="minorHAnsi"/>
          <w:sz w:val="28"/>
          <w:szCs w:val="28"/>
        </w:rPr>
        <w:t xml:space="preserve"> a gap that this dissertation specifically aims to address within the UK retail banking context.</w:t>
      </w:r>
    </w:p>
    <w:p w:rsidR="00A230A5" w:rsidRPr="00A230A5" w:rsidRDefault="00A230A5" w:rsidP="00A230A5">
      <w:pPr>
        <w:jc w:val="both"/>
        <w:rPr>
          <w:rFonts w:cstheme="minorHAnsi"/>
          <w:sz w:val="28"/>
          <w:szCs w:val="28"/>
        </w:rPr>
      </w:pPr>
      <w:r w:rsidRPr="00A230A5">
        <w:rPr>
          <w:rFonts w:eastAsia="Times New Roman" w:cstheme="minorHAnsi"/>
          <w:b/>
          <w:sz w:val="28"/>
          <w:szCs w:val="28"/>
        </w:rPr>
        <w:t>Kumar et al. (2022)</w:t>
      </w:r>
      <w:r w:rsidRPr="00A230A5">
        <w:rPr>
          <w:rFonts w:eastAsia="Times New Roman" w:cstheme="minorHAnsi"/>
          <w:sz w:val="28"/>
          <w:szCs w:val="28"/>
        </w:rPr>
        <w:t xml:space="preserve"> investigate the impact of Electronic Customer Relationship Management (E-CRM) on customer satisfaction, with customer experience as the mediating variable. Utilising a large-scale survey of 836 respondents alongside Structural Equation Modelling (SEM), they find that personalised digital interactions are the strongest drivers of long-term customer loyalty. This </w:t>
      </w:r>
      <w:r w:rsidRPr="00A230A5">
        <w:rPr>
          <w:rFonts w:eastAsia="Times New Roman" w:cstheme="minorHAnsi"/>
          <w:sz w:val="28"/>
          <w:szCs w:val="28"/>
        </w:rPr>
        <w:lastRenderedPageBreak/>
        <w:t>study provides a theoretical rationale for this dissertation’s focus on how traditional UK banks may use FinTech to replicate human-centric service within a digital-first environment.</w:t>
      </w:r>
    </w:p>
    <w:p w:rsidR="00A230A5" w:rsidRPr="00A230A5" w:rsidRDefault="00A230A5" w:rsidP="00A230A5">
      <w:pPr>
        <w:jc w:val="both"/>
        <w:rPr>
          <w:rFonts w:cstheme="minorHAnsi"/>
          <w:sz w:val="28"/>
          <w:szCs w:val="28"/>
        </w:rPr>
      </w:pPr>
      <w:r w:rsidRPr="00930EFB">
        <w:rPr>
          <w:rFonts w:eastAsia="Times New Roman" w:cstheme="minorHAnsi"/>
          <w:b/>
          <w:sz w:val="28"/>
          <w:szCs w:val="28"/>
        </w:rPr>
        <w:t>Bhuvaneswari and Maruthamuthu (2024)</w:t>
      </w:r>
      <w:r w:rsidRPr="00A230A5">
        <w:rPr>
          <w:rFonts w:eastAsia="Times New Roman" w:cstheme="minorHAnsi"/>
          <w:sz w:val="28"/>
          <w:szCs w:val="28"/>
        </w:rPr>
        <w:t xml:space="preserve"> analyse the influence of service quality dimensions in digital banking, employing a quantitative SEM approach with 232 respondents. They find that responsiveness and reliability exert a significantly stronger influence on customer satisfaction than tangibility. This finding is particularly pertinent to this dissertation, as it provides strategic justification for the widespread closure of physical bank branches across the UK in favour of enhanced digital support systems.</w:t>
      </w:r>
    </w:p>
    <w:p w:rsidR="00A230A5" w:rsidRPr="00A230A5" w:rsidRDefault="00A230A5" w:rsidP="00A230A5">
      <w:pPr>
        <w:jc w:val="both"/>
        <w:rPr>
          <w:rFonts w:cstheme="minorHAnsi"/>
          <w:sz w:val="28"/>
          <w:szCs w:val="28"/>
        </w:rPr>
      </w:pPr>
      <w:r w:rsidRPr="00930EFB">
        <w:rPr>
          <w:rFonts w:eastAsia="Times New Roman" w:cstheme="minorHAnsi"/>
          <w:b/>
          <w:sz w:val="28"/>
          <w:szCs w:val="28"/>
        </w:rPr>
        <w:t>Mutambik (2023)</w:t>
      </w:r>
      <w:r w:rsidRPr="00A230A5">
        <w:rPr>
          <w:rFonts w:eastAsia="Times New Roman" w:cstheme="minorHAnsi"/>
          <w:sz w:val="28"/>
          <w:szCs w:val="28"/>
        </w:rPr>
        <w:t xml:space="preserve"> explores the customer experience within the emerging Open Banking ecosystem. Through a survey-based methodology, the author demonstrates that the ease of use afforded by third-party API integrations significantly improves perceived value and loyalty intentions amongst customers. This research is central to Objective 2, as it examines how the UK’s regulatory shift towards Open Banking has compelled traditional banks to fundamentally redefine their strategic positioning.</w:t>
      </w:r>
    </w:p>
    <w:p w:rsidR="00A230A5" w:rsidRPr="00A230A5" w:rsidRDefault="00A230A5" w:rsidP="00A230A5">
      <w:pPr>
        <w:jc w:val="both"/>
        <w:rPr>
          <w:rFonts w:cstheme="minorHAnsi"/>
          <w:sz w:val="28"/>
          <w:szCs w:val="28"/>
        </w:rPr>
      </w:pPr>
      <w:r w:rsidRPr="00930EFB">
        <w:rPr>
          <w:rFonts w:eastAsia="Times New Roman" w:cstheme="minorHAnsi"/>
          <w:b/>
          <w:sz w:val="28"/>
          <w:szCs w:val="28"/>
        </w:rPr>
        <w:t>Mainardes and Freitas (2023)</w:t>
      </w:r>
      <w:r w:rsidRPr="00A230A5">
        <w:rPr>
          <w:rFonts w:eastAsia="Times New Roman" w:cstheme="minorHAnsi"/>
          <w:sz w:val="28"/>
          <w:szCs w:val="28"/>
        </w:rPr>
        <w:t xml:space="preserve"> conduct a comparative study between traditional incumbent banks and FinTech firms, drawing on a sample of 792 respondents analysed using PLS-SEM. They find that whilst FinTech firms excel in convenience and innovation, traditional banks retain a superior advantage in terms of trust-based satisfaction. This study serves as a key benchmark for this dissertation’s comparative analysis of the UK’s Big Four banks against digital-only challenger banks such as Monzo and Starling.</w:t>
      </w:r>
    </w:p>
    <w:p w:rsidR="00A230A5" w:rsidRPr="00A230A5" w:rsidRDefault="00A230A5" w:rsidP="00A230A5">
      <w:pPr>
        <w:jc w:val="both"/>
        <w:rPr>
          <w:rFonts w:cstheme="minorHAnsi"/>
          <w:sz w:val="28"/>
          <w:szCs w:val="28"/>
        </w:rPr>
      </w:pPr>
      <w:r w:rsidRPr="00930EFB">
        <w:rPr>
          <w:rFonts w:eastAsia="Times New Roman" w:cstheme="minorHAnsi"/>
          <w:b/>
          <w:sz w:val="28"/>
          <w:szCs w:val="28"/>
        </w:rPr>
        <w:t>Al-Omoush (2026)</w:t>
      </w:r>
      <w:r w:rsidRPr="00A230A5">
        <w:rPr>
          <w:rFonts w:eastAsia="Times New Roman" w:cstheme="minorHAnsi"/>
          <w:sz w:val="28"/>
          <w:szCs w:val="28"/>
        </w:rPr>
        <w:t xml:space="preserve"> examines the role of AI-driven cybersecurity in enabling FinTech innovation and operational efficiency. Using a survey of 247 respondents and Smart PLS analysis, the author finds that AI integration significantly enhances risk management, which in turn improves customer satisfaction levels. This study is particularly relevant in that it connects internal technological infrastructure to</w:t>
      </w:r>
      <w:r w:rsidR="00CE6D3C">
        <w:rPr>
          <w:rFonts w:eastAsia="Times New Roman" w:cstheme="minorHAnsi"/>
          <w:sz w:val="28"/>
          <w:szCs w:val="28"/>
        </w:rPr>
        <w:t xml:space="preserve"> external customer perception </w:t>
      </w:r>
      <w:r w:rsidRPr="00A230A5">
        <w:rPr>
          <w:rFonts w:eastAsia="Times New Roman" w:cstheme="minorHAnsi"/>
          <w:sz w:val="28"/>
          <w:szCs w:val="28"/>
        </w:rPr>
        <w:t>a core theme of this research.</w:t>
      </w:r>
    </w:p>
    <w:p w:rsidR="00A230A5" w:rsidRPr="00A230A5" w:rsidRDefault="00A230A5" w:rsidP="00A230A5">
      <w:pPr>
        <w:jc w:val="both"/>
        <w:rPr>
          <w:rFonts w:cstheme="minorHAnsi"/>
          <w:sz w:val="28"/>
          <w:szCs w:val="28"/>
        </w:rPr>
      </w:pPr>
      <w:r w:rsidRPr="00930EFB">
        <w:rPr>
          <w:rFonts w:eastAsia="Times New Roman" w:cstheme="minorHAnsi"/>
          <w:b/>
          <w:sz w:val="28"/>
          <w:szCs w:val="28"/>
        </w:rPr>
        <w:t>Dasilas and Karanovic (2025)</w:t>
      </w:r>
      <w:r w:rsidRPr="00A230A5">
        <w:rPr>
          <w:rFonts w:eastAsia="Times New Roman" w:cstheme="minorHAnsi"/>
          <w:sz w:val="28"/>
          <w:szCs w:val="28"/>
        </w:rPr>
        <w:t xml:space="preserve"> provide the most directly applicable evidence for this dissertation by examining how FinTech adoption influences bank performance specifically within the UK market. Using secondary panel data and regression analysis, they find that FinTech integration leads to measurable improvements in both profitability and operational efficiency. This work provides </w:t>
      </w:r>
      <w:r w:rsidRPr="00A230A5">
        <w:rPr>
          <w:rFonts w:eastAsia="Times New Roman" w:cstheme="minorHAnsi"/>
          <w:sz w:val="28"/>
          <w:szCs w:val="28"/>
        </w:rPr>
        <w:lastRenderedPageBreak/>
        <w:t>the strategic justification for Objective 3, namely why UK banks are committing substantial investment to digital transformation.</w:t>
      </w:r>
    </w:p>
    <w:p w:rsidR="00A230A5" w:rsidRPr="00A230A5" w:rsidRDefault="00A230A5" w:rsidP="00A230A5">
      <w:pPr>
        <w:jc w:val="both"/>
        <w:rPr>
          <w:rFonts w:cstheme="minorHAnsi"/>
          <w:sz w:val="28"/>
          <w:szCs w:val="28"/>
        </w:rPr>
      </w:pPr>
      <w:r w:rsidRPr="00930EFB">
        <w:rPr>
          <w:rFonts w:eastAsia="Times New Roman" w:cstheme="minorHAnsi"/>
          <w:b/>
          <w:sz w:val="28"/>
          <w:szCs w:val="28"/>
        </w:rPr>
        <w:t>Werth et al. (2023)</w:t>
      </w:r>
      <w:r w:rsidRPr="00A230A5">
        <w:rPr>
          <w:rFonts w:eastAsia="Times New Roman" w:cstheme="minorHAnsi"/>
          <w:sz w:val="28"/>
          <w:szCs w:val="28"/>
        </w:rPr>
        <w:t xml:space="preserve"> contribute a systematic literature review and taxonomy analysis that categorises the determinants of FinTech success. They argue that trust, security, and user experience constitute the three foundational pillars of digital banking success. Whilst primarily conceptual, the study provides the</w:t>
      </w:r>
      <w:r w:rsidR="00CE6D3C">
        <w:rPr>
          <w:rFonts w:eastAsia="Times New Roman" w:cstheme="minorHAnsi"/>
          <w:sz w:val="28"/>
          <w:szCs w:val="28"/>
        </w:rPr>
        <w:t xml:space="preserve"> core methodological variables</w:t>
      </w:r>
      <w:r w:rsidRPr="00A230A5">
        <w:rPr>
          <w:rFonts w:eastAsia="Times New Roman" w:cstheme="minorHAnsi"/>
          <w:sz w:val="28"/>
          <w:szCs w:val="28"/>
        </w:rPr>
        <w:t xml:space="preserve"> trust, security, </w:t>
      </w:r>
      <w:r w:rsidR="00CE6D3C">
        <w:rPr>
          <w:rFonts w:eastAsia="Times New Roman" w:cstheme="minorHAnsi"/>
          <w:sz w:val="28"/>
          <w:szCs w:val="28"/>
        </w:rPr>
        <w:t>and user experience</w:t>
      </w:r>
      <w:r w:rsidRPr="00A230A5">
        <w:rPr>
          <w:rFonts w:eastAsia="Times New Roman" w:cstheme="minorHAnsi"/>
          <w:sz w:val="28"/>
          <w:szCs w:val="28"/>
        </w:rPr>
        <w:t xml:space="preserve"> that this dissertation adopts for its primary data collection phase.</w:t>
      </w:r>
    </w:p>
    <w:p w:rsidR="00A230A5" w:rsidRDefault="00A230A5">
      <w:pPr>
        <w:rPr>
          <w:rFonts w:cstheme="minorHAnsi"/>
          <w:sz w:val="28"/>
          <w:szCs w:val="28"/>
        </w:rPr>
      </w:pPr>
    </w:p>
    <w:p w:rsidR="00CE6D3C" w:rsidRDefault="00CE6D3C">
      <w:pPr>
        <w:rPr>
          <w:rFonts w:cstheme="minorHAnsi"/>
          <w:sz w:val="28"/>
          <w:szCs w:val="28"/>
        </w:rPr>
      </w:pPr>
    </w:p>
    <w:p w:rsidR="00CE6D3C" w:rsidRDefault="00CE6D3C">
      <w:pPr>
        <w:rPr>
          <w:rFonts w:cstheme="minorHAnsi"/>
          <w:sz w:val="28"/>
          <w:szCs w:val="28"/>
        </w:rPr>
      </w:pPr>
    </w:p>
    <w:p w:rsidR="00CE6D3C" w:rsidRDefault="00CE6D3C">
      <w:pPr>
        <w:rPr>
          <w:rFonts w:cstheme="minorHAnsi"/>
          <w:sz w:val="28"/>
          <w:szCs w:val="28"/>
        </w:rPr>
      </w:pPr>
    </w:p>
    <w:p w:rsidR="00CE6D3C" w:rsidRDefault="00CE6D3C">
      <w:pPr>
        <w:rPr>
          <w:rFonts w:cstheme="minorHAnsi"/>
          <w:sz w:val="28"/>
          <w:szCs w:val="28"/>
        </w:rPr>
      </w:pPr>
    </w:p>
    <w:p w:rsidR="00CE6D3C" w:rsidRDefault="00CE6D3C">
      <w:pPr>
        <w:rPr>
          <w:rFonts w:cstheme="minorHAnsi"/>
          <w:sz w:val="28"/>
          <w:szCs w:val="28"/>
        </w:rPr>
      </w:pPr>
    </w:p>
    <w:p w:rsidR="00CE6D3C" w:rsidRDefault="00CE6D3C">
      <w:pPr>
        <w:rPr>
          <w:rFonts w:cstheme="minorHAnsi"/>
          <w:sz w:val="28"/>
          <w:szCs w:val="28"/>
        </w:rPr>
      </w:pPr>
    </w:p>
    <w:p w:rsidR="00CE6D3C" w:rsidRDefault="00CE6D3C">
      <w:pPr>
        <w:rPr>
          <w:rFonts w:cstheme="minorHAnsi"/>
          <w:sz w:val="28"/>
          <w:szCs w:val="28"/>
        </w:rPr>
      </w:pPr>
    </w:p>
    <w:p w:rsidR="00CE6D3C" w:rsidRDefault="00CE6D3C">
      <w:pPr>
        <w:rPr>
          <w:rFonts w:cstheme="minorHAnsi"/>
          <w:sz w:val="28"/>
          <w:szCs w:val="28"/>
        </w:rPr>
      </w:pPr>
    </w:p>
    <w:p w:rsidR="00CE6D3C" w:rsidRDefault="00CE6D3C">
      <w:pPr>
        <w:rPr>
          <w:rFonts w:cstheme="minorHAnsi"/>
          <w:sz w:val="28"/>
          <w:szCs w:val="28"/>
        </w:rPr>
      </w:pPr>
    </w:p>
    <w:p w:rsidR="00CE6D3C" w:rsidRDefault="00CE6D3C">
      <w:pPr>
        <w:rPr>
          <w:rFonts w:cstheme="minorHAnsi"/>
          <w:sz w:val="28"/>
          <w:szCs w:val="28"/>
        </w:rPr>
      </w:pPr>
    </w:p>
    <w:p w:rsidR="00CE6D3C" w:rsidRDefault="00CE6D3C">
      <w:pPr>
        <w:rPr>
          <w:rFonts w:cstheme="minorHAnsi"/>
          <w:sz w:val="28"/>
          <w:szCs w:val="28"/>
        </w:rPr>
      </w:pPr>
    </w:p>
    <w:p w:rsidR="00CE6D3C" w:rsidRDefault="00CE6D3C">
      <w:pPr>
        <w:rPr>
          <w:rFonts w:cstheme="minorHAnsi"/>
          <w:sz w:val="28"/>
          <w:szCs w:val="28"/>
        </w:rPr>
      </w:pPr>
    </w:p>
    <w:p w:rsidR="00CE6D3C" w:rsidRDefault="00CE6D3C">
      <w:pPr>
        <w:rPr>
          <w:rFonts w:cstheme="minorHAnsi"/>
          <w:sz w:val="28"/>
          <w:szCs w:val="28"/>
        </w:rPr>
      </w:pPr>
    </w:p>
    <w:p w:rsidR="00CE6D3C" w:rsidRDefault="00CE6D3C">
      <w:pPr>
        <w:rPr>
          <w:rFonts w:cstheme="minorHAnsi"/>
          <w:sz w:val="28"/>
          <w:szCs w:val="28"/>
        </w:rPr>
      </w:pPr>
    </w:p>
    <w:p w:rsidR="00CE6D3C" w:rsidRDefault="00CE6D3C">
      <w:pPr>
        <w:rPr>
          <w:rFonts w:cstheme="minorHAnsi"/>
          <w:sz w:val="28"/>
          <w:szCs w:val="28"/>
        </w:rPr>
      </w:pPr>
    </w:p>
    <w:p w:rsidR="00CE6D3C" w:rsidRDefault="00CE6D3C">
      <w:pPr>
        <w:rPr>
          <w:rFonts w:cstheme="minorHAnsi"/>
          <w:sz w:val="28"/>
          <w:szCs w:val="28"/>
        </w:rPr>
      </w:pPr>
    </w:p>
    <w:p w:rsidR="00CE6D3C" w:rsidRDefault="00CE6D3C">
      <w:pPr>
        <w:rPr>
          <w:rFonts w:cstheme="minorHAnsi"/>
          <w:sz w:val="28"/>
          <w:szCs w:val="28"/>
        </w:rPr>
      </w:pPr>
    </w:p>
    <w:p w:rsidR="00CE6D3C" w:rsidRDefault="00CE6D3C">
      <w:pPr>
        <w:rPr>
          <w:rFonts w:cstheme="minorHAnsi"/>
          <w:sz w:val="28"/>
          <w:szCs w:val="28"/>
        </w:rPr>
      </w:pPr>
    </w:p>
    <w:p w:rsidR="00CE6D3C" w:rsidRDefault="00CE6D3C">
      <w:pPr>
        <w:rPr>
          <w:rFonts w:cstheme="minorHAnsi"/>
          <w:sz w:val="28"/>
          <w:szCs w:val="28"/>
        </w:rPr>
      </w:pPr>
    </w:p>
    <w:p w:rsidR="00CE6D3C" w:rsidRPr="00F2412A" w:rsidRDefault="00CE6D3C" w:rsidP="00CE6D3C">
      <w:pPr>
        <w:jc w:val="center"/>
        <w:rPr>
          <w:rFonts w:cstheme="minorHAnsi"/>
          <w:b/>
          <w:sz w:val="28"/>
          <w:szCs w:val="28"/>
          <w:u w:val="single"/>
        </w:rPr>
      </w:pPr>
      <w:r>
        <w:rPr>
          <w:rFonts w:cstheme="minorHAnsi"/>
          <w:b/>
          <w:sz w:val="28"/>
          <w:szCs w:val="28"/>
          <w:u w:val="single"/>
        </w:rPr>
        <w:lastRenderedPageBreak/>
        <w:t xml:space="preserve">4. </w:t>
      </w:r>
      <w:r w:rsidRPr="00F2412A">
        <w:rPr>
          <w:rFonts w:cstheme="minorHAnsi"/>
          <w:b/>
          <w:sz w:val="28"/>
          <w:szCs w:val="28"/>
          <w:u w:val="single"/>
        </w:rPr>
        <w:t>RESEARCH GAP</w:t>
      </w:r>
    </w:p>
    <w:p w:rsidR="00CE6D3C" w:rsidRPr="00CE6D3C" w:rsidRDefault="00CE6D3C" w:rsidP="00CE6D3C">
      <w:pPr>
        <w:jc w:val="both"/>
        <w:rPr>
          <w:rFonts w:cstheme="minorHAnsi"/>
          <w:sz w:val="28"/>
          <w:szCs w:val="28"/>
        </w:rPr>
      </w:pPr>
      <w:r w:rsidRPr="00CE6D3C">
        <w:rPr>
          <w:rFonts w:eastAsia="Times New Roman" w:cstheme="minorHAnsi"/>
          <w:sz w:val="28"/>
          <w:szCs w:val="28"/>
        </w:rPr>
        <w:t>Despite the considerable body of research on Financial Technology and its influence on the banking sector, several critical gaps remain that this dissertation seeks to address.</w:t>
      </w:r>
    </w:p>
    <w:p w:rsidR="00CE6D3C" w:rsidRPr="00CE6D3C" w:rsidRDefault="00CE6D3C" w:rsidP="00CE6D3C">
      <w:pPr>
        <w:jc w:val="both"/>
        <w:rPr>
          <w:rFonts w:cstheme="minorHAnsi"/>
          <w:sz w:val="28"/>
          <w:szCs w:val="28"/>
        </w:rPr>
      </w:pPr>
      <w:r w:rsidRPr="00CE6D3C">
        <w:rPr>
          <w:rFonts w:eastAsia="Times New Roman" w:cstheme="minorHAnsi"/>
          <w:sz w:val="28"/>
          <w:szCs w:val="28"/>
        </w:rPr>
        <w:t>The “Human-Centric” Digital Gap: Whilst studies such as Daoud et al. (2026) and Nandy et al. (2026) emphasise technological usability and system quality, there is limited research examining how traditional UK banks can preserve a human-centric service ethos whilst simultaneously closing phy</w:t>
      </w:r>
      <w:r>
        <w:rPr>
          <w:rFonts w:eastAsia="Times New Roman" w:cstheme="minorHAnsi"/>
          <w:sz w:val="28"/>
          <w:szCs w:val="28"/>
        </w:rPr>
        <w:t>sical branches. The literature</w:t>
      </w:r>
      <w:r w:rsidRPr="00CE6D3C">
        <w:rPr>
          <w:rFonts w:eastAsia="Times New Roman" w:cstheme="minorHAnsi"/>
          <w:sz w:val="28"/>
          <w:szCs w:val="28"/>
        </w:rPr>
        <w:t xml:space="preserve"> for example, Bhuvane</w:t>
      </w:r>
      <w:r>
        <w:rPr>
          <w:rFonts w:eastAsia="Times New Roman" w:cstheme="minorHAnsi"/>
          <w:sz w:val="28"/>
          <w:szCs w:val="28"/>
        </w:rPr>
        <w:t xml:space="preserve">swari and Maruthamuthu (2024) </w:t>
      </w:r>
      <w:r w:rsidRPr="00CE6D3C">
        <w:rPr>
          <w:rFonts w:eastAsia="Times New Roman" w:cstheme="minorHAnsi"/>
          <w:sz w:val="28"/>
          <w:szCs w:val="28"/>
        </w:rPr>
        <w:t>acknowledges that responsiveness is a key determinant of satisfaction, yet it does not fully account for how AI-driven FinTech can replicate the emotional trust associated with face-to-face banking.</w:t>
      </w:r>
    </w:p>
    <w:p w:rsidR="002F6493" w:rsidRDefault="00CE6D3C" w:rsidP="00CE6D3C">
      <w:pPr>
        <w:jc w:val="both"/>
        <w:rPr>
          <w:rFonts w:eastAsia="Times New Roman" w:cstheme="minorHAnsi"/>
          <w:sz w:val="28"/>
          <w:szCs w:val="28"/>
        </w:rPr>
      </w:pPr>
      <w:r>
        <w:rPr>
          <w:rFonts w:eastAsia="Times New Roman" w:cstheme="minorHAnsi"/>
          <w:sz w:val="28"/>
          <w:szCs w:val="28"/>
        </w:rPr>
        <w:t xml:space="preserve">The Trust </w:t>
      </w:r>
      <w:r w:rsidRPr="00CE6D3C">
        <w:rPr>
          <w:rFonts w:eastAsia="Times New Roman" w:cstheme="minorHAnsi"/>
          <w:sz w:val="28"/>
          <w:szCs w:val="28"/>
        </w:rPr>
        <w:t>Convenience Paradox: Mainardes and Freitas (2023) highlight that FinTech firms lead on convenience whilst traditional banks lead on trust. Nevertheless, there remains a gap in the literature concerning the strategic roadmap by which the UK’s Big Four banks might achieve both simultaneously. Current research does not adequately explore the long-ter</w:t>
      </w:r>
      <w:r w:rsidR="002F6493">
        <w:rPr>
          <w:rFonts w:eastAsia="Times New Roman" w:cstheme="minorHAnsi"/>
          <w:sz w:val="28"/>
          <w:szCs w:val="28"/>
        </w:rPr>
        <w:t>m customer loyalty implications.</w:t>
      </w:r>
    </w:p>
    <w:p w:rsidR="002F6493" w:rsidRDefault="00CE6D3C" w:rsidP="00CE6D3C">
      <w:pPr>
        <w:jc w:val="both"/>
        <w:rPr>
          <w:rFonts w:eastAsia="Times New Roman" w:cstheme="minorHAnsi"/>
          <w:sz w:val="28"/>
          <w:szCs w:val="28"/>
        </w:rPr>
      </w:pPr>
      <w:r w:rsidRPr="00CE6D3C">
        <w:rPr>
          <w:rFonts w:eastAsia="Times New Roman" w:cstheme="minorHAnsi"/>
          <w:sz w:val="28"/>
          <w:szCs w:val="28"/>
        </w:rPr>
        <w:t>Regulatory and Strategic Evolution: Whilst Mutambik (2023) explores the customer experience within the Open Banking ecosystem, there is a notable absence of empirical evidence directly connecting regulatory shifts to the repositioning strategies of incumbent banks in the post-2025 environment. Most studies tend to be either purely technical or purely financial in orientation</w:t>
      </w:r>
      <w:r w:rsidR="002F6493">
        <w:rPr>
          <w:rFonts w:eastAsia="Times New Roman" w:cstheme="minorHAnsi"/>
          <w:sz w:val="28"/>
          <w:szCs w:val="28"/>
        </w:rPr>
        <w:t>.</w:t>
      </w:r>
    </w:p>
    <w:p w:rsidR="00CE6D3C" w:rsidRPr="00CE6D3C" w:rsidRDefault="00CE6D3C" w:rsidP="00CE6D3C">
      <w:pPr>
        <w:jc w:val="both"/>
        <w:rPr>
          <w:rFonts w:cstheme="minorHAnsi"/>
          <w:sz w:val="28"/>
          <w:szCs w:val="28"/>
        </w:rPr>
      </w:pPr>
      <w:r w:rsidRPr="00CE6D3C">
        <w:rPr>
          <w:rFonts w:eastAsia="Times New Roman" w:cstheme="minorHAnsi"/>
          <w:sz w:val="28"/>
          <w:szCs w:val="28"/>
        </w:rPr>
        <w:t>The U</w:t>
      </w:r>
      <w:r>
        <w:rPr>
          <w:rFonts w:eastAsia="Times New Roman" w:cstheme="minorHAnsi"/>
          <w:sz w:val="28"/>
          <w:szCs w:val="28"/>
        </w:rPr>
        <w:t>K Specificity Gap: Many models</w:t>
      </w:r>
      <w:r w:rsidRPr="00CE6D3C">
        <w:rPr>
          <w:rFonts w:eastAsia="Times New Roman" w:cstheme="minorHAnsi"/>
          <w:sz w:val="28"/>
          <w:szCs w:val="28"/>
        </w:rPr>
        <w:t xml:space="preserve"> such as the E-BSQ framework employ</w:t>
      </w:r>
      <w:r>
        <w:rPr>
          <w:rFonts w:eastAsia="Times New Roman" w:cstheme="minorHAnsi"/>
          <w:sz w:val="28"/>
          <w:szCs w:val="28"/>
        </w:rPr>
        <w:t>ed by Kappil and Santhi (2025)</w:t>
      </w:r>
      <w:r w:rsidRPr="00CE6D3C">
        <w:rPr>
          <w:rFonts w:eastAsia="Times New Roman" w:cstheme="minorHAnsi"/>
          <w:sz w:val="28"/>
          <w:szCs w:val="28"/>
        </w:rPr>
        <w:t xml:space="preserve"> have been tested across diverse global markets. However, the UK’s distinctive banking landscape, characterised by high levels of digital maturity and the aggressive expansion of challenger banks such as Monzo and Starling, demands a more localised empirical investigation.</w:t>
      </w:r>
    </w:p>
    <w:p w:rsidR="00CE6D3C" w:rsidRPr="00CE6D3C" w:rsidRDefault="00CE6D3C" w:rsidP="00CE6D3C">
      <w:pPr>
        <w:jc w:val="both"/>
        <w:rPr>
          <w:rFonts w:cstheme="minorHAnsi"/>
          <w:sz w:val="28"/>
          <w:szCs w:val="28"/>
        </w:rPr>
      </w:pPr>
      <w:r w:rsidRPr="00CE6D3C">
        <w:rPr>
          <w:rFonts w:eastAsia="Times New Roman" w:cstheme="minorHAnsi"/>
          <w:sz w:val="28"/>
          <w:szCs w:val="28"/>
        </w:rPr>
        <w:t>In summary, existing research tends to focus predominantly on either the financial performance of banks or the technical dimensions of FinTech adoption. There is a clear absence of integrated scholarship examining how traditional UK retail banks are strategically deploying these technologies to bridge the trust</w:t>
      </w:r>
      <w:r>
        <w:rPr>
          <w:rFonts w:eastAsia="Times New Roman" w:cstheme="minorHAnsi"/>
          <w:sz w:val="28"/>
          <w:szCs w:val="28"/>
        </w:rPr>
        <w:t xml:space="preserve"> </w:t>
      </w:r>
      <w:r w:rsidRPr="00CE6D3C">
        <w:rPr>
          <w:rFonts w:eastAsia="Times New Roman" w:cstheme="minorHAnsi"/>
          <w:sz w:val="28"/>
          <w:szCs w:val="28"/>
        </w:rPr>
        <w:t>convenience divide and enhance customer satisfaction within a post-pandemic, digital-first economy. This dissertation seeks to address that specific gap.</w:t>
      </w:r>
    </w:p>
    <w:p w:rsidR="002F6493" w:rsidRPr="00F2412A" w:rsidRDefault="002F6493" w:rsidP="002F6493">
      <w:pPr>
        <w:jc w:val="center"/>
        <w:rPr>
          <w:rFonts w:cstheme="minorHAnsi"/>
          <w:b/>
          <w:sz w:val="28"/>
          <w:szCs w:val="28"/>
          <w:u w:val="single"/>
        </w:rPr>
      </w:pPr>
      <w:r>
        <w:rPr>
          <w:rFonts w:cstheme="minorHAnsi"/>
          <w:b/>
          <w:sz w:val="28"/>
          <w:szCs w:val="28"/>
          <w:u w:val="single"/>
        </w:rPr>
        <w:lastRenderedPageBreak/>
        <w:t xml:space="preserve">5. </w:t>
      </w:r>
      <w:r w:rsidRPr="00F2412A">
        <w:rPr>
          <w:rFonts w:cstheme="minorHAnsi"/>
          <w:b/>
          <w:sz w:val="28"/>
          <w:szCs w:val="28"/>
          <w:u w:val="single"/>
        </w:rPr>
        <w:t>THEORETICAL FRAMEWORK</w:t>
      </w:r>
    </w:p>
    <w:p w:rsidR="0036454E" w:rsidRPr="0036454E" w:rsidRDefault="0036454E" w:rsidP="0036454E">
      <w:pPr>
        <w:jc w:val="both"/>
        <w:rPr>
          <w:rFonts w:cstheme="minorHAnsi"/>
          <w:sz w:val="28"/>
          <w:szCs w:val="28"/>
        </w:rPr>
      </w:pPr>
      <w:r w:rsidRPr="0036454E">
        <w:rPr>
          <w:rFonts w:eastAsia="Times New Roman" w:cstheme="minorHAnsi"/>
          <w:sz w:val="28"/>
          <w:szCs w:val="28"/>
        </w:rPr>
        <w:t>This study draws upon a set of well-established theoretical frameworks to explain the relationships between FinTech adoption, customer satisfaction, and strategic positioning in the banking sector. Together, these theories provide a conceptual foundation for understanding how digital technologies influence customer behaviour and competitive dynamics.</w:t>
      </w:r>
    </w:p>
    <w:p w:rsidR="0036454E" w:rsidRPr="0036454E" w:rsidRDefault="0036454E" w:rsidP="0036454E">
      <w:pPr>
        <w:pStyle w:val="Heading2"/>
        <w:rPr>
          <w:rFonts w:asciiTheme="minorHAnsi" w:hAnsiTheme="minorHAnsi" w:cstheme="minorHAnsi"/>
          <w:sz w:val="28"/>
          <w:szCs w:val="28"/>
        </w:rPr>
      </w:pPr>
      <w:r w:rsidRPr="0036454E">
        <w:rPr>
          <w:rFonts w:asciiTheme="minorHAnsi" w:hAnsiTheme="minorHAnsi" w:cstheme="minorHAnsi"/>
          <w:sz w:val="28"/>
          <w:szCs w:val="28"/>
        </w:rPr>
        <w:t>5.1 Technology Acceptance Model (TAM)</w:t>
      </w:r>
    </w:p>
    <w:p w:rsidR="0036454E" w:rsidRPr="0036454E" w:rsidRDefault="0036454E" w:rsidP="0036454E">
      <w:pPr>
        <w:jc w:val="both"/>
        <w:rPr>
          <w:rFonts w:cstheme="minorHAnsi"/>
          <w:sz w:val="28"/>
          <w:szCs w:val="28"/>
        </w:rPr>
      </w:pPr>
      <w:r w:rsidRPr="0036454E">
        <w:rPr>
          <w:rFonts w:eastAsia="Times New Roman" w:cstheme="minorHAnsi"/>
          <w:sz w:val="28"/>
          <w:szCs w:val="28"/>
        </w:rPr>
        <w:t>The Technology Acceptance Model (Davis, 1989) explains user adoption of technology on the basis of perceived usefulness and ease of use. In the context of FinTech, customers are more likely to engage with digital banking services when they find them efficient, intuitive, and straightforward to operate.</w:t>
      </w:r>
    </w:p>
    <w:p w:rsidR="0036454E" w:rsidRPr="0036454E" w:rsidRDefault="0036454E" w:rsidP="0036454E">
      <w:pPr>
        <w:pStyle w:val="Heading2"/>
        <w:rPr>
          <w:rFonts w:asciiTheme="minorHAnsi" w:hAnsiTheme="minorHAnsi" w:cstheme="minorHAnsi"/>
          <w:sz w:val="28"/>
          <w:szCs w:val="28"/>
        </w:rPr>
      </w:pPr>
      <w:r w:rsidRPr="0036454E">
        <w:rPr>
          <w:rFonts w:asciiTheme="minorHAnsi" w:hAnsiTheme="minorHAnsi" w:cstheme="minorHAnsi"/>
          <w:sz w:val="28"/>
          <w:szCs w:val="28"/>
        </w:rPr>
        <w:t>5.2 Diffusion of Innovation Theory</w:t>
      </w:r>
    </w:p>
    <w:p w:rsidR="0036454E" w:rsidRPr="0036454E" w:rsidRDefault="0036454E" w:rsidP="0036454E">
      <w:pPr>
        <w:jc w:val="both"/>
        <w:rPr>
          <w:rFonts w:cstheme="minorHAnsi"/>
          <w:sz w:val="28"/>
          <w:szCs w:val="28"/>
        </w:rPr>
      </w:pPr>
      <w:r w:rsidRPr="0036454E">
        <w:rPr>
          <w:rFonts w:eastAsia="Times New Roman" w:cstheme="minorHAnsi"/>
          <w:sz w:val="28"/>
          <w:szCs w:val="28"/>
        </w:rPr>
        <w:t>Rogers’ (2003) Diffusion of Innovation theory describes the process by which new technologies spread through a population over time. It illuminates how FinTech innovations are progressively adopted by different segments of customers, from early adopters to the broader majority.</w:t>
      </w:r>
    </w:p>
    <w:p w:rsidR="0036454E" w:rsidRPr="0036454E" w:rsidRDefault="0036454E" w:rsidP="0036454E">
      <w:pPr>
        <w:pStyle w:val="Heading2"/>
        <w:rPr>
          <w:rFonts w:asciiTheme="minorHAnsi" w:hAnsiTheme="minorHAnsi" w:cstheme="minorHAnsi"/>
          <w:sz w:val="28"/>
          <w:szCs w:val="28"/>
        </w:rPr>
      </w:pPr>
      <w:r w:rsidRPr="0036454E">
        <w:rPr>
          <w:rFonts w:asciiTheme="minorHAnsi" w:hAnsiTheme="minorHAnsi" w:cstheme="minorHAnsi"/>
          <w:sz w:val="28"/>
          <w:szCs w:val="28"/>
        </w:rPr>
        <w:t>5.3 SERVQUAL Model</w:t>
      </w:r>
    </w:p>
    <w:p w:rsidR="0036454E" w:rsidRPr="0036454E" w:rsidRDefault="0036454E" w:rsidP="0036454E">
      <w:pPr>
        <w:jc w:val="both"/>
        <w:rPr>
          <w:rFonts w:cstheme="minorHAnsi"/>
          <w:sz w:val="28"/>
          <w:szCs w:val="28"/>
        </w:rPr>
      </w:pPr>
      <w:r w:rsidRPr="0036454E">
        <w:rPr>
          <w:rFonts w:eastAsia="Times New Roman" w:cstheme="minorHAnsi"/>
          <w:sz w:val="28"/>
          <w:szCs w:val="28"/>
        </w:rPr>
        <w:t>The SERVQUAL model (Parasuraman et al., 1988) provides a framework for evaluating service quality across five dimensions: reliability, responsiveness, assurance, empathy, and tangibility. Within this study, it serves as a tool for assessing how FinTech-enabled services affect the customer experience in banking.</w:t>
      </w:r>
    </w:p>
    <w:p w:rsidR="0036454E" w:rsidRPr="0036454E" w:rsidRDefault="0036454E" w:rsidP="0036454E">
      <w:pPr>
        <w:pStyle w:val="Heading2"/>
        <w:rPr>
          <w:rFonts w:asciiTheme="minorHAnsi" w:hAnsiTheme="minorHAnsi" w:cstheme="minorHAnsi"/>
          <w:sz w:val="28"/>
          <w:szCs w:val="28"/>
        </w:rPr>
      </w:pPr>
      <w:r w:rsidRPr="0036454E">
        <w:rPr>
          <w:rFonts w:asciiTheme="minorHAnsi" w:hAnsiTheme="minorHAnsi" w:cstheme="minorHAnsi"/>
          <w:sz w:val="28"/>
          <w:szCs w:val="28"/>
        </w:rPr>
        <w:t>5.4 Porter’s Five Forces</w:t>
      </w:r>
    </w:p>
    <w:p w:rsidR="0036454E" w:rsidRPr="0036454E" w:rsidRDefault="0036454E" w:rsidP="0036454E">
      <w:pPr>
        <w:jc w:val="both"/>
        <w:rPr>
          <w:rFonts w:cstheme="minorHAnsi"/>
          <w:sz w:val="28"/>
          <w:szCs w:val="28"/>
        </w:rPr>
      </w:pPr>
      <w:r w:rsidRPr="0036454E">
        <w:rPr>
          <w:rFonts w:eastAsia="Times New Roman" w:cstheme="minorHAnsi"/>
          <w:sz w:val="28"/>
          <w:szCs w:val="28"/>
        </w:rPr>
        <w:t>Porter’s (1979) Five Forces framework analyses the competitive dynamics of an industry. In the banking context, it explains how the rise of FinTech firms intensifies competitive pressure and influences the strategic positioning of traditional retail banks.</w:t>
      </w:r>
    </w:p>
    <w:p w:rsidR="0036454E" w:rsidRPr="0036454E" w:rsidRDefault="0036454E" w:rsidP="0036454E">
      <w:pPr>
        <w:pStyle w:val="Heading2"/>
        <w:rPr>
          <w:rFonts w:asciiTheme="minorHAnsi" w:hAnsiTheme="minorHAnsi" w:cstheme="minorHAnsi"/>
          <w:sz w:val="28"/>
          <w:szCs w:val="28"/>
        </w:rPr>
      </w:pPr>
      <w:r w:rsidRPr="0036454E">
        <w:rPr>
          <w:rFonts w:asciiTheme="minorHAnsi" w:hAnsiTheme="minorHAnsi" w:cstheme="minorHAnsi"/>
          <w:sz w:val="28"/>
          <w:szCs w:val="28"/>
        </w:rPr>
        <w:t>5.5 Theoretical Integration</w:t>
      </w:r>
    </w:p>
    <w:p w:rsidR="0036454E" w:rsidRPr="0036454E" w:rsidRDefault="0036454E" w:rsidP="0036454E">
      <w:pPr>
        <w:jc w:val="both"/>
        <w:rPr>
          <w:rFonts w:cstheme="minorHAnsi"/>
          <w:sz w:val="28"/>
          <w:szCs w:val="28"/>
        </w:rPr>
      </w:pPr>
      <w:r w:rsidRPr="0036454E">
        <w:rPr>
          <w:rFonts w:eastAsia="Times New Roman" w:cstheme="minorHAnsi"/>
          <w:sz w:val="28"/>
          <w:szCs w:val="28"/>
        </w:rPr>
        <w:t>Taken together, these theoretical frameworks offer a comprehensive lens through which to examine how FinTech adoption shapes customer behaviour, enhances satisfaction, and affects the competitive positioning of traditional retail banks in the UK.</w:t>
      </w:r>
    </w:p>
    <w:p w:rsidR="0036454E" w:rsidRPr="0036454E" w:rsidRDefault="0036454E" w:rsidP="0036454E">
      <w:pPr>
        <w:jc w:val="center"/>
        <w:rPr>
          <w:rFonts w:cstheme="minorHAnsi"/>
          <w:b/>
          <w:sz w:val="28"/>
          <w:szCs w:val="28"/>
          <w:u w:val="single"/>
        </w:rPr>
      </w:pPr>
      <w:r w:rsidRPr="0036454E">
        <w:rPr>
          <w:rFonts w:cstheme="minorHAnsi"/>
          <w:b/>
          <w:sz w:val="28"/>
          <w:szCs w:val="28"/>
          <w:u w:val="single"/>
        </w:rPr>
        <w:lastRenderedPageBreak/>
        <w:t>6. CONCEPTUAL FRAMEWORK</w:t>
      </w:r>
    </w:p>
    <w:p w:rsidR="0036454E" w:rsidRPr="0036454E" w:rsidRDefault="0036454E" w:rsidP="0036454E">
      <w:pPr>
        <w:jc w:val="both"/>
        <w:rPr>
          <w:rFonts w:cstheme="minorHAnsi"/>
          <w:sz w:val="28"/>
          <w:szCs w:val="28"/>
        </w:rPr>
      </w:pPr>
      <w:r w:rsidRPr="0036454E">
        <w:rPr>
          <w:rFonts w:eastAsia="Times New Roman" w:cstheme="minorHAnsi"/>
          <w:sz w:val="28"/>
          <w:szCs w:val="28"/>
        </w:rPr>
        <w:t>This study develops a conceptual framework to examine the relationships between FinTech adoption, customer satisfaction, and strategic positioning in traditional retail banks.</w:t>
      </w:r>
    </w:p>
    <w:p w:rsidR="0036454E" w:rsidRPr="0036454E" w:rsidRDefault="0036454E" w:rsidP="0036454E">
      <w:pPr>
        <w:jc w:val="both"/>
        <w:rPr>
          <w:rFonts w:cstheme="minorHAnsi"/>
          <w:sz w:val="28"/>
          <w:szCs w:val="28"/>
        </w:rPr>
      </w:pPr>
      <w:r w:rsidRPr="0036454E">
        <w:rPr>
          <w:rFonts w:eastAsia="Times New Roman" w:cstheme="minorHAnsi"/>
          <w:sz w:val="28"/>
          <w:szCs w:val="28"/>
        </w:rPr>
        <w:t>FinTech adoption is treated as the independent variable, representing the deployment of digital financial technologies such as mobile banking applications, artificial intelligence, and digital payment systems. Strategic positioning is treated as the dependent variable, reflecting how banks compete and maintain their market position in an increasingly digital landscape.</w:t>
      </w:r>
    </w:p>
    <w:p w:rsidR="0036454E" w:rsidRPr="0036454E" w:rsidRDefault="0036454E" w:rsidP="0036454E">
      <w:pPr>
        <w:jc w:val="both"/>
        <w:rPr>
          <w:rFonts w:cstheme="minorHAnsi"/>
          <w:sz w:val="28"/>
          <w:szCs w:val="28"/>
        </w:rPr>
      </w:pPr>
      <w:r w:rsidRPr="0036454E">
        <w:rPr>
          <w:rFonts w:eastAsia="Times New Roman" w:cstheme="minorHAnsi"/>
          <w:sz w:val="28"/>
          <w:szCs w:val="28"/>
        </w:rPr>
        <w:t>Customer satisfaction is introduced as a mediating variable, capturing the mechanism through which FinTech-enabled services influence customer experience and, in turn, shape the strategic positioning of incumbent banks.</w:t>
      </w:r>
    </w:p>
    <w:p w:rsidR="0036454E" w:rsidRPr="00F2412A" w:rsidRDefault="0036454E" w:rsidP="0036454E">
      <w:pPr>
        <w:jc w:val="both"/>
        <w:rPr>
          <w:rFonts w:cstheme="minorHAnsi"/>
          <w:b/>
          <w:sz w:val="28"/>
          <w:szCs w:val="28"/>
          <w:u w:val="single"/>
        </w:rPr>
      </w:pPr>
      <w:r w:rsidRPr="00F2412A">
        <w:rPr>
          <w:rFonts w:cstheme="minorHAnsi"/>
          <w:b/>
          <w:noProof/>
          <w:sz w:val="28"/>
          <w:szCs w:val="28"/>
          <w:u w:val="single"/>
          <w:lang w:eastAsia="en-IN"/>
        </w:rPr>
        <mc:AlternateContent>
          <mc:Choice Requires="wps">
            <w:drawing>
              <wp:anchor distT="0" distB="0" distL="114300" distR="114300" simplePos="0" relativeHeight="251665408" behindDoc="0" locked="0" layoutInCell="1" allowOverlap="1" wp14:anchorId="6890FBDF" wp14:editId="1D1B8EE7">
                <wp:simplePos x="0" y="0"/>
                <wp:positionH relativeFrom="page">
                  <wp:posOffset>5628123</wp:posOffset>
                </wp:positionH>
                <wp:positionV relativeFrom="paragraph">
                  <wp:posOffset>459444</wp:posOffset>
                </wp:positionV>
                <wp:extent cx="1714500" cy="1162493"/>
                <wp:effectExtent l="19050" t="19050" r="38100" b="19050"/>
                <wp:wrapNone/>
                <wp:docPr id="7" name="Isosceles Triangle 7"/>
                <wp:cNvGraphicFramePr/>
                <a:graphic xmlns:a="http://schemas.openxmlformats.org/drawingml/2006/main">
                  <a:graphicData uri="http://schemas.microsoft.com/office/word/2010/wordprocessingShape">
                    <wps:wsp>
                      <wps:cNvSpPr/>
                      <wps:spPr>
                        <a:xfrm>
                          <a:off x="0" y="0"/>
                          <a:ext cx="1714500" cy="1162493"/>
                        </a:xfrm>
                        <a:prstGeom prst="triangle">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36454E" w:rsidRDefault="0036454E" w:rsidP="0036454E">
                            <w:pPr>
                              <w:jc w:val="center"/>
                            </w:pPr>
                            <w:r>
                              <w:t>Strategic Positioning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890FBDF" id="_x0000_t5" coordsize="21600,21600" o:spt="5" adj="10800" path="m@0,l,21600r21600,xe">
                <v:stroke joinstyle="miter"/>
                <v:formulas>
                  <v:f eqn="val #0"/>
                  <v:f eqn="prod #0 1 2"/>
                  <v:f eqn="sum @1 10800 0"/>
                </v:formulas>
                <v:path gradientshapeok="t" o:connecttype="custom" o:connectlocs="@0,0;@1,10800;0,21600;10800,21600;21600,21600;@2,10800" textboxrect="0,10800,10800,18000;5400,10800,16200,18000;10800,10800,21600,18000;0,7200,7200,21600;7200,7200,14400,21600;14400,7200,21600,21600"/>
                <v:handles>
                  <v:h position="#0,topLeft" xrange="0,21600"/>
                </v:handles>
              </v:shapetype>
              <v:shape id="Isosceles Triangle 7" o:spid="_x0000_s1026" type="#_x0000_t5" style="position:absolute;left:0;text-align:left;margin-left:443.15pt;margin-top:36.2pt;width:135pt;height:91.55pt;z-index:251665408;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" fillcolor="#5b9bd5 [3204]" strokecolor="#1f4d78 [1604]" strokeweight="1pt">
                <v:textbox>
                  <w:txbxContent>
                    <w:p w:rsidR="0036454E" w:rsidRDefault="0036454E" w:rsidP="0036454E">
                      <w:pPr>
                        <w:jc w:val="center"/>
                      </w:pPr>
                      <w:r>
                        <w:t>Strategic Positioning</w:t>
                      </w:r>
                    </w:p>
                  </w:txbxContent>
                </v:textbox>
                <w10:wrap anchorx="page"/>
              </v:shape>
            </w:pict>
          </mc:Fallback>
        </mc:AlternateContent>
      </w:r>
      <w:r w:rsidRPr="00F2412A">
        <w:rPr>
          <w:rFonts w:cstheme="minorHAnsi"/>
          <w:b/>
          <w:noProof/>
          <w:sz w:val="28"/>
          <w:szCs w:val="28"/>
          <w:u w:val="single"/>
          <w:lang w:eastAsia="en-IN"/>
        </w:rPr>
        <mc:AlternateContent>
          <mc:Choice Requires="wps">
            <w:drawing>
              <wp:anchor distT="0" distB="0" distL="114300" distR="114300" simplePos="0" relativeHeight="251663360" behindDoc="0" locked="0" layoutInCell="1" allowOverlap="1" wp14:anchorId="4545F52E" wp14:editId="27DBC792">
                <wp:simplePos x="0" y="0"/>
                <wp:positionH relativeFrom="margin">
                  <wp:align>center</wp:align>
                </wp:positionH>
                <wp:positionV relativeFrom="paragraph">
                  <wp:posOffset>990600</wp:posOffset>
                </wp:positionV>
                <wp:extent cx="1920949" cy="290623"/>
                <wp:effectExtent l="0" t="0" r="22225" b="14605"/>
                <wp:wrapNone/>
                <wp:docPr id="5" name="Rectangle 5"/>
                <wp:cNvGraphicFramePr/>
                <a:graphic xmlns:a="http://schemas.openxmlformats.org/drawingml/2006/main">
                  <a:graphicData uri="http://schemas.microsoft.com/office/word/2010/wordprocessingShape">
                    <wps:wsp>
                      <wps:cNvSpPr/>
                      <wps:spPr>
                        <a:xfrm>
                          <a:off x="0" y="0"/>
                          <a:ext cx="1920949" cy="290623"/>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36454E" w:rsidRDefault="0036454E" w:rsidP="0036454E">
                            <w:pPr>
                              <w:jc w:val="center"/>
                            </w:pPr>
                            <w:r>
                              <w:t>Customer Satisfaction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545F52E" id="Rectangle 5" o:spid="_x0000_s1027" style="position:absolute;left:0;text-align:left;margin-left:0;margin-top:78pt;width:151.25pt;height:22.9pt;z-index:251663360;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" fillcolor="#5b9bd5 [3204]" strokecolor="#1f4d78 [1604]" strokeweight="1pt">
                <v:textbox>
                  <w:txbxContent>
                    <w:p w:rsidR="0036454E" w:rsidRDefault="0036454E" w:rsidP="0036454E">
                      <w:pPr>
                        <w:jc w:val="center"/>
                      </w:pPr>
                      <w:r>
                        <w:t>Customer Satisfaction</w:t>
                      </w:r>
                    </w:p>
                  </w:txbxContent>
                </v:textbox>
                <w10:wrap anchorx="margin"/>
              </v:rect>
            </w:pict>
          </mc:Fallback>
        </mc:AlternateContent>
      </w:r>
      <w:r w:rsidRPr="00F2412A">
        <w:rPr>
          <w:rFonts w:cstheme="minorHAnsi"/>
          <w:b/>
          <w:noProof/>
          <w:sz w:val="28"/>
          <w:szCs w:val="28"/>
          <w:u w:val="single"/>
          <w:lang w:eastAsia="en-IN"/>
        </w:rPr>
        <mc:AlternateContent>
          <mc:Choice Requires="wps">
            <w:drawing>
              <wp:anchor distT="0" distB="0" distL="114300" distR="114300" simplePos="0" relativeHeight="251662336" behindDoc="0" locked="0" layoutInCell="1" allowOverlap="1" wp14:anchorId="3583E80F" wp14:editId="206A4DE2">
                <wp:simplePos x="0" y="0"/>
                <wp:positionH relativeFrom="column">
                  <wp:posOffset>935237</wp:posOffset>
                </wp:positionH>
                <wp:positionV relativeFrom="paragraph">
                  <wp:posOffset>976630</wp:posOffset>
                </wp:positionV>
                <wp:extent cx="616688" cy="326065"/>
                <wp:effectExtent l="0" t="19050" r="31115" b="36195"/>
                <wp:wrapNone/>
                <wp:docPr id="4" name="Right Arrow 4"/>
                <wp:cNvGraphicFramePr/>
                <a:graphic xmlns:a="http://schemas.openxmlformats.org/drawingml/2006/main">
                  <a:graphicData uri="http://schemas.microsoft.com/office/word/2010/wordprocessingShape">
                    <wps:wsp>
                      <wps:cNvSpPr/>
                      <wps:spPr>
                        <a:xfrm>
                          <a:off x="0" y="0"/>
                          <a:ext cx="616688" cy="326065"/>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211509D8"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Right Arrow 4" o:spid="_x0000_s1026" type="#_x0000_t13" style="position:absolute;margin-left:73.65pt;margin-top:76.9pt;width:48.55pt;height:25.65pt;z-index:2516623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" adj="15890" fillcolor="#5b9bd5 [3204]" strokecolor="#1f4d78 [1604]" strokeweight="1pt"/>
            </w:pict>
          </mc:Fallback>
        </mc:AlternateContent>
      </w:r>
      <w:r w:rsidRPr="00F2412A">
        <w:rPr>
          <w:rFonts w:cstheme="minorHAnsi"/>
          <w:b/>
          <w:noProof/>
          <w:sz w:val="28"/>
          <w:szCs w:val="28"/>
          <w:u w:val="single"/>
          <w:lang w:eastAsia="en-IN"/>
        </w:rPr>
        <mc:AlternateContent>
          <mc:Choice Requires="wps">
            <w:drawing>
              <wp:anchor distT="0" distB="0" distL="114300" distR="114300" simplePos="0" relativeHeight="251661312" behindDoc="0" locked="0" layoutInCell="1" allowOverlap="1" wp14:anchorId="293AA70D" wp14:editId="4A27704B">
                <wp:simplePos x="0" y="0"/>
                <wp:positionH relativeFrom="margin">
                  <wp:posOffset>-340242</wp:posOffset>
                </wp:positionH>
                <wp:positionV relativeFrom="paragraph">
                  <wp:posOffset>763905</wp:posOffset>
                </wp:positionV>
                <wp:extent cx="1070344" cy="744279"/>
                <wp:effectExtent l="0" t="0" r="15875" b="17780"/>
                <wp:wrapNone/>
                <wp:docPr id="3" name="Oval 3"/>
                <wp:cNvGraphicFramePr/>
                <a:graphic xmlns:a="http://schemas.openxmlformats.org/drawingml/2006/main">
                  <a:graphicData uri="http://schemas.microsoft.com/office/word/2010/wordprocessingShape">
                    <wps:wsp>
                      <wps:cNvSpPr/>
                      <wps:spPr>
                        <a:xfrm>
                          <a:off x="0" y="0"/>
                          <a:ext cx="1070344" cy="744279"/>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36454E" w:rsidRDefault="0036454E" w:rsidP="0036454E">
                            <w:pPr>
                              <w:jc w:val="center"/>
                            </w:pPr>
                            <w:r>
                              <w:t>FinTech Adoption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93AA70D" id="Oval 3" o:spid="_x0000_s1028" style="position:absolute;left:0;text-align:left;margin-left:-26.8pt;margin-top:60.15pt;width:84.3pt;height:58.6pt;z-index:2516613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" fillcolor="#5b9bd5 [3204]" strokecolor="#1f4d78 [1604]" strokeweight="1pt">
                <v:stroke joinstyle="miter"/>
                <v:textbox>
                  <w:txbxContent>
                    <w:p w:rsidR="0036454E" w:rsidRDefault="0036454E" w:rsidP="0036454E">
                      <w:pPr>
                        <w:jc w:val="center"/>
                      </w:pPr>
                      <w:proofErr w:type="spellStart"/>
                      <w:r>
                        <w:t>FinTech</w:t>
                      </w:r>
                      <w:proofErr w:type="spellEnd"/>
                      <w:r>
                        <w:t xml:space="preserve"> Adoption</w:t>
                      </w:r>
                    </w:p>
                  </w:txbxContent>
                </v:textbox>
                <w10:wrap anchorx="margin"/>
              </v:oval>
            </w:pict>
          </mc:Fallback>
        </mc:AlternateContent>
      </w:r>
      <w:r w:rsidRPr="00F2412A">
        <w:rPr>
          <w:rFonts w:cstheme="minorHAnsi"/>
          <w:b/>
          <w:noProof/>
          <w:sz w:val="28"/>
          <w:szCs w:val="28"/>
          <w:u w:val="single"/>
          <w:lang w:eastAsia="en-IN"/>
        </w:rPr>
        <mc:AlternateContent>
          <mc:Choice Requires="wps">
            <w:drawing>
              <wp:anchor distT="0" distB="0" distL="114300" distR="114300" simplePos="0" relativeHeight="251664384" behindDoc="0" locked="0" layoutInCell="1" allowOverlap="1" wp14:anchorId="660BCD87" wp14:editId="6DD89D8A">
                <wp:simplePos x="0" y="0"/>
                <wp:positionH relativeFrom="column">
                  <wp:posOffset>4118344</wp:posOffset>
                </wp:positionH>
                <wp:positionV relativeFrom="paragraph">
                  <wp:posOffset>975346</wp:posOffset>
                </wp:positionV>
                <wp:extent cx="616688" cy="326065"/>
                <wp:effectExtent l="0" t="19050" r="31115" b="36195"/>
                <wp:wrapNone/>
                <wp:docPr id="6" name="Right Arrow 6"/>
                <wp:cNvGraphicFramePr/>
                <a:graphic xmlns:a="http://schemas.openxmlformats.org/drawingml/2006/main">
                  <a:graphicData uri="http://schemas.microsoft.com/office/word/2010/wordprocessingShape">
                    <wps:wsp>
                      <wps:cNvSpPr/>
                      <wps:spPr>
                        <a:xfrm>
                          <a:off x="0" y="0"/>
                          <a:ext cx="616688" cy="326065"/>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58B8B184" id="Right Arrow 6" o:spid="_x0000_s1026" type="#_x0000_t13" style="position:absolute;margin-left:324.3pt;margin-top:76.8pt;width:48.55pt;height:25.65pt;z-index:2516643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" adj="15890" fillcolor="#5b9bd5 [3204]" strokecolor="#1f4d78 [1604]" strokeweight="1pt"/>
            </w:pict>
          </mc:Fallback>
        </mc:AlternateContent>
      </w:r>
    </w:p>
    <w:p w:rsidR="00CE6D3C" w:rsidRDefault="00CE6D3C">
      <w:pPr>
        <w:rPr>
          <w:rFonts w:cstheme="minorHAnsi"/>
          <w:sz w:val="28"/>
          <w:szCs w:val="28"/>
        </w:rPr>
      </w:pPr>
    </w:p>
    <w:p w:rsidR="0036454E" w:rsidRDefault="0036454E">
      <w:pPr>
        <w:rPr>
          <w:rFonts w:cstheme="minorHAnsi"/>
          <w:sz w:val="28"/>
          <w:szCs w:val="28"/>
        </w:rPr>
      </w:pPr>
    </w:p>
    <w:p w:rsidR="0036454E" w:rsidRDefault="0036454E">
      <w:pPr>
        <w:rPr>
          <w:rFonts w:cstheme="minorHAnsi"/>
          <w:sz w:val="28"/>
          <w:szCs w:val="28"/>
        </w:rPr>
      </w:pPr>
    </w:p>
    <w:p w:rsidR="0036454E" w:rsidRDefault="0036454E">
      <w:pPr>
        <w:rPr>
          <w:rFonts w:cstheme="minorHAnsi"/>
          <w:sz w:val="28"/>
          <w:szCs w:val="28"/>
        </w:rPr>
      </w:pPr>
    </w:p>
    <w:p w:rsidR="0036454E" w:rsidRDefault="0036454E">
      <w:pPr>
        <w:rPr>
          <w:rFonts w:cstheme="minorHAnsi"/>
          <w:sz w:val="28"/>
          <w:szCs w:val="28"/>
        </w:rPr>
      </w:pPr>
    </w:p>
    <w:p w:rsidR="0036454E" w:rsidRDefault="0036454E" w:rsidP="0036454E">
      <w:pPr>
        <w:tabs>
          <w:tab w:val="left" w:pos="3460"/>
        </w:tabs>
        <w:jc w:val="center"/>
        <w:rPr>
          <w:rFonts w:cstheme="minorHAnsi"/>
          <w:sz w:val="28"/>
          <w:szCs w:val="28"/>
          <w:u w:val="single"/>
        </w:rPr>
      </w:pPr>
      <w:r>
        <w:rPr>
          <w:rFonts w:cstheme="minorHAnsi"/>
          <w:sz w:val="28"/>
          <w:szCs w:val="28"/>
          <w:u w:val="single"/>
        </w:rPr>
        <w:t>Figure 2</w:t>
      </w:r>
      <w:r w:rsidRPr="00F2412A">
        <w:rPr>
          <w:rFonts w:cstheme="minorHAnsi"/>
          <w:sz w:val="28"/>
          <w:szCs w:val="28"/>
          <w:u w:val="single"/>
        </w:rPr>
        <w:t>: Conceptual Framework of the Study</w:t>
      </w:r>
    </w:p>
    <w:p w:rsidR="0036454E" w:rsidRPr="00F2412A" w:rsidRDefault="0036454E" w:rsidP="0036454E">
      <w:pPr>
        <w:tabs>
          <w:tab w:val="left" w:pos="3460"/>
        </w:tabs>
        <w:jc w:val="center"/>
        <w:rPr>
          <w:rFonts w:cstheme="minorHAnsi"/>
          <w:sz w:val="28"/>
          <w:szCs w:val="28"/>
          <w:u w:val="single"/>
        </w:rPr>
      </w:pPr>
      <w:r>
        <w:rPr>
          <w:rFonts w:cstheme="minorHAnsi"/>
          <w:sz w:val="28"/>
          <w:szCs w:val="28"/>
          <w:u w:val="single"/>
        </w:rPr>
        <w:t xml:space="preserve">Source: Author creation </w:t>
      </w:r>
    </w:p>
    <w:p w:rsidR="0036454E" w:rsidRPr="00F2412A" w:rsidRDefault="0036454E" w:rsidP="0036454E">
      <w:pPr>
        <w:tabs>
          <w:tab w:val="left" w:pos="3460"/>
        </w:tabs>
        <w:jc w:val="center"/>
        <w:rPr>
          <w:rFonts w:cstheme="minorHAnsi"/>
          <w:sz w:val="28"/>
          <w:szCs w:val="28"/>
          <w:u w:val="single"/>
        </w:rPr>
      </w:pPr>
    </w:p>
    <w:p w:rsidR="0036454E" w:rsidRDefault="0036454E">
      <w:pPr>
        <w:rPr>
          <w:rFonts w:cstheme="minorHAnsi"/>
          <w:sz w:val="28"/>
          <w:szCs w:val="28"/>
        </w:rPr>
      </w:pPr>
    </w:p>
    <w:p w:rsidR="0036454E" w:rsidRDefault="0036454E">
      <w:pPr>
        <w:rPr>
          <w:rFonts w:cstheme="minorHAnsi"/>
          <w:sz w:val="28"/>
          <w:szCs w:val="28"/>
        </w:rPr>
      </w:pPr>
    </w:p>
    <w:p w:rsidR="0036454E" w:rsidRDefault="0036454E">
      <w:pPr>
        <w:rPr>
          <w:rFonts w:cstheme="minorHAnsi"/>
          <w:sz w:val="28"/>
          <w:szCs w:val="28"/>
        </w:rPr>
      </w:pPr>
    </w:p>
    <w:p w:rsidR="0036454E" w:rsidRDefault="0036454E">
      <w:pPr>
        <w:rPr>
          <w:rFonts w:cstheme="minorHAnsi"/>
          <w:sz w:val="28"/>
          <w:szCs w:val="28"/>
        </w:rPr>
      </w:pPr>
    </w:p>
    <w:p w:rsidR="0036454E" w:rsidRDefault="0036454E">
      <w:pPr>
        <w:rPr>
          <w:rFonts w:cstheme="minorHAnsi"/>
          <w:sz w:val="28"/>
          <w:szCs w:val="28"/>
        </w:rPr>
      </w:pPr>
    </w:p>
    <w:p w:rsidR="0036454E" w:rsidRDefault="0036454E">
      <w:pPr>
        <w:rPr>
          <w:rFonts w:cstheme="minorHAnsi"/>
          <w:sz w:val="28"/>
          <w:szCs w:val="28"/>
        </w:rPr>
      </w:pPr>
    </w:p>
    <w:p w:rsidR="0036454E" w:rsidRDefault="0036454E">
      <w:pPr>
        <w:rPr>
          <w:rFonts w:cstheme="minorHAnsi"/>
          <w:sz w:val="28"/>
          <w:szCs w:val="28"/>
        </w:rPr>
      </w:pPr>
    </w:p>
    <w:p w:rsidR="0036454E" w:rsidRDefault="0036454E">
      <w:pPr>
        <w:rPr>
          <w:rFonts w:cstheme="minorHAnsi"/>
          <w:sz w:val="28"/>
          <w:szCs w:val="28"/>
        </w:rPr>
      </w:pPr>
    </w:p>
    <w:p w:rsidR="0036454E" w:rsidRPr="00F2412A" w:rsidRDefault="0036454E" w:rsidP="0036454E">
      <w:pPr>
        <w:tabs>
          <w:tab w:val="left" w:pos="3460"/>
        </w:tabs>
        <w:jc w:val="center"/>
        <w:rPr>
          <w:rFonts w:cstheme="minorHAnsi"/>
          <w:b/>
          <w:sz w:val="28"/>
          <w:szCs w:val="28"/>
          <w:u w:val="single"/>
        </w:rPr>
      </w:pPr>
      <w:r>
        <w:rPr>
          <w:rFonts w:cstheme="minorHAnsi"/>
          <w:b/>
          <w:sz w:val="28"/>
          <w:szCs w:val="28"/>
          <w:u w:val="single"/>
        </w:rPr>
        <w:lastRenderedPageBreak/>
        <w:t xml:space="preserve">7. </w:t>
      </w:r>
      <w:r w:rsidRPr="00F2412A">
        <w:rPr>
          <w:rFonts w:cstheme="minorHAnsi"/>
          <w:b/>
          <w:sz w:val="28"/>
          <w:szCs w:val="28"/>
          <w:u w:val="single"/>
        </w:rPr>
        <w:t>METHODOLOGY</w:t>
      </w:r>
    </w:p>
    <w:p w:rsidR="0036454E" w:rsidRPr="0036454E" w:rsidRDefault="0036454E" w:rsidP="0036454E">
      <w:pPr>
        <w:jc w:val="both"/>
        <w:rPr>
          <w:rFonts w:cstheme="minorHAnsi"/>
          <w:sz w:val="28"/>
          <w:szCs w:val="28"/>
        </w:rPr>
      </w:pPr>
      <w:r w:rsidRPr="0036454E">
        <w:rPr>
          <w:rFonts w:eastAsia="Times New Roman" w:cstheme="minorHAnsi"/>
          <w:sz w:val="28"/>
          <w:szCs w:val="28"/>
        </w:rPr>
        <w:t>This chapter outlines the methodological framework employed to investigate the impact of Financial Technology (FinTech) on customer satisfaction and strategic positioning within traditional retail banks in the United Kingdom. The methodology follows the structure of Saunders et al.’s (2019) Research Onion, ensuring that the data collection and analysis procedures are consistent with the underlying philosophical assumptions and approach to theory development.</w:t>
      </w:r>
    </w:p>
    <w:p w:rsidR="0036454E" w:rsidRPr="0036454E" w:rsidRDefault="0036454E" w:rsidP="0036454E">
      <w:pPr>
        <w:pStyle w:val="Heading2"/>
        <w:rPr>
          <w:rFonts w:asciiTheme="minorHAnsi" w:hAnsiTheme="minorHAnsi" w:cstheme="minorHAnsi"/>
          <w:sz w:val="28"/>
          <w:szCs w:val="28"/>
        </w:rPr>
      </w:pPr>
      <w:r w:rsidRPr="0036454E">
        <w:rPr>
          <w:rFonts w:asciiTheme="minorHAnsi" w:hAnsiTheme="minorHAnsi" w:cstheme="minorHAnsi"/>
          <w:sz w:val="28"/>
          <w:szCs w:val="28"/>
        </w:rPr>
        <w:t>7.1 Research Philosophy</w:t>
      </w:r>
    </w:p>
    <w:p w:rsidR="0036454E" w:rsidRPr="0036454E" w:rsidRDefault="0036454E" w:rsidP="0036454E">
      <w:pPr>
        <w:jc w:val="both"/>
        <w:rPr>
          <w:rFonts w:cstheme="minorHAnsi"/>
          <w:sz w:val="28"/>
          <w:szCs w:val="28"/>
        </w:rPr>
      </w:pPr>
      <w:r w:rsidRPr="0036454E">
        <w:rPr>
          <w:rFonts w:eastAsia="Times New Roman" w:cstheme="minorHAnsi"/>
          <w:sz w:val="28"/>
          <w:szCs w:val="28"/>
        </w:rPr>
        <w:t>The outermost layer of Saunders’ Research Onion concerns research philosophy. This dissertation adopts a positivist philosophical stance. Positivism holds that social reality is observable, measurable, and independent of the researcher. This philosophy is well suited to this study, as it seeks to objectiv</w:t>
      </w:r>
      <w:r w:rsidR="009B7B07">
        <w:rPr>
          <w:rFonts w:eastAsia="Times New Roman" w:cstheme="minorHAnsi"/>
          <w:sz w:val="28"/>
          <w:szCs w:val="28"/>
        </w:rPr>
        <w:t>ely measure existing phenomena</w:t>
      </w:r>
      <w:r w:rsidRPr="0036454E">
        <w:rPr>
          <w:rFonts w:eastAsia="Times New Roman" w:cstheme="minorHAnsi"/>
          <w:sz w:val="28"/>
          <w:szCs w:val="28"/>
        </w:rPr>
        <w:t xml:space="preserve"> specifically, customer satisfaction levels and percept</w:t>
      </w:r>
      <w:r w:rsidR="009B7B07">
        <w:rPr>
          <w:rFonts w:eastAsia="Times New Roman" w:cstheme="minorHAnsi"/>
          <w:sz w:val="28"/>
          <w:szCs w:val="28"/>
        </w:rPr>
        <w:t xml:space="preserve">ions of strategic positioning </w:t>
      </w:r>
      <w:r w:rsidRPr="0036454E">
        <w:rPr>
          <w:rFonts w:eastAsia="Times New Roman" w:cstheme="minorHAnsi"/>
          <w:sz w:val="28"/>
          <w:szCs w:val="28"/>
        </w:rPr>
        <w:t>using statistical methods, rather than subjective interpretation. The aim is to identify patterns and causal relationships between FinTech integration and measurable outcomes.</w:t>
      </w:r>
    </w:p>
    <w:p w:rsidR="0036454E" w:rsidRPr="0036454E" w:rsidRDefault="0036454E" w:rsidP="0036454E">
      <w:pPr>
        <w:jc w:val="both"/>
        <w:rPr>
          <w:rFonts w:cstheme="minorHAnsi"/>
          <w:sz w:val="28"/>
          <w:szCs w:val="28"/>
        </w:rPr>
      </w:pPr>
      <w:r w:rsidRPr="0036454E">
        <w:rPr>
          <w:rFonts w:eastAsia="Times New Roman" w:cstheme="minorHAnsi"/>
          <w:sz w:val="28"/>
          <w:szCs w:val="28"/>
        </w:rPr>
        <w:t>Justification: The adoption of positivism is justified by the study’s intention to test hypotheses derived from established theories, including TAM and SERVQUAL. Since both customer satisfaction and strategic positioning can be operationalised through measurable scales (e.g. Likert scales), a positivist stance enables objective, value-free analysis. It minimises researcher bias and ensures that findings are gro</w:t>
      </w:r>
      <w:r w:rsidR="009B7B07">
        <w:rPr>
          <w:rFonts w:eastAsia="Times New Roman" w:cstheme="minorHAnsi"/>
          <w:sz w:val="28"/>
          <w:szCs w:val="28"/>
        </w:rPr>
        <w:t xml:space="preserve">unded in statistical evidence </w:t>
      </w:r>
      <w:r w:rsidRPr="0036454E">
        <w:rPr>
          <w:rFonts w:eastAsia="Times New Roman" w:cstheme="minorHAnsi"/>
          <w:sz w:val="28"/>
          <w:szCs w:val="28"/>
        </w:rPr>
        <w:t>a requirement of particular importance in financial sector research.</w:t>
      </w:r>
    </w:p>
    <w:p w:rsidR="0036454E" w:rsidRPr="0036454E" w:rsidRDefault="0036454E" w:rsidP="0036454E">
      <w:pPr>
        <w:pStyle w:val="Heading2"/>
        <w:rPr>
          <w:rFonts w:asciiTheme="minorHAnsi" w:hAnsiTheme="minorHAnsi" w:cstheme="minorHAnsi"/>
          <w:sz w:val="28"/>
          <w:szCs w:val="28"/>
        </w:rPr>
      </w:pPr>
      <w:r w:rsidRPr="0036454E">
        <w:rPr>
          <w:rFonts w:asciiTheme="minorHAnsi" w:hAnsiTheme="minorHAnsi" w:cstheme="minorHAnsi"/>
          <w:sz w:val="28"/>
          <w:szCs w:val="28"/>
        </w:rPr>
        <w:t>7.2 Approach to Theory Development</w:t>
      </w:r>
    </w:p>
    <w:p w:rsidR="0036454E" w:rsidRPr="0036454E" w:rsidRDefault="0036454E" w:rsidP="0036454E">
      <w:pPr>
        <w:jc w:val="both"/>
        <w:rPr>
          <w:rFonts w:cstheme="minorHAnsi"/>
          <w:sz w:val="28"/>
          <w:szCs w:val="28"/>
        </w:rPr>
      </w:pPr>
      <w:r w:rsidRPr="0036454E">
        <w:rPr>
          <w:rFonts w:eastAsia="Times New Roman" w:cstheme="minorHAnsi"/>
          <w:sz w:val="28"/>
          <w:szCs w:val="28"/>
        </w:rPr>
        <w:t>Moving to the second layer, this study employs a deductive approach. Given the substantial body of existing theory concerning technology acceptance, service quali</w:t>
      </w:r>
      <w:r w:rsidR="009B7B07">
        <w:rPr>
          <w:rFonts w:eastAsia="Times New Roman" w:cstheme="minorHAnsi"/>
          <w:sz w:val="28"/>
          <w:szCs w:val="28"/>
        </w:rPr>
        <w:t xml:space="preserve">ty, and competitive advantage </w:t>
      </w:r>
      <w:r w:rsidRPr="0036454E">
        <w:rPr>
          <w:rFonts w:eastAsia="Times New Roman" w:cstheme="minorHAnsi"/>
          <w:sz w:val="28"/>
          <w:szCs w:val="28"/>
        </w:rPr>
        <w:t>as outl</w:t>
      </w:r>
      <w:r w:rsidR="009B7B07">
        <w:rPr>
          <w:rFonts w:eastAsia="Times New Roman" w:cstheme="minorHAnsi"/>
          <w:sz w:val="28"/>
          <w:szCs w:val="28"/>
        </w:rPr>
        <w:t xml:space="preserve">ined in the literature review </w:t>
      </w:r>
      <w:r w:rsidRPr="0036454E">
        <w:rPr>
          <w:rFonts w:eastAsia="Times New Roman" w:cstheme="minorHAnsi"/>
          <w:sz w:val="28"/>
          <w:szCs w:val="28"/>
        </w:rPr>
        <w:t>hypotheses have been developed from this prior scholarship. These hypotheses will subsequently be tested empirically to determine whether they should be accepted or rejected, thereby confirming, refining, or extending existing theory within the specific context of the UK banking market.</w:t>
      </w:r>
    </w:p>
    <w:p w:rsidR="0036454E" w:rsidRPr="0036454E" w:rsidRDefault="0036454E" w:rsidP="0036454E">
      <w:pPr>
        <w:jc w:val="both"/>
        <w:rPr>
          <w:rFonts w:cstheme="minorHAnsi"/>
          <w:sz w:val="28"/>
          <w:szCs w:val="28"/>
        </w:rPr>
      </w:pPr>
      <w:r w:rsidRPr="0036454E">
        <w:rPr>
          <w:rFonts w:eastAsia="Times New Roman" w:cstheme="minorHAnsi"/>
          <w:sz w:val="28"/>
          <w:szCs w:val="28"/>
        </w:rPr>
        <w:t xml:space="preserve">Justification: A deductive approach is appropriate here because the relationship between technology adoption and banking customer satisfaction is already well documented in the international literature. Rather than constructing new theory </w:t>
      </w:r>
      <w:r w:rsidRPr="0036454E">
        <w:rPr>
          <w:rFonts w:eastAsia="Times New Roman" w:cstheme="minorHAnsi"/>
          <w:sz w:val="28"/>
          <w:szCs w:val="28"/>
        </w:rPr>
        <w:lastRenderedPageBreak/>
        <w:t>from the ground up, this study seeks to validate whether established global patterns hold in the distinctive context of the UK’s retail banking landscape. This approach provides a clear, structured pathway from hy</w:t>
      </w:r>
      <w:r w:rsidR="009B7B07">
        <w:rPr>
          <w:rFonts w:eastAsia="Times New Roman" w:cstheme="minorHAnsi"/>
          <w:sz w:val="28"/>
          <w:szCs w:val="28"/>
        </w:rPr>
        <w:t xml:space="preserve">pothesis to empirical testing </w:t>
      </w:r>
      <w:r w:rsidRPr="0036454E">
        <w:rPr>
          <w:rFonts w:eastAsia="Times New Roman" w:cstheme="minorHAnsi"/>
          <w:sz w:val="28"/>
          <w:szCs w:val="28"/>
        </w:rPr>
        <w:t>well suited to the scope of an MBA dissertation.</w:t>
      </w:r>
    </w:p>
    <w:p w:rsidR="0036454E" w:rsidRPr="0036454E" w:rsidRDefault="0036454E" w:rsidP="0036454E">
      <w:pPr>
        <w:pStyle w:val="Heading2"/>
        <w:rPr>
          <w:rFonts w:asciiTheme="minorHAnsi" w:hAnsiTheme="minorHAnsi" w:cstheme="minorHAnsi"/>
          <w:sz w:val="28"/>
          <w:szCs w:val="28"/>
        </w:rPr>
      </w:pPr>
      <w:r w:rsidRPr="0036454E">
        <w:rPr>
          <w:rFonts w:asciiTheme="minorHAnsi" w:hAnsiTheme="minorHAnsi" w:cstheme="minorHAnsi"/>
          <w:sz w:val="28"/>
          <w:szCs w:val="28"/>
        </w:rPr>
        <w:t>7.3 Methodological Choice</w:t>
      </w:r>
    </w:p>
    <w:p w:rsidR="0036454E" w:rsidRPr="0036454E" w:rsidRDefault="0036454E" w:rsidP="0036454E">
      <w:pPr>
        <w:jc w:val="both"/>
        <w:rPr>
          <w:rFonts w:cstheme="minorHAnsi"/>
          <w:sz w:val="28"/>
          <w:szCs w:val="28"/>
        </w:rPr>
      </w:pPr>
      <w:r w:rsidRPr="0036454E">
        <w:rPr>
          <w:rFonts w:eastAsia="Times New Roman" w:cstheme="minorHAnsi"/>
          <w:sz w:val="28"/>
          <w:szCs w:val="28"/>
        </w:rPr>
        <w:t>For the third layer, this research adopts a mono-method quantitative approach. Quantitative methods are appropriate because they allow the researcher to collect and analyse numerical data on satisfaction metrics and strategic ratings across a large, representative sample. A single quantitative method ensures focused data collection that facil</w:t>
      </w:r>
      <w:r w:rsidR="009B7B07">
        <w:rPr>
          <w:rFonts w:eastAsia="Times New Roman" w:cstheme="minorHAnsi"/>
          <w:sz w:val="28"/>
          <w:szCs w:val="28"/>
        </w:rPr>
        <w:t xml:space="preserve">itates statistical comparison </w:t>
      </w:r>
      <w:r w:rsidRPr="0036454E">
        <w:rPr>
          <w:rFonts w:eastAsia="Times New Roman" w:cstheme="minorHAnsi"/>
          <w:sz w:val="28"/>
          <w:szCs w:val="28"/>
        </w:rPr>
        <w:t>essential for examining competitive strategy in the banking sector.</w:t>
      </w:r>
    </w:p>
    <w:p w:rsidR="0036454E" w:rsidRPr="0036454E" w:rsidRDefault="0036454E" w:rsidP="0036454E">
      <w:pPr>
        <w:jc w:val="both"/>
        <w:rPr>
          <w:rFonts w:cstheme="minorHAnsi"/>
          <w:sz w:val="28"/>
          <w:szCs w:val="28"/>
        </w:rPr>
      </w:pPr>
      <w:r w:rsidRPr="0036454E">
        <w:rPr>
          <w:rFonts w:eastAsia="Times New Roman" w:cstheme="minorHAnsi"/>
          <w:sz w:val="28"/>
          <w:szCs w:val="28"/>
        </w:rPr>
        <w:t>Justification: The quantitative mono-method is selected on the grounds of generalisability. To draw meaningful conclusions about the impact of FinTech across the UK banking sector, a large volume of data is required. Quantitative methods provide the breadth necessary to survey hundreds of respondents, enabling statistical inferences that a qualitative approach, such as interviews, could not support. This ensures that the findings are representative of the broader UK customer population.</w:t>
      </w:r>
    </w:p>
    <w:p w:rsidR="0036454E" w:rsidRPr="0036454E" w:rsidRDefault="0036454E" w:rsidP="0036454E">
      <w:pPr>
        <w:pStyle w:val="Heading2"/>
        <w:rPr>
          <w:rFonts w:asciiTheme="minorHAnsi" w:hAnsiTheme="minorHAnsi" w:cstheme="minorHAnsi"/>
          <w:sz w:val="28"/>
          <w:szCs w:val="28"/>
        </w:rPr>
      </w:pPr>
      <w:r w:rsidRPr="0036454E">
        <w:rPr>
          <w:rFonts w:asciiTheme="minorHAnsi" w:hAnsiTheme="minorHAnsi" w:cstheme="minorHAnsi"/>
          <w:sz w:val="28"/>
          <w:szCs w:val="28"/>
        </w:rPr>
        <w:t>7.4 Research Strategy</w:t>
      </w:r>
    </w:p>
    <w:p w:rsidR="0036454E" w:rsidRPr="0036454E" w:rsidRDefault="0036454E" w:rsidP="0036454E">
      <w:pPr>
        <w:jc w:val="both"/>
        <w:rPr>
          <w:rFonts w:cstheme="minorHAnsi"/>
          <w:sz w:val="28"/>
          <w:szCs w:val="28"/>
        </w:rPr>
      </w:pPr>
      <w:r w:rsidRPr="0036454E">
        <w:rPr>
          <w:rFonts w:eastAsia="Times New Roman" w:cstheme="minorHAnsi"/>
          <w:sz w:val="28"/>
          <w:szCs w:val="28"/>
        </w:rPr>
        <w:t>The strategy selected from the fourth layer of the Research Onion is a survey. Surveys are an efficient means of gathering extensive data from UK banking customers within a defined timeframe. This dissertation will employ an online standardised questionnaire. This approach enables systematic comparisons, is cost-effective, and is well suited to reaching a geographically dispersed population of customers across a range of traditional high-street banks, including Barclays, Lloyds, NatWest, and HSBC.</w:t>
      </w:r>
    </w:p>
    <w:p w:rsidR="0036454E" w:rsidRDefault="0036454E" w:rsidP="0036454E">
      <w:pPr>
        <w:jc w:val="both"/>
        <w:rPr>
          <w:rFonts w:eastAsia="Times New Roman" w:cstheme="minorHAnsi"/>
          <w:sz w:val="28"/>
          <w:szCs w:val="28"/>
        </w:rPr>
      </w:pPr>
      <w:r w:rsidRPr="0036454E">
        <w:rPr>
          <w:rFonts w:eastAsia="Times New Roman" w:cstheme="minorHAnsi"/>
          <w:sz w:val="28"/>
          <w:szCs w:val="28"/>
        </w:rPr>
        <w:t>Justification: The survey strategy is justified as the most effective instrument for collecting standardised data from a large population. Given that UK bank customers</w:t>
      </w:r>
      <w:r w:rsidR="009B7B07">
        <w:rPr>
          <w:rFonts w:eastAsia="Times New Roman" w:cstheme="minorHAnsi"/>
          <w:sz w:val="28"/>
          <w:szCs w:val="28"/>
        </w:rPr>
        <w:t xml:space="preserve"> are geographically dispersed from London to Edinburgh </w:t>
      </w:r>
      <w:r w:rsidRPr="0036454E">
        <w:rPr>
          <w:rFonts w:eastAsia="Times New Roman" w:cstheme="minorHAnsi"/>
          <w:sz w:val="28"/>
          <w:szCs w:val="28"/>
        </w:rPr>
        <w:t>an online survey ensures accessibility and a higher response rate than face-to-face methods. Standardised questions also ensure that every respondent interprets constructs such as trust or usability consistently, thereby reducing measurement error.</w:t>
      </w:r>
    </w:p>
    <w:p w:rsidR="0036454E" w:rsidRPr="0036454E" w:rsidRDefault="0036454E" w:rsidP="0036454E">
      <w:pPr>
        <w:jc w:val="both"/>
        <w:rPr>
          <w:rFonts w:cstheme="minorHAnsi"/>
          <w:sz w:val="28"/>
          <w:szCs w:val="28"/>
        </w:rPr>
      </w:pPr>
    </w:p>
    <w:p w:rsidR="0036454E" w:rsidRPr="0036454E" w:rsidRDefault="0036454E" w:rsidP="0036454E">
      <w:pPr>
        <w:pStyle w:val="Heading2"/>
        <w:rPr>
          <w:rFonts w:asciiTheme="minorHAnsi" w:hAnsiTheme="minorHAnsi" w:cstheme="minorHAnsi"/>
          <w:sz w:val="28"/>
          <w:szCs w:val="28"/>
        </w:rPr>
      </w:pPr>
      <w:r w:rsidRPr="0036454E">
        <w:rPr>
          <w:rFonts w:asciiTheme="minorHAnsi" w:hAnsiTheme="minorHAnsi" w:cstheme="minorHAnsi"/>
          <w:sz w:val="28"/>
          <w:szCs w:val="28"/>
        </w:rPr>
        <w:lastRenderedPageBreak/>
        <w:t>7.5 Data Collection, Sampling, and Analysis</w:t>
      </w:r>
    </w:p>
    <w:p w:rsidR="0036454E" w:rsidRPr="0036454E" w:rsidRDefault="0036454E" w:rsidP="0036454E">
      <w:pPr>
        <w:jc w:val="both"/>
        <w:rPr>
          <w:rFonts w:cstheme="minorHAnsi"/>
          <w:sz w:val="28"/>
          <w:szCs w:val="28"/>
        </w:rPr>
      </w:pPr>
      <w:r w:rsidRPr="0036454E">
        <w:rPr>
          <w:rFonts w:eastAsia="Times New Roman" w:cstheme="minorHAnsi"/>
          <w:sz w:val="28"/>
          <w:szCs w:val="28"/>
        </w:rPr>
        <w:t>The core of Saunders’ Research Onion concerns practical implementation. The data collection instrument will be an online questionnaire distributed via social media and academic networks, featuring Likert scales (ranging from 1 to 5) to measure satisfaction, perceived ease of use, security perceptions, and the perceived strategic advantages of traditional banks. The data will be analysed using statistical methods, including descriptive statistics, regression analysis, and mediation analysis via PLS-SEM using SmartPLS, in order to test the proposed hypotheses.</w:t>
      </w:r>
    </w:p>
    <w:p w:rsidR="0036454E" w:rsidRPr="0036454E" w:rsidRDefault="0036454E" w:rsidP="0036454E">
      <w:pPr>
        <w:pStyle w:val="Heading2"/>
        <w:rPr>
          <w:rFonts w:asciiTheme="minorHAnsi" w:hAnsiTheme="minorHAnsi" w:cstheme="minorHAnsi"/>
          <w:sz w:val="28"/>
          <w:szCs w:val="28"/>
        </w:rPr>
      </w:pPr>
      <w:r w:rsidRPr="0036454E">
        <w:rPr>
          <w:rFonts w:asciiTheme="minorHAnsi" w:hAnsiTheme="minorHAnsi" w:cstheme="minorHAnsi"/>
          <w:sz w:val="28"/>
          <w:szCs w:val="28"/>
        </w:rPr>
        <w:t>7.6 Target Population</w:t>
      </w:r>
    </w:p>
    <w:p w:rsidR="0036454E" w:rsidRPr="0036454E" w:rsidRDefault="0036454E" w:rsidP="0036454E">
      <w:pPr>
        <w:jc w:val="both"/>
        <w:rPr>
          <w:rFonts w:cstheme="minorHAnsi"/>
          <w:sz w:val="28"/>
          <w:szCs w:val="28"/>
        </w:rPr>
      </w:pPr>
      <w:r w:rsidRPr="0036454E">
        <w:rPr>
          <w:rFonts w:eastAsia="Times New Roman" w:cstheme="minorHAnsi"/>
          <w:sz w:val="28"/>
          <w:szCs w:val="28"/>
        </w:rPr>
        <w:t>The target population comprises current customers of traditional retail (high-street) banks in the United Kingdom.</w:t>
      </w:r>
    </w:p>
    <w:p w:rsidR="0036454E" w:rsidRPr="0036454E" w:rsidRDefault="0036454E" w:rsidP="0036454E">
      <w:pPr>
        <w:pStyle w:val="Heading2"/>
        <w:rPr>
          <w:rFonts w:asciiTheme="minorHAnsi" w:hAnsiTheme="minorHAnsi" w:cstheme="minorHAnsi"/>
          <w:sz w:val="28"/>
          <w:szCs w:val="28"/>
        </w:rPr>
      </w:pPr>
      <w:r w:rsidRPr="0036454E">
        <w:rPr>
          <w:rFonts w:asciiTheme="minorHAnsi" w:hAnsiTheme="minorHAnsi" w:cstheme="minorHAnsi"/>
          <w:sz w:val="28"/>
          <w:szCs w:val="28"/>
        </w:rPr>
        <w:t>7.7 Sampling Technique</w:t>
      </w:r>
    </w:p>
    <w:p w:rsidR="0036454E" w:rsidRPr="0036454E" w:rsidRDefault="0036454E" w:rsidP="0036454E">
      <w:pPr>
        <w:jc w:val="both"/>
        <w:rPr>
          <w:rFonts w:cstheme="minorHAnsi"/>
          <w:sz w:val="28"/>
          <w:szCs w:val="28"/>
        </w:rPr>
      </w:pPr>
      <w:r w:rsidRPr="0036454E">
        <w:rPr>
          <w:rFonts w:eastAsia="Times New Roman" w:cstheme="minorHAnsi"/>
          <w:sz w:val="28"/>
          <w:szCs w:val="28"/>
        </w:rPr>
        <w:t>A non-probability convenience sampling technique will be employed. Whilst probability sampling is theoretically preferable, convenience sampling permits faster data collection within the resource constraints of a student-led dissertation. The target sample size is 200 respondents, a threshold consistent with the minimum requirements recommended for PLS-SEM analysis (Hair et al., 2014), thereby ensuring adequate statistical validity.</w:t>
      </w:r>
    </w:p>
    <w:p w:rsidR="0036454E" w:rsidRPr="0036454E" w:rsidRDefault="0036454E" w:rsidP="0036454E">
      <w:pPr>
        <w:jc w:val="both"/>
        <w:rPr>
          <w:rFonts w:cstheme="minorHAnsi"/>
          <w:sz w:val="28"/>
          <w:szCs w:val="28"/>
        </w:rPr>
      </w:pPr>
      <w:r w:rsidRPr="0036454E">
        <w:rPr>
          <w:rFonts w:eastAsia="Times New Roman" w:cstheme="minorHAnsi"/>
          <w:sz w:val="28"/>
          <w:szCs w:val="28"/>
        </w:rPr>
        <w:t>Justification: Convenience sampling is justified on practical grounds. As an independent researcher, direct access to private customer databases held by UK banks is unavailable, partly owing to UK GDPR restrictions. Reaching respondents via professional networks and social platforms represents the most pragmatic means of securing a sufficient sample within the dissertation’s timeframe.</w:t>
      </w:r>
    </w:p>
    <w:p w:rsidR="0036454E" w:rsidRPr="0036454E" w:rsidRDefault="0036454E" w:rsidP="0036454E">
      <w:pPr>
        <w:pStyle w:val="Heading2"/>
        <w:rPr>
          <w:rFonts w:asciiTheme="minorHAnsi" w:hAnsiTheme="minorHAnsi" w:cstheme="minorHAnsi"/>
          <w:sz w:val="28"/>
          <w:szCs w:val="28"/>
        </w:rPr>
      </w:pPr>
      <w:r w:rsidRPr="0036454E">
        <w:rPr>
          <w:rFonts w:asciiTheme="minorHAnsi" w:hAnsiTheme="minorHAnsi" w:cstheme="minorHAnsi"/>
          <w:sz w:val="28"/>
          <w:szCs w:val="28"/>
        </w:rPr>
        <w:t>7.8 Ethical Considerations</w:t>
      </w:r>
    </w:p>
    <w:p w:rsidR="0036454E" w:rsidRDefault="0036454E" w:rsidP="0036454E">
      <w:pPr>
        <w:jc w:val="both"/>
        <w:rPr>
          <w:rFonts w:eastAsia="Times New Roman" w:cstheme="minorHAnsi"/>
          <w:sz w:val="28"/>
          <w:szCs w:val="28"/>
        </w:rPr>
      </w:pPr>
      <w:r w:rsidRPr="0036454E">
        <w:rPr>
          <w:rFonts w:eastAsia="Times New Roman" w:cstheme="minorHAnsi"/>
          <w:sz w:val="28"/>
          <w:szCs w:val="28"/>
        </w:rPr>
        <w:t>Consistent with the central tenets of the Research Onion, ethical considerations are paramount. Participation will be entirely voluntary, all respondents will remain anonymous, and all data collected will be handled in strict accordance with the UK General Data Protection Regulation (UK GDPR). No personally identifiable information will be recorded at any stage.</w:t>
      </w:r>
    </w:p>
    <w:p w:rsidR="009B7B07" w:rsidRDefault="009B7B07" w:rsidP="0036454E">
      <w:pPr>
        <w:jc w:val="both"/>
        <w:rPr>
          <w:rFonts w:eastAsia="Times New Roman" w:cstheme="minorHAnsi"/>
          <w:sz w:val="28"/>
          <w:szCs w:val="28"/>
        </w:rPr>
      </w:pPr>
    </w:p>
    <w:p w:rsidR="009B7B07" w:rsidRPr="0036454E" w:rsidRDefault="009B7B07" w:rsidP="0036454E">
      <w:pPr>
        <w:jc w:val="both"/>
        <w:rPr>
          <w:rFonts w:cstheme="minorHAnsi"/>
          <w:sz w:val="28"/>
          <w:szCs w:val="28"/>
        </w:rPr>
      </w:pPr>
    </w:p>
    <w:p w:rsidR="0036454E" w:rsidRPr="0036454E" w:rsidRDefault="0036454E" w:rsidP="0036454E">
      <w:pPr>
        <w:pStyle w:val="Heading2"/>
        <w:rPr>
          <w:rFonts w:asciiTheme="minorHAnsi" w:hAnsiTheme="minorHAnsi" w:cstheme="minorHAnsi"/>
          <w:sz w:val="28"/>
          <w:szCs w:val="28"/>
        </w:rPr>
      </w:pPr>
      <w:r w:rsidRPr="0036454E">
        <w:rPr>
          <w:rFonts w:asciiTheme="minorHAnsi" w:hAnsiTheme="minorHAnsi" w:cstheme="minorHAnsi"/>
          <w:sz w:val="28"/>
          <w:szCs w:val="28"/>
        </w:rPr>
        <w:lastRenderedPageBreak/>
        <w:t>7.9 Expected Findings</w:t>
      </w:r>
    </w:p>
    <w:p w:rsidR="0036454E" w:rsidRPr="0036454E" w:rsidRDefault="0036454E" w:rsidP="0036454E">
      <w:pPr>
        <w:jc w:val="both"/>
        <w:rPr>
          <w:rFonts w:cstheme="minorHAnsi"/>
          <w:sz w:val="28"/>
          <w:szCs w:val="28"/>
        </w:rPr>
      </w:pPr>
      <w:r w:rsidRPr="0036454E">
        <w:rPr>
          <w:rFonts w:eastAsia="Times New Roman" w:cstheme="minorHAnsi"/>
          <w:sz w:val="28"/>
          <w:szCs w:val="28"/>
        </w:rPr>
        <w:t>The study is expected to reveal that FinTech adoption significantly enhances customer satisfaction by improving the convenience, accessibility, and efficiency of banking services. Digital innovations such as mobile banking applications, real-time payment systems, and automated customer support are anticipated to positively influence the overall user experience.</w:t>
      </w:r>
    </w:p>
    <w:p w:rsidR="0036454E" w:rsidRPr="0036454E" w:rsidRDefault="0036454E" w:rsidP="0036454E">
      <w:pPr>
        <w:jc w:val="both"/>
        <w:rPr>
          <w:rFonts w:cstheme="minorHAnsi"/>
          <w:sz w:val="28"/>
          <w:szCs w:val="28"/>
        </w:rPr>
      </w:pPr>
      <w:r w:rsidRPr="0036454E">
        <w:rPr>
          <w:rFonts w:eastAsia="Times New Roman" w:cstheme="minorHAnsi"/>
          <w:sz w:val="28"/>
          <w:szCs w:val="28"/>
        </w:rPr>
        <w:t>The findings may also indicate that FinTech creates both competitive pressures and strategic opportunities for traditional retail banks. Whilst the growth of digital-only banks may erode market share, the strategic integration of FinTech capabilities is expected to strengthen the positioning of incumbent institutions.</w:t>
      </w:r>
    </w:p>
    <w:p w:rsidR="0036454E" w:rsidRPr="0036454E" w:rsidRDefault="0036454E" w:rsidP="0036454E">
      <w:pPr>
        <w:pStyle w:val="Heading2"/>
        <w:rPr>
          <w:rFonts w:asciiTheme="minorHAnsi" w:hAnsiTheme="minorHAnsi" w:cstheme="minorHAnsi"/>
          <w:sz w:val="28"/>
          <w:szCs w:val="28"/>
        </w:rPr>
      </w:pPr>
      <w:r w:rsidRPr="0036454E">
        <w:rPr>
          <w:rFonts w:asciiTheme="minorHAnsi" w:hAnsiTheme="minorHAnsi" w:cstheme="minorHAnsi"/>
          <w:sz w:val="28"/>
          <w:szCs w:val="28"/>
        </w:rPr>
        <w:t>7.10 Limitations</w:t>
      </w:r>
    </w:p>
    <w:p w:rsidR="0036454E" w:rsidRDefault="0036454E" w:rsidP="0036454E">
      <w:pPr>
        <w:jc w:val="both"/>
        <w:rPr>
          <w:rFonts w:eastAsia="Times New Roman" w:cstheme="minorHAnsi"/>
          <w:sz w:val="28"/>
          <w:szCs w:val="28"/>
        </w:rPr>
      </w:pPr>
      <w:r w:rsidRPr="0036454E">
        <w:rPr>
          <w:rFonts w:eastAsia="Times New Roman" w:cstheme="minorHAnsi"/>
          <w:sz w:val="28"/>
          <w:szCs w:val="28"/>
        </w:rPr>
        <w:t>This study is subject to certain limitations. The sample size is relatively modest as a consequence of time and resource constraints, which may limit the generalisability of the findings. Additionally, reliance on self-reported survey data may introduce response bias, as participants’ perceptions may not always accurately reflect their actual banking behaviour. Future research employing larger probability samples or mixed-methods designs would be well placed to address these limitations.</w:t>
      </w:r>
    </w:p>
    <w:p w:rsidR="0036454E" w:rsidRPr="0036454E" w:rsidRDefault="0036454E" w:rsidP="0036454E">
      <w:pPr>
        <w:tabs>
          <w:tab w:val="left" w:pos="3460"/>
        </w:tabs>
        <w:jc w:val="center"/>
        <w:rPr>
          <w:rFonts w:cstheme="minorHAnsi"/>
          <w:sz w:val="28"/>
          <w:szCs w:val="28"/>
          <w:u w:val="single"/>
        </w:rPr>
      </w:pPr>
      <w:r w:rsidRPr="00F2412A">
        <w:rPr>
          <w:rFonts w:cstheme="minorHAnsi"/>
          <w:sz w:val="28"/>
          <w:szCs w:val="28"/>
          <w:u w:val="single"/>
        </w:rPr>
        <w:t>TIMEFRAME</w:t>
      </w:r>
    </w:p>
    <w:tbl>
      <w:tblPr>
        <w:tblStyle w:val="TableGrid"/>
        <w:tblW w:w="9191" w:type="dxa"/>
        <w:tblLook w:val="04A0" w:firstRow="1" w:lastRow="0" w:firstColumn="1" w:lastColumn="0" w:noHBand="0" w:noVBand="1"/>
      </w:tblPr>
      <w:tblGrid>
        <w:gridCol w:w="1431"/>
        <w:gridCol w:w="7760"/>
      </w:tblGrid>
      <w:tr w:rsidR="0036454E" w:rsidRPr="00F2412A" w:rsidTr="0036454E">
        <w:trPr>
          <w:trHeight w:val="633"/>
        </w:trPr>
        <w:tc>
          <w:tcPr>
            <w:tcW w:w="1431" w:type="dxa"/>
            <w:shd w:val="clear" w:color="auto" w:fill="5B9BD5" w:themeFill="accent1"/>
            <w:vAlign w:val="center"/>
          </w:tcPr>
          <w:p w:rsidR="0036454E" w:rsidRPr="00F2412A" w:rsidRDefault="0036454E" w:rsidP="003B3A72">
            <w:pPr>
              <w:jc w:val="center"/>
              <w:rPr>
                <w:rFonts w:cstheme="minorHAnsi"/>
                <w:b/>
                <w:bCs/>
                <w:sz w:val="28"/>
                <w:szCs w:val="28"/>
              </w:rPr>
            </w:pPr>
            <w:r w:rsidRPr="00F2412A">
              <w:rPr>
                <w:rFonts w:cstheme="minorHAnsi"/>
                <w:b/>
                <w:bCs/>
                <w:sz w:val="28"/>
                <w:szCs w:val="28"/>
              </w:rPr>
              <w:t>Week</w:t>
            </w:r>
          </w:p>
        </w:tc>
        <w:tc>
          <w:tcPr>
            <w:tcW w:w="7760" w:type="dxa"/>
            <w:shd w:val="clear" w:color="auto" w:fill="5B9BD5" w:themeFill="accent1"/>
            <w:vAlign w:val="center"/>
          </w:tcPr>
          <w:p w:rsidR="0036454E" w:rsidRPr="00F2412A" w:rsidRDefault="0036454E" w:rsidP="003B3A72">
            <w:pPr>
              <w:jc w:val="center"/>
              <w:rPr>
                <w:rFonts w:cstheme="minorHAnsi"/>
                <w:b/>
                <w:bCs/>
                <w:sz w:val="28"/>
                <w:szCs w:val="28"/>
              </w:rPr>
            </w:pPr>
            <w:r w:rsidRPr="00F2412A">
              <w:rPr>
                <w:rFonts w:cstheme="minorHAnsi"/>
                <w:b/>
                <w:bCs/>
                <w:sz w:val="28"/>
                <w:szCs w:val="28"/>
              </w:rPr>
              <w:t>Activity</w:t>
            </w:r>
          </w:p>
        </w:tc>
      </w:tr>
      <w:tr w:rsidR="0036454E" w:rsidRPr="00F2412A" w:rsidTr="0036454E">
        <w:trPr>
          <w:trHeight w:val="633"/>
        </w:trPr>
        <w:tc>
          <w:tcPr>
            <w:tcW w:w="1431" w:type="dxa"/>
            <w:vAlign w:val="center"/>
          </w:tcPr>
          <w:p w:rsidR="0036454E" w:rsidRPr="00F2412A" w:rsidRDefault="0036454E" w:rsidP="003B3A72">
            <w:pPr>
              <w:jc w:val="center"/>
              <w:rPr>
                <w:rFonts w:cstheme="minorHAnsi"/>
                <w:sz w:val="28"/>
                <w:szCs w:val="28"/>
              </w:rPr>
            </w:pPr>
            <w:r w:rsidRPr="00F2412A">
              <w:rPr>
                <w:rFonts w:cstheme="minorHAnsi"/>
                <w:sz w:val="28"/>
                <w:szCs w:val="28"/>
              </w:rPr>
              <w:t>Week 1</w:t>
            </w:r>
          </w:p>
        </w:tc>
        <w:tc>
          <w:tcPr>
            <w:tcW w:w="7760" w:type="dxa"/>
            <w:vAlign w:val="center"/>
          </w:tcPr>
          <w:p w:rsidR="0036454E" w:rsidRPr="00F2412A" w:rsidRDefault="0036454E" w:rsidP="003B3A72">
            <w:pPr>
              <w:jc w:val="center"/>
              <w:rPr>
                <w:rFonts w:cstheme="minorHAnsi"/>
                <w:sz w:val="28"/>
                <w:szCs w:val="28"/>
              </w:rPr>
            </w:pPr>
            <w:r w:rsidRPr="00F2412A">
              <w:rPr>
                <w:rFonts w:cstheme="minorHAnsi"/>
                <w:sz w:val="28"/>
                <w:szCs w:val="28"/>
              </w:rPr>
              <w:t>Topic approval and initial literature review</w:t>
            </w:r>
          </w:p>
        </w:tc>
      </w:tr>
      <w:tr w:rsidR="0036454E" w:rsidRPr="00F2412A" w:rsidTr="0036454E">
        <w:trPr>
          <w:trHeight w:val="633"/>
        </w:trPr>
        <w:tc>
          <w:tcPr>
            <w:tcW w:w="1431" w:type="dxa"/>
            <w:vAlign w:val="center"/>
          </w:tcPr>
          <w:p w:rsidR="0036454E" w:rsidRPr="00F2412A" w:rsidRDefault="0036454E" w:rsidP="003B3A72">
            <w:pPr>
              <w:jc w:val="center"/>
              <w:rPr>
                <w:rFonts w:cstheme="minorHAnsi"/>
                <w:sz w:val="28"/>
                <w:szCs w:val="28"/>
              </w:rPr>
            </w:pPr>
            <w:r w:rsidRPr="00F2412A">
              <w:rPr>
                <w:rFonts w:cstheme="minorHAnsi"/>
                <w:sz w:val="28"/>
                <w:szCs w:val="28"/>
              </w:rPr>
              <w:t>Week 2</w:t>
            </w:r>
          </w:p>
        </w:tc>
        <w:tc>
          <w:tcPr>
            <w:tcW w:w="7760" w:type="dxa"/>
            <w:vAlign w:val="center"/>
          </w:tcPr>
          <w:p w:rsidR="0036454E" w:rsidRPr="00F2412A" w:rsidRDefault="0036454E" w:rsidP="003B3A72">
            <w:pPr>
              <w:jc w:val="center"/>
              <w:rPr>
                <w:rFonts w:cstheme="minorHAnsi"/>
                <w:sz w:val="28"/>
                <w:szCs w:val="28"/>
              </w:rPr>
            </w:pPr>
            <w:r w:rsidRPr="00F2412A">
              <w:rPr>
                <w:rFonts w:cstheme="minorHAnsi"/>
                <w:sz w:val="28"/>
                <w:szCs w:val="28"/>
              </w:rPr>
              <w:t>Extended literature review and proposal refinement</w:t>
            </w:r>
          </w:p>
        </w:tc>
      </w:tr>
      <w:tr w:rsidR="0036454E" w:rsidRPr="00F2412A" w:rsidTr="0036454E">
        <w:trPr>
          <w:trHeight w:val="633"/>
        </w:trPr>
        <w:tc>
          <w:tcPr>
            <w:tcW w:w="1431" w:type="dxa"/>
            <w:vAlign w:val="center"/>
          </w:tcPr>
          <w:p w:rsidR="0036454E" w:rsidRPr="00F2412A" w:rsidRDefault="0036454E" w:rsidP="003B3A72">
            <w:pPr>
              <w:jc w:val="center"/>
              <w:rPr>
                <w:rFonts w:cstheme="minorHAnsi"/>
                <w:sz w:val="28"/>
                <w:szCs w:val="28"/>
              </w:rPr>
            </w:pPr>
            <w:r w:rsidRPr="00F2412A">
              <w:rPr>
                <w:rFonts w:cstheme="minorHAnsi"/>
                <w:sz w:val="28"/>
                <w:szCs w:val="28"/>
              </w:rPr>
              <w:t>Week 3</w:t>
            </w:r>
          </w:p>
        </w:tc>
        <w:tc>
          <w:tcPr>
            <w:tcW w:w="7760" w:type="dxa"/>
            <w:vAlign w:val="center"/>
          </w:tcPr>
          <w:p w:rsidR="0036454E" w:rsidRPr="00F2412A" w:rsidRDefault="0036454E" w:rsidP="003B3A72">
            <w:pPr>
              <w:jc w:val="center"/>
              <w:rPr>
                <w:rFonts w:cstheme="minorHAnsi"/>
                <w:sz w:val="28"/>
                <w:szCs w:val="28"/>
              </w:rPr>
            </w:pPr>
            <w:r w:rsidRPr="00F2412A">
              <w:rPr>
                <w:rFonts w:cstheme="minorHAnsi"/>
                <w:sz w:val="28"/>
                <w:szCs w:val="28"/>
              </w:rPr>
              <w:t>Survey design and data collection</w:t>
            </w:r>
          </w:p>
        </w:tc>
      </w:tr>
      <w:tr w:rsidR="0036454E" w:rsidRPr="00F2412A" w:rsidTr="0036454E">
        <w:trPr>
          <w:trHeight w:val="633"/>
        </w:trPr>
        <w:tc>
          <w:tcPr>
            <w:tcW w:w="1431" w:type="dxa"/>
            <w:vAlign w:val="center"/>
          </w:tcPr>
          <w:p w:rsidR="0036454E" w:rsidRPr="00F2412A" w:rsidRDefault="0036454E" w:rsidP="003B3A72">
            <w:pPr>
              <w:jc w:val="center"/>
              <w:rPr>
                <w:rFonts w:cstheme="minorHAnsi"/>
                <w:sz w:val="28"/>
                <w:szCs w:val="28"/>
              </w:rPr>
            </w:pPr>
            <w:r w:rsidRPr="00F2412A">
              <w:rPr>
                <w:rFonts w:cstheme="minorHAnsi"/>
                <w:sz w:val="28"/>
                <w:szCs w:val="28"/>
              </w:rPr>
              <w:t>Week 4</w:t>
            </w:r>
          </w:p>
        </w:tc>
        <w:tc>
          <w:tcPr>
            <w:tcW w:w="7760" w:type="dxa"/>
            <w:vAlign w:val="center"/>
          </w:tcPr>
          <w:p w:rsidR="0036454E" w:rsidRPr="00F2412A" w:rsidRDefault="0036454E" w:rsidP="003B3A72">
            <w:pPr>
              <w:jc w:val="center"/>
              <w:rPr>
                <w:rFonts w:cstheme="minorHAnsi"/>
                <w:sz w:val="28"/>
                <w:szCs w:val="28"/>
              </w:rPr>
            </w:pPr>
            <w:r w:rsidRPr="00F2412A">
              <w:rPr>
                <w:rFonts w:cstheme="minorHAnsi"/>
                <w:sz w:val="28"/>
                <w:szCs w:val="28"/>
              </w:rPr>
              <w:t>Data analysis and interpretation</w:t>
            </w:r>
          </w:p>
        </w:tc>
      </w:tr>
      <w:tr w:rsidR="0036454E" w:rsidRPr="00F2412A" w:rsidTr="0036454E">
        <w:trPr>
          <w:trHeight w:val="633"/>
        </w:trPr>
        <w:tc>
          <w:tcPr>
            <w:tcW w:w="1431" w:type="dxa"/>
            <w:vAlign w:val="center"/>
          </w:tcPr>
          <w:p w:rsidR="0036454E" w:rsidRPr="00F2412A" w:rsidRDefault="0036454E" w:rsidP="003B3A72">
            <w:pPr>
              <w:jc w:val="center"/>
              <w:rPr>
                <w:rFonts w:cstheme="minorHAnsi"/>
                <w:sz w:val="28"/>
                <w:szCs w:val="28"/>
              </w:rPr>
            </w:pPr>
            <w:r w:rsidRPr="00F2412A">
              <w:rPr>
                <w:rFonts w:cstheme="minorHAnsi"/>
                <w:sz w:val="28"/>
                <w:szCs w:val="28"/>
              </w:rPr>
              <w:t>Week 5</w:t>
            </w:r>
          </w:p>
        </w:tc>
        <w:tc>
          <w:tcPr>
            <w:tcW w:w="7760" w:type="dxa"/>
            <w:vAlign w:val="center"/>
          </w:tcPr>
          <w:p w:rsidR="0036454E" w:rsidRPr="00F2412A" w:rsidRDefault="0036454E" w:rsidP="003B3A72">
            <w:pPr>
              <w:jc w:val="center"/>
              <w:rPr>
                <w:rFonts w:cstheme="minorHAnsi"/>
                <w:sz w:val="28"/>
                <w:szCs w:val="28"/>
              </w:rPr>
            </w:pPr>
            <w:r w:rsidRPr="00F2412A">
              <w:rPr>
                <w:rFonts w:cstheme="minorHAnsi"/>
                <w:sz w:val="28"/>
                <w:szCs w:val="28"/>
              </w:rPr>
              <w:t>Dissertation writing (first draft)</w:t>
            </w:r>
          </w:p>
        </w:tc>
      </w:tr>
      <w:tr w:rsidR="0036454E" w:rsidRPr="00F2412A" w:rsidTr="0036454E">
        <w:trPr>
          <w:trHeight w:val="633"/>
        </w:trPr>
        <w:tc>
          <w:tcPr>
            <w:tcW w:w="1431" w:type="dxa"/>
            <w:vAlign w:val="center"/>
          </w:tcPr>
          <w:p w:rsidR="0036454E" w:rsidRPr="00F2412A" w:rsidRDefault="0036454E" w:rsidP="003B3A72">
            <w:pPr>
              <w:jc w:val="center"/>
              <w:rPr>
                <w:rFonts w:cstheme="minorHAnsi"/>
                <w:sz w:val="28"/>
                <w:szCs w:val="28"/>
              </w:rPr>
            </w:pPr>
            <w:r w:rsidRPr="00F2412A">
              <w:rPr>
                <w:rFonts w:cstheme="minorHAnsi"/>
                <w:sz w:val="28"/>
                <w:szCs w:val="28"/>
              </w:rPr>
              <w:t>Week 6</w:t>
            </w:r>
          </w:p>
        </w:tc>
        <w:tc>
          <w:tcPr>
            <w:tcW w:w="7760" w:type="dxa"/>
            <w:vAlign w:val="center"/>
          </w:tcPr>
          <w:p w:rsidR="0036454E" w:rsidRPr="00F2412A" w:rsidRDefault="0036454E" w:rsidP="003B3A72">
            <w:pPr>
              <w:jc w:val="center"/>
              <w:rPr>
                <w:rFonts w:cstheme="minorHAnsi"/>
                <w:sz w:val="28"/>
                <w:szCs w:val="28"/>
              </w:rPr>
            </w:pPr>
            <w:r w:rsidRPr="00F2412A">
              <w:rPr>
                <w:rFonts w:cstheme="minorHAnsi"/>
                <w:sz w:val="28"/>
                <w:szCs w:val="28"/>
              </w:rPr>
              <w:t>Final editing and submission</w:t>
            </w:r>
          </w:p>
        </w:tc>
      </w:tr>
    </w:tbl>
    <w:p w:rsidR="0036454E" w:rsidRPr="00F2412A" w:rsidRDefault="0036454E" w:rsidP="0036454E">
      <w:pPr>
        <w:tabs>
          <w:tab w:val="left" w:pos="3460"/>
        </w:tabs>
        <w:jc w:val="center"/>
        <w:rPr>
          <w:rFonts w:cstheme="minorHAnsi"/>
          <w:sz w:val="28"/>
          <w:szCs w:val="28"/>
          <w:u w:val="single"/>
        </w:rPr>
      </w:pPr>
    </w:p>
    <w:p w:rsidR="0036454E" w:rsidRDefault="0036454E" w:rsidP="0036454E">
      <w:pPr>
        <w:rPr>
          <w:rFonts w:cstheme="minorHAnsi"/>
          <w:sz w:val="28"/>
          <w:szCs w:val="28"/>
        </w:rPr>
      </w:pPr>
    </w:p>
    <w:p w:rsidR="009B7B07" w:rsidRDefault="009B7B07" w:rsidP="0036454E">
      <w:pPr>
        <w:rPr>
          <w:rFonts w:cstheme="minorHAnsi"/>
          <w:sz w:val="28"/>
          <w:szCs w:val="28"/>
        </w:rPr>
      </w:pPr>
    </w:p>
    <w:p w:rsidR="0036454E" w:rsidRPr="00F2412A" w:rsidRDefault="0036454E" w:rsidP="0036454E">
      <w:pPr>
        <w:tabs>
          <w:tab w:val="left" w:pos="3460"/>
        </w:tabs>
        <w:jc w:val="center"/>
        <w:rPr>
          <w:rFonts w:cstheme="minorHAnsi"/>
          <w:b/>
          <w:sz w:val="28"/>
          <w:szCs w:val="28"/>
          <w:u w:val="single"/>
        </w:rPr>
      </w:pPr>
      <w:r w:rsidRPr="00F2412A">
        <w:rPr>
          <w:rFonts w:cstheme="minorHAnsi"/>
          <w:b/>
          <w:sz w:val="28"/>
          <w:szCs w:val="28"/>
          <w:u w:val="single"/>
        </w:rPr>
        <w:lastRenderedPageBreak/>
        <w:t>CONCLUSION</w:t>
      </w:r>
    </w:p>
    <w:p w:rsidR="0036454E" w:rsidRPr="0036454E" w:rsidRDefault="0036454E" w:rsidP="0036454E">
      <w:pPr>
        <w:jc w:val="both"/>
        <w:rPr>
          <w:rFonts w:cstheme="minorHAnsi"/>
          <w:sz w:val="28"/>
          <w:szCs w:val="28"/>
        </w:rPr>
      </w:pPr>
      <w:r w:rsidRPr="0036454E">
        <w:rPr>
          <w:rFonts w:eastAsia="Times New Roman" w:cstheme="minorHAnsi"/>
          <w:sz w:val="28"/>
          <w:szCs w:val="28"/>
        </w:rPr>
        <w:t>This research proposal aims to investigate the impact of Financial Technology (FinTech) on customer satisfaction and the strategic positioning of traditional retail banks in the United Kingdom. In so doing, it addresses a gap in the existing literature by examining how incumbent banks are deploying digital technologies to navigate the competing demands of convenience and trust in a post-pandemic, digital-first economy.</w:t>
      </w:r>
    </w:p>
    <w:p w:rsidR="0036454E" w:rsidRPr="0036454E" w:rsidRDefault="0036454E" w:rsidP="0036454E">
      <w:pPr>
        <w:jc w:val="both"/>
        <w:rPr>
          <w:rFonts w:cstheme="minorHAnsi"/>
          <w:sz w:val="28"/>
          <w:szCs w:val="28"/>
        </w:rPr>
      </w:pPr>
      <w:r w:rsidRPr="0036454E">
        <w:rPr>
          <w:rFonts w:eastAsia="Times New Roman" w:cstheme="minorHAnsi"/>
          <w:sz w:val="28"/>
          <w:szCs w:val="28"/>
        </w:rPr>
        <w:t>The study underscores the growing significance of FinTech in transforming financial servi</w:t>
      </w:r>
      <w:r>
        <w:rPr>
          <w:rFonts w:eastAsia="Times New Roman" w:cstheme="minorHAnsi"/>
          <w:sz w:val="28"/>
          <w:szCs w:val="28"/>
        </w:rPr>
        <w:t xml:space="preserve">ces </w:t>
      </w:r>
      <w:r w:rsidRPr="0036454E">
        <w:rPr>
          <w:rFonts w:eastAsia="Times New Roman" w:cstheme="minorHAnsi"/>
          <w:sz w:val="28"/>
          <w:szCs w:val="28"/>
        </w:rPr>
        <w:t>enhancing efficiency, broadening accessibility, and reshaping the customer experience. At the same time, it acknowledges the challenges facing traditional banks, including intensified competition from challenger institutions, heightened security concerns, and the imperative for continuous technological adaptation.</w:t>
      </w:r>
    </w:p>
    <w:p w:rsidR="0036454E" w:rsidRPr="0036454E" w:rsidRDefault="0036454E" w:rsidP="0036454E">
      <w:pPr>
        <w:jc w:val="both"/>
        <w:rPr>
          <w:rFonts w:cstheme="minorHAnsi"/>
          <w:sz w:val="28"/>
          <w:szCs w:val="28"/>
        </w:rPr>
      </w:pPr>
      <w:r w:rsidRPr="0036454E">
        <w:rPr>
          <w:rFonts w:eastAsia="Times New Roman" w:cstheme="minorHAnsi"/>
          <w:sz w:val="28"/>
          <w:szCs w:val="28"/>
        </w:rPr>
        <w:t>By adopting a rigorous quantitative research design, the study is well positioned to yield robust and generalisable insights into how FinTech influences both customer perceptions and strategic decision-making in UK retail banking. The findings are expected to offer meaningful contributions to the academic literature as well as practical guidance for banking strategists seeking to capitalise on the opportunities that digital transformation presents.</w:t>
      </w:r>
    </w:p>
    <w:p w:rsidR="0036454E" w:rsidRPr="0036454E" w:rsidRDefault="0036454E" w:rsidP="0036454E">
      <w:pPr>
        <w:jc w:val="both"/>
        <w:rPr>
          <w:rFonts w:cstheme="minorHAnsi"/>
          <w:sz w:val="28"/>
          <w:szCs w:val="28"/>
        </w:rPr>
      </w:pPr>
      <w:r w:rsidRPr="0036454E">
        <w:rPr>
          <w:rFonts w:eastAsia="Times New Roman" w:cstheme="minorHAnsi"/>
          <w:sz w:val="28"/>
          <w:szCs w:val="28"/>
        </w:rPr>
        <w:t>Ultimately, this research seeks to bridge the divide between technological innovation and customer-centric banking strategy, thereby supporting sustainable growth and competitive advantage within the UK banking sector.</w:t>
      </w:r>
    </w:p>
    <w:p w:rsidR="0036454E" w:rsidRDefault="0036454E" w:rsidP="0036454E">
      <w:pPr>
        <w:rPr>
          <w:rFonts w:cstheme="minorHAnsi"/>
          <w:sz w:val="28"/>
          <w:szCs w:val="28"/>
        </w:rPr>
      </w:pPr>
    </w:p>
    <w:p w:rsidR="0036454E" w:rsidRDefault="0036454E" w:rsidP="0036454E">
      <w:pPr>
        <w:rPr>
          <w:rFonts w:cstheme="minorHAnsi"/>
          <w:sz w:val="28"/>
          <w:szCs w:val="28"/>
        </w:rPr>
      </w:pPr>
    </w:p>
    <w:p w:rsidR="0036454E" w:rsidRDefault="0036454E" w:rsidP="0036454E">
      <w:pPr>
        <w:rPr>
          <w:rFonts w:cstheme="minorHAnsi"/>
          <w:sz w:val="28"/>
          <w:szCs w:val="28"/>
        </w:rPr>
      </w:pPr>
    </w:p>
    <w:p w:rsidR="0036454E" w:rsidRDefault="0036454E" w:rsidP="0036454E">
      <w:pPr>
        <w:rPr>
          <w:rFonts w:cstheme="minorHAnsi"/>
          <w:sz w:val="28"/>
          <w:szCs w:val="28"/>
        </w:rPr>
      </w:pPr>
    </w:p>
    <w:p w:rsidR="0036454E" w:rsidRDefault="0036454E" w:rsidP="0036454E">
      <w:pPr>
        <w:rPr>
          <w:rFonts w:cstheme="minorHAnsi"/>
          <w:sz w:val="28"/>
          <w:szCs w:val="28"/>
        </w:rPr>
      </w:pPr>
    </w:p>
    <w:p w:rsidR="0036454E" w:rsidRDefault="0036454E" w:rsidP="0036454E">
      <w:pPr>
        <w:rPr>
          <w:rFonts w:cstheme="minorHAnsi"/>
          <w:sz w:val="28"/>
          <w:szCs w:val="28"/>
        </w:rPr>
      </w:pPr>
    </w:p>
    <w:p w:rsidR="0036454E" w:rsidRDefault="0036454E" w:rsidP="0036454E">
      <w:pPr>
        <w:rPr>
          <w:rFonts w:cstheme="minorHAnsi"/>
          <w:sz w:val="28"/>
          <w:szCs w:val="28"/>
        </w:rPr>
      </w:pPr>
    </w:p>
    <w:p w:rsidR="0036454E" w:rsidRDefault="0036454E" w:rsidP="0036454E">
      <w:pPr>
        <w:rPr>
          <w:rFonts w:cstheme="minorHAnsi"/>
          <w:sz w:val="28"/>
          <w:szCs w:val="28"/>
        </w:rPr>
      </w:pPr>
    </w:p>
    <w:p w:rsidR="0036454E" w:rsidRDefault="0036454E" w:rsidP="0036454E">
      <w:pPr>
        <w:rPr>
          <w:rFonts w:cstheme="minorHAnsi"/>
          <w:sz w:val="28"/>
          <w:szCs w:val="28"/>
        </w:rPr>
      </w:pPr>
    </w:p>
    <w:p w:rsidR="0036454E" w:rsidRPr="00F2412A" w:rsidRDefault="0036454E" w:rsidP="0036454E">
      <w:pPr>
        <w:tabs>
          <w:tab w:val="left" w:pos="3460"/>
        </w:tabs>
        <w:jc w:val="center"/>
        <w:rPr>
          <w:rFonts w:cstheme="minorHAnsi"/>
          <w:b/>
          <w:sz w:val="28"/>
          <w:szCs w:val="28"/>
          <w:u w:val="single"/>
        </w:rPr>
      </w:pPr>
      <w:r w:rsidRPr="00F2412A">
        <w:rPr>
          <w:rFonts w:cstheme="minorHAnsi"/>
          <w:b/>
          <w:sz w:val="28"/>
          <w:szCs w:val="28"/>
          <w:u w:val="single"/>
        </w:rPr>
        <w:lastRenderedPageBreak/>
        <w:t>REFERENCES</w:t>
      </w:r>
    </w:p>
    <w:p w:rsidR="0036454E" w:rsidRPr="009B7B07" w:rsidRDefault="0036454E" w:rsidP="0036454E">
      <w:pPr>
        <w:jc w:val="both"/>
        <w:rPr>
          <w:rFonts w:cstheme="minorHAnsi"/>
          <w:sz w:val="28"/>
          <w:szCs w:val="28"/>
        </w:rPr>
      </w:pPr>
      <w:r w:rsidRPr="009B7B07">
        <w:rPr>
          <w:rFonts w:eastAsia="Times New Roman" w:cstheme="minorHAnsi"/>
          <w:sz w:val="28"/>
          <w:szCs w:val="28"/>
        </w:rPr>
        <w:t xml:space="preserve">Al-Omoush, K.S. (2026) ‘AI-driven cybersecurity as an enabler of FinTech innovation: evidence from Jordanian banks’, Journal of Financial Services Marketing, 31(1). </w:t>
      </w:r>
      <w:hyperlink r:id="rId9" w:history="1">
        <w:r w:rsidRPr="009B7B07">
          <w:rPr>
            <w:rStyle w:val="Hyperlink"/>
            <w:rFonts w:eastAsia="Times New Roman" w:cstheme="minorHAnsi"/>
            <w:sz w:val="28"/>
            <w:szCs w:val="28"/>
          </w:rPr>
          <w:t>https://doi.org/10.1057/s41264-026-00345-y</w:t>
        </w:r>
      </w:hyperlink>
      <w:r w:rsidRPr="009B7B07">
        <w:rPr>
          <w:rFonts w:eastAsia="Times New Roman" w:cstheme="minorHAnsi"/>
          <w:sz w:val="28"/>
          <w:szCs w:val="28"/>
        </w:rPr>
        <w:t xml:space="preserve"> </w:t>
      </w:r>
    </w:p>
    <w:p w:rsidR="009B7B07" w:rsidRPr="009B7B07" w:rsidRDefault="009B7B07" w:rsidP="009B7B07">
      <w:pPr>
        <w:rPr>
          <w:rFonts w:cstheme="minorHAnsi"/>
          <w:sz w:val="28"/>
          <w:szCs w:val="28"/>
        </w:rPr>
      </w:pPr>
      <w:r w:rsidRPr="009B7B07">
        <w:rPr>
          <w:rFonts w:cstheme="minorHAnsi"/>
          <w:sz w:val="28"/>
          <w:szCs w:val="28"/>
        </w:rPr>
        <w:t xml:space="preserve">Nandy, M., Kumar, P., &amp; Chauhan, S. (2026). [Rev. of Unlocking the success of mobile banking: a comprehensive meta-analysis]. Journal of Systems and Information Technology, 28(2), 203–224. </w:t>
      </w:r>
      <w:hyperlink r:id="rId10" w:history="1">
        <w:r w:rsidRPr="009B7B07">
          <w:rPr>
            <w:rStyle w:val="Hyperlink"/>
            <w:rFonts w:cstheme="minorHAnsi"/>
            <w:sz w:val="28"/>
            <w:szCs w:val="28"/>
            <w:u w:val="none"/>
          </w:rPr>
          <w:t>https://doi.org/10.1108/JSIT-02-2025-0062</w:t>
        </w:r>
      </w:hyperlink>
    </w:p>
    <w:p w:rsidR="009B7B07" w:rsidRPr="009B7B07" w:rsidRDefault="009B7B07" w:rsidP="009B7B07">
      <w:pPr>
        <w:rPr>
          <w:rFonts w:cstheme="minorHAnsi"/>
          <w:sz w:val="28"/>
          <w:szCs w:val="28"/>
        </w:rPr>
      </w:pPr>
      <w:r w:rsidRPr="009B7B07">
        <w:rPr>
          <w:rFonts w:cstheme="minorHAnsi"/>
          <w:sz w:val="28"/>
          <w:szCs w:val="28"/>
        </w:rPr>
        <w:t xml:space="preserve">Bhuvaneswari, C. M., &amp; Maruthamuthu, K. (2024). Analysing the Art of Service Quality and Customer Satisfaction of Digital Banking Services: A SEM Approach. International Review of Management and Marketing, 14(4), 202–209. </w:t>
      </w:r>
      <w:hyperlink r:id="rId11" w:history="1">
        <w:r w:rsidRPr="009B7B07">
          <w:rPr>
            <w:rStyle w:val="Hyperlink"/>
            <w:rFonts w:cstheme="minorHAnsi"/>
            <w:sz w:val="28"/>
            <w:szCs w:val="28"/>
            <w:u w:val="none"/>
          </w:rPr>
          <w:t>https://doi.org/10.32479/irmm.16234</w:t>
        </w:r>
      </w:hyperlink>
    </w:p>
    <w:p w:rsidR="009B7B07" w:rsidRPr="009B7B07" w:rsidRDefault="009B7B07" w:rsidP="009B7B07">
      <w:pPr>
        <w:rPr>
          <w:rFonts w:cstheme="minorHAnsi"/>
          <w:sz w:val="28"/>
          <w:szCs w:val="28"/>
        </w:rPr>
      </w:pPr>
      <w:r w:rsidRPr="009B7B07">
        <w:rPr>
          <w:rFonts w:cstheme="minorHAnsi"/>
          <w:sz w:val="28"/>
          <w:szCs w:val="28"/>
        </w:rPr>
        <w:t xml:space="preserve">Dasilas, A., &amp; Karanović, G. (2025). The impact of FinTech firms on bank performance: evidence from the UK. EuroMed Journal of Business, 20(1), 244–258. </w:t>
      </w:r>
      <w:hyperlink r:id="rId12" w:history="1">
        <w:r w:rsidRPr="009B7B07">
          <w:rPr>
            <w:rStyle w:val="Hyperlink"/>
            <w:rFonts w:cstheme="minorHAnsi"/>
            <w:sz w:val="28"/>
            <w:szCs w:val="28"/>
            <w:u w:val="none"/>
          </w:rPr>
          <w:t>https://doi.org/10.1108/EMJB-04-2023-0099</w:t>
        </w:r>
      </w:hyperlink>
    </w:p>
    <w:p w:rsidR="0036454E" w:rsidRPr="009B7B07" w:rsidRDefault="0036454E" w:rsidP="0036454E">
      <w:pPr>
        <w:jc w:val="both"/>
        <w:rPr>
          <w:rFonts w:cstheme="minorHAnsi"/>
          <w:sz w:val="28"/>
          <w:szCs w:val="28"/>
        </w:rPr>
      </w:pPr>
      <w:r w:rsidRPr="009B7B07">
        <w:rPr>
          <w:rFonts w:eastAsia="Times New Roman" w:cstheme="minorHAnsi"/>
          <w:sz w:val="28"/>
          <w:szCs w:val="28"/>
        </w:rPr>
        <w:t xml:space="preserve">Daoud, M., Odeh, M.H., Al-Manaseer, S. and Twaissi, N. (2026) ‘Analysing FinTech innovations and digital banking marketing strategies’ influence on customer satisfaction: the mediating role of perceived usability’, FIIB Business Review. </w:t>
      </w:r>
      <w:hyperlink r:id="rId13" w:history="1">
        <w:r w:rsidRPr="009B7B07">
          <w:rPr>
            <w:rStyle w:val="Hyperlink"/>
            <w:rFonts w:eastAsia="Times New Roman" w:cstheme="minorHAnsi"/>
            <w:sz w:val="28"/>
            <w:szCs w:val="28"/>
          </w:rPr>
          <w:t>https://doi.org/10.1177/23197145261416212</w:t>
        </w:r>
      </w:hyperlink>
      <w:r w:rsidRPr="009B7B07">
        <w:rPr>
          <w:rFonts w:eastAsia="Times New Roman" w:cstheme="minorHAnsi"/>
          <w:sz w:val="28"/>
          <w:szCs w:val="28"/>
        </w:rPr>
        <w:t xml:space="preserve"> </w:t>
      </w:r>
    </w:p>
    <w:p w:rsidR="009B7B07" w:rsidRPr="009B7B07" w:rsidRDefault="009B7B07" w:rsidP="009B7B07">
      <w:pPr>
        <w:rPr>
          <w:rFonts w:cstheme="minorHAnsi"/>
          <w:sz w:val="28"/>
          <w:szCs w:val="28"/>
        </w:rPr>
      </w:pPr>
      <w:r w:rsidRPr="009B7B07">
        <w:rPr>
          <w:rFonts w:cstheme="minorHAnsi"/>
          <w:sz w:val="28"/>
          <w:szCs w:val="28"/>
        </w:rPr>
        <w:t xml:space="preserve">Kumar, P., Mokha, A. K., &amp; Pattnaik, S. C. (2022). Electronic customer relationship management (E-CRM), customer experience and customer satisfaction: evidence from the banking industry. Benchmarking : An International Journal, 29(2), 551–572. </w:t>
      </w:r>
      <w:hyperlink r:id="rId14" w:history="1">
        <w:r w:rsidRPr="009B7B07">
          <w:rPr>
            <w:rStyle w:val="Hyperlink"/>
            <w:rFonts w:cstheme="minorHAnsi"/>
            <w:sz w:val="28"/>
            <w:szCs w:val="28"/>
            <w:u w:val="none"/>
          </w:rPr>
          <w:t>https://doi.org/10.1108/BIJ-10-2020-0528</w:t>
        </w:r>
      </w:hyperlink>
    </w:p>
    <w:p w:rsidR="0036454E" w:rsidRPr="009B7B07" w:rsidRDefault="0036454E" w:rsidP="0036454E">
      <w:pPr>
        <w:jc w:val="both"/>
        <w:rPr>
          <w:rFonts w:cstheme="minorHAnsi"/>
          <w:sz w:val="28"/>
          <w:szCs w:val="28"/>
        </w:rPr>
      </w:pPr>
      <w:r w:rsidRPr="009B7B07">
        <w:rPr>
          <w:rFonts w:eastAsia="Times New Roman" w:cstheme="minorHAnsi"/>
          <w:sz w:val="28"/>
          <w:szCs w:val="28"/>
        </w:rPr>
        <w:t>Financial Conduct Authority (2022) FinTech and innovation in the UK financial sector. London: FCA.</w:t>
      </w:r>
    </w:p>
    <w:p w:rsidR="0036454E" w:rsidRPr="009B7B07" w:rsidRDefault="0036454E" w:rsidP="0036454E">
      <w:pPr>
        <w:jc w:val="both"/>
        <w:rPr>
          <w:rFonts w:cstheme="minorHAnsi"/>
          <w:sz w:val="28"/>
          <w:szCs w:val="28"/>
        </w:rPr>
      </w:pPr>
      <w:r w:rsidRPr="009B7B07">
        <w:rPr>
          <w:rFonts w:eastAsia="Times New Roman" w:cstheme="minorHAnsi"/>
          <w:sz w:val="28"/>
          <w:szCs w:val="28"/>
        </w:rPr>
        <w:t xml:space="preserve">Kappil, F.T. and Santhi, P. (2025) ‘Navigating the digital wave: an in-depth analysis of service quality and user satisfaction in e-banking’, Humanities &amp; Social Sciences Communications, 12(1). </w:t>
      </w:r>
      <w:hyperlink r:id="rId15" w:history="1">
        <w:r w:rsidRPr="009B7B07">
          <w:rPr>
            <w:rStyle w:val="Hyperlink"/>
            <w:rFonts w:eastAsia="Times New Roman" w:cstheme="minorHAnsi"/>
            <w:sz w:val="28"/>
            <w:szCs w:val="28"/>
          </w:rPr>
          <w:t>https://doi.org/10.1057/s41599-025-05968-5</w:t>
        </w:r>
      </w:hyperlink>
      <w:r w:rsidRPr="009B7B07">
        <w:rPr>
          <w:rFonts w:eastAsia="Times New Roman" w:cstheme="minorHAnsi"/>
          <w:sz w:val="28"/>
          <w:szCs w:val="28"/>
        </w:rPr>
        <w:t xml:space="preserve"> </w:t>
      </w:r>
    </w:p>
    <w:p w:rsidR="0036454E" w:rsidRPr="00EB6022" w:rsidRDefault="0036454E" w:rsidP="0036454E">
      <w:pPr>
        <w:jc w:val="both"/>
        <w:rPr>
          <w:rFonts w:cstheme="minorHAnsi"/>
          <w:sz w:val="28"/>
          <w:szCs w:val="28"/>
        </w:rPr>
      </w:pPr>
      <w:r w:rsidRPr="009B7B07">
        <w:rPr>
          <w:rFonts w:eastAsia="Times New Roman" w:cstheme="minorHAnsi"/>
          <w:sz w:val="28"/>
          <w:szCs w:val="28"/>
        </w:rPr>
        <w:t>Kumar, P., Mokha, A.K. and Pattnaik, S.C. (2022) ‘Electronic customer relationship management (E-CRM), customer experience and customer satisfaction: evidence from the banking industry’, Benchmarking: An International Journal, 29(2), pp. 551–572.</w:t>
      </w:r>
      <w:r w:rsidR="00EB6022" w:rsidRPr="00EB6022">
        <w:t xml:space="preserve"> </w:t>
      </w:r>
      <w:hyperlink r:id="rId16" w:history="1">
        <w:r w:rsidR="00EB6022" w:rsidRPr="00EB6022">
          <w:rPr>
            <w:rStyle w:val="Hyperlink"/>
            <w:rFonts w:cstheme="minorHAnsi"/>
            <w:sz w:val="28"/>
            <w:szCs w:val="28"/>
            <w:u w:val="none"/>
          </w:rPr>
          <w:t>https://doi.org/10.1108/BIJ-10-2020-0528</w:t>
        </w:r>
      </w:hyperlink>
    </w:p>
    <w:p w:rsidR="0036454E" w:rsidRPr="009B7B07" w:rsidRDefault="0036454E" w:rsidP="0036454E">
      <w:pPr>
        <w:jc w:val="both"/>
        <w:rPr>
          <w:rFonts w:cstheme="minorHAnsi"/>
          <w:sz w:val="28"/>
          <w:szCs w:val="28"/>
        </w:rPr>
      </w:pPr>
      <w:bookmarkStart w:id="0" w:name="_GoBack"/>
      <w:bookmarkEnd w:id="0"/>
      <w:r w:rsidRPr="009B7B07">
        <w:rPr>
          <w:rFonts w:eastAsia="Times New Roman" w:cstheme="minorHAnsi"/>
          <w:sz w:val="28"/>
          <w:szCs w:val="28"/>
        </w:rPr>
        <w:lastRenderedPageBreak/>
        <w:t>Lee, I. and Shin, Y.J. (2018) ‘FinTech: ecosystem, business models, investment decisions, and challenges’, Business Horizons, 61(1), pp. 35–46.</w:t>
      </w:r>
    </w:p>
    <w:p w:rsidR="0036454E" w:rsidRPr="009B7B07" w:rsidRDefault="0036454E" w:rsidP="0036454E">
      <w:pPr>
        <w:jc w:val="both"/>
        <w:rPr>
          <w:rFonts w:cstheme="minorHAnsi"/>
          <w:sz w:val="28"/>
          <w:szCs w:val="28"/>
        </w:rPr>
      </w:pPr>
      <w:r w:rsidRPr="009B7B07">
        <w:rPr>
          <w:rFonts w:eastAsia="Times New Roman" w:cstheme="minorHAnsi"/>
          <w:sz w:val="28"/>
          <w:szCs w:val="28"/>
        </w:rPr>
        <w:t>Mainardes, E.W. and Freitas, N. (2023) ‘Customer satisfaction in banking: a comparison between traditional and FinTech banks’, International Journal of Bank Marketing.</w:t>
      </w:r>
    </w:p>
    <w:p w:rsidR="0036454E" w:rsidRPr="009B7B07" w:rsidRDefault="0036454E" w:rsidP="0036454E">
      <w:pPr>
        <w:jc w:val="both"/>
        <w:rPr>
          <w:rFonts w:cstheme="minorHAnsi"/>
          <w:sz w:val="28"/>
          <w:szCs w:val="28"/>
        </w:rPr>
      </w:pPr>
      <w:r w:rsidRPr="009B7B07">
        <w:rPr>
          <w:rFonts w:eastAsia="Times New Roman" w:cstheme="minorHAnsi"/>
          <w:sz w:val="28"/>
          <w:szCs w:val="28"/>
        </w:rPr>
        <w:t>Mordor Intelligence (2025) UK FinTech market report 2025–2031. Available at: https://www.mordorintelligence.com (Accessed: 20 March 2026).</w:t>
      </w:r>
    </w:p>
    <w:p w:rsidR="0036454E" w:rsidRPr="00EB6022" w:rsidRDefault="0036454E" w:rsidP="00EB6022">
      <w:pPr>
        <w:rPr>
          <w:sz w:val="28"/>
          <w:szCs w:val="28"/>
        </w:rPr>
      </w:pPr>
      <w:r w:rsidRPr="00EB6022">
        <w:rPr>
          <w:sz w:val="28"/>
          <w:szCs w:val="28"/>
        </w:rPr>
        <w:t>Mutambik, I. (2023) ‘Customer experience in Open Banking and how it affects loyalty intention: a study from Saudi Arabia’, Sustainability, 15(14), 10867.</w:t>
      </w:r>
      <w:r w:rsidR="00EB6022" w:rsidRPr="00EB6022">
        <w:t xml:space="preserve"> </w:t>
      </w:r>
      <w:hyperlink r:id="rId17" w:history="1">
        <w:r w:rsidR="00EB6022" w:rsidRPr="00EB6022">
          <w:rPr>
            <w:rStyle w:val="Hyperlink"/>
            <w:rFonts w:cstheme="minorHAnsi"/>
            <w:sz w:val="28"/>
            <w:szCs w:val="28"/>
            <w:u w:val="none"/>
          </w:rPr>
          <w:t>https://doi.org/10.3390/su151410867</w:t>
        </w:r>
      </w:hyperlink>
    </w:p>
    <w:p w:rsidR="0036454E" w:rsidRPr="009B7B07" w:rsidRDefault="0036454E" w:rsidP="0036454E">
      <w:pPr>
        <w:jc w:val="both"/>
        <w:rPr>
          <w:rFonts w:cstheme="minorHAnsi"/>
          <w:sz w:val="28"/>
          <w:szCs w:val="28"/>
        </w:rPr>
      </w:pPr>
      <w:r w:rsidRPr="009B7B07">
        <w:rPr>
          <w:rFonts w:eastAsia="Times New Roman" w:cstheme="minorHAnsi"/>
          <w:sz w:val="28"/>
          <w:szCs w:val="28"/>
        </w:rPr>
        <w:t>Open Banking Implementation Entity (2023) Open banking impact report. London: OBIE.</w:t>
      </w:r>
    </w:p>
    <w:p w:rsidR="0036454E" w:rsidRPr="009B7B07" w:rsidRDefault="0036454E" w:rsidP="0036454E">
      <w:pPr>
        <w:jc w:val="both"/>
        <w:rPr>
          <w:rFonts w:cstheme="minorHAnsi"/>
          <w:sz w:val="28"/>
          <w:szCs w:val="28"/>
        </w:rPr>
      </w:pPr>
      <w:r w:rsidRPr="009B7B07">
        <w:rPr>
          <w:rFonts w:eastAsia="Times New Roman" w:cstheme="minorHAnsi"/>
          <w:sz w:val="28"/>
          <w:szCs w:val="28"/>
        </w:rPr>
        <w:t>Philippon, T. (2016) ‘The FinTech opportunity’, National Bureau of Economic Research Working Paper, No. 22476.</w:t>
      </w:r>
    </w:p>
    <w:p w:rsidR="0036454E" w:rsidRPr="009B7B07" w:rsidRDefault="0036454E" w:rsidP="0036454E">
      <w:pPr>
        <w:jc w:val="both"/>
        <w:rPr>
          <w:rFonts w:cstheme="minorHAnsi"/>
          <w:sz w:val="28"/>
          <w:szCs w:val="28"/>
        </w:rPr>
      </w:pPr>
      <w:r w:rsidRPr="009B7B07">
        <w:rPr>
          <w:rFonts w:eastAsia="Times New Roman" w:cstheme="minorHAnsi"/>
          <w:sz w:val="28"/>
          <w:szCs w:val="28"/>
        </w:rPr>
        <w:t>Rogers, E.M. (2003) Diffusion of innovations. 5th edn. New York: Free Press.</w:t>
      </w:r>
    </w:p>
    <w:p w:rsidR="0036454E" w:rsidRPr="009B7B07" w:rsidRDefault="0036454E" w:rsidP="0036454E">
      <w:pPr>
        <w:jc w:val="both"/>
        <w:rPr>
          <w:rFonts w:cstheme="minorHAnsi"/>
          <w:sz w:val="28"/>
          <w:szCs w:val="28"/>
        </w:rPr>
      </w:pPr>
      <w:r w:rsidRPr="009B7B07">
        <w:rPr>
          <w:rFonts w:eastAsia="Times New Roman" w:cstheme="minorHAnsi"/>
          <w:sz w:val="28"/>
          <w:szCs w:val="28"/>
        </w:rPr>
        <w:t>Saunders, M., Lewis, P. and Thornhill, A. (2019) Research methods for business students. 8th edn. Harlow: Pearson.</w:t>
      </w:r>
    </w:p>
    <w:p w:rsidR="0036454E" w:rsidRPr="009B7B07" w:rsidRDefault="0036454E" w:rsidP="0036454E">
      <w:pPr>
        <w:jc w:val="both"/>
        <w:rPr>
          <w:rFonts w:cstheme="minorHAnsi"/>
          <w:sz w:val="28"/>
          <w:szCs w:val="28"/>
        </w:rPr>
      </w:pPr>
      <w:r w:rsidRPr="009B7B07">
        <w:rPr>
          <w:rFonts w:eastAsia="Times New Roman" w:cstheme="minorHAnsi"/>
          <w:sz w:val="28"/>
          <w:szCs w:val="28"/>
        </w:rPr>
        <w:t xml:space="preserve">Werth, O., Cardona, D.R., Torno, A., Breitner, M.H. and Muntermann, J. (2023) ‘What determines FinTech success? A taxonomy-based analysis of FinTech success factors’, Electronic Markets, 33(1). </w:t>
      </w:r>
      <w:hyperlink r:id="rId18" w:history="1">
        <w:r w:rsidRPr="009B7B07">
          <w:rPr>
            <w:rStyle w:val="Hyperlink"/>
            <w:rFonts w:eastAsia="Times New Roman" w:cstheme="minorHAnsi"/>
            <w:sz w:val="28"/>
            <w:szCs w:val="28"/>
          </w:rPr>
          <w:t>https://doi.org/10.1007/s12525-023-00626-7</w:t>
        </w:r>
      </w:hyperlink>
      <w:r w:rsidRPr="009B7B07">
        <w:rPr>
          <w:rFonts w:eastAsia="Times New Roman" w:cstheme="minorHAnsi"/>
          <w:sz w:val="28"/>
          <w:szCs w:val="28"/>
        </w:rPr>
        <w:t xml:space="preserve"> </w:t>
      </w:r>
    </w:p>
    <w:p w:rsidR="0036454E" w:rsidRPr="009B7B07" w:rsidRDefault="0036454E" w:rsidP="0036454E">
      <w:pPr>
        <w:rPr>
          <w:rFonts w:cstheme="minorHAnsi"/>
          <w:sz w:val="28"/>
          <w:szCs w:val="28"/>
        </w:rPr>
      </w:pPr>
    </w:p>
    <w:sectPr w:rsidR="0036454E" w:rsidRPr="009B7B0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9EA7D90"/>
    <w:multiLevelType w:val="hybridMultilevel"/>
    <w:tmpl w:val="BAB688CA"/>
    <w:lvl w:ilvl="0" w:tplc="2C82C69C">
      <w:start w:val="1"/>
      <w:numFmt w:val="decimal"/>
      <w:lvlText w:val="%1."/>
      <w:lvlJc w:val="left"/>
      <w:pPr>
        <w:ind w:left="720" w:hanging="360"/>
      </w:pPr>
    </w:lvl>
    <w:lvl w:ilvl="1" w:tplc="E7CC180C">
      <w:numFmt w:val="decimal"/>
      <w:lvlText w:val=""/>
      <w:lvlJc w:val="left"/>
    </w:lvl>
    <w:lvl w:ilvl="2" w:tplc="CC0228AC">
      <w:numFmt w:val="decimal"/>
      <w:lvlText w:val=""/>
      <w:lvlJc w:val="left"/>
    </w:lvl>
    <w:lvl w:ilvl="3" w:tplc="A54C00E6">
      <w:numFmt w:val="decimal"/>
      <w:lvlText w:val=""/>
      <w:lvlJc w:val="left"/>
    </w:lvl>
    <w:lvl w:ilvl="4" w:tplc="D1146256">
      <w:numFmt w:val="decimal"/>
      <w:lvlText w:val=""/>
      <w:lvlJc w:val="left"/>
    </w:lvl>
    <w:lvl w:ilvl="5" w:tplc="DA8CABEA">
      <w:numFmt w:val="decimal"/>
      <w:lvlText w:val=""/>
      <w:lvlJc w:val="left"/>
    </w:lvl>
    <w:lvl w:ilvl="6" w:tplc="DD2ECAA0">
      <w:numFmt w:val="decimal"/>
      <w:lvlText w:val=""/>
      <w:lvlJc w:val="left"/>
    </w:lvl>
    <w:lvl w:ilvl="7" w:tplc="1138F04E">
      <w:numFmt w:val="decimal"/>
      <w:lvlText w:val=""/>
      <w:lvlJc w:val="left"/>
    </w:lvl>
    <w:lvl w:ilvl="8" w:tplc="943A1A9C">
      <w:numFmt w:val="decimal"/>
      <w:lvlText w:val=""/>
      <w:lvlJc w:val="left"/>
    </w:lvl>
  </w:abstractNum>
  <w:abstractNum w:abstractNumId="1">
    <w:nsid w:val="1D2F4779"/>
    <w:multiLevelType w:val="hybridMultilevel"/>
    <w:tmpl w:val="65504910"/>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nsid w:val="2F66154D"/>
    <w:multiLevelType w:val="hybridMultilevel"/>
    <w:tmpl w:val="A050CCFE"/>
    <w:lvl w:ilvl="0" w:tplc="4009000F">
      <w:start w:val="1"/>
      <w:numFmt w:val="decimal"/>
      <w:lvlText w:val="%1."/>
      <w:lvlJc w:val="left"/>
      <w:pPr>
        <w:ind w:left="785" w:hanging="360"/>
      </w:pPr>
    </w:lvl>
    <w:lvl w:ilvl="1" w:tplc="40090019" w:tentative="1">
      <w:start w:val="1"/>
      <w:numFmt w:val="lowerLetter"/>
      <w:lvlText w:val="%2."/>
      <w:lvlJc w:val="left"/>
      <w:pPr>
        <w:ind w:left="1505" w:hanging="360"/>
      </w:pPr>
    </w:lvl>
    <w:lvl w:ilvl="2" w:tplc="4009001B" w:tentative="1">
      <w:start w:val="1"/>
      <w:numFmt w:val="lowerRoman"/>
      <w:lvlText w:val="%3."/>
      <w:lvlJc w:val="right"/>
      <w:pPr>
        <w:ind w:left="2225" w:hanging="180"/>
      </w:pPr>
    </w:lvl>
    <w:lvl w:ilvl="3" w:tplc="4009000F" w:tentative="1">
      <w:start w:val="1"/>
      <w:numFmt w:val="decimal"/>
      <w:lvlText w:val="%4."/>
      <w:lvlJc w:val="left"/>
      <w:pPr>
        <w:ind w:left="2945" w:hanging="360"/>
      </w:pPr>
    </w:lvl>
    <w:lvl w:ilvl="4" w:tplc="40090019" w:tentative="1">
      <w:start w:val="1"/>
      <w:numFmt w:val="lowerLetter"/>
      <w:lvlText w:val="%5."/>
      <w:lvlJc w:val="left"/>
      <w:pPr>
        <w:ind w:left="3665" w:hanging="360"/>
      </w:pPr>
    </w:lvl>
    <w:lvl w:ilvl="5" w:tplc="4009001B" w:tentative="1">
      <w:start w:val="1"/>
      <w:numFmt w:val="lowerRoman"/>
      <w:lvlText w:val="%6."/>
      <w:lvlJc w:val="right"/>
      <w:pPr>
        <w:ind w:left="4385" w:hanging="180"/>
      </w:pPr>
    </w:lvl>
    <w:lvl w:ilvl="6" w:tplc="4009000F" w:tentative="1">
      <w:start w:val="1"/>
      <w:numFmt w:val="decimal"/>
      <w:lvlText w:val="%7."/>
      <w:lvlJc w:val="left"/>
      <w:pPr>
        <w:ind w:left="5105" w:hanging="360"/>
      </w:pPr>
    </w:lvl>
    <w:lvl w:ilvl="7" w:tplc="40090019" w:tentative="1">
      <w:start w:val="1"/>
      <w:numFmt w:val="lowerLetter"/>
      <w:lvlText w:val="%8."/>
      <w:lvlJc w:val="left"/>
      <w:pPr>
        <w:ind w:left="5825" w:hanging="360"/>
      </w:pPr>
    </w:lvl>
    <w:lvl w:ilvl="8" w:tplc="4009001B" w:tentative="1">
      <w:start w:val="1"/>
      <w:numFmt w:val="lowerRoman"/>
      <w:lvlText w:val="%9."/>
      <w:lvlJc w:val="right"/>
      <w:pPr>
        <w:ind w:left="6545" w:hanging="180"/>
      </w:pPr>
    </w:lvl>
  </w:abstractNum>
  <w:abstractNum w:abstractNumId="3">
    <w:nsid w:val="67A864EC"/>
    <w:multiLevelType w:val="hybridMultilevel"/>
    <w:tmpl w:val="083A1DC0"/>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abstractNumId w:val="0"/>
    <w:lvlOverride w:ilvl="0">
      <w:startOverride w:val="1"/>
    </w:lvlOverride>
  </w:num>
  <w:num w:numId="2">
    <w:abstractNumId w:val="2"/>
  </w:num>
  <w:num w:numId="3">
    <w:abstractNumId w:val="1"/>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B6B3F"/>
    <w:rsid w:val="002F6493"/>
    <w:rsid w:val="00345995"/>
    <w:rsid w:val="0036454E"/>
    <w:rsid w:val="004B6B3F"/>
    <w:rsid w:val="004C3F87"/>
    <w:rsid w:val="00504B7B"/>
    <w:rsid w:val="005D1E5A"/>
    <w:rsid w:val="00766067"/>
    <w:rsid w:val="0077505E"/>
    <w:rsid w:val="00930EFB"/>
    <w:rsid w:val="009B7B07"/>
    <w:rsid w:val="00A230A5"/>
    <w:rsid w:val="00B259F5"/>
    <w:rsid w:val="00CE6D3C"/>
    <w:rsid w:val="00EB6022"/>
    <w:rsid w:val="00F6244B"/>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89E839DD-EB98-43B7-AE8E-5D6393BB73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230A5"/>
  </w:style>
  <w:style w:type="paragraph" w:styleId="Heading1">
    <w:name w:val="heading 1"/>
    <w:basedOn w:val="Normal"/>
    <w:next w:val="Normal"/>
    <w:link w:val="Heading1Char"/>
    <w:uiPriority w:val="9"/>
    <w:qFormat/>
    <w:rsid w:val="00A230A5"/>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link w:val="Heading2Char"/>
    <w:rsid w:val="00A230A5"/>
    <w:pPr>
      <w:spacing w:before="240" w:after="120" w:line="240" w:lineRule="auto"/>
      <w:outlineLvl w:val="1"/>
    </w:pPr>
    <w:rPr>
      <w:rFonts w:ascii="Times New Roman" w:eastAsia="Times New Roman" w:hAnsi="Times New Roman" w:cs="Times New Roman"/>
      <w:kern w:val="0"/>
      <w:sz w:val="24"/>
      <w:szCs w:val="24"/>
      <w:u w:val="single"/>
      <w:lang w:eastAsia="en-IN"/>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qFormat/>
    <w:rsid w:val="00A230A5"/>
    <w:pPr>
      <w:widowControl w:val="0"/>
      <w:autoSpaceDE w:val="0"/>
      <w:autoSpaceDN w:val="0"/>
      <w:spacing w:after="0" w:line="240" w:lineRule="auto"/>
    </w:pPr>
    <w:rPr>
      <w:rFonts w:ascii="Arial" w:eastAsia="Arial" w:hAnsi="Arial" w:cs="Arial"/>
      <w:kern w:val="0"/>
      <w:sz w:val="24"/>
      <w:szCs w:val="24"/>
      <w:lang w:val="en-US"/>
      <w14:ligatures w14:val="none"/>
    </w:rPr>
  </w:style>
  <w:style w:type="character" w:customStyle="1" w:styleId="BodyTextChar">
    <w:name w:val="Body Text Char"/>
    <w:basedOn w:val="DefaultParagraphFont"/>
    <w:link w:val="BodyText"/>
    <w:uiPriority w:val="1"/>
    <w:rsid w:val="00A230A5"/>
    <w:rPr>
      <w:rFonts w:ascii="Arial" w:eastAsia="Arial" w:hAnsi="Arial" w:cs="Arial"/>
      <w:kern w:val="0"/>
      <w:sz w:val="24"/>
      <w:szCs w:val="24"/>
      <w:lang w:val="en-US"/>
      <w14:ligatures w14:val="none"/>
    </w:rPr>
  </w:style>
  <w:style w:type="character" w:styleId="Hyperlink">
    <w:name w:val="Hyperlink"/>
    <w:basedOn w:val="DefaultParagraphFont"/>
    <w:uiPriority w:val="99"/>
    <w:unhideWhenUsed/>
    <w:rsid w:val="00A230A5"/>
    <w:rPr>
      <w:color w:val="0563C1" w:themeColor="hyperlink"/>
      <w:u w:val="single"/>
    </w:rPr>
  </w:style>
  <w:style w:type="paragraph" w:styleId="Title">
    <w:name w:val="Title"/>
    <w:basedOn w:val="Normal"/>
    <w:link w:val="TitleChar"/>
    <w:uiPriority w:val="1"/>
    <w:qFormat/>
    <w:rsid w:val="00A230A5"/>
    <w:pPr>
      <w:widowControl w:val="0"/>
      <w:autoSpaceDE w:val="0"/>
      <w:autoSpaceDN w:val="0"/>
      <w:spacing w:before="230" w:after="0" w:line="240" w:lineRule="auto"/>
      <w:ind w:left="328" w:right="472"/>
      <w:jc w:val="center"/>
    </w:pPr>
    <w:rPr>
      <w:rFonts w:ascii="Arial" w:eastAsia="Arial" w:hAnsi="Arial" w:cs="Arial"/>
      <w:b/>
      <w:bCs/>
      <w:kern w:val="0"/>
      <w:sz w:val="40"/>
      <w:szCs w:val="40"/>
      <w:u w:val="single" w:color="000000"/>
      <w:lang w:val="en-US"/>
      <w14:ligatures w14:val="none"/>
    </w:rPr>
  </w:style>
  <w:style w:type="character" w:customStyle="1" w:styleId="TitleChar">
    <w:name w:val="Title Char"/>
    <w:basedOn w:val="DefaultParagraphFont"/>
    <w:link w:val="Title"/>
    <w:uiPriority w:val="1"/>
    <w:rsid w:val="00A230A5"/>
    <w:rPr>
      <w:rFonts w:ascii="Arial" w:eastAsia="Arial" w:hAnsi="Arial" w:cs="Arial"/>
      <w:b/>
      <w:bCs/>
      <w:kern w:val="0"/>
      <w:sz w:val="40"/>
      <w:szCs w:val="40"/>
      <w:u w:val="single" w:color="000000"/>
      <w:lang w:val="en-US"/>
      <w14:ligatures w14:val="none"/>
    </w:rPr>
  </w:style>
  <w:style w:type="paragraph" w:styleId="TOC1">
    <w:name w:val="toc 1"/>
    <w:basedOn w:val="Normal"/>
    <w:next w:val="Normal"/>
    <w:uiPriority w:val="39"/>
    <w:unhideWhenUsed/>
    <w:rsid w:val="00A230A5"/>
    <w:pPr>
      <w:spacing w:after="100" w:line="279" w:lineRule="auto"/>
    </w:pPr>
    <w:rPr>
      <w:rFonts w:eastAsiaTheme="minorEastAsia"/>
      <w:kern w:val="0"/>
      <w:sz w:val="24"/>
      <w:szCs w:val="24"/>
      <w:lang w:val="en-US" w:eastAsia="ja-JP"/>
      <w14:ligatures w14:val="none"/>
    </w:rPr>
  </w:style>
  <w:style w:type="paragraph" w:styleId="TOC2">
    <w:name w:val="toc 2"/>
    <w:basedOn w:val="Normal"/>
    <w:next w:val="Normal"/>
    <w:uiPriority w:val="39"/>
    <w:unhideWhenUsed/>
    <w:rsid w:val="00A230A5"/>
    <w:pPr>
      <w:spacing w:after="100" w:line="279" w:lineRule="auto"/>
      <w:ind w:left="220"/>
    </w:pPr>
    <w:rPr>
      <w:rFonts w:eastAsiaTheme="minorEastAsia"/>
      <w:kern w:val="0"/>
      <w:sz w:val="24"/>
      <w:szCs w:val="24"/>
      <w:lang w:val="en-US" w:eastAsia="ja-JP"/>
      <w14:ligatures w14:val="none"/>
    </w:rPr>
  </w:style>
  <w:style w:type="character" w:customStyle="1" w:styleId="Heading1Char">
    <w:name w:val="Heading 1 Char"/>
    <w:basedOn w:val="DefaultParagraphFont"/>
    <w:link w:val="Heading1"/>
    <w:uiPriority w:val="9"/>
    <w:rsid w:val="00A230A5"/>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A230A5"/>
    <w:pPr>
      <w:outlineLvl w:val="9"/>
    </w:pPr>
    <w:rPr>
      <w:kern w:val="0"/>
      <w:lang w:val="en-US"/>
      <w14:ligatures w14:val="none"/>
    </w:rPr>
  </w:style>
  <w:style w:type="table" w:styleId="TableGrid">
    <w:name w:val="Table Grid"/>
    <w:basedOn w:val="TableNormal"/>
    <w:uiPriority w:val="39"/>
    <w:rsid w:val="00A230A5"/>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customStyle="1" w:styleId="Heading2Char">
    <w:name w:val="Heading 2 Char"/>
    <w:basedOn w:val="DefaultParagraphFont"/>
    <w:link w:val="Heading2"/>
    <w:rsid w:val="00A230A5"/>
    <w:rPr>
      <w:rFonts w:ascii="Times New Roman" w:eastAsia="Times New Roman" w:hAnsi="Times New Roman" w:cs="Times New Roman"/>
      <w:kern w:val="0"/>
      <w:sz w:val="24"/>
      <w:szCs w:val="24"/>
      <w:u w:val="single"/>
      <w:lang w:eastAsia="en-IN"/>
      <w14:ligatures w14:val="none"/>
    </w:rPr>
  </w:style>
  <w:style w:type="paragraph" w:styleId="ListParagraph">
    <w:name w:val="List Paragraph"/>
    <w:qFormat/>
    <w:rsid w:val="00A230A5"/>
    <w:pPr>
      <w:spacing w:after="0" w:line="240" w:lineRule="auto"/>
    </w:pPr>
    <w:rPr>
      <w:rFonts w:ascii="Times New Roman" w:eastAsia="Times New Roman" w:hAnsi="Times New Roman" w:cs="Times New Roman"/>
      <w:kern w:val="0"/>
      <w:sz w:val="24"/>
      <w:szCs w:val="24"/>
      <w:lang w:eastAsia="en-IN"/>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ordorintelligence.com/industry-reports/united-kingdom-fintech-market" TargetMode="External"/><Relationship Id="rId13" Type="http://schemas.openxmlformats.org/officeDocument/2006/relationships/hyperlink" Target="https://doi.org/10.1177/23197145261416212" TargetMode="External"/><Relationship Id="rId18" Type="http://schemas.openxmlformats.org/officeDocument/2006/relationships/hyperlink" Target="https://doi.org/10.1007/s12525-023-00626-7" TargetMode="External"/><Relationship Id="rId3" Type="http://schemas.openxmlformats.org/officeDocument/2006/relationships/settings" Target="settings.xml"/><Relationship Id="rId7" Type="http://schemas.openxmlformats.org/officeDocument/2006/relationships/image" Target="media/image2.png"/><Relationship Id="rId12" Type="http://schemas.openxmlformats.org/officeDocument/2006/relationships/hyperlink" Target="https://doi.org/10.1108/EMJB-04-2023-0099" TargetMode="External"/><Relationship Id="rId17" Type="http://schemas.openxmlformats.org/officeDocument/2006/relationships/hyperlink" Target="https://doi.org/10.3390/su151410867" TargetMode="External"/><Relationship Id="rId2" Type="http://schemas.openxmlformats.org/officeDocument/2006/relationships/styles" Target="styles.xml"/><Relationship Id="rId16" Type="http://schemas.openxmlformats.org/officeDocument/2006/relationships/hyperlink" Target="https://doi.org/10.1108/BIJ-10-2020-0528"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mailto:2436048@student.uwtsd.ac.uk" TargetMode="External"/><Relationship Id="rId11" Type="http://schemas.openxmlformats.org/officeDocument/2006/relationships/hyperlink" Target="https://doi.org/10.32479/irmm.16234" TargetMode="External"/><Relationship Id="rId5" Type="http://schemas.openxmlformats.org/officeDocument/2006/relationships/image" Target="media/image1.png"/><Relationship Id="rId15" Type="http://schemas.openxmlformats.org/officeDocument/2006/relationships/hyperlink" Target="https://doi.org/10.1057/s41599-025-05968-5" TargetMode="External"/><Relationship Id="rId10" Type="http://schemas.openxmlformats.org/officeDocument/2006/relationships/hyperlink" Target="https://doi.org/10.1108/JSIT-02-2025-0062"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doi.org/10.1057/s41264-026-00345-y" TargetMode="External"/><Relationship Id="rId14" Type="http://schemas.openxmlformats.org/officeDocument/2006/relationships/hyperlink" Target="https://doi.org/10.1108/BIJ-10-2020-052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101</TotalTime>
  <Pages>17</Pages>
  <Words>4580</Words>
  <Characters>26110</Characters>
  <Application>Microsoft Office Word</Application>
  <DocSecurity>0</DocSecurity>
  <Lines>217</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30629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hritvik pandey</dc:creator>
  <cp:keywords/>
  <dc:description/>
  <cp:lastModifiedBy>hritvik pandey</cp:lastModifiedBy>
  <cp:revision>6</cp:revision>
  <dcterms:created xsi:type="dcterms:W3CDTF">2026-04-05T05:53:00Z</dcterms:created>
  <dcterms:modified xsi:type="dcterms:W3CDTF">2026-04-05T12:50:00Z</dcterms:modified>
</cp:coreProperties>
</file>