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14366" w14:textId="77777777" w:rsidR="00F82E5F" w:rsidRPr="00F40586" w:rsidRDefault="00F82E5F" w:rsidP="00F82E5F">
      <w:pPr>
        <w:spacing w:before="0" w:after="200" w:line="276" w:lineRule="auto"/>
        <w:rPr>
          <w:szCs w:val="24"/>
        </w:rPr>
      </w:pPr>
    </w:p>
    <w:p w14:paraId="2B636571" w14:textId="77777777" w:rsidR="00F82E5F" w:rsidRPr="00F40586" w:rsidRDefault="00F82E5F" w:rsidP="00F82E5F">
      <w:pPr>
        <w:spacing w:before="0" w:after="200" w:line="276" w:lineRule="auto"/>
        <w:rPr>
          <w:szCs w:val="24"/>
        </w:rPr>
      </w:pPr>
    </w:p>
    <w:p w14:paraId="1F375B2C" w14:textId="77777777" w:rsidR="00F82E5F" w:rsidRPr="00F40586" w:rsidRDefault="00F82E5F" w:rsidP="00F82E5F">
      <w:pPr>
        <w:spacing w:before="0" w:after="200" w:line="276" w:lineRule="auto"/>
        <w:rPr>
          <w:szCs w:val="24"/>
        </w:rPr>
      </w:pPr>
    </w:p>
    <w:tbl>
      <w:tblPr>
        <w:tblW w:w="5101"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701"/>
        <w:gridCol w:w="3323"/>
        <w:gridCol w:w="1668"/>
        <w:gridCol w:w="2506"/>
      </w:tblGrid>
      <w:tr w:rsidR="00F82E5F" w:rsidRPr="00F40586" w14:paraId="283049EC" w14:textId="77777777" w:rsidTr="00910097">
        <w:trPr>
          <w:trHeight w:val="568"/>
        </w:trPr>
        <w:tc>
          <w:tcPr>
            <w:tcW w:w="925" w:type="pct"/>
            <w:shd w:val="clear" w:color="auto" w:fill="D9D9D9"/>
          </w:tcPr>
          <w:p w14:paraId="29B16686" w14:textId="77777777" w:rsidR="00F82E5F" w:rsidRPr="00F40586" w:rsidRDefault="00F82E5F" w:rsidP="00910097">
            <w:pPr>
              <w:spacing w:before="163" w:after="0" w:line="240" w:lineRule="auto"/>
              <w:ind w:left="107"/>
              <w:rPr>
                <w:rFonts w:ascii="Arial" w:hAnsi="Arial"/>
                <w:b/>
              </w:rPr>
            </w:pPr>
            <w:r w:rsidRPr="00F40586">
              <w:rPr>
                <w:rFonts w:ascii="Arial" w:hAnsi="Arial"/>
                <w:b/>
                <w:spacing w:val="-2"/>
                <w:sz w:val="22"/>
              </w:rPr>
              <w:t>Programme:</w:t>
            </w:r>
          </w:p>
        </w:tc>
        <w:tc>
          <w:tcPr>
            <w:tcW w:w="4075" w:type="pct"/>
            <w:gridSpan w:val="3"/>
          </w:tcPr>
          <w:p w14:paraId="15B6FDB8" w14:textId="77777777" w:rsidR="00F82E5F" w:rsidRPr="00F40586" w:rsidRDefault="00F82E5F" w:rsidP="00910097">
            <w:pPr>
              <w:spacing w:before="163" w:after="0" w:line="240" w:lineRule="auto"/>
              <w:ind w:left="114"/>
              <w:rPr>
                <w:rFonts w:ascii="Arial" w:hAnsi="Arial"/>
                <w:b/>
              </w:rPr>
            </w:pPr>
            <w:r w:rsidRPr="00F40586">
              <w:rPr>
                <w:rFonts w:ascii="Arial" w:hAnsi="Arial"/>
                <w:b/>
                <w:sz w:val="22"/>
              </w:rPr>
              <w:t>BA</w:t>
            </w:r>
            <w:r w:rsidRPr="00F40586">
              <w:rPr>
                <w:rFonts w:ascii="Arial" w:hAnsi="Arial"/>
                <w:b/>
                <w:spacing w:val="-3"/>
                <w:sz w:val="22"/>
              </w:rPr>
              <w:t xml:space="preserve"> </w:t>
            </w:r>
            <w:r w:rsidRPr="00F40586">
              <w:rPr>
                <w:rFonts w:ascii="Arial" w:hAnsi="Arial"/>
                <w:b/>
                <w:sz w:val="22"/>
              </w:rPr>
              <w:t>Business</w:t>
            </w:r>
            <w:r w:rsidRPr="00F40586">
              <w:rPr>
                <w:rFonts w:ascii="Arial" w:hAnsi="Arial"/>
                <w:b/>
                <w:spacing w:val="-6"/>
                <w:sz w:val="22"/>
              </w:rPr>
              <w:t xml:space="preserve"> </w:t>
            </w:r>
            <w:r w:rsidRPr="00F40586">
              <w:rPr>
                <w:rFonts w:ascii="Arial" w:hAnsi="Arial"/>
                <w:b/>
                <w:spacing w:val="-2"/>
                <w:sz w:val="22"/>
              </w:rPr>
              <w:t>Management</w:t>
            </w:r>
          </w:p>
        </w:tc>
      </w:tr>
      <w:tr w:rsidR="00F82E5F" w:rsidRPr="00F40586" w14:paraId="5FC62578" w14:textId="77777777" w:rsidTr="00910097">
        <w:trPr>
          <w:trHeight w:val="575"/>
        </w:trPr>
        <w:tc>
          <w:tcPr>
            <w:tcW w:w="925" w:type="pct"/>
            <w:vMerge w:val="restart"/>
            <w:shd w:val="clear" w:color="auto" w:fill="D9D9D9"/>
          </w:tcPr>
          <w:p w14:paraId="5F90A08C" w14:textId="77777777" w:rsidR="00F82E5F" w:rsidRPr="00F40586" w:rsidRDefault="00F82E5F" w:rsidP="00910097">
            <w:pPr>
              <w:spacing w:before="165" w:after="0" w:line="240" w:lineRule="auto"/>
              <w:ind w:left="107"/>
              <w:rPr>
                <w:rFonts w:ascii="Arial" w:hAnsi="Arial"/>
                <w:b/>
              </w:rPr>
            </w:pPr>
            <w:r w:rsidRPr="00F40586">
              <w:rPr>
                <w:rFonts w:ascii="Arial" w:hAnsi="Arial"/>
                <w:b/>
                <w:spacing w:val="-2"/>
                <w:sz w:val="22"/>
              </w:rPr>
              <w:t>Module:</w:t>
            </w:r>
          </w:p>
          <w:p w14:paraId="4A6C1571" w14:textId="77777777" w:rsidR="00F82E5F" w:rsidRPr="00F40586" w:rsidRDefault="00F82E5F" w:rsidP="00910097">
            <w:pPr>
              <w:spacing w:before="27" w:after="0" w:line="240" w:lineRule="auto"/>
              <w:ind w:left="107"/>
              <w:rPr>
                <w:rFonts w:ascii="Arial" w:hAnsi="Arial"/>
                <w:b/>
              </w:rPr>
            </w:pPr>
            <w:r w:rsidRPr="00F40586">
              <w:rPr>
                <w:rFonts w:ascii="Arial" w:hAnsi="Arial"/>
                <w:b/>
                <w:sz w:val="22"/>
              </w:rPr>
              <w:t>Module</w:t>
            </w:r>
            <w:r w:rsidRPr="00F40586">
              <w:rPr>
                <w:rFonts w:ascii="Arial" w:hAnsi="Arial"/>
                <w:b/>
                <w:spacing w:val="-4"/>
                <w:sz w:val="22"/>
              </w:rPr>
              <w:t xml:space="preserve"> </w:t>
            </w:r>
            <w:r w:rsidRPr="00F40586">
              <w:rPr>
                <w:rFonts w:ascii="Arial" w:hAnsi="Arial"/>
                <w:b/>
                <w:spacing w:val="-2"/>
                <w:sz w:val="22"/>
              </w:rPr>
              <w:t>code:</w:t>
            </w:r>
          </w:p>
          <w:p w14:paraId="2F7F702F" w14:textId="77777777" w:rsidR="00F82E5F" w:rsidRPr="00F40586" w:rsidRDefault="00F82E5F" w:rsidP="00910097">
            <w:pPr>
              <w:spacing w:before="0" w:after="0" w:line="240" w:lineRule="auto"/>
              <w:rPr>
                <w:rFonts w:ascii="Arial" w:hAnsi="Arial"/>
                <w:b/>
              </w:rPr>
            </w:pPr>
          </w:p>
          <w:p w14:paraId="46FF96A3" w14:textId="77777777" w:rsidR="00F82E5F" w:rsidRPr="00F40586" w:rsidRDefault="00F82E5F" w:rsidP="00910097">
            <w:pPr>
              <w:spacing w:before="139" w:after="0" w:line="240" w:lineRule="auto"/>
              <w:ind w:left="107"/>
              <w:rPr>
                <w:rFonts w:ascii="Arial" w:hAnsi="Arial"/>
                <w:b/>
                <w:spacing w:val="-2"/>
              </w:rPr>
            </w:pPr>
          </w:p>
          <w:p w14:paraId="5642C3B4" w14:textId="77777777" w:rsidR="00F82E5F" w:rsidRPr="00F40586" w:rsidRDefault="00F82E5F" w:rsidP="00910097">
            <w:pPr>
              <w:spacing w:before="139" w:after="0" w:line="240" w:lineRule="auto"/>
              <w:ind w:left="107"/>
              <w:rPr>
                <w:rFonts w:ascii="Arial" w:hAnsi="Arial"/>
                <w:b/>
                <w:spacing w:val="-2"/>
              </w:rPr>
            </w:pPr>
          </w:p>
          <w:p w14:paraId="5A5ABE16" w14:textId="77777777" w:rsidR="00F82E5F" w:rsidRPr="00F40586" w:rsidRDefault="00F82E5F" w:rsidP="00910097">
            <w:pPr>
              <w:spacing w:before="139" w:after="0" w:line="240" w:lineRule="auto"/>
              <w:ind w:left="107"/>
              <w:rPr>
                <w:rFonts w:ascii="Arial" w:hAnsi="Arial"/>
                <w:b/>
                <w:spacing w:val="-2"/>
              </w:rPr>
            </w:pPr>
          </w:p>
          <w:p w14:paraId="663B28D5" w14:textId="77777777" w:rsidR="00F82E5F" w:rsidRPr="00F40586" w:rsidRDefault="00F82E5F" w:rsidP="00910097">
            <w:pPr>
              <w:spacing w:before="139" w:after="0" w:line="240" w:lineRule="auto"/>
              <w:ind w:left="107"/>
              <w:rPr>
                <w:rFonts w:ascii="Arial" w:hAnsi="Arial"/>
                <w:b/>
              </w:rPr>
            </w:pPr>
            <w:r w:rsidRPr="00F40586">
              <w:rPr>
                <w:rFonts w:ascii="Arial" w:hAnsi="Arial"/>
                <w:b/>
                <w:spacing w:val="-2"/>
                <w:sz w:val="22"/>
              </w:rPr>
              <w:t>Lecturer:</w:t>
            </w:r>
          </w:p>
          <w:p w14:paraId="069A613A" w14:textId="77777777" w:rsidR="00F82E5F" w:rsidRPr="00F40586" w:rsidRDefault="00F82E5F" w:rsidP="00910097">
            <w:pPr>
              <w:spacing w:before="26" w:after="0" w:line="240" w:lineRule="auto"/>
              <w:ind w:left="107"/>
              <w:rPr>
                <w:rFonts w:ascii="Arial" w:hAnsi="Arial"/>
                <w:b/>
              </w:rPr>
            </w:pPr>
          </w:p>
          <w:p w14:paraId="6B90AC7C" w14:textId="77777777" w:rsidR="00F82E5F" w:rsidRPr="00F40586" w:rsidRDefault="00F82E5F" w:rsidP="00910097">
            <w:pPr>
              <w:spacing w:before="26" w:after="0" w:line="240" w:lineRule="auto"/>
              <w:ind w:left="107"/>
              <w:rPr>
                <w:rFonts w:ascii="Arial" w:hAnsi="Arial"/>
                <w:b/>
              </w:rPr>
            </w:pPr>
          </w:p>
          <w:p w14:paraId="2835F6A7" w14:textId="77777777" w:rsidR="00F82E5F" w:rsidRPr="00F40586" w:rsidRDefault="00F82E5F" w:rsidP="00910097">
            <w:pPr>
              <w:spacing w:before="26" w:after="0" w:line="240" w:lineRule="auto"/>
              <w:ind w:left="107"/>
              <w:rPr>
                <w:rFonts w:ascii="Arial" w:hAnsi="Arial"/>
                <w:b/>
              </w:rPr>
            </w:pPr>
            <w:r w:rsidRPr="00F40586">
              <w:rPr>
                <w:rFonts w:ascii="Arial" w:hAnsi="Arial"/>
                <w:b/>
                <w:sz w:val="22"/>
              </w:rPr>
              <w:t>Assignment</w:t>
            </w:r>
            <w:r w:rsidRPr="00F40586">
              <w:rPr>
                <w:rFonts w:ascii="Arial" w:hAnsi="Arial"/>
                <w:b/>
                <w:spacing w:val="-12"/>
                <w:sz w:val="22"/>
              </w:rPr>
              <w:t xml:space="preserve"> </w:t>
            </w:r>
            <w:r w:rsidRPr="00F40586">
              <w:rPr>
                <w:rFonts w:ascii="Arial" w:hAnsi="Arial"/>
                <w:b/>
                <w:spacing w:val="-2"/>
                <w:sz w:val="22"/>
              </w:rPr>
              <w:t>Title:</w:t>
            </w:r>
          </w:p>
          <w:p w14:paraId="394423D5" w14:textId="77777777" w:rsidR="00F82E5F" w:rsidRPr="00F40586" w:rsidRDefault="00F82E5F" w:rsidP="00910097">
            <w:pPr>
              <w:spacing w:before="26" w:after="0" w:line="256" w:lineRule="auto"/>
              <w:rPr>
                <w:rFonts w:ascii="Arial" w:hAnsi="Arial"/>
                <w:b/>
                <w:spacing w:val="-2"/>
              </w:rPr>
            </w:pPr>
          </w:p>
          <w:p w14:paraId="061F80F1" w14:textId="77777777" w:rsidR="00F82E5F" w:rsidRPr="00F40586" w:rsidRDefault="00F82E5F" w:rsidP="00910097">
            <w:pPr>
              <w:spacing w:before="26" w:after="0" w:line="256" w:lineRule="auto"/>
              <w:ind w:left="107"/>
              <w:rPr>
                <w:rFonts w:ascii="Arial" w:hAnsi="Arial"/>
                <w:b/>
                <w:spacing w:val="-2"/>
              </w:rPr>
            </w:pPr>
          </w:p>
          <w:p w14:paraId="01A259DF" w14:textId="77777777" w:rsidR="00F82E5F" w:rsidRPr="00F40586" w:rsidRDefault="00F82E5F" w:rsidP="00910097">
            <w:pPr>
              <w:spacing w:before="26" w:after="0" w:line="256" w:lineRule="auto"/>
              <w:ind w:left="107"/>
              <w:rPr>
                <w:rFonts w:ascii="Arial" w:hAnsi="Arial"/>
                <w:b/>
              </w:rPr>
            </w:pPr>
            <w:r w:rsidRPr="00F40586">
              <w:rPr>
                <w:rFonts w:ascii="Arial" w:hAnsi="Arial"/>
                <w:b/>
                <w:spacing w:val="-2"/>
                <w:sz w:val="22"/>
              </w:rPr>
              <w:t>Submission deadline:</w:t>
            </w:r>
          </w:p>
        </w:tc>
        <w:tc>
          <w:tcPr>
            <w:tcW w:w="4075" w:type="pct"/>
            <w:gridSpan w:val="3"/>
          </w:tcPr>
          <w:p w14:paraId="4C5E7BF4" w14:textId="77777777" w:rsidR="00F82E5F" w:rsidRPr="00F40586" w:rsidRDefault="00F82E5F" w:rsidP="00910097">
            <w:pPr>
              <w:spacing w:before="165" w:after="0" w:line="240" w:lineRule="auto"/>
              <w:ind w:left="114"/>
              <w:rPr>
                <w:rFonts w:ascii="Arial" w:hAnsi="Arial"/>
                <w:b/>
              </w:rPr>
            </w:pPr>
            <w:r w:rsidRPr="00F40586">
              <w:rPr>
                <w:rFonts w:ascii="Arial" w:hAnsi="Arial"/>
                <w:b/>
                <w:sz w:val="22"/>
              </w:rPr>
              <w:t>International</w:t>
            </w:r>
            <w:r w:rsidRPr="00F40586">
              <w:rPr>
                <w:rFonts w:ascii="Arial" w:hAnsi="Arial"/>
                <w:b/>
                <w:spacing w:val="-9"/>
                <w:sz w:val="22"/>
              </w:rPr>
              <w:t xml:space="preserve"> </w:t>
            </w:r>
            <w:r w:rsidRPr="00F40586">
              <w:rPr>
                <w:rFonts w:ascii="Arial" w:hAnsi="Arial"/>
                <w:b/>
                <w:sz w:val="22"/>
              </w:rPr>
              <w:t>Financial</w:t>
            </w:r>
            <w:r w:rsidRPr="00F40586">
              <w:rPr>
                <w:rFonts w:ascii="Arial" w:hAnsi="Arial"/>
                <w:b/>
                <w:spacing w:val="-11"/>
                <w:sz w:val="22"/>
              </w:rPr>
              <w:t xml:space="preserve"> </w:t>
            </w:r>
            <w:r w:rsidRPr="00F40586">
              <w:rPr>
                <w:rFonts w:ascii="Arial" w:hAnsi="Arial"/>
                <w:b/>
                <w:spacing w:val="-2"/>
                <w:sz w:val="22"/>
              </w:rPr>
              <w:t>Management</w:t>
            </w:r>
          </w:p>
        </w:tc>
      </w:tr>
      <w:tr w:rsidR="00F82E5F" w:rsidRPr="00F40586" w14:paraId="5E664808" w14:textId="77777777" w:rsidTr="00910097">
        <w:trPr>
          <w:trHeight w:val="1271"/>
        </w:trPr>
        <w:tc>
          <w:tcPr>
            <w:tcW w:w="925" w:type="pct"/>
            <w:vMerge/>
            <w:shd w:val="clear" w:color="auto" w:fill="D9D9D9"/>
          </w:tcPr>
          <w:p w14:paraId="4F984C20" w14:textId="77777777" w:rsidR="00F82E5F" w:rsidRPr="00F40586" w:rsidRDefault="00F82E5F" w:rsidP="00910097">
            <w:pPr>
              <w:spacing w:before="26" w:after="0" w:line="256" w:lineRule="auto"/>
              <w:ind w:left="107"/>
              <w:rPr>
                <w:rFonts w:ascii="Arial" w:hAnsi="Arial"/>
                <w:b/>
              </w:rPr>
            </w:pPr>
          </w:p>
        </w:tc>
        <w:tc>
          <w:tcPr>
            <w:tcW w:w="1807" w:type="pct"/>
          </w:tcPr>
          <w:p w14:paraId="20AD582B" w14:textId="77777777" w:rsidR="00F82E5F" w:rsidRPr="00F40586" w:rsidRDefault="00F82E5F" w:rsidP="00910097">
            <w:pPr>
              <w:spacing w:before="27" w:after="0" w:line="240" w:lineRule="auto"/>
              <w:ind w:left="114"/>
              <w:rPr>
                <w:rFonts w:ascii="Arial" w:hAnsi="Arial"/>
                <w:b/>
              </w:rPr>
            </w:pPr>
            <w:proofErr w:type="spellStart"/>
            <w:r w:rsidRPr="00F40586">
              <w:rPr>
                <w:rFonts w:ascii="Arial" w:hAnsi="Arial"/>
                <w:b/>
                <w:spacing w:val="-2"/>
                <w:sz w:val="22"/>
              </w:rPr>
              <w:t>LCBB6002</w:t>
            </w:r>
            <w:proofErr w:type="spellEnd"/>
          </w:p>
        </w:tc>
        <w:tc>
          <w:tcPr>
            <w:tcW w:w="905" w:type="pct"/>
            <w:vMerge w:val="restart"/>
            <w:shd w:val="clear" w:color="auto" w:fill="D9D9D9"/>
          </w:tcPr>
          <w:p w14:paraId="351C3CB8" w14:textId="77777777" w:rsidR="00F82E5F" w:rsidRPr="00F40586" w:rsidRDefault="00F82E5F" w:rsidP="00910097">
            <w:pPr>
              <w:spacing w:before="24" w:after="0" w:line="256" w:lineRule="auto"/>
              <w:ind w:left="106" w:right="232"/>
              <w:rPr>
                <w:rFonts w:ascii="Arial" w:hAnsi="Arial"/>
                <w:b/>
              </w:rPr>
            </w:pPr>
            <w:r w:rsidRPr="00F40586">
              <w:rPr>
                <w:rFonts w:ascii="Arial" w:hAnsi="Arial"/>
                <w:b/>
                <w:sz w:val="22"/>
              </w:rPr>
              <w:t>Contribution to Overall Module Assessment</w:t>
            </w:r>
            <w:r w:rsidRPr="00F40586">
              <w:rPr>
                <w:rFonts w:ascii="Arial" w:hAnsi="Arial"/>
                <w:b/>
                <w:spacing w:val="-16"/>
                <w:sz w:val="22"/>
              </w:rPr>
              <w:t xml:space="preserve"> </w:t>
            </w:r>
            <w:r w:rsidRPr="00F40586">
              <w:rPr>
                <w:rFonts w:ascii="Arial" w:hAnsi="Arial"/>
                <w:b/>
                <w:sz w:val="22"/>
              </w:rPr>
              <w:t>(%):</w:t>
            </w:r>
          </w:p>
          <w:p w14:paraId="1752232E" w14:textId="77777777" w:rsidR="00F82E5F" w:rsidRPr="00F40586" w:rsidRDefault="00F82E5F" w:rsidP="00910097">
            <w:pPr>
              <w:spacing w:before="9" w:after="0" w:line="240" w:lineRule="auto"/>
              <w:rPr>
                <w:rFonts w:ascii="Arial" w:hAnsi="Arial"/>
                <w:b/>
                <w:sz w:val="25"/>
              </w:rPr>
            </w:pPr>
          </w:p>
          <w:p w14:paraId="451C685D" w14:textId="77777777" w:rsidR="00F82E5F" w:rsidRPr="00F40586" w:rsidRDefault="00F82E5F" w:rsidP="00910097">
            <w:pPr>
              <w:spacing w:before="1" w:after="0" w:line="240" w:lineRule="auto"/>
              <w:ind w:left="106"/>
              <w:rPr>
                <w:rFonts w:ascii="Arial" w:hAnsi="Arial"/>
                <w:b/>
              </w:rPr>
            </w:pPr>
            <w:r w:rsidRPr="00F40586">
              <w:rPr>
                <w:rFonts w:ascii="Arial" w:hAnsi="Arial"/>
                <w:b/>
                <w:sz w:val="22"/>
              </w:rPr>
              <w:t>Internal</w:t>
            </w:r>
            <w:r w:rsidRPr="00F40586">
              <w:rPr>
                <w:rFonts w:ascii="Arial" w:hAnsi="Arial"/>
                <w:b/>
                <w:spacing w:val="-1"/>
                <w:sz w:val="22"/>
              </w:rPr>
              <w:t xml:space="preserve"> </w:t>
            </w:r>
            <w:r w:rsidRPr="00F40586">
              <w:rPr>
                <w:rFonts w:ascii="Arial" w:hAnsi="Arial"/>
                <w:b/>
                <w:spacing w:val="-2"/>
                <w:sz w:val="22"/>
              </w:rPr>
              <w:t>Verifier:</w:t>
            </w:r>
          </w:p>
          <w:p w14:paraId="6DDC8AA7" w14:textId="77777777" w:rsidR="00F82E5F" w:rsidRPr="00F40586" w:rsidRDefault="00F82E5F" w:rsidP="00910097">
            <w:pPr>
              <w:spacing w:before="156" w:after="0" w:line="259" w:lineRule="auto"/>
              <w:ind w:left="106" w:right="232"/>
              <w:rPr>
                <w:rFonts w:ascii="Arial" w:hAnsi="Arial"/>
                <w:b/>
              </w:rPr>
            </w:pPr>
            <w:r w:rsidRPr="00F40586">
              <w:rPr>
                <w:rFonts w:ascii="Arial" w:hAnsi="Arial"/>
                <w:b/>
                <w:sz w:val="22"/>
              </w:rPr>
              <w:t>Word</w:t>
            </w:r>
            <w:r w:rsidRPr="00F40586">
              <w:rPr>
                <w:rFonts w:ascii="Arial" w:hAnsi="Arial"/>
                <w:b/>
                <w:spacing w:val="-16"/>
                <w:sz w:val="22"/>
              </w:rPr>
              <w:t xml:space="preserve"> </w:t>
            </w:r>
            <w:r w:rsidRPr="00F40586">
              <w:rPr>
                <w:rFonts w:ascii="Arial" w:hAnsi="Arial"/>
                <w:b/>
                <w:sz w:val="22"/>
              </w:rPr>
              <w:t>count</w:t>
            </w:r>
            <w:r w:rsidRPr="00F40586">
              <w:rPr>
                <w:rFonts w:ascii="Arial" w:hAnsi="Arial"/>
                <w:b/>
                <w:spacing w:val="-15"/>
                <w:sz w:val="22"/>
              </w:rPr>
              <w:t xml:space="preserve"> </w:t>
            </w:r>
            <w:r w:rsidRPr="00F40586">
              <w:rPr>
                <w:rFonts w:ascii="Arial" w:hAnsi="Arial"/>
                <w:b/>
                <w:sz w:val="22"/>
              </w:rPr>
              <w:t xml:space="preserve">(or </w:t>
            </w:r>
            <w:r w:rsidRPr="00F40586">
              <w:rPr>
                <w:rFonts w:ascii="Arial" w:hAnsi="Arial"/>
                <w:b/>
                <w:spacing w:val="-2"/>
                <w:sz w:val="22"/>
              </w:rPr>
              <w:t>equivalent):</w:t>
            </w:r>
          </w:p>
          <w:p w14:paraId="40C024D3" w14:textId="77777777" w:rsidR="00F82E5F" w:rsidRPr="00F40586" w:rsidRDefault="00F82E5F" w:rsidP="00910097">
            <w:pPr>
              <w:spacing w:before="19" w:after="0" w:line="249" w:lineRule="auto"/>
              <w:ind w:left="106" w:right="78"/>
              <w:rPr>
                <w:rFonts w:ascii="Arial" w:hAnsi="Arial"/>
                <w:b/>
              </w:rPr>
            </w:pPr>
          </w:p>
          <w:p w14:paraId="26518BBE" w14:textId="77777777" w:rsidR="00F82E5F" w:rsidRPr="00F40586" w:rsidRDefault="00F82E5F" w:rsidP="00910097">
            <w:pPr>
              <w:spacing w:before="19" w:after="0" w:line="249" w:lineRule="auto"/>
              <w:ind w:left="106" w:right="78"/>
              <w:rPr>
                <w:rFonts w:ascii="Arial" w:hAnsi="Arial"/>
                <w:b/>
              </w:rPr>
            </w:pPr>
          </w:p>
          <w:p w14:paraId="216AD0BE" w14:textId="77777777" w:rsidR="00F82E5F" w:rsidRPr="00F40586" w:rsidRDefault="00F82E5F" w:rsidP="00910097">
            <w:pPr>
              <w:spacing w:before="19" w:after="0" w:line="249" w:lineRule="auto"/>
              <w:ind w:left="106" w:right="78"/>
              <w:rPr>
                <w:rFonts w:ascii="Arial" w:hAnsi="Arial"/>
                <w:b/>
              </w:rPr>
            </w:pPr>
            <w:r w:rsidRPr="00F40586">
              <w:rPr>
                <w:rFonts w:ascii="Arial" w:hAnsi="Arial"/>
                <w:b/>
                <w:sz w:val="22"/>
              </w:rPr>
              <w:t>Return date of provisional</w:t>
            </w:r>
            <w:r w:rsidRPr="00F40586">
              <w:rPr>
                <w:rFonts w:ascii="Arial" w:hAnsi="Arial"/>
                <w:b/>
                <w:spacing w:val="-16"/>
                <w:sz w:val="22"/>
              </w:rPr>
              <w:t xml:space="preserve"> </w:t>
            </w:r>
            <w:r w:rsidRPr="00F40586">
              <w:rPr>
                <w:rFonts w:ascii="Arial" w:hAnsi="Arial"/>
                <w:b/>
                <w:sz w:val="22"/>
              </w:rPr>
              <w:t xml:space="preserve">marks &amp; written </w:t>
            </w:r>
            <w:r w:rsidRPr="00F40586">
              <w:rPr>
                <w:rFonts w:ascii="Arial" w:hAnsi="Arial"/>
                <w:b/>
                <w:spacing w:val="-2"/>
                <w:sz w:val="22"/>
              </w:rPr>
              <w:t>feedback:</w:t>
            </w:r>
          </w:p>
        </w:tc>
        <w:tc>
          <w:tcPr>
            <w:tcW w:w="1363" w:type="pct"/>
          </w:tcPr>
          <w:p w14:paraId="19D6BEE6" w14:textId="77777777" w:rsidR="00F82E5F" w:rsidRPr="00F40586" w:rsidRDefault="00F82E5F" w:rsidP="00910097">
            <w:pPr>
              <w:spacing w:before="27" w:after="0" w:line="240" w:lineRule="auto"/>
              <w:ind w:left="113"/>
              <w:rPr>
                <w:rFonts w:ascii="Arial" w:hAnsi="Arial"/>
                <w:b/>
              </w:rPr>
            </w:pPr>
            <w:r w:rsidRPr="00F40586">
              <w:rPr>
                <w:rFonts w:ascii="Arial" w:hAnsi="Arial"/>
                <w:b/>
                <w:spacing w:val="-5"/>
                <w:sz w:val="22"/>
              </w:rPr>
              <w:t>30%</w:t>
            </w:r>
          </w:p>
        </w:tc>
      </w:tr>
      <w:tr w:rsidR="00F82E5F" w:rsidRPr="00F40586" w14:paraId="5EAEC172" w14:textId="77777777" w:rsidTr="00910097">
        <w:trPr>
          <w:trHeight w:val="1072"/>
        </w:trPr>
        <w:tc>
          <w:tcPr>
            <w:tcW w:w="925" w:type="pct"/>
            <w:vMerge/>
            <w:shd w:val="clear" w:color="auto" w:fill="D9D9D9"/>
          </w:tcPr>
          <w:p w14:paraId="14E649E1" w14:textId="77777777" w:rsidR="00F82E5F" w:rsidRPr="00F40586" w:rsidRDefault="00F82E5F" w:rsidP="00910097">
            <w:pPr>
              <w:spacing w:before="26" w:after="0" w:line="256" w:lineRule="auto"/>
              <w:ind w:left="107"/>
              <w:rPr>
                <w:rFonts w:ascii="Arial" w:hAnsi="Arial"/>
                <w:b/>
              </w:rPr>
            </w:pPr>
          </w:p>
        </w:tc>
        <w:tc>
          <w:tcPr>
            <w:tcW w:w="1807" w:type="pct"/>
          </w:tcPr>
          <w:p w14:paraId="61ACF096" w14:textId="77777777" w:rsidR="00F82E5F" w:rsidRPr="00F40586" w:rsidRDefault="00F82E5F" w:rsidP="00910097">
            <w:pPr>
              <w:spacing w:before="24" w:after="0" w:line="259" w:lineRule="auto"/>
              <w:ind w:left="18" w:right="1395"/>
              <w:rPr>
                <w:rFonts w:ascii="Arial" w:hAnsi="Arial"/>
                <w:b/>
              </w:rPr>
            </w:pPr>
            <w:r w:rsidRPr="00F40586">
              <w:rPr>
                <w:rFonts w:ascii="Arial" w:hAnsi="Arial"/>
                <w:b/>
                <w:sz w:val="22"/>
              </w:rPr>
              <w:t xml:space="preserve">Dr Taya </w:t>
            </w:r>
            <w:proofErr w:type="spellStart"/>
            <w:r w:rsidRPr="00F40586">
              <w:rPr>
                <w:rFonts w:ascii="Arial" w:hAnsi="Arial"/>
                <w:b/>
                <w:sz w:val="22"/>
              </w:rPr>
              <w:t>Osadiya</w:t>
            </w:r>
            <w:proofErr w:type="spellEnd"/>
          </w:p>
        </w:tc>
        <w:tc>
          <w:tcPr>
            <w:tcW w:w="905" w:type="pct"/>
            <w:vMerge/>
            <w:shd w:val="clear" w:color="auto" w:fill="D9D9D9"/>
          </w:tcPr>
          <w:p w14:paraId="42969F01" w14:textId="77777777" w:rsidR="00F82E5F" w:rsidRPr="00F40586" w:rsidRDefault="00F82E5F" w:rsidP="00910097">
            <w:pPr>
              <w:spacing w:before="19" w:after="0" w:line="249" w:lineRule="auto"/>
              <w:ind w:left="106" w:right="78"/>
              <w:rPr>
                <w:rFonts w:ascii="Arial" w:hAnsi="Arial"/>
                <w:b/>
              </w:rPr>
            </w:pPr>
          </w:p>
        </w:tc>
        <w:tc>
          <w:tcPr>
            <w:tcW w:w="1363" w:type="pct"/>
          </w:tcPr>
          <w:p w14:paraId="275ED483" w14:textId="77777777" w:rsidR="00F82E5F" w:rsidRPr="00F40586" w:rsidRDefault="00F82E5F" w:rsidP="00910097">
            <w:pPr>
              <w:spacing w:before="9" w:after="0" w:line="240" w:lineRule="auto"/>
              <w:rPr>
                <w:rFonts w:ascii="Arial" w:hAnsi="Arial"/>
                <w:b/>
                <w:sz w:val="25"/>
              </w:rPr>
            </w:pPr>
          </w:p>
          <w:p w14:paraId="7C0B75AF" w14:textId="77777777" w:rsidR="00F82E5F" w:rsidRPr="00F40586" w:rsidRDefault="00F82E5F" w:rsidP="00910097">
            <w:pPr>
              <w:spacing w:before="1" w:after="0" w:line="240" w:lineRule="auto"/>
              <w:ind w:left="106"/>
              <w:rPr>
                <w:rFonts w:ascii="Arial" w:hAnsi="Arial"/>
                <w:b/>
              </w:rPr>
            </w:pPr>
            <w:r w:rsidRPr="00F40586">
              <w:rPr>
                <w:rFonts w:ascii="Arial" w:hAnsi="Arial"/>
                <w:b/>
                <w:sz w:val="22"/>
              </w:rPr>
              <w:t>Dr</w:t>
            </w:r>
            <w:r w:rsidRPr="00F40586">
              <w:rPr>
                <w:rFonts w:ascii="Arial" w:hAnsi="Arial"/>
                <w:b/>
                <w:spacing w:val="-8"/>
                <w:sz w:val="22"/>
              </w:rPr>
              <w:t xml:space="preserve"> </w:t>
            </w:r>
            <w:r w:rsidRPr="00F40586">
              <w:rPr>
                <w:rFonts w:ascii="Arial" w:hAnsi="Arial"/>
                <w:b/>
                <w:sz w:val="22"/>
              </w:rPr>
              <w:t>Anupam Mazumdar</w:t>
            </w:r>
          </w:p>
        </w:tc>
      </w:tr>
      <w:tr w:rsidR="00F82E5F" w:rsidRPr="00F40586" w14:paraId="50D763E8" w14:textId="77777777" w:rsidTr="00910097">
        <w:trPr>
          <w:trHeight w:val="1333"/>
        </w:trPr>
        <w:tc>
          <w:tcPr>
            <w:tcW w:w="925" w:type="pct"/>
            <w:vMerge/>
            <w:shd w:val="clear" w:color="auto" w:fill="D9D9D9"/>
          </w:tcPr>
          <w:p w14:paraId="71400A74" w14:textId="77777777" w:rsidR="00F82E5F" w:rsidRPr="00F40586" w:rsidRDefault="00F82E5F" w:rsidP="00910097">
            <w:pPr>
              <w:spacing w:before="26" w:after="0" w:line="256" w:lineRule="auto"/>
              <w:ind w:left="107"/>
              <w:rPr>
                <w:rFonts w:ascii="Arial" w:hAnsi="Arial"/>
                <w:b/>
              </w:rPr>
            </w:pPr>
          </w:p>
        </w:tc>
        <w:tc>
          <w:tcPr>
            <w:tcW w:w="1807" w:type="pct"/>
          </w:tcPr>
          <w:p w14:paraId="40DDEE64" w14:textId="77777777" w:rsidR="00F82E5F" w:rsidRPr="00F40586" w:rsidRDefault="00F82E5F" w:rsidP="00910097">
            <w:pPr>
              <w:spacing w:before="26" w:after="0" w:line="240" w:lineRule="auto"/>
              <w:ind w:left="49"/>
              <w:rPr>
                <w:rFonts w:ascii="Arial" w:hAnsi="Arial"/>
                <w:b/>
              </w:rPr>
            </w:pPr>
            <w:r w:rsidRPr="00F40586">
              <w:rPr>
                <w:rFonts w:ascii="Arial" w:hAnsi="Arial"/>
                <w:b/>
                <w:sz w:val="22"/>
              </w:rPr>
              <w:t>Coursework:</w:t>
            </w:r>
            <w:r w:rsidRPr="00F40586">
              <w:rPr>
                <w:rFonts w:ascii="Arial" w:hAnsi="Arial"/>
                <w:b/>
                <w:spacing w:val="-6"/>
                <w:sz w:val="22"/>
              </w:rPr>
              <w:t xml:space="preserve"> </w:t>
            </w:r>
            <w:r w:rsidRPr="00F40586">
              <w:rPr>
                <w:rFonts w:ascii="Arial" w:hAnsi="Arial"/>
                <w:b/>
                <w:sz w:val="22"/>
              </w:rPr>
              <w:t>Written</w:t>
            </w:r>
            <w:r w:rsidRPr="00F40586">
              <w:rPr>
                <w:rFonts w:ascii="Arial" w:hAnsi="Arial"/>
                <w:b/>
                <w:spacing w:val="-7"/>
                <w:sz w:val="22"/>
              </w:rPr>
              <w:t xml:space="preserve"> </w:t>
            </w:r>
            <w:r w:rsidRPr="00F40586">
              <w:rPr>
                <w:rFonts w:ascii="Arial" w:hAnsi="Arial"/>
                <w:b/>
                <w:spacing w:val="-2"/>
                <w:sz w:val="22"/>
              </w:rPr>
              <w:t>Report</w:t>
            </w:r>
          </w:p>
        </w:tc>
        <w:tc>
          <w:tcPr>
            <w:tcW w:w="905" w:type="pct"/>
            <w:vMerge/>
            <w:shd w:val="clear" w:color="auto" w:fill="D9D9D9"/>
          </w:tcPr>
          <w:p w14:paraId="1D0F3BAF" w14:textId="77777777" w:rsidR="00F82E5F" w:rsidRPr="00F40586" w:rsidRDefault="00F82E5F" w:rsidP="00910097">
            <w:pPr>
              <w:spacing w:before="19" w:after="0" w:line="249" w:lineRule="auto"/>
              <w:ind w:left="106" w:right="78"/>
              <w:rPr>
                <w:rFonts w:ascii="Arial" w:hAnsi="Arial"/>
                <w:b/>
              </w:rPr>
            </w:pPr>
          </w:p>
        </w:tc>
        <w:tc>
          <w:tcPr>
            <w:tcW w:w="1363" w:type="pct"/>
          </w:tcPr>
          <w:p w14:paraId="6C717BBE" w14:textId="77777777" w:rsidR="00F82E5F" w:rsidRPr="00F40586" w:rsidRDefault="00F82E5F" w:rsidP="00910097">
            <w:pPr>
              <w:spacing w:before="26" w:after="0" w:line="240" w:lineRule="auto"/>
              <w:ind w:left="113"/>
              <w:rPr>
                <w:rFonts w:ascii="Arial" w:hAnsi="Arial"/>
                <w:b/>
              </w:rPr>
            </w:pPr>
            <w:r w:rsidRPr="00F40586">
              <w:rPr>
                <w:rFonts w:ascii="Arial" w:hAnsi="Arial"/>
                <w:b/>
                <w:sz w:val="22"/>
              </w:rPr>
              <w:t>1500</w:t>
            </w:r>
            <w:r w:rsidRPr="00F40586">
              <w:rPr>
                <w:rFonts w:ascii="Arial" w:hAnsi="Arial"/>
                <w:b/>
                <w:spacing w:val="55"/>
                <w:sz w:val="22"/>
              </w:rPr>
              <w:t xml:space="preserve"> </w:t>
            </w:r>
            <w:r w:rsidRPr="00F40586">
              <w:rPr>
                <w:rFonts w:ascii="Arial" w:hAnsi="Arial"/>
                <w:b/>
                <w:sz w:val="22"/>
              </w:rPr>
              <w:t>Words</w:t>
            </w:r>
            <w:r w:rsidRPr="00F40586">
              <w:rPr>
                <w:rFonts w:ascii="Arial" w:hAnsi="Arial"/>
                <w:b/>
                <w:spacing w:val="-2"/>
                <w:sz w:val="22"/>
              </w:rPr>
              <w:t xml:space="preserve"> </w:t>
            </w:r>
            <w:r w:rsidRPr="00F40586">
              <w:rPr>
                <w:rFonts w:ascii="Arial" w:hAnsi="Arial"/>
                <w:b/>
                <w:spacing w:val="-4"/>
                <w:sz w:val="22"/>
              </w:rPr>
              <w:t>(+/-</w:t>
            </w:r>
          </w:p>
          <w:p w14:paraId="58A519B0" w14:textId="77777777" w:rsidR="00F82E5F" w:rsidRPr="00F40586" w:rsidRDefault="00F82E5F" w:rsidP="00910097">
            <w:pPr>
              <w:spacing w:before="18" w:after="0" w:line="240" w:lineRule="auto"/>
              <w:ind w:left="113"/>
              <w:rPr>
                <w:rFonts w:ascii="Arial" w:hAnsi="Arial"/>
                <w:b/>
              </w:rPr>
            </w:pPr>
            <w:r w:rsidRPr="00F40586">
              <w:rPr>
                <w:rFonts w:ascii="Arial" w:hAnsi="Arial"/>
                <w:b/>
                <w:spacing w:val="-4"/>
                <w:sz w:val="22"/>
              </w:rPr>
              <w:t>10%)</w:t>
            </w:r>
          </w:p>
        </w:tc>
      </w:tr>
      <w:tr w:rsidR="00F82E5F" w:rsidRPr="00F40586" w14:paraId="13B824BF" w14:textId="77777777" w:rsidTr="00910097">
        <w:trPr>
          <w:trHeight w:val="1612"/>
        </w:trPr>
        <w:tc>
          <w:tcPr>
            <w:tcW w:w="925" w:type="pct"/>
            <w:vMerge/>
            <w:shd w:val="clear" w:color="auto" w:fill="D9D9D9"/>
          </w:tcPr>
          <w:p w14:paraId="7220957E" w14:textId="77777777" w:rsidR="00F82E5F" w:rsidRPr="00F40586" w:rsidRDefault="00F82E5F" w:rsidP="00910097">
            <w:pPr>
              <w:spacing w:before="26" w:after="0" w:line="256" w:lineRule="auto"/>
              <w:ind w:left="107"/>
              <w:rPr>
                <w:rFonts w:ascii="Arial" w:hAnsi="Arial"/>
                <w:b/>
              </w:rPr>
            </w:pPr>
          </w:p>
        </w:tc>
        <w:tc>
          <w:tcPr>
            <w:tcW w:w="1807" w:type="pct"/>
          </w:tcPr>
          <w:p w14:paraId="6713F749" w14:textId="77777777" w:rsidR="00F82E5F" w:rsidRPr="00F40586" w:rsidRDefault="00F82E5F" w:rsidP="00910097">
            <w:pPr>
              <w:spacing w:before="26" w:after="0" w:line="516" w:lineRule="auto"/>
              <w:ind w:left="126" w:right="123" w:hanging="12"/>
              <w:rPr>
                <w:rFonts w:ascii="Arial" w:hAnsi="Arial"/>
                <w:b/>
              </w:rPr>
            </w:pPr>
            <w:r w:rsidRPr="00F40586">
              <w:rPr>
                <w:rFonts w:ascii="Arial" w:hAnsi="Arial"/>
                <w:b/>
                <w:color w:val="FF0000"/>
                <w:sz w:val="22"/>
              </w:rPr>
              <w:t>Weekday:</w:t>
            </w:r>
            <w:r w:rsidRPr="00F40586">
              <w:rPr>
                <w:rFonts w:ascii="Arial" w:hAnsi="Arial"/>
                <w:b/>
                <w:color w:val="FF0000"/>
                <w:spacing w:val="-11"/>
                <w:sz w:val="22"/>
              </w:rPr>
              <w:t xml:space="preserve"> </w:t>
            </w:r>
            <w:r>
              <w:rPr>
                <w:rFonts w:ascii="Arial" w:hAnsi="Arial"/>
                <w:b/>
                <w:color w:val="FF0000"/>
                <w:sz w:val="22"/>
              </w:rPr>
              <w:t>25/08</w:t>
            </w:r>
            <w:r w:rsidRPr="00F40586">
              <w:rPr>
                <w:rFonts w:ascii="Arial" w:hAnsi="Arial"/>
                <w:b/>
                <w:color w:val="FF0000"/>
                <w:sz w:val="22"/>
              </w:rPr>
              <w:t>/2023 Weekend:</w:t>
            </w:r>
            <w:r w:rsidRPr="00F40586">
              <w:rPr>
                <w:rFonts w:ascii="Arial" w:hAnsi="Arial"/>
                <w:b/>
                <w:color w:val="FF0000"/>
                <w:spacing w:val="-4"/>
                <w:sz w:val="22"/>
              </w:rPr>
              <w:t xml:space="preserve"> </w:t>
            </w:r>
            <w:r>
              <w:rPr>
                <w:rFonts w:ascii="Arial" w:hAnsi="Arial"/>
                <w:b/>
                <w:color w:val="FF0000"/>
                <w:spacing w:val="-2"/>
                <w:sz w:val="22"/>
              </w:rPr>
              <w:t>02/09</w:t>
            </w:r>
            <w:r w:rsidRPr="00F40586">
              <w:rPr>
                <w:rFonts w:ascii="Arial" w:hAnsi="Arial"/>
                <w:b/>
                <w:color w:val="FF0000"/>
                <w:spacing w:val="-2"/>
                <w:sz w:val="22"/>
              </w:rPr>
              <w:t>/2023</w:t>
            </w:r>
          </w:p>
        </w:tc>
        <w:tc>
          <w:tcPr>
            <w:tcW w:w="905" w:type="pct"/>
            <w:vMerge/>
            <w:shd w:val="clear" w:color="auto" w:fill="D9D9D9"/>
          </w:tcPr>
          <w:p w14:paraId="040296BF" w14:textId="77777777" w:rsidR="00F82E5F" w:rsidRPr="00F40586" w:rsidRDefault="00F82E5F" w:rsidP="00910097">
            <w:pPr>
              <w:spacing w:before="19" w:after="0" w:line="249" w:lineRule="auto"/>
              <w:ind w:left="106" w:right="78"/>
              <w:rPr>
                <w:rFonts w:ascii="Arial" w:hAnsi="Arial"/>
                <w:b/>
              </w:rPr>
            </w:pPr>
          </w:p>
        </w:tc>
        <w:tc>
          <w:tcPr>
            <w:tcW w:w="1363" w:type="pct"/>
          </w:tcPr>
          <w:p w14:paraId="725DCE16" w14:textId="77777777" w:rsidR="00F82E5F" w:rsidRPr="00F40586" w:rsidRDefault="00F82E5F" w:rsidP="00910097">
            <w:pPr>
              <w:spacing w:before="26" w:after="0" w:line="259" w:lineRule="auto"/>
              <w:ind w:left="113" w:right="65"/>
              <w:rPr>
                <w:rFonts w:ascii="Arial" w:hAnsi="Arial"/>
                <w:b/>
              </w:rPr>
            </w:pPr>
            <w:r w:rsidRPr="00F40586">
              <w:rPr>
                <w:rFonts w:ascii="Arial" w:hAnsi="Arial"/>
                <w:b/>
                <w:color w:val="FF0000"/>
                <w:sz w:val="22"/>
              </w:rPr>
              <w:t>Weekday:</w:t>
            </w:r>
            <w:r w:rsidRPr="00F40586">
              <w:rPr>
                <w:rFonts w:ascii="Arial" w:hAnsi="Arial"/>
                <w:b/>
                <w:color w:val="FF0000"/>
                <w:spacing w:val="-11"/>
                <w:sz w:val="22"/>
              </w:rPr>
              <w:t xml:space="preserve"> </w:t>
            </w:r>
            <w:r w:rsidRPr="00F40586">
              <w:rPr>
                <w:rFonts w:ascii="Arial" w:hAnsi="Arial"/>
                <w:b/>
                <w:color w:val="FF0000"/>
                <w:sz w:val="22"/>
              </w:rPr>
              <w:t>15/09/2023 Weekend:</w:t>
            </w:r>
            <w:r w:rsidRPr="00F40586">
              <w:rPr>
                <w:rFonts w:ascii="Arial" w:hAnsi="Arial"/>
                <w:b/>
                <w:color w:val="FF0000"/>
                <w:spacing w:val="-4"/>
                <w:sz w:val="22"/>
              </w:rPr>
              <w:t xml:space="preserve"> </w:t>
            </w:r>
            <w:r w:rsidRPr="00F40586">
              <w:rPr>
                <w:rFonts w:ascii="Arial" w:hAnsi="Arial"/>
                <w:b/>
                <w:color w:val="FF0000"/>
                <w:spacing w:val="-2"/>
                <w:sz w:val="22"/>
              </w:rPr>
              <w:t>15/09/2023</w:t>
            </w:r>
          </w:p>
        </w:tc>
      </w:tr>
    </w:tbl>
    <w:p w14:paraId="1A666584" w14:textId="77777777" w:rsidR="00F82E5F" w:rsidRPr="00F40586" w:rsidRDefault="00F82E5F" w:rsidP="00F82E5F">
      <w:pPr>
        <w:spacing w:before="0" w:after="200" w:line="276" w:lineRule="auto"/>
        <w:rPr>
          <w:szCs w:val="24"/>
        </w:rPr>
      </w:pPr>
    </w:p>
    <w:p w14:paraId="4FD5DCC3" w14:textId="77777777" w:rsidR="00F82E5F" w:rsidRDefault="00F82E5F" w:rsidP="00F82E5F">
      <w:pPr>
        <w:spacing w:before="0" w:after="200" w:line="276" w:lineRule="auto"/>
        <w:jc w:val="center"/>
        <w:rPr>
          <w:rFonts w:cstheme="minorBidi"/>
          <w:szCs w:val="24"/>
        </w:rPr>
      </w:pPr>
    </w:p>
    <w:p w14:paraId="7128CB95" w14:textId="77777777" w:rsidR="00F82E5F" w:rsidRDefault="00F82E5F" w:rsidP="00F82E5F">
      <w:pPr>
        <w:spacing w:before="0" w:after="200" w:line="276" w:lineRule="auto"/>
        <w:jc w:val="center"/>
        <w:rPr>
          <w:rFonts w:cstheme="minorBidi"/>
          <w:szCs w:val="24"/>
        </w:rPr>
      </w:pPr>
    </w:p>
    <w:p w14:paraId="65514048" w14:textId="5A8310CF" w:rsidR="00F82E5F" w:rsidRPr="00F40586" w:rsidRDefault="00F82E5F" w:rsidP="00F82E5F">
      <w:pPr>
        <w:spacing w:before="0" w:after="200" w:line="276" w:lineRule="auto"/>
        <w:jc w:val="center"/>
        <w:rPr>
          <w:rFonts w:cstheme="minorBidi"/>
          <w:szCs w:val="24"/>
        </w:rPr>
      </w:pPr>
      <w:r w:rsidRPr="00F40586">
        <w:rPr>
          <w:rFonts w:cstheme="minorBidi"/>
          <w:szCs w:val="24"/>
        </w:rPr>
        <w:t>Student Name:</w:t>
      </w:r>
      <w:r>
        <w:rPr>
          <w:rFonts w:cstheme="minorBidi"/>
          <w:szCs w:val="24"/>
        </w:rPr>
        <w:t xml:space="preserve"> Irinel-</w:t>
      </w:r>
      <w:proofErr w:type="spellStart"/>
      <w:r>
        <w:rPr>
          <w:rFonts w:cstheme="minorBidi"/>
          <w:szCs w:val="24"/>
        </w:rPr>
        <w:t>Geogian</w:t>
      </w:r>
      <w:proofErr w:type="spellEnd"/>
      <w:r>
        <w:rPr>
          <w:rFonts w:cstheme="minorBidi"/>
          <w:szCs w:val="24"/>
        </w:rPr>
        <w:t xml:space="preserve"> Gheorghe </w:t>
      </w:r>
    </w:p>
    <w:p w14:paraId="791C075C" w14:textId="29AABF3C" w:rsidR="00F82E5F" w:rsidRDefault="00F82E5F" w:rsidP="00F82E5F">
      <w:pPr>
        <w:jc w:val="center"/>
        <w:rPr>
          <w:rFonts w:cstheme="minorBidi"/>
          <w:szCs w:val="24"/>
        </w:rPr>
      </w:pPr>
      <w:r w:rsidRPr="00F40586">
        <w:rPr>
          <w:rFonts w:cstheme="minorBidi"/>
          <w:szCs w:val="24"/>
        </w:rPr>
        <w:t>S</w:t>
      </w:r>
      <w:r>
        <w:rPr>
          <w:rFonts w:cstheme="minorBidi"/>
          <w:szCs w:val="24"/>
        </w:rPr>
        <w:t>ubmission date: 15</w:t>
      </w:r>
      <w:r w:rsidRPr="00F82E5F">
        <w:rPr>
          <w:rFonts w:cstheme="minorBidi"/>
          <w:szCs w:val="24"/>
          <w:vertAlign w:val="superscript"/>
        </w:rPr>
        <w:t>th</w:t>
      </w:r>
      <w:r>
        <w:rPr>
          <w:rFonts w:cstheme="minorBidi"/>
          <w:szCs w:val="24"/>
        </w:rPr>
        <w:t xml:space="preserve"> of December 2023</w:t>
      </w:r>
    </w:p>
    <w:p w14:paraId="1677311F" w14:textId="44B466A7" w:rsidR="00F82E5F" w:rsidRPr="00F40586" w:rsidRDefault="00F82E5F" w:rsidP="00F82E5F">
      <w:pPr>
        <w:jc w:val="center"/>
        <w:rPr>
          <w:rFonts w:cstheme="minorBidi"/>
          <w:szCs w:val="24"/>
        </w:rPr>
      </w:pPr>
      <w:r>
        <w:rPr>
          <w:rFonts w:cstheme="minorBidi"/>
          <w:szCs w:val="24"/>
        </w:rPr>
        <w:t>Word count: 1608</w:t>
      </w:r>
    </w:p>
    <w:p w14:paraId="43534244" w14:textId="77777777" w:rsidR="00F82E5F" w:rsidRPr="00F40586" w:rsidRDefault="00F82E5F" w:rsidP="00F82E5F">
      <w:pPr>
        <w:spacing w:before="0" w:after="200" w:line="276" w:lineRule="auto"/>
        <w:rPr>
          <w:rFonts w:cstheme="minorBidi"/>
          <w:szCs w:val="24"/>
        </w:rPr>
      </w:pPr>
      <w:r w:rsidRPr="00F40586">
        <w:rPr>
          <w:rFonts w:cstheme="minorBidi"/>
          <w:szCs w:val="24"/>
        </w:rPr>
        <w:br w:type="page"/>
      </w:r>
    </w:p>
    <w:p w14:paraId="6C220FA1" w14:textId="77777777" w:rsidR="00F82E5F" w:rsidRPr="00B45728" w:rsidRDefault="00F82E5F" w:rsidP="00F82E5F">
      <w:pPr>
        <w:pStyle w:val="TableofFigures"/>
        <w:tabs>
          <w:tab w:val="right" w:leader="dot" w:pos="9016"/>
        </w:tabs>
        <w:jc w:val="center"/>
        <w:rPr>
          <w:rFonts w:cstheme="minorBidi"/>
          <w:b/>
          <w:bCs/>
        </w:rPr>
      </w:pPr>
      <w:bookmarkStart w:id="0" w:name="_Toc124435786"/>
      <w:r w:rsidRPr="00B45728">
        <w:rPr>
          <w:rFonts w:cstheme="minorBidi"/>
          <w:b/>
          <w:bCs/>
        </w:rPr>
        <w:lastRenderedPageBreak/>
        <w:t>Table of Contents</w:t>
      </w:r>
    </w:p>
    <w:p w14:paraId="71BE8706" w14:textId="77777777" w:rsidR="00F82E5F" w:rsidRPr="00B45728" w:rsidRDefault="00F82E5F" w:rsidP="00F82E5F">
      <w:pPr>
        <w:pStyle w:val="TableofFigures"/>
        <w:tabs>
          <w:tab w:val="right" w:leader="dot" w:pos="9016"/>
        </w:tabs>
        <w:rPr>
          <w:rFonts w:eastAsiaTheme="minorEastAsia" w:cstheme="minorBidi"/>
          <w:noProof/>
          <w:sz w:val="22"/>
        </w:rPr>
      </w:pPr>
      <w:r w:rsidRPr="00B45728">
        <w:rPr>
          <w:rFonts w:cstheme="minorBidi"/>
        </w:rPr>
        <w:fldChar w:fldCharType="begin"/>
      </w:r>
      <w:r w:rsidRPr="00B45728">
        <w:rPr>
          <w:rFonts w:cstheme="minorBidi"/>
        </w:rPr>
        <w:instrText xml:space="preserve"> TOC \h \z \t "Heading 1" \c </w:instrText>
      </w:r>
      <w:r w:rsidRPr="00B45728">
        <w:rPr>
          <w:rFonts w:cstheme="minorBidi"/>
        </w:rPr>
        <w:fldChar w:fldCharType="separate"/>
      </w:r>
      <w:hyperlink w:anchor="_Toc148360737" w:history="1">
        <w:r w:rsidRPr="00B45728">
          <w:rPr>
            <w:rStyle w:val="Hyperlink"/>
            <w:rFonts w:cstheme="minorBidi"/>
            <w:noProof/>
          </w:rPr>
          <w:t>Introduction</w:t>
        </w:r>
        <w:r w:rsidRPr="00B45728">
          <w:rPr>
            <w:rFonts w:cstheme="minorBidi"/>
            <w:noProof/>
            <w:webHidden/>
          </w:rPr>
          <w:tab/>
        </w:r>
        <w:r w:rsidRPr="00B45728">
          <w:rPr>
            <w:rFonts w:cstheme="minorBidi"/>
            <w:noProof/>
            <w:webHidden/>
          </w:rPr>
          <w:fldChar w:fldCharType="begin"/>
        </w:r>
        <w:r w:rsidRPr="00B45728">
          <w:rPr>
            <w:rFonts w:cstheme="minorBidi"/>
            <w:noProof/>
            <w:webHidden/>
          </w:rPr>
          <w:instrText xml:space="preserve"> PAGEREF _Toc148360737 \h </w:instrText>
        </w:r>
        <w:r w:rsidRPr="00B45728">
          <w:rPr>
            <w:rFonts w:cstheme="minorBidi"/>
            <w:noProof/>
            <w:webHidden/>
          </w:rPr>
        </w:r>
        <w:r w:rsidRPr="00B45728">
          <w:rPr>
            <w:rFonts w:cstheme="minorBidi"/>
            <w:noProof/>
            <w:webHidden/>
          </w:rPr>
          <w:fldChar w:fldCharType="separate"/>
        </w:r>
        <w:r w:rsidRPr="00B45728">
          <w:rPr>
            <w:rFonts w:cstheme="minorBidi"/>
            <w:noProof/>
            <w:webHidden/>
          </w:rPr>
          <w:t>3</w:t>
        </w:r>
        <w:r w:rsidRPr="00B45728">
          <w:rPr>
            <w:rFonts w:cstheme="minorBidi"/>
            <w:noProof/>
            <w:webHidden/>
          </w:rPr>
          <w:fldChar w:fldCharType="end"/>
        </w:r>
      </w:hyperlink>
    </w:p>
    <w:p w14:paraId="354EF4FB" w14:textId="77777777" w:rsidR="00F82E5F" w:rsidRPr="00B45728" w:rsidRDefault="00F82E5F" w:rsidP="00F82E5F">
      <w:pPr>
        <w:pStyle w:val="TableofFigures"/>
        <w:tabs>
          <w:tab w:val="right" w:leader="dot" w:pos="9016"/>
        </w:tabs>
        <w:rPr>
          <w:rFonts w:eastAsiaTheme="minorEastAsia" w:cstheme="minorBidi"/>
          <w:noProof/>
          <w:sz w:val="22"/>
        </w:rPr>
      </w:pPr>
      <w:hyperlink w:anchor="_Toc148360738" w:history="1">
        <w:r w:rsidRPr="00B45728">
          <w:rPr>
            <w:rStyle w:val="Hyperlink"/>
            <w:rFonts w:cstheme="minorBidi"/>
            <w:noProof/>
          </w:rPr>
          <w:t>Discussions</w:t>
        </w:r>
        <w:r w:rsidRPr="00B45728">
          <w:rPr>
            <w:rFonts w:cstheme="minorBidi"/>
            <w:noProof/>
            <w:webHidden/>
          </w:rPr>
          <w:tab/>
        </w:r>
        <w:r w:rsidRPr="00B45728">
          <w:rPr>
            <w:rFonts w:cstheme="minorBidi"/>
            <w:noProof/>
            <w:webHidden/>
          </w:rPr>
          <w:fldChar w:fldCharType="begin"/>
        </w:r>
        <w:r w:rsidRPr="00B45728">
          <w:rPr>
            <w:rFonts w:cstheme="minorBidi"/>
            <w:noProof/>
            <w:webHidden/>
          </w:rPr>
          <w:instrText xml:space="preserve"> PAGEREF _Toc148360738 \h </w:instrText>
        </w:r>
        <w:r w:rsidRPr="00B45728">
          <w:rPr>
            <w:rFonts w:cstheme="minorBidi"/>
            <w:noProof/>
            <w:webHidden/>
          </w:rPr>
        </w:r>
        <w:r w:rsidRPr="00B45728">
          <w:rPr>
            <w:rFonts w:cstheme="minorBidi"/>
            <w:noProof/>
            <w:webHidden/>
          </w:rPr>
          <w:fldChar w:fldCharType="separate"/>
        </w:r>
        <w:r w:rsidRPr="00B45728">
          <w:rPr>
            <w:rFonts w:cstheme="minorBidi"/>
            <w:noProof/>
            <w:webHidden/>
          </w:rPr>
          <w:t>4</w:t>
        </w:r>
        <w:r w:rsidRPr="00B45728">
          <w:rPr>
            <w:rFonts w:cstheme="minorBidi"/>
            <w:noProof/>
            <w:webHidden/>
          </w:rPr>
          <w:fldChar w:fldCharType="end"/>
        </w:r>
      </w:hyperlink>
    </w:p>
    <w:p w14:paraId="31190824" w14:textId="77777777" w:rsidR="00F82E5F" w:rsidRPr="00B45728" w:rsidRDefault="00F82E5F" w:rsidP="00F82E5F">
      <w:pPr>
        <w:pStyle w:val="TableofFigures"/>
        <w:tabs>
          <w:tab w:val="right" w:leader="dot" w:pos="9016"/>
        </w:tabs>
        <w:rPr>
          <w:rFonts w:eastAsiaTheme="minorEastAsia" w:cstheme="minorBidi"/>
          <w:noProof/>
          <w:sz w:val="22"/>
        </w:rPr>
      </w:pPr>
      <w:hyperlink w:anchor="_Toc148360739" w:history="1">
        <w:r w:rsidRPr="00B45728">
          <w:rPr>
            <w:rStyle w:val="Hyperlink"/>
            <w:rFonts w:cstheme="minorBidi"/>
            <w:noProof/>
          </w:rPr>
          <w:t>Conclusion</w:t>
        </w:r>
        <w:r w:rsidRPr="00B45728">
          <w:rPr>
            <w:rFonts w:cstheme="minorBidi"/>
            <w:noProof/>
            <w:webHidden/>
          </w:rPr>
          <w:tab/>
        </w:r>
        <w:r w:rsidRPr="00B45728">
          <w:rPr>
            <w:rFonts w:cstheme="minorBidi"/>
            <w:noProof/>
            <w:webHidden/>
          </w:rPr>
          <w:fldChar w:fldCharType="begin"/>
        </w:r>
        <w:r w:rsidRPr="00B45728">
          <w:rPr>
            <w:rFonts w:cstheme="minorBidi"/>
            <w:noProof/>
            <w:webHidden/>
          </w:rPr>
          <w:instrText xml:space="preserve"> PAGEREF _Toc148360739 \h </w:instrText>
        </w:r>
        <w:r w:rsidRPr="00B45728">
          <w:rPr>
            <w:rFonts w:cstheme="minorBidi"/>
            <w:noProof/>
            <w:webHidden/>
          </w:rPr>
        </w:r>
        <w:r w:rsidRPr="00B45728">
          <w:rPr>
            <w:rFonts w:cstheme="minorBidi"/>
            <w:noProof/>
            <w:webHidden/>
          </w:rPr>
          <w:fldChar w:fldCharType="separate"/>
        </w:r>
        <w:r w:rsidRPr="00B45728">
          <w:rPr>
            <w:rFonts w:cstheme="minorBidi"/>
            <w:noProof/>
            <w:webHidden/>
          </w:rPr>
          <w:t>8</w:t>
        </w:r>
        <w:r w:rsidRPr="00B45728">
          <w:rPr>
            <w:rFonts w:cstheme="minorBidi"/>
            <w:noProof/>
            <w:webHidden/>
          </w:rPr>
          <w:fldChar w:fldCharType="end"/>
        </w:r>
      </w:hyperlink>
    </w:p>
    <w:p w14:paraId="285A2772" w14:textId="77777777" w:rsidR="00F82E5F" w:rsidRPr="00B45728" w:rsidRDefault="00F82E5F" w:rsidP="00F82E5F">
      <w:pPr>
        <w:pStyle w:val="TableofFigures"/>
        <w:tabs>
          <w:tab w:val="right" w:leader="dot" w:pos="9016"/>
        </w:tabs>
        <w:rPr>
          <w:rFonts w:eastAsiaTheme="minorEastAsia" w:cstheme="minorBidi"/>
          <w:noProof/>
          <w:sz w:val="22"/>
        </w:rPr>
      </w:pPr>
      <w:hyperlink w:anchor="_Toc148360740" w:history="1">
        <w:r w:rsidRPr="00B45728">
          <w:rPr>
            <w:rStyle w:val="Hyperlink"/>
            <w:rFonts w:cstheme="minorBidi"/>
            <w:noProof/>
          </w:rPr>
          <w:t>Reference List</w:t>
        </w:r>
        <w:r w:rsidRPr="00B45728">
          <w:rPr>
            <w:rFonts w:cstheme="minorBidi"/>
            <w:noProof/>
            <w:webHidden/>
          </w:rPr>
          <w:tab/>
        </w:r>
        <w:r w:rsidRPr="00B45728">
          <w:rPr>
            <w:rFonts w:cstheme="minorBidi"/>
            <w:noProof/>
            <w:webHidden/>
          </w:rPr>
          <w:fldChar w:fldCharType="begin"/>
        </w:r>
        <w:r w:rsidRPr="00B45728">
          <w:rPr>
            <w:rFonts w:cstheme="minorBidi"/>
            <w:noProof/>
            <w:webHidden/>
          </w:rPr>
          <w:instrText xml:space="preserve"> PAGEREF _Toc148360740 \h </w:instrText>
        </w:r>
        <w:r w:rsidRPr="00B45728">
          <w:rPr>
            <w:rFonts w:cstheme="minorBidi"/>
            <w:noProof/>
            <w:webHidden/>
          </w:rPr>
        </w:r>
        <w:r w:rsidRPr="00B45728">
          <w:rPr>
            <w:rFonts w:cstheme="minorBidi"/>
            <w:noProof/>
            <w:webHidden/>
          </w:rPr>
          <w:fldChar w:fldCharType="separate"/>
        </w:r>
        <w:r w:rsidRPr="00B45728">
          <w:rPr>
            <w:rFonts w:cstheme="minorBidi"/>
            <w:noProof/>
            <w:webHidden/>
          </w:rPr>
          <w:t>9</w:t>
        </w:r>
        <w:r w:rsidRPr="00B45728">
          <w:rPr>
            <w:rFonts w:cstheme="minorBidi"/>
            <w:noProof/>
            <w:webHidden/>
          </w:rPr>
          <w:fldChar w:fldCharType="end"/>
        </w:r>
      </w:hyperlink>
    </w:p>
    <w:p w14:paraId="25A7F624" w14:textId="77777777" w:rsidR="00F82E5F" w:rsidRPr="00B45728" w:rsidRDefault="00F82E5F" w:rsidP="00F82E5F">
      <w:pPr>
        <w:spacing w:before="0" w:after="200"/>
        <w:jc w:val="left"/>
        <w:rPr>
          <w:rFonts w:eastAsiaTheme="majorEastAsia" w:cstheme="minorBidi"/>
          <w:b/>
          <w:bCs/>
          <w:szCs w:val="28"/>
        </w:rPr>
      </w:pPr>
      <w:r w:rsidRPr="00B45728">
        <w:rPr>
          <w:rFonts w:cstheme="minorBidi"/>
        </w:rPr>
        <w:fldChar w:fldCharType="end"/>
      </w:r>
      <w:r w:rsidRPr="00B45728">
        <w:rPr>
          <w:rFonts w:cstheme="minorBidi"/>
        </w:rPr>
        <w:br w:type="page"/>
      </w:r>
    </w:p>
    <w:p w14:paraId="379A7F9F" w14:textId="77777777" w:rsidR="00F82E5F" w:rsidRPr="00B45728" w:rsidRDefault="00F82E5F" w:rsidP="00F82E5F">
      <w:pPr>
        <w:pStyle w:val="Heading1"/>
        <w:rPr>
          <w:rFonts w:asciiTheme="minorBidi" w:hAnsiTheme="minorBidi" w:cstheme="minorBidi"/>
        </w:rPr>
      </w:pPr>
      <w:bookmarkStart w:id="1" w:name="_Toc148360737"/>
      <w:r w:rsidRPr="00B45728">
        <w:rPr>
          <w:rFonts w:asciiTheme="minorBidi" w:hAnsiTheme="minorBidi" w:cstheme="minorBidi"/>
        </w:rPr>
        <w:lastRenderedPageBreak/>
        <w:t>Introduction</w:t>
      </w:r>
      <w:bookmarkEnd w:id="0"/>
      <w:bookmarkEnd w:id="1"/>
    </w:p>
    <w:p w14:paraId="3D1EC79C" w14:textId="77777777" w:rsidR="00F82E5F" w:rsidRPr="00B45728" w:rsidRDefault="00F82E5F" w:rsidP="00F82E5F">
      <w:pPr>
        <w:spacing w:before="0" w:after="200"/>
        <w:rPr>
          <w:rFonts w:cstheme="minorBidi"/>
          <w:szCs w:val="24"/>
        </w:rPr>
      </w:pPr>
      <w:r w:rsidRPr="00B45728">
        <w:rPr>
          <w:rFonts w:cstheme="minorBidi"/>
          <w:szCs w:val="24"/>
        </w:rPr>
        <w:t xml:space="preserve">Financial management has an important role within every business organisation. Madura (2020) defined financial management as the set of processes that involves the monitoring, protection, control as well as reporting of the financial resources of businesses. However, in the context of multinational corporations or MNCs, international financial management is of huge relevance. The two main reasons that are increasing the </w:t>
      </w:r>
      <w:proofErr w:type="gramStart"/>
      <w:r w:rsidRPr="00B45728">
        <w:rPr>
          <w:rFonts w:cstheme="minorBidi"/>
          <w:szCs w:val="24"/>
        </w:rPr>
        <w:t>need and importance of</w:t>
      </w:r>
      <w:proofErr w:type="gramEnd"/>
      <w:r w:rsidRPr="00B45728">
        <w:rPr>
          <w:rFonts w:cstheme="minorBidi"/>
          <w:szCs w:val="24"/>
        </w:rPr>
        <w:t xml:space="preserve"> international financial management within MNCs are globalisation and rapid advancements of technology worldwide. One of the most well-known MNCs is the Adidas Group, simply known as Adidas. Headquartered in Bavaria, Germany, Adidas is concerned with designing and producing a range of clothes, footwear and accessories related to sports (Adidas Group, 2023). Founded back in 1924, the organisation operates worldwide except for only a few areas such as Palestine, North Korea, Chad, South Sudan, </w:t>
      </w:r>
      <w:proofErr w:type="gramStart"/>
      <w:r w:rsidRPr="00B45728">
        <w:rPr>
          <w:rFonts w:cstheme="minorBidi"/>
          <w:szCs w:val="24"/>
        </w:rPr>
        <w:t>Afghanistan</w:t>
      </w:r>
      <w:proofErr w:type="gramEnd"/>
      <w:r w:rsidRPr="00B45728">
        <w:rPr>
          <w:rFonts w:cstheme="minorBidi"/>
          <w:szCs w:val="24"/>
        </w:rPr>
        <w:t xml:space="preserve"> and Turkmenistan (Adidas Group, </w:t>
      </w:r>
      <w:proofErr w:type="spellStart"/>
      <w:r w:rsidRPr="00B45728">
        <w:rPr>
          <w:rFonts w:cstheme="minorBidi"/>
          <w:szCs w:val="24"/>
        </w:rPr>
        <w:t>2023a</w:t>
      </w:r>
      <w:proofErr w:type="spellEnd"/>
      <w:r w:rsidRPr="00B45728">
        <w:rPr>
          <w:rFonts w:cstheme="minorBidi"/>
          <w:szCs w:val="24"/>
        </w:rPr>
        <w:t>). As of 2022, the organisation had a total workforce consisting of 59258 employees worldwide (Statista, 2023). Since Adidas operates in the international marketplace, international financial management is highly important for the organisation. In this study, international financial management of Adidas in terms of dividend distribution policy, efficient market hypothesis and project appraisal will be discussed.</w:t>
      </w:r>
      <w:r w:rsidRPr="00B45728">
        <w:rPr>
          <w:rFonts w:cstheme="minorBidi"/>
          <w:szCs w:val="24"/>
        </w:rPr>
        <w:br w:type="page"/>
      </w:r>
    </w:p>
    <w:p w14:paraId="60DC8522" w14:textId="77777777" w:rsidR="00F82E5F" w:rsidRPr="00B45728" w:rsidRDefault="00F82E5F" w:rsidP="00F82E5F">
      <w:pPr>
        <w:pStyle w:val="Heading1"/>
        <w:rPr>
          <w:rFonts w:asciiTheme="minorBidi" w:hAnsiTheme="minorBidi" w:cstheme="minorBidi"/>
        </w:rPr>
      </w:pPr>
      <w:bookmarkStart w:id="2" w:name="_Toc124435787"/>
      <w:bookmarkStart w:id="3" w:name="_Toc148360738"/>
      <w:r w:rsidRPr="00B45728">
        <w:rPr>
          <w:rFonts w:asciiTheme="minorBidi" w:hAnsiTheme="minorBidi" w:cstheme="minorBidi"/>
        </w:rPr>
        <w:lastRenderedPageBreak/>
        <w:t>Discussions</w:t>
      </w:r>
      <w:bookmarkEnd w:id="2"/>
      <w:bookmarkEnd w:id="3"/>
      <w:r w:rsidRPr="00B45728">
        <w:rPr>
          <w:rFonts w:asciiTheme="minorBidi" w:hAnsiTheme="minorBidi" w:cstheme="minorBidi"/>
        </w:rPr>
        <w:t xml:space="preserve"> </w:t>
      </w:r>
    </w:p>
    <w:p w14:paraId="06EC64EA" w14:textId="77777777" w:rsidR="00F82E5F" w:rsidRPr="00B45728" w:rsidRDefault="00F82E5F" w:rsidP="00F82E5F">
      <w:pPr>
        <w:rPr>
          <w:rFonts w:cstheme="minorBidi"/>
        </w:rPr>
      </w:pPr>
      <w:r w:rsidRPr="00B45728">
        <w:rPr>
          <w:rFonts w:cstheme="minorBidi"/>
        </w:rPr>
        <w:t xml:space="preserve">The term international financial management, also referred to as international finance, is one of the most well-known financial terms in the present times.  As defined by Shapiro and </w:t>
      </w:r>
      <w:proofErr w:type="spellStart"/>
      <w:r w:rsidRPr="00B45728">
        <w:rPr>
          <w:rFonts w:cstheme="minorBidi"/>
        </w:rPr>
        <w:t>Hanouna</w:t>
      </w:r>
      <w:proofErr w:type="spellEnd"/>
      <w:r w:rsidRPr="00B45728">
        <w:rPr>
          <w:rFonts w:cstheme="minorBidi"/>
        </w:rPr>
        <w:t xml:space="preserve"> (2019), </w:t>
      </w:r>
      <w:r w:rsidRPr="00B45728">
        <w:rPr>
          <w:rFonts w:cstheme="minorBidi"/>
          <w:b/>
          <w:bCs/>
          <w:i/>
          <w:iCs/>
        </w:rPr>
        <w:t>international financial management</w:t>
      </w:r>
      <w:r w:rsidRPr="00B45728">
        <w:rPr>
          <w:rFonts w:cstheme="minorBidi"/>
        </w:rPr>
        <w:t xml:space="preserve"> refers to the management of the finances of an organisation within an international business environment. It leads to the maximisation of the shareholders’ wealth of business organisations. International financial management is also concerned with making financial decisions in MNCs such as dividend decisions, project decisions and others so that an improved financial health and position is accomplished. All these financial decisions are helpful for improving the financial performance of an organisation, thereby leading it towards accomplishing an improved financial health. In the context of MNCs such as Adidas, international financial management is important for several reasons. According to </w:t>
      </w:r>
      <w:proofErr w:type="spellStart"/>
      <w:r w:rsidRPr="00B45728">
        <w:rPr>
          <w:rFonts w:cstheme="minorBidi"/>
        </w:rPr>
        <w:t>Amaraveni</w:t>
      </w:r>
      <w:proofErr w:type="spellEnd"/>
      <w:r w:rsidRPr="00B45728">
        <w:rPr>
          <w:rFonts w:cstheme="minorBidi"/>
        </w:rPr>
        <w:t xml:space="preserve"> and </w:t>
      </w:r>
      <w:proofErr w:type="spellStart"/>
      <w:r w:rsidRPr="00B45728">
        <w:rPr>
          <w:rFonts w:cstheme="minorBidi"/>
        </w:rPr>
        <w:t>Susruth</w:t>
      </w:r>
      <w:proofErr w:type="spellEnd"/>
      <w:r w:rsidRPr="00B45728">
        <w:rPr>
          <w:rFonts w:cstheme="minorBidi"/>
        </w:rPr>
        <w:t xml:space="preserve"> (2021), there is considerable importance of international financial management to make financing and investment decisions and accomplishing efficient funding usage and allocation.</w:t>
      </w:r>
    </w:p>
    <w:p w14:paraId="35E80647" w14:textId="77777777" w:rsidR="00F82E5F" w:rsidRPr="00B45728" w:rsidRDefault="00F82E5F" w:rsidP="00F82E5F">
      <w:pPr>
        <w:rPr>
          <w:rFonts w:cstheme="minorBidi"/>
        </w:rPr>
      </w:pPr>
      <w:r w:rsidRPr="00B45728">
        <w:rPr>
          <w:rFonts w:cstheme="minorBidi"/>
        </w:rPr>
        <w:t xml:space="preserve">However, to conduct efficient international financial management, a range of </w:t>
      </w:r>
      <w:r w:rsidRPr="00B45728">
        <w:rPr>
          <w:rFonts w:cstheme="minorBidi"/>
          <w:b/>
          <w:bCs/>
          <w:i/>
          <w:iCs/>
        </w:rPr>
        <w:t xml:space="preserve">challenges </w:t>
      </w:r>
      <w:r w:rsidRPr="00B45728">
        <w:rPr>
          <w:rFonts w:cstheme="minorBidi"/>
        </w:rPr>
        <w:t xml:space="preserve">are encountered within MNCs. One of these fundamental challenges involves the management of </w:t>
      </w:r>
      <w:r w:rsidRPr="00B45728">
        <w:rPr>
          <w:rFonts w:cstheme="minorBidi"/>
          <w:b/>
          <w:bCs/>
          <w:i/>
          <w:iCs/>
        </w:rPr>
        <w:t>foreign exchange risks</w:t>
      </w:r>
      <w:r w:rsidRPr="00B45728">
        <w:rPr>
          <w:rFonts w:cstheme="minorBidi"/>
        </w:rPr>
        <w:t xml:space="preserve">. According to </w:t>
      </w:r>
      <w:proofErr w:type="spellStart"/>
      <w:r w:rsidRPr="00B45728">
        <w:rPr>
          <w:rFonts w:cstheme="minorBidi"/>
        </w:rPr>
        <w:t>Oxelheim</w:t>
      </w:r>
      <w:proofErr w:type="spellEnd"/>
      <w:r w:rsidRPr="00B45728">
        <w:rPr>
          <w:rFonts w:cstheme="minorBidi"/>
        </w:rPr>
        <w:t xml:space="preserve"> </w:t>
      </w:r>
      <w:r w:rsidRPr="00B45728">
        <w:rPr>
          <w:rFonts w:cstheme="minorBidi"/>
          <w:i/>
          <w:iCs/>
        </w:rPr>
        <w:t>et al.</w:t>
      </w:r>
      <w:r w:rsidRPr="00B45728">
        <w:rPr>
          <w:rFonts w:cstheme="minorBidi"/>
        </w:rPr>
        <w:t xml:space="preserve"> (2020), foreign exchange risks are defined as the fluctuations occurring within the value of the currency of a country. These risks often end up making the profitable transactions of MNCs into loss-making ones. This is because the changes in the foreign exchange rates between different currencies have a direct effect on the transactions of these organisations due to currency depreciation or appreciation. The challenges posed by foreign exchange risks are however managed in Adidas by applying the </w:t>
      </w:r>
      <w:r w:rsidRPr="00B45728">
        <w:rPr>
          <w:rFonts w:cstheme="minorBidi"/>
          <w:b/>
          <w:bCs/>
          <w:i/>
          <w:iCs/>
        </w:rPr>
        <w:t>working capital management theory</w:t>
      </w:r>
      <w:r w:rsidRPr="00B45728">
        <w:rPr>
          <w:rFonts w:cstheme="minorBidi"/>
        </w:rPr>
        <w:t xml:space="preserve">. This theory is concerned with the management and optimisation of the cash flows of an organisation. Based on the working capital management theory, every internal trading transaction executed in the organisation is matched centrally. Moreover, there is also the existence of an inter-firm payment term, which reduces the terms that are associated with foreign currency exchange. The managers working at Adidas also show a huge role in managing the borrowing needs of its subsidiaries and cash surpluses by utilising forward contracts (Adidas Group, 2022). </w:t>
      </w:r>
    </w:p>
    <w:p w14:paraId="21459E26" w14:textId="77777777" w:rsidR="00F82E5F" w:rsidRPr="00B45728" w:rsidRDefault="00F82E5F" w:rsidP="00F82E5F">
      <w:pPr>
        <w:rPr>
          <w:rFonts w:cstheme="minorBidi"/>
        </w:rPr>
      </w:pPr>
      <w:r w:rsidRPr="00B45728">
        <w:rPr>
          <w:rFonts w:cstheme="minorBidi"/>
        </w:rPr>
        <w:lastRenderedPageBreak/>
        <w:t xml:space="preserve">Such cash surpluses maintained and meeting borrowing requirements helps the organisation in maintaining sound working capital management. The soundness in its working capital management in turn helps in lowering and managing its foreign exchange risks. However, the </w:t>
      </w:r>
      <w:r w:rsidRPr="00B45728">
        <w:rPr>
          <w:rFonts w:cstheme="minorBidi"/>
          <w:b/>
          <w:bCs/>
          <w:i/>
          <w:iCs/>
        </w:rPr>
        <w:t xml:space="preserve">agency problem </w:t>
      </w:r>
      <w:r w:rsidRPr="00B45728">
        <w:rPr>
          <w:rFonts w:cstheme="minorBidi"/>
        </w:rPr>
        <w:t xml:space="preserve">is also one of the key challenges related to international financial management (Tien </w:t>
      </w:r>
      <w:r w:rsidRPr="00B45728">
        <w:rPr>
          <w:rFonts w:cstheme="minorBidi"/>
          <w:i/>
          <w:iCs/>
        </w:rPr>
        <w:t>et al</w:t>
      </w:r>
      <w:r w:rsidRPr="00B45728">
        <w:rPr>
          <w:rFonts w:cstheme="minorBidi"/>
        </w:rPr>
        <w:t xml:space="preserve">., 2020). The agency problem is relevant and important within international financial management because the conflicts between managers and shareholders end up affecting the financial performance of an organisation. Similarly, the failure of an organisation in meeting shareholder interests often ends up with the withdrawal of their shares, which lead to a decline in its total shareholders’ equity. In Adidas, the agency costs present are comparatively much high. This is because the organisation is </w:t>
      </w:r>
      <w:proofErr w:type="gramStart"/>
      <w:r w:rsidRPr="00B45728">
        <w:rPr>
          <w:rFonts w:cstheme="minorBidi"/>
        </w:rPr>
        <w:t>large</w:t>
      </w:r>
      <w:proofErr w:type="gramEnd"/>
      <w:r w:rsidRPr="00B45728">
        <w:rPr>
          <w:rFonts w:cstheme="minorBidi"/>
        </w:rPr>
        <w:t xml:space="preserve"> and its subsidiaries are distant and scattered while its employees and managers are from diverse cultural backgrounds.</w:t>
      </w:r>
    </w:p>
    <w:p w14:paraId="06D0CECE" w14:textId="77777777" w:rsidR="00F82E5F" w:rsidRPr="00B45728" w:rsidRDefault="00F82E5F" w:rsidP="00F82E5F">
      <w:pPr>
        <w:rPr>
          <w:rFonts w:cstheme="minorBidi"/>
        </w:rPr>
      </w:pPr>
      <w:r w:rsidRPr="00B45728">
        <w:rPr>
          <w:rFonts w:cstheme="minorBidi"/>
        </w:rPr>
        <w:t xml:space="preserve">The </w:t>
      </w:r>
      <w:r w:rsidRPr="00B45728">
        <w:rPr>
          <w:rFonts w:cstheme="minorBidi"/>
          <w:b/>
          <w:bCs/>
          <w:i/>
          <w:iCs/>
        </w:rPr>
        <w:t xml:space="preserve">agency theory </w:t>
      </w:r>
      <w:r w:rsidRPr="00B45728">
        <w:rPr>
          <w:rFonts w:cstheme="minorBidi"/>
        </w:rPr>
        <w:t xml:space="preserve">helps Adidas considerably in the management of this challenge efficiently. According to </w:t>
      </w:r>
      <w:proofErr w:type="spellStart"/>
      <w:r w:rsidRPr="00B45728">
        <w:rPr>
          <w:rFonts w:cstheme="minorBidi"/>
        </w:rPr>
        <w:t>Daryaei</w:t>
      </w:r>
      <w:proofErr w:type="spellEnd"/>
      <w:r w:rsidRPr="00B45728">
        <w:rPr>
          <w:rFonts w:cstheme="minorBidi"/>
        </w:rPr>
        <w:t xml:space="preserve"> </w:t>
      </w:r>
      <w:r w:rsidRPr="00B45728">
        <w:rPr>
          <w:rFonts w:cstheme="minorBidi"/>
          <w:i/>
          <w:iCs/>
        </w:rPr>
        <w:t>et al.</w:t>
      </w:r>
      <w:r w:rsidRPr="00B45728">
        <w:rPr>
          <w:rFonts w:cstheme="minorBidi"/>
        </w:rPr>
        <w:t xml:space="preserve"> (2021), the agency theory is a theory useful for the explanation and solution of the problems that occur in the relationships between an organisation’s principals and agents. The financial management department that is present within Adidas makes the usage of the agency theory to understand and explain the disputes existing between its shareholders and managers while solving these disputes. In the organisation, there is an existence of partial concentration of ownership and control between shareholders. However, the fiduciary responsibilities and duties remain with that of its directors. This balance maintained in the ownership and control as well as the distribution of fiduciary responsibilities and duties ensures that there is a balance in the principal and agent individual priorities and interests. As a result, the agency problems of the organisation are </w:t>
      </w:r>
      <w:proofErr w:type="gramStart"/>
      <w:r w:rsidRPr="00B45728">
        <w:rPr>
          <w:rFonts w:cstheme="minorBidi"/>
        </w:rPr>
        <w:t>resolved</w:t>
      </w:r>
      <w:proofErr w:type="gramEnd"/>
      <w:r w:rsidRPr="00B45728">
        <w:rPr>
          <w:rFonts w:cstheme="minorBidi"/>
        </w:rPr>
        <w:t xml:space="preserve"> and efficient international financial management is achieved.</w:t>
      </w:r>
    </w:p>
    <w:p w14:paraId="139A74C1" w14:textId="77777777" w:rsidR="00F82E5F" w:rsidRPr="00B45728" w:rsidRDefault="00F82E5F" w:rsidP="00F82E5F">
      <w:pPr>
        <w:rPr>
          <w:rFonts w:cstheme="minorBidi"/>
        </w:rPr>
      </w:pPr>
      <w:r w:rsidRPr="00B45728">
        <w:rPr>
          <w:rFonts w:cstheme="minorBidi"/>
        </w:rPr>
        <w:t xml:space="preserve">Another common challenge faced within MNCs related to international financial management is </w:t>
      </w:r>
      <w:r w:rsidRPr="00B45728">
        <w:rPr>
          <w:rFonts w:cstheme="minorBidi"/>
          <w:b/>
          <w:bCs/>
          <w:i/>
          <w:iCs/>
        </w:rPr>
        <w:t>maximising shareholder wealth</w:t>
      </w:r>
      <w:r w:rsidRPr="00B45728">
        <w:rPr>
          <w:rFonts w:cstheme="minorBidi"/>
        </w:rPr>
        <w:t xml:space="preserve">. Maximising shareholder wealth is a challenge related to international financial management because maximising the returns provided to shareholders is essential to keep shareholders satisfied. The primary means through shareholder wealth can be maximised is by paying </w:t>
      </w:r>
      <w:r w:rsidRPr="00B45728">
        <w:rPr>
          <w:rFonts w:cstheme="minorBidi"/>
          <w:b/>
          <w:bCs/>
          <w:i/>
          <w:iCs/>
        </w:rPr>
        <w:t>dividends</w:t>
      </w:r>
      <w:r w:rsidRPr="00B45728">
        <w:rPr>
          <w:rFonts w:cstheme="minorBidi"/>
        </w:rPr>
        <w:t xml:space="preserve">. This is because dividends add value to the portfolio of shareholders, which in turn increase their net worth. According to </w:t>
      </w:r>
      <w:proofErr w:type="spellStart"/>
      <w:r w:rsidRPr="00B45728">
        <w:rPr>
          <w:rFonts w:cstheme="minorBidi"/>
        </w:rPr>
        <w:t>KANAKRIYAH</w:t>
      </w:r>
      <w:proofErr w:type="spellEnd"/>
      <w:r w:rsidRPr="00B45728">
        <w:rPr>
          <w:rFonts w:cstheme="minorBidi"/>
        </w:rPr>
        <w:t xml:space="preserve"> (2020), dividends are the </w:t>
      </w:r>
      <w:r w:rsidRPr="00B45728">
        <w:rPr>
          <w:rFonts w:cstheme="minorBidi"/>
        </w:rPr>
        <w:lastRenderedPageBreak/>
        <w:t>rewards provided by the shareholders of an organisation as return to their ownership in its context paid in cash, stock and even scrip. To deal with the challenge of providing accurate dividends to maximise shareholder wealth, Adidas focuses on adopting an effective dividend distribution policy.</w:t>
      </w:r>
    </w:p>
    <w:p w14:paraId="277DC145" w14:textId="77777777" w:rsidR="00F82E5F" w:rsidRPr="00B45728" w:rsidRDefault="00F82E5F" w:rsidP="00F82E5F">
      <w:pPr>
        <w:rPr>
          <w:rFonts w:cstheme="minorBidi"/>
        </w:rPr>
      </w:pPr>
      <w:r w:rsidRPr="00B45728">
        <w:rPr>
          <w:rFonts w:cstheme="minorBidi"/>
        </w:rPr>
        <w:t xml:space="preserve">According to </w:t>
      </w:r>
      <w:proofErr w:type="spellStart"/>
      <w:r w:rsidRPr="00B45728">
        <w:rPr>
          <w:rFonts w:cstheme="minorBidi"/>
        </w:rPr>
        <w:t>Pattiruhu</w:t>
      </w:r>
      <w:proofErr w:type="spellEnd"/>
      <w:r w:rsidRPr="00B45728">
        <w:rPr>
          <w:rFonts w:cstheme="minorBidi"/>
        </w:rPr>
        <w:t xml:space="preserve"> and </w:t>
      </w:r>
      <w:proofErr w:type="spellStart"/>
      <w:r w:rsidRPr="00B45728">
        <w:rPr>
          <w:rFonts w:cstheme="minorBidi"/>
        </w:rPr>
        <w:t>Paais</w:t>
      </w:r>
      <w:proofErr w:type="spellEnd"/>
      <w:r w:rsidRPr="00B45728">
        <w:rPr>
          <w:rFonts w:cstheme="minorBidi"/>
        </w:rPr>
        <w:t xml:space="preserve"> (2020), a </w:t>
      </w:r>
      <w:r w:rsidRPr="00B45728">
        <w:rPr>
          <w:rFonts w:cstheme="minorBidi"/>
          <w:b/>
          <w:bCs/>
          <w:i/>
          <w:iCs/>
        </w:rPr>
        <w:t>dividend distribution policy</w:t>
      </w:r>
      <w:r w:rsidRPr="00B45728">
        <w:rPr>
          <w:rFonts w:cstheme="minorBidi"/>
        </w:rPr>
        <w:t xml:space="preserve"> is defined as the principles decided by an organisation to ensure that accurate and optimum returns and compensations are paid to organisational shareholders. Adidas has framed its dividend distribution policy for its international financial management through the accomplishment of a balance between their dividend </w:t>
      </w:r>
      <w:proofErr w:type="spellStart"/>
      <w:r w:rsidRPr="00B45728">
        <w:rPr>
          <w:rFonts w:cstheme="minorBidi"/>
        </w:rPr>
        <w:t>payout</w:t>
      </w:r>
      <w:proofErr w:type="spellEnd"/>
      <w:r w:rsidRPr="00B45728">
        <w:rPr>
          <w:rFonts w:cstheme="minorBidi"/>
        </w:rPr>
        <w:t xml:space="preserve"> and retained earnings. In 2021, Adidas paid dividends worth €3.3 per share to its shareholders (Adidas Group, 2022). However, in 2022, the organisation revised and reduced its dividends to €0.7 per share. This shows that the organisation adopts a </w:t>
      </w:r>
      <w:r w:rsidRPr="00B45728">
        <w:rPr>
          <w:rFonts w:cstheme="minorBidi"/>
          <w:b/>
          <w:bCs/>
          <w:i/>
          <w:iCs/>
        </w:rPr>
        <w:t>residual dividend policy</w:t>
      </w:r>
      <w:r w:rsidRPr="00B45728">
        <w:rPr>
          <w:rFonts w:cstheme="minorBidi"/>
        </w:rPr>
        <w:t>. The residual dividend policy is a dividend distribution policy that follows the policy of distributing dividends by setting predetermined dividend amounts by considering the payment of all its investment requirements and financial obligations. This dividend distribution policy is adopted in Adidas since it allows the management and directors of the organisation in its development. It helps in ensuring maximised long-term growth of the organisation through meeting investment requirements and financial obligations accurately. Moreover, it also ensures that a certain amount of dividend is provided to its shareholders to keep them satisfied and maximise their wealth.</w:t>
      </w:r>
    </w:p>
    <w:p w14:paraId="1E6C2D8A" w14:textId="77777777" w:rsidR="00F82E5F" w:rsidRPr="00B45728" w:rsidRDefault="00F82E5F" w:rsidP="00F82E5F">
      <w:pPr>
        <w:rPr>
          <w:rFonts w:cstheme="minorBidi"/>
        </w:rPr>
      </w:pPr>
      <w:r w:rsidRPr="00B45728">
        <w:rPr>
          <w:rFonts w:cstheme="minorBidi"/>
          <w:b/>
          <w:bCs/>
          <w:i/>
          <w:iCs/>
        </w:rPr>
        <w:t>Efficient market hypothesis (</w:t>
      </w:r>
      <w:proofErr w:type="spellStart"/>
      <w:r w:rsidRPr="00B45728">
        <w:rPr>
          <w:rFonts w:cstheme="minorBidi"/>
          <w:b/>
          <w:bCs/>
          <w:i/>
          <w:iCs/>
        </w:rPr>
        <w:t>EMH</w:t>
      </w:r>
      <w:proofErr w:type="spellEnd"/>
      <w:r w:rsidRPr="00B45728">
        <w:rPr>
          <w:rFonts w:cstheme="minorBidi"/>
          <w:b/>
          <w:bCs/>
          <w:i/>
          <w:iCs/>
        </w:rPr>
        <w:t xml:space="preserve">) </w:t>
      </w:r>
      <w:r w:rsidRPr="00B45728">
        <w:rPr>
          <w:rFonts w:cstheme="minorBidi"/>
        </w:rPr>
        <w:t xml:space="preserve">is also an important element within international financial management. According to Loredana (2019), the </w:t>
      </w:r>
      <w:proofErr w:type="spellStart"/>
      <w:r w:rsidRPr="00B45728">
        <w:rPr>
          <w:rFonts w:cstheme="minorBidi"/>
        </w:rPr>
        <w:t>EMH</w:t>
      </w:r>
      <w:proofErr w:type="spellEnd"/>
      <w:r w:rsidRPr="00B45728">
        <w:rPr>
          <w:rFonts w:cstheme="minorBidi"/>
        </w:rPr>
        <w:t xml:space="preserve"> theory can be defined as a theory stating that the prices of an organisation’s securities already show the information that is available regarding them. As a part of the </w:t>
      </w:r>
      <w:proofErr w:type="spellStart"/>
      <w:r w:rsidRPr="00B45728">
        <w:rPr>
          <w:rFonts w:cstheme="minorBidi"/>
        </w:rPr>
        <w:t>EMH</w:t>
      </w:r>
      <w:proofErr w:type="spellEnd"/>
      <w:r w:rsidRPr="00B45728">
        <w:rPr>
          <w:rFonts w:cstheme="minorBidi"/>
        </w:rPr>
        <w:t xml:space="preserve"> theory, the strategies adopted in MNCs are active management and passive management. Adidas however adopts the active management strategy. The reason behind the adoption of this strategy is that Adidas is large in </w:t>
      </w:r>
      <w:proofErr w:type="gramStart"/>
      <w:r w:rsidRPr="00B45728">
        <w:rPr>
          <w:rFonts w:cstheme="minorBidi"/>
        </w:rPr>
        <w:t>size</w:t>
      </w:r>
      <w:proofErr w:type="gramEnd"/>
      <w:r w:rsidRPr="00B45728">
        <w:rPr>
          <w:rFonts w:cstheme="minorBidi"/>
        </w:rPr>
        <w:t xml:space="preserve"> and it possesses a strong portfolio. Due to such a strong and large portfolio, the organisation involves into purchasing and selling transactions almost on regular basis. The adoption of the active management strategy provides the organisation with the potential to generate higher returns, adjust to the conditions in the market in addition to adopting the diversification opportunity. This enables the organisation to ensure better international financial management.</w:t>
      </w:r>
    </w:p>
    <w:p w14:paraId="371BC6D3" w14:textId="77777777" w:rsidR="00F82E5F" w:rsidRPr="00B45728" w:rsidRDefault="00F82E5F" w:rsidP="00F82E5F">
      <w:pPr>
        <w:rPr>
          <w:rFonts w:cstheme="minorBidi"/>
        </w:rPr>
      </w:pPr>
      <w:r w:rsidRPr="00B45728">
        <w:rPr>
          <w:rFonts w:cstheme="minorBidi"/>
        </w:rPr>
        <w:lastRenderedPageBreak/>
        <w:t xml:space="preserve">However, </w:t>
      </w:r>
      <w:r w:rsidRPr="00B45728">
        <w:rPr>
          <w:rFonts w:cstheme="minorBidi"/>
          <w:b/>
          <w:bCs/>
          <w:i/>
          <w:iCs/>
        </w:rPr>
        <w:t xml:space="preserve">managing investments </w:t>
      </w:r>
      <w:r w:rsidRPr="00B45728">
        <w:rPr>
          <w:rFonts w:cstheme="minorBidi"/>
        </w:rPr>
        <w:t xml:space="preserve">is also a key element that is present within the international financial management of a MNC (Madura, 2020). This is because the capital investments of an organisation are usually cost </w:t>
      </w:r>
      <w:proofErr w:type="gramStart"/>
      <w:r w:rsidRPr="00B45728">
        <w:rPr>
          <w:rFonts w:cstheme="minorBidi"/>
        </w:rPr>
        <w:t>intensive</w:t>
      </w:r>
      <w:proofErr w:type="gramEnd"/>
      <w:r w:rsidRPr="00B45728">
        <w:rPr>
          <w:rFonts w:cstheme="minorBidi"/>
        </w:rPr>
        <w:t xml:space="preserve"> and their returns are influenced due to foreign currency risks. As a result, for achieving strong international financial management, measuring investment viability is essential. Net present value and payback period are the two most essential approaches adopted in business organisations for measuring investment viability. The </w:t>
      </w:r>
      <w:r w:rsidRPr="003C6596">
        <w:rPr>
          <w:rFonts w:cstheme="minorBidi"/>
          <w:b/>
          <w:bCs/>
          <w:i/>
          <w:iCs/>
        </w:rPr>
        <w:t>net present value</w:t>
      </w:r>
      <w:r w:rsidRPr="00B45728">
        <w:rPr>
          <w:rFonts w:cstheme="minorBidi"/>
        </w:rPr>
        <w:t xml:space="preserve"> approach determines the probable amount of profits that investments can generate by accounting for their cash flows at present value (</w:t>
      </w:r>
      <w:proofErr w:type="spellStart"/>
      <w:r w:rsidRPr="00B45728">
        <w:rPr>
          <w:rFonts w:cstheme="minorBidi"/>
        </w:rPr>
        <w:t>Peymankar</w:t>
      </w:r>
      <w:proofErr w:type="spellEnd"/>
      <w:r w:rsidRPr="00B45728">
        <w:rPr>
          <w:rFonts w:cstheme="minorBidi"/>
        </w:rPr>
        <w:t xml:space="preserve"> </w:t>
      </w:r>
      <w:r w:rsidRPr="00B45728">
        <w:rPr>
          <w:rFonts w:cstheme="minorBidi"/>
          <w:i/>
          <w:iCs/>
        </w:rPr>
        <w:t>et al</w:t>
      </w:r>
      <w:r w:rsidRPr="00B45728">
        <w:rPr>
          <w:rFonts w:cstheme="minorBidi"/>
        </w:rPr>
        <w:t xml:space="preserve">., 2021). However, the </w:t>
      </w:r>
      <w:r w:rsidRPr="003C6596">
        <w:rPr>
          <w:rFonts w:cstheme="minorBidi"/>
          <w:b/>
          <w:bCs/>
          <w:i/>
          <w:iCs/>
        </w:rPr>
        <w:t>payback period</w:t>
      </w:r>
      <w:r w:rsidRPr="00B45728">
        <w:rPr>
          <w:rFonts w:cstheme="minorBidi"/>
        </w:rPr>
        <w:t xml:space="preserve"> approach assists in determining the time required by investments to recover their initial costs spent (Badawi </w:t>
      </w:r>
      <w:r w:rsidRPr="00B45728">
        <w:rPr>
          <w:rFonts w:cstheme="minorBidi"/>
          <w:i/>
          <w:iCs/>
        </w:rPr>
        <w:t>et al</w:t>
      </w:r>
      <w:r w:rsidRPr="00B45728">
        <w:rPr>
          <w:rFonts w:cstheme="minorBidi"/>
        </w:rPr>
        <w:t>., 2019). While net present value helps in understanding the profitability of investments, payback period helps it in measuring their liquidity. These methods help Adidas in achieving accuracy in its investment decisions and maximising the returns generated from investments, thereby enhancing its international financial management.</w:t>
      </w:r>
      <w:r w:rsidRPr="00B45728">
        <w:rPr>
          <w:rFonts w:cstheme="minorBidi"/>
          <w:szCs w:val="24"/>
        </w:rPr>
        <w:br w:type="page"/>
      </w:r>
    </w:p>
    <w:p w14:paraId="3FA74F44" w14:textId="77777777" w:rsidR="00F82E5F" w:rsidRPr="00B45728" w:rsidRDefault="00F82E5F" w:rsidP="00F82E5F">
      <w:pPr>
        <w:pStyle w:val="Heading1"/>
        <w:rPr>
          <w:rFonts w:asciiTheme="minorBidi" w:hAnsiTheme="minorBidi" w:cstheme="minorBidi"/>
        </w:rPr>
      </w:pPr>
      <w:bookmarkStart w:id="4" w:name="_Toc124435788"/>
      <w:bookmarkStart w:id="5" w:name="_Toc148360739"/>
      <w:r w:rsidRPr="00B45728">
        <w:rPr>
          <w:rFonts w:asciiTheme="minorBidi" w:hAnsiTheme="minorBidi" w:cstheme="minorBidi"/>
        </w:rPr>
        <w:lastRenderedPageBreak/>
        <w:t>Conclusion</w:t>
      </w:r>
      <w:bookmarkEnd w:id="4"/>
      <w:bookmarkEnd w:id="5"/>
      <w:r w:rsidRPr="00B45728">
        <w:rPr>
          <w:rFonts w:asciiTheme="minorBidi" w:hAnsiTheme="minorBidi" w:cstheme="minorBidi"/>
        </w:rPr>
        <w:t xml:space="preserve"> </w:t>
      </w:r>
    </w:p>
    <w:p w14:paraId="1098A98A" w14:textId="77777777" w:rsidR="00F82E5F" w:rsidRPr="00B45728" w:rsidRDefault="00F82E5F" w:rsidP="00F82E5F">
      <w:pPr>
        <w:spacing w:before="0" w:after="200"/>
        <w:rPr>
          <w:rFonts w:cstheme="minorBidi"/>
        </w:rPr>
      </w:pPr>
      <w:r w:rsidRPr="00B45728">
        <w:rPr>
          <w:rFonts w:cstheme="minorBidi"/>
          <w:szCs w:val="24"/>
        </w:rPr>
        <w:t xml:space="preserve">Hence, the discussions made in the study assist in reaching a conclusion that </w:t>
      </w:r>
      <w:r w:rsidRPr="00B45728">
        <w:rPr>
          <w:rFonts w:cstheme="minorBidi"/>
        </w:rPr>
        <w:t>international financial management is of great significance in all MNCs. The discussions that have been made assisted in determining that in the context of Adidas, there is the existence of efficient international financial management. In this organisation, the residual dividend policy is adopted while the passive management strategy is followed, as stated under the efficient market hypothesis theory. Net present value and payback period are the two key methods used in the organisation for project appraisal and investment decision-making. Therefore, the dividend distribution policy, efficient market hypothesis and project appraisal could be determined as the three main elements of a MNC’s international financial management</w:t>
      </w:r>
      <w:r w:rsidRPr="00B45728">
        <w:rPr>
          <w:rFonts w:cstheme="minorBidi"/>
          <w:szCs w:val="24"/>
        </w:rPr>
        <w:t>.</w:t>
      </w:r>
      <w:r w:rsidRPr="00B45728">
        <w:rPr>
          <w:rFonts w:cstheme="minorBidi"/>
          <w:szCs w:val="24"/>
        </w:rPr>
        <w:br w:type="page"/>
      </w:r>
    </w:p>
    <w:p w14:paraId="4BACD1B3" w14:textId="77777777" w:rsidR="00F82E5F" w:rsidRPr="00B45728" w:rsidRDefault="00F82E5F" w:rsidP="00F82E5F">
      <w:pPr>
        <w:pStyle w:val="Heading1"/>
        <w:rPr>
          <w:rFonts w:asciiTheme="minorBidi" w:hAnsiTheme="minorBidi" w:cstheme="minorBidi"/>
        </w:rPr>
      </w:pPr>
      <w:bookmarkStart w:id="6" w:name="_Toc124435789"/>
      <w:bookmarkStart w:id="7" w:name="_Toc148360740"/>
      <w:r w:rsidRPr="00B45728">
        <w:rPr>
          <w:rFonts w:asciiTheme="minorBidi" w:hAnsiTheme="minorBidi" w:cstheme="minorBidi"/>
        </w:rPr>
        <w:lastRenderedPageBreak/>
        <w:t>Reference List</w:t>
      </w:r>
      <w:bookmarkEnd w:id="6"/>
      <w:bookmarkEnd w:id="7"/>
    </w:p>
    <w:p w14:paraId="3FF58D34" w14:textId="77777777" w:rsidR="00F82E5F" w:rsidRPr="00B45728" w:rsidRDefault="00F82E5F" w:rsidP="00F82E5F">
      <w:pPr>
        <w:rPr>
          <w:rFonts w:cstheme="minorBidi"/>
          <w:szCs w:val="24"/>
        </w:rPr>
      </w:pPr>
      <w:r w:rsidRPr="00B45728">
        <w:rPr>
          <w:rFonts w:cstheme="minorBidi"/>
          <w:szCs w:val="24"/>
        </w:rPr>
        <w:t xml:space="preserve">Adidas Group. (2022) </w:t>
      </w:r>
      <w:r w:rsidRPr="00B45728">
        <w:rPr>
          <w:rFonts w:cstheme="minorBidi"/>
          <w:i/>
          <w:iCs/>
          <w:szCs w:val="24"/>
        </w:rPr>
        <w:t>Adidas corporate website – news. investors. careers.</w:t>
      </w:r>
      <w:r w:rsidRPr="00B45728">
        <w:rPr>
          <w:rFonts w:cstheme="minorBidi"/>
          <w:szCs w:val="24"/>
        </w:rPr>
        <w:t xml:space="preserve">, </w:t>
      </w:r>
      <w:r w:rsidRPr="00B45728">
        <w:rPr>
          <w:rFonts w:cstheme="minorBidi"/>
          <w:i/>
          <w:iCs/>
          <w:szCs w:val="24"/>
        </w:rPr>
        <w:t>Adidas Group</w:t>
      </w:r>
      <w:r w:rsidRPr="00B45728">
        <w:rPr>
          <w:rFonts w:cstheme="minorBidi"/>
          <w:szCs w:val="24"/>
        </w:rPr>
        <w:t xml:space="preserve">. Available at: https://www.adidas-group.com/media/filer_public/39/e8/39e887ed-0867-4c53-b3d4-36348f43cbb1/annual_report_2022_en_secured.pdf (Accessed: 16 October 2023). </w:t>
      </w:r>
    </w:p>
    <w:p w14:paraId="4A36E12D" w14:textId="77777777" w:rsidR="00F82E5F" w:rsidRPr="00B45728" w:rsidRDefault="00F82E5F" w:rsidP="00F82E5F">
      <w:pPr>
        <w:rPr>
          <w:rFonts w:cstheme="minorBidi"/>
          <w:szCs w:val="24"/>
        </w:rPr>
      </w:pPr>
      <w:r w:rsidRPr="00B45728">
        <w:rPr>
          <w:rFonts w:cstheme="minorBidi"/>
          <w:szCs w:val="24"/>
        </w:rPr>
        <w:t>Adidas Group. (2023) [online] Available at: &lt;https://</w:t>
      </w:r>
      <w:proofErr w:type="spellStart"/>
      <w:r w:rsidRPr="00B45728">
        <w:rPr>
          <w:rFonts w:cstheme="minorBidi"/>
          <w:szCs w:val="24"/>
        </w:rPr>
        <w:t>www.adidas-group.com</w:t>
      </w:r>
      <w:proofErr w:type="spellEnd"/>
      <w:r w:rsidRPr="00B45728">
        <w:rPr>
          <w:rFonts w:cstheme="minorBidi"/>
          <w:szCs w:val="24"/>
        </w:rPr>
        <w:t>/</w:t>
      </w:r>
      <w:proofErr w:type="spellStart"/>
      <w:r w:rsidRPr="00B45728">
        <w:rPr>
          <w:rFonts w:cstheme="minorBidi"/>
          <w:szCs w:val="24"/>
        </w:rPr>
        <w:t>en</w:t>
      </w:r>
      <w:proofErr w:type="spellEnd"/>
      <w:r w:rsidRPr="00B45728">
        <w:rPr>
          <w:rFonts w:cstheme="minorBidi"/>
          <w:szCs w:val="24"/>
        </w:rPr>
        <w:t xml:space="preserve">/about/profile/&gt; (Accessed: 16 </w:t>
      </w:r>
      <w:proofErr w:type="gramStart"/>
      <w:r w:rsidRPr="00B45728">
        <w:rPr>
          <w:rFonts w:cstheme="minorBidi"/>
          <w:szCs w:val="24"/>
        </w:rPr>
        <w:t>October,</w:t>
      </w:r>
      <w:proofErr w:type="gramEnd"/>
      <w:r w:rsidRPr="00B45728">
        <w:rPr>
          <w:rFonts w:cstheme="minorBidi"/>
          <w:szCs w:val="24"/>
        </w:rPr>
        <w:t xml:space="preserve"> 2023).</w:t>
      </w:r>
    </w:p>
    <w:p w14:paraId="36695AA8" w14:textId="77777777" w:rsidR="00F82E5F" w:rsidRPr="00B45728" w:rsidRDefault="00F82E5F" w:rsidP="00F82E5F">
      <w:pPr>
        <w:rPr>
          <w:rFonts w:cstheme="minorBidi"/>
          <w:szCs w:val="24"/>
        </w:rPr>
      </w:pPr>
      <w:r w:rsidRPr="00B45728">
        <w:rPr>
          <w:rFonts w:cstheme="minorBidi"/>
          <w:szCs w:val="24"/>
        </w:rPr>
        <w:t>Adidas Group. (</w:t>
      </w:r>
      <w:proofErr w:type="spellStart"/>
      <w:r w:rsidRPr="00B45728">
        <w:rPr>
          <w:rFonts w:cstheme="minorBidi"/>
          <w:szCs w:val="24"/>
        </w:rPr>
        <w:t>2023a</w:t>
      </w:r>
      <w:proofErr w:type="spellEnd"/>
      <w:r w:rsidRPr="00B45728">
        <w:rPr>
          <w:rFonts w:cstheme="minorBidi"/>
          <w:szCs w:val="24"/>
        </w:rPr>
        <w:t>) [online] Available at: &lt;https://</w:t>
      </w:r>
      <w:proofErr w:type="spellStart"/>
      <w:r w:rsidRPr="00B45728">
        <w:rPr>
          <w:rFonts w:cstheme="minorBidi"/>
          <w:szCs w:val="24"/>
        </w:rPr>
        <w:t>www.adidas-group.com</w:t>
      </w:r>
      <w:proofErr w:type="spellEnd"/>
      <w:r w:rsidRPr="00B45728">
        <w:rPr>
          <w:rFonts w:cstheme="minorBidi"/>
          <w:szCs w:val="24"/>
        </w:rPr>
        <w:t>/</w:t>
      </w:r>
      <w:proofErr w:type="spellStart"/>
      <w:r w:rsidRPr="00B45728">
        <w:rPr>
          <w:rFonts w:cstheme="minorBidi"/>
          <w:szCs w:val="24"/>
        </w:rPr>
        <w:t>en</w:t>
      </w:r>
      <w:proofErr w:type="spellEnd"/>
      <w:r w:rsidRPr="00B45728">
        <w:rPr>
          <w:rFonts w:cstheme="minorBidi"/>
          <w:szCs w:val="24"/>
        </w:rPr>
        <w:t xml:space="preserve">/about/history/&gt; (Accessed: 16 </w:t>
      </w:r>
      <w:proofErr w:type="gramStart"/>
      <w:r w:rsidRPr="00B45728">
        <w:rPr>
          <w:rFonts w:cstheme="minorBidi"/>
          <w:szCs w:val="24"/>
        </w:rPr>
        <w:t>October,</w:t>
      </w:r>
      <w:proofErr w:type="gramEnd"/>
      <w:r w:rsidRPr="00B45728">
        <w:rPr>
          <w:rFonts w:cstheme="minorBidi"/>
          <w:szCs w:val="24"/>
        </w:rPr>
        <w:t xml:space="preserve"> 2023).</w:t>
      </w:r>
    </w:p>
    <w:p w14:paraId="02C7BAAC" w14:textId="77777777" w:rsidR="00F82E5F" w:rsidRPr="00B45728" w:rsidRDefault="00F82E5F" w:rsidP="00F82E5F">
      <w:pPr>
        <w:rPr>
          <w:rFonts w:cstheme="minorBidi"/>
          <w:szCs w:val="24"/>
        </w:rPr>
      </w:pPr>
      <w:proofErr w:type="spellStart"/>
      <w:r w:rsidRPr="00B45728">
        <w:rPr>
          <w:rFonts w:cstheme="minorBidi"/>
          <w:szCs w:val="24"/>
        </w:rPr>
        <w:t>Amaraveni</w:t>
      </w:r>
      <w:proofErr w:type="spellEnd"/>
      <w:r w:rsidRPr="00B45728">
        <w:rPr>
          <w:rFonts w:cstheme="minorBidi"/>
          <w:szCs w:val="24"/>
        </w:rPr>
        <w:t xml:space="preserve">, P. and </w:t>
      </w:r>
      <w:proofErr w:type="spellStart"/>
      <w:r w:rsidRPr="00B45728">
        <w:rPr>
          <w:rFonts w:cstheme="minorBidi"/>
          <w:szCs w:val="24"/>
        </w:rPr>
        <w:t>Susruth</w:t>
      </w:r>
      <w:proofErr w:type="spellEnd"/>
      <w:r w:rsidRPr="00B45728">
        <w:rPr>
          <w:rFonts w:cstheme="minorBidi"/>
          <w:szCs w:val="24"/>
        </w:rPr>
        <w:t xml:space="preserve">, M. (2021) Impact of Financial planning on </w:t>
      </w:r>
      <w:proofErr w:type="gramStart"/>
      <w:r w:rsidRPr="00B45728">
        <w:rPr>
          <w:rFonts w:cstheme="minorBidi"/>
          <w:szCs w:val="24"/>
        </w:rPr>
        <w:t>Financial</w:t>
      </w:r>
      <w:proofErr w:type="gramEnd"/>
      <w:r w:rsidRPr="00B45728">
        <w:rPr>
          <w:rFonts w:cstheme="minorBidi"/>
          <w:szCs w:val="24"/>
        </w:rPr>
        <w:t xml:space="preserve"> performance-A study of select undertakings. </w:t>
      </w:r>
      <w:r w:rsidRPr="00B45728">
        <w:rPr>
          <w:rFonts w:cstheme="minorBidi"/>
          <w:i/>
          <w:iCs/>
          <w:szCs w:val="24"/>
        </w:rPr>
        <w:t>Quest Journals Journal of Research in Business and Management</w:t>
      </w:r>
      <w:r w:rsidRPr="00B45728">
        <w:rPr>
          <w:rFonts w:cstheme="minorBidi"/>
          <w:szCs w:val="24"/>
        </w:rPr>
        <w:t>, </w:t>
      </w:r>
      <w:r w:rsidRPr="00B45728">
        <w:rPr>
          <w:rFonts w:cstheme="minorBidi"/>
          <w:i/>
          <w:iCs/>
          <w:szCs w:val="24"/>
        </w:rPr>
        <w:t>9</w:t>
      </w:r>
      <w:r w:rsidRPr="00B45728">
        <w:rPr>
          <w:rFonts w:cstheme="minorBidi"/>
          <w:szCs w:val="24"/>
        </w:rPr>
        <w:t xml:space="preserve">, </w:t>
      </w:r>
      <w:proofErr w:type="spellStart"/>
      <w:r w:rsidRPr="00B45728">
        <w:rPr>
          <w:rFonts w:cstheme="minorBidi"/>
          <w:szCs w:val="24"/>
        </w:rPr>
        <w:t>pp.88</w:t>
      </w:r>
      <w:proofErr w:type="spellEnd"/>
      <w:r w:rsidRPr="00B45728">
        <w:rPr>
          <w:rFonts w:cstheme="minorBidi"/>
          <w:szCs w:val="24"/>
        </w:rPr>
        <w:t>-95.</w:t>
      </w:r>
    </w:p>
    <w:p w14:paraId="43511194" w14:textId="77777777" w:rsidR="00F82E5F" w:rsidRPr="00B45728" w:rsidRDefault="00F82E5F" w:rsidP="00F82E5F">
      <w:pPr>
        <w:rPr>
          <w:rFonts w:cstheme="minorBidi"/>
          <w:szCs w:val="24"/>
        </w:rPr>
      </w:pPr>
      <w:r w:rsidRPr="00B45728">
        <w:rPr>
          <w:rFonts w:cstheme="minorBidi"/>
          <w:szCs w:val="24"/>
        </w:rPr>
        <w:t xml:space="preserve">Badawi, A.S., </w:t>
      </w:r>
      <w:proofErr w:type="spellStart"/>
      <w:r w:rsidRPr="00B45728">
        <w:rPr>
          <w:rFonts w:cstheme="minorBidi"/>
          <w:szCs w:val="24"/>
        </w:rPr>
        <w:t>Hasbullah</w:t>
      </w:r>
      <w:proofErr w:type="spellEnd"/>
      <w:r w:rsidRPr="00B45728">
        <w:rPr>
          <w:rFonts w:cstheme="minorBidi"/>
          <w:szCs w:val="24"/>
        </w:rPr>
        <w:t xml:space="preserve">, N.F., </w:t>
      </w:r>
      <w:proofErr w:type="spellStart"/>
      <w:r w:rsidRPr="00B45728">
        <w:rPr>
          <w:rFonts w:cstheme="minorBidi"/>
          <w:szCs w:val="24"/>
        </w:rPr>
        <w:t>Yusoff</w:t>
      </w:r>
      <w:proofErr w:type="spellEnd"/>
      <w:r w:rsidRPr="00B45728">
        <w:rPr>
          <w:rFonts w:cstheme="minorBidi"/>
          <w:szCs w:val="24"/>
        </w:rPr>
        <w:t xml:space="preserve">, S., Hashim, A. and </w:t>
      </w:r>
      <w:proofErr w:type="spellStart"/>
      <w:r w:rsidRPr="00B45728">
        <w:rPr>
          <w:rFonts w:cstheme="minorBidi"/>
          <w:szCs w:val="24"/>
        </w:rPr>
        <w:t>Elamassie</w:t>
      </w:r>
      <w:proofErr w:type="spellEnd"/>
      <w:r w:rsidRPr="00B45728">
        <w:rPr>
          <w:rFonts w:cstheme="minorBidi"/>
          <w:szCs w:val="24"/>
        </w:rPr>
        <w:t xml:space="preserve">, M. (2019) Practical electrical energy production to solve the shortage in electricity in </w:t>
      </w:r>
      <w:proofErr w:type="spellStart"/>
      <w:r w:rsidRPr="00B45728">
        <w:rPr>
          <w:rFonts w:cstheme="minorBidi"/>
          <w:szCs w:val="24"/>
        </w:rPr>
        <w:t>palestine</w:t>
      </w:r>
      <w:proofErr w:type="spellEnd"/>
      <w:r w:rsidRPr="00B45728">
        <w:rPr>
          <w:rFonts w:cstheme="minorBidi"/>
          <w:szCs w:val="24"/>
        </w:rPr>
        <w:t xml:space="preserve"> and </w:t>
      </w:r>
      <w:proofErr w:type="spellStart"/>
      <w:r w:rsidRPr="00B45728">
        <w:rPr>
          <w:rFonts w:cstheme="minorBidi"/>
          <w:szCs w:val="24"/>
        </w:rPr>
        <w:t>pay back</w:t>
      </w:r>
      <w:proofErr w:type="spellEnd"/>
      <w:r w:rsidRPr="00B45728">
        <w:rPr>
          <w:rFonts w:cstheme="minorBidi"/>
          <w:szCs w:val="24"/>
        </w:rPr>
        <w:t xml:space="preserve"> period. </w:t>
      </w:r>
      <w:r w:rsidRPr="00B45728">
        <w:rPr>
          <w:rFonts w:cstheme="minorBidi"/>
          <w:i/>
          <w:iCs/>
          <w:szCs w:val="24"/>
        </w:rPr>
        <w:t>International Journal of Electrical and Computer Engineering</w:t>
      </w:r>
      <w:r w:rsidRPr="00B45728">
        <w:rPr>
          <w:rFonts w:cstheme="minorBidi"/>
          <w:szCs w:val="24"/>
        </w:rPr>
        <w:t>.</w:t>
      </w:r>
    </w:p>
    <w:p w14:paraId="181C4458" w14:textId="77777777" w:rsidR="00F82E5F" w:rsidRPr="00B45728" w:rsidRDefault="00F82E5F" w:rsidP="00F82E5F">
      <w:pPr>
        <w:rPr>
          <w:rFonts w:cstheme="minorBidi"/>
          <w:szCs w:val="24"/>
        </w:rPr>
      </w:pPr>
      <w:proofErr w:type="spellStart"/>
      <w:r w:rsidRPr="00B45728">
        <w:rPr>
          <w:rFonts w:cstheme="minorBidi"/>
          <w:szCs w:val="24"/>
        </w:rPr>
        <w:t>Daryaei</w:t>
      </w:r>
      <w:proofErr w:type="spellEnd"/>
      <w:r w:rsidRPr="00B45728">
        <w:rPr>
          <w:rFonts w:cstheme="minorBidi"/>
          <w:szCs w:val="24"/>
        </w:rPr>
        <w:t xml:space="preserve">, A.A., </w:t>
      </w:r>
      <w:proofErr w:type="spellStart"/>
      <w:r w:rsidRPr="00B45728">
        <w:rPr>
          <w:rFonts w:cstheme="minorBidi"/>
          <w:szCs w:val="24"/>
        </w:rPr>
        <w:t>Fattahi</w:t>
      </w:r>
      <w:proofErr w:type="spellEnd"/>
      <w:r w:rsidRPr="00B45728">
        <w:rPr>
          <w:rFonts w:cstheme="minorBidi"/>
          <w:szCs w:val="24"/>
        </w:rPr>
        <w:t xml:space="preserve">, Y., </w:t>
      </w:r>
      <w:proofErr w:type="spellStart"/>
      <w:r w:rsidRPr="00B45728">
        <w:rPr>
          <w:rFonts w:cstheme="minorBidi"/>
          <w:szCs w:val="24"/>
        </w:rPr>
        <w:t>Sadeqi</w:t>
      </w:r>
      <w:proofErr w:type="spellEnd"/>
      <w:r w:rsidRPr="00B45728">
        <w:rPr>
          <w:rFonts w:cstheme="minorBidi"/>
          <w:szCs w:val="24"/>
        </w:rPr>
        <w:t xml:space="preserve">, H. and </w:t>
      </w:r>
      <w:proofErr w:type="spellStart"/>
      <w:r w:rsidRPr="00B45728">
        <w:rPr>
          <w:rFonts w:cstheme="minorBidi"/>
          <w:szCs w:val="24"/>
        </w:rPr>
        <w:t>Hasani</w:t>
      </w:r>
      <w:proofErr w:type="spellEnd"/>
      <w:r w:rsidRPr="00B45728">
        <w:rPr>
          <w:rFonts w:cstheme="minorBidi"/>
          <w:szCs w:val="24"/>
        </w:rPr>
        <w:t>, R. (2021) Management characteristics and cost stickiness: an examination based on agency theory. </w:t>
      </w:r>
      <w:r w:rsidRPr="00B45728">
        <w:rPr>
          <w:rFonts w:cstheme="minorBidi"/>
          <w:i/>
          <w:iCs/>
          <w:szCs w:val="24"/>
        </w:rPr>
        <w:t>Environmental Energy and Economic Research</w:t>
      </w:r>
      <w:r w:rsidRPr="00B45728">
        <w:rPr>
          <w:rFonts w:cstheme="minorBidi"/>
          <w:szCs w:val="24"/>
        </w:rPr>
        <w:t>, </w:t>
      </w:r>
      <w:r w:rsidRPr="00B45728">
        <w:rPr>
          <w:rFonts w:cstheme="minorBidi"/>
          <w:i/>
          <w:iCs/>
          <w:szCs w:val="24"/>
        </w:rPr>
        <w:t>5</w:t>
      </w:r>
      <w:r w:rsidRPr="00B45728">
        <w:rPr>
          <w:rFonts w:cstheme="minorBidi"/>
          <w:szCs w:val="24"/>
        </w:rPr>
        <w:t xml:space="preserve">(1), </w:t>
      </w:r>
      <w:proofErr w:type="spellStart"/>
      <w:r w:rsidRPr="00B45728">
        <w:rPr>
          <w:rFonts w:cstheme="minorBidi"/>
          <w:szCs w:val="24"/>
        </w:rPr>
        <w:t>pp.1</w:t>
      </w:r>
      <w:proofErr w:type="spellEnd"/>
      <w:r w:rsidRPr="00B45728">
        <w:rPr>
          <w:rFonts w:cstheme="minorBidi"/>
          <w:szCs w:val="24"/>
        </w:rPr>
        <w:t>-15.</w:t>
      </w:r>
    </w:p>
    <w:p w14:paraId="0F76ABD4" w14:textId="77777777" w:rsidR="00F82E5F" w:rsidRPr="00B45728" w:rsidRDefault="00F82E5F" w:rsidP="00F82E5F">
      <w:pPr>
        <w:rPr>
          <w:rFonts w:cstheme="minorBidi"/>
          <w:szCs w:val="24"/>
        </w:rPr>
      </w:pPr>
      <w:proofErr w:type="spellStart"/>
      <w:r w:rsidRPr="00B45728">
        <w:rPr>
          <w:rFonts w:cstheme="minorBidi"/>
          <w:szCs w:val="24"/>
        </w:rPr>
        <w:t>KANAKRIYAH</w:t>
      </w:r>
      <w:proofErr w:type="spellEnd"/>
      <w:r w:rsidRPr="00B45728">
        <w:rPr>
          <w:rFonts w:cstheme="minorBidi"/>
          <w:szCs w:val="24"/>
        </w:rPr>
        <w:t>, R. (2020) Dividend policy and companies’ financial performance. </w:t>
      </w:r>
      <w:r w:rsidRPr="00B45728">
        <w:rPr>
          <w:rFonts w:cstheme="minorBidi"/>
          <w:i/>
          <w:iCs/>
          <w:szCs w:val="24"/>
        </w:rPr>
        <w:t>The Journal of Asian Finance, Economics and Business (</w:t>
      </w:r>
      <w:proofErr w:type="spellStart"/>
      <w:r w:rsidRPr="00B45728">
        <w:rPr>
          <w:rFonts w:cstheme="minorBidi"/>
          <w:i/>
          <w:iCs/>
          <w:szCs w:val="24"/>
        </w:rPr>
        <w:t>JAFEB</w:t>
      </w:r>
      <w:proofErr w:type="spellEnd"/>
      <w:r w:rsidRPr="00B45728">
        <w:rPr>
          <w:rFonts w:cstheme="minorBidi"/>
          <w:i/>
          <w:iCs/>
          <w:szCs w:val="24"/>
        </w:rPr>
        <w:t>)</w:t>
      </w:r>
      <w:r w:rsidRPr="00B45728">
        <w:rPr>
          <w:rFonts w:cstheme="minorBidi"/>
          <w:szCs w:val="24"/>
        </w:rPr>
        <w:t>, </w:t>
      </w:r>
      <w:r w:rsidRPr="00B45728">
        <w:rPr>
          <w:rFonts w:cstheme="minorBidi"/>
          <w:i/>
          <w:iCs/>
          <w:szCs w:val="24"/>
        </w:rPr>
        <w:t>7</w:t>
      </w:r>
      <w:r w:rsidRPr="00B45728">
        <w:rPr>
          <w:rFonts w:cstheme="minorBidi"/>
          <w:szCs w:val="24"/>
        </w:rPr>
        <w:t xml:space="preserve">(10), </w:t>
      </w:r>
      <w:proofErr w:type="spellStart"/>
      <w:r w:rsidRPr="00B45728">
        <w:rPr>
          <w:rFonts w:cstheme="minorBidi"/>
          <w:szCs w:val="24"/>
        </w:rPr>
        <w:t>pp.531</w:t>
      </w:r>
      <w:proofErr w:type="spellEnd"/>
      <w:r w:rsidRPr="00B45728">
        <w:rPr>
          <w:rFonts w:cstheme="minorBidi"/>
          <w:szCs w:val="24"/>
        </w:rPr>
        <w:t>-541.</w:t>
      </w:r>
    </w:p>
    <w:p w14:paraId="56AA9EE9" w14:textId="77777777" w:rsidR="00F82E5F" w:rsidRPr="00B45728" w:rsidRDefault="00F82E5F" w:rsidP="00F82E5F">
      <w:pPr>
        <w:rPr>
          <w:rFonts w:cstheme="minorBidi"/>
          <w:szCs w:val="24"/>
        </w:rPr>
      </w:pPr>
      <w:r w:rsidRPr="00B45728">
        <w:rPr>
          <w:rFonts w:cstheme="minorBidi"/>
          <w:szCs w:val="24"/>
        </w:rPr>
        <w:t>Loredana, M.E. (2019) A CRITICAL THEORETICAL ANALYSIS ON THE IMPLICATIONS OF EFFICIENT MARKET HYPOTHESIS (</w:t>
      </w:r>
      <w:proofErr w:type="spellStart"/>
      <w:r w:rsidRPr="00B45728">
        <w:rPr>
          <w:rFonts w:cstheme="minorBidi"/>
          <w:szCs w:val="24"/>
        </w:rPr>
        <w:t>EMH</w:t>
      </w:r>
      <w:proofErr w:type="spellEnd"/>
      <w:r w:rsidRPr="00B45728">
        <w:rPr>
          <w:rFonts w:cstheme="minorBidi"/>
          <w:szCs w:val="24"/>
        </w:rPr>
        <w:t>). </w:t>
      </w:r>
      <w:r w:rsidRPr="00B45728">
        <w:rPr>
          <w:rFonts w:cstheme="minorBidi"/>
          <w:i/>
          <w:iCs/>
          <w:szCs w:val="24"/>
        </w:rPr>
        <w:t xml:space="preserve">Annals </w:t>
      </w:r>
      <w:proofErr w:type="spellStart"/>
      <w:r w:rsidRPr="00B45728">
        <w:rPr>
          <w:rFonts w:cstheme="minorBidi"/>
          <w:i/>
          <w:iCs/>
          <w:szCs w:val="24"/>
        </w:rPr>
        <w:t>of'Constantin</w:t>
      </w:r>
      <w:proofErr w:type="spellEnd"/>
      <w:r w:rsidRPr="00B45728">
        <w:rPr>
          <w:rFonts w:cstheme="minorBidi"/>
          <w:i/>
          <w:iCs/>
          <w:szCs w:val="24"/>
        </w:rPr>
        <w:t xml:space="preserve"> </w:t>
      </w:r>
      <w:proofErr w:type="spellStart"/>
      <w:r w:rsidRPr="00B45728">
        <w:rPr>
          <w:rFonts w:cstheme="minorBidi"/>
          <w:i/>
          <w:iCs/>
          <w:szCs w:val="24"/>
        </w:rPr>
        <w:t>Brancusi'University</w:t>
      </w:r>
      <w:proofErr w:type="spellEnd"/>
      <w:r w:rsidRPr="00B45728">
        <w:rPr>
          <w:rFonts w:cstheme="minorBidi"/>
          <w:i/>
          <w:iCs/>
          <w:szCs w:val="24"/>
        </w:rPr>
        <w:t xml:space="preserve"> of Targu-Jiu. Economy Series</w:t>
      </w:r>
      <w:r w:rsidRPr="00B45728">
        <w:rPr>
          <w:rFonts w:cstheme="minorBidi"/>
          <w:szCs w:val="24"/>
        </w:rPr>
        <w:t>, (6).</w:t>
      </w:r>
    </w:p>
    <w:p w14:paraId="6A9F21A4" w14:textId="77777777" w:rsidR="00F82E5F" w:rsidRPr="00B45728" w:rsidRDefault="00F82E5F" w:rsidP="00F82E5F">
      <w:pPr>
        <w:rPr>
          <w:rFonts w:cstheme="minorBidi"/>
          <w:szCs w:val="24"/>
        </w:rPr>
      </w:pPr>
      <w:r w:rsidRPr="00B45728">
        <w:rPr>
          <w:rFonts w:cstheme="minorBidi"/>
          <w:szCs w:val="24"/>
        </w:rPr>
        <w:t>Madura, J. (2020) </w:t>
      </w:r>
      <w:r w:rsidRPr="00B45728">
        <w:rPr>
          <w:rFonts w:cstheme="minorBidi"/>
          <w:i/>
          <w:iCs/>
          <w:szCs w:val="24"/>
        </w:rPr>
        <w:t>International financial management</w:t>
      </w:r>
      <w:r w:rsidRPr="00B45728">
        <w:rPr>
          <w:rFonts w:cstheme="minorBidi"/>
          <w:szCs w:val="24"/>
        </w:rPr>
        <w:t>. Cengage Learning.</w:t>
      </w:r>
    </w:p>
    <w:p w14:paraId="75DA77FA" w14:textId="77777777" w:rsidR="00F82E5F" w:rsidRPr="00B45728" w:rsidRDefault="00F82E5F" w:rsidP="00F82E5F">
      <w:pPr>
        <w:rPr>
          <w:rFonts w:cstheme="minorBidi"/>
          <w:szCs w:val="24"/>
        </w:rPr>
      </w:pPr>
      <w:proofErr w:type="spellStart"/>
      <w:r w:rsidRPr="00B45728">
        <w:rPr>
          <w:rFonts w:cstheme="minorBidi"/>
          <w:szCs w:val="24"/>
        </w:rPr>
        <w:t>Oxelheim</w:t>
      </w:r>
      <w:proofErr w:type="spellEnd"/>
      <w:r w:rsidRPr="00B45728">
        <w:rPr>
          <w:rFonts w:cstheme="minorBidi"/>
          <w:szCs w:val="24"/>
        </w:rPr>
        <w:t xml:space="preserve">, L., </w:t>
      </w:r>
      <w:proofErr w:type="spellStart"/>
      <w:r w:rsidRPr="00B45728">
        <w:rPr>
          <w:rFonts w:cstheme="minorBidi"/>
          <w:szCs w:val="24"/>
        </w:rPr>
        <w:t>Alviniussen</w:t>
      </w:r>
      <w:proofErr w:type="spellEnd"/>
      <w:r w:rsidRPr="00B45728">
        <w:rPr>
          <w:rFonts w:cstheme="minorBidi"/>
          <w:szCs w:val="24"/>
        </w:rPr>
        <w:t xml:space="preserve">, A. and </w:t>
      </w:r>
      <w:proofErr w:type="spellStart"/>
      <w:r w:rsidRPr="00B45728">
        <w:rPr>
          <w:rFonts w:cstheme="minorBidi"/>
          <w:szCs w:val="24"/>
        </w:rPr>
        <w:t>Jankensgard</w:t>
      </w:r>
      <w:proofErr w:type="spellEnd"/>
      <w:r w:rsidRPr="00B45728">
        <w:rPr>
          <w:rFonts w:cstheme="minorBidi"/>
          <w:szCs w:val="24"/>
        </w:rPr>
        <w:t>, H. (2020) </w:t>
      </w:r>
      <w:r w:rsidRPr="00B45728">
        <w:rPr>
          <w:rFonts w:cstheme="minorBidi"/>
          <w:i/>
          <w:iCs/>
          <w:szCs w:val="24"/>
        </w:rPr>
        <w:t>Corporate foreign exchange risk management</w:t>
      </w:r>
      <w:r w:rsidRPr="00B45728">
        <w:rPr>
          <w:rFonts w:cstheme="minorBidi"/>
          <w:szCs w:val="24"/>
        </w:rPr>
        <w:t>. John Wiley &amp; Sons.</w:t>
      </w:r>
    </w:p>
    <w:p w14:paraId="5939A522" w14:textId="77777777" w:rsidR="00F82E5F" w:rsidRPr="00B45728" w:rsidRDefault="00F82E5F" w:rsidP="00F82E5F">
      <w:pPr>
        <w:rPr>
          <w:rFonts w:cstheme="minorBidi"/>
          <w:szCs w:val="24"/>
        </w:rPr>
      </w:pPr>
      <w:proofErr w:type="spellStart"/>
      <w:r w:rsidRPr="00B45728">
        <w:rPr>
          <w:rFonts w:cstheme="minorBidi"/>
          <w:szCs w:val="24"/>
        </w:rPr>
        <w:t>Pattiruhu</w:t>
      </w:r>
      <w:proofErr w:type="spellEnd"/>
      <w:r w:rsidRPr="00B45728">
        <w:rPr>
          <w:rFonts w:cstheme="minorBidi"/>
          <w:szCs w:val="24"/>
        </w:rPr>
        <w:t xml:space="preserve">, J.R. and </w:t>
      </w:r>
      <w:proofErr w:type="spellStart"/>
      <w:r w:rsidRPr="00B45728">
        <w:rPr>
          <w:rFonts w:cstheme="minorBidi"/>
          <w:szCs w:val="24"/>
        </w:rPr>
        <w:t>Paais</w:t>
      </w:r>
      <w:proofErr w:type="spellEnd"/>
      <w:r w:rsidRPr="00B45728">
        <w:rPr>
          <w:rFonts w:cstheme="minorBidi"/>
          <w:szCs w:val="24"/>
        </w:rPr>
        <w:t>, M. (2020) Effect of liquidity, profitability, leverage, and firm size on dividend policy. </w:t>
      </w:r>
      <w:r w:rsidRPr="00B45728">
        <w:rPr>
          <w:rFonts w:cstheme="minorBidi"/>
          <w:i/>
          <w:iCs/>
          <w:szCs w:val="24"/>
        </w:rPr>
        <w:t>The Journal of Asian Finance, Economics and Business (</w:t>
      </w:r>
      <w:proofErr w:type="spellStart"/>
      <w:r w:rsidRPr="00B45728">
        <w:rPr>
          <w:rFonts w:cstheme="minorBidi"/>
          <w:i/>
          <w:iCs/>
          <w:szCs w:val="24"/>
        </w:rPr>
        <w:t>JAFEB</w:t>
      </w:r>
      <w:proofErr w:type="spellEnd"/>
      <w:r w:rsidRPr="00B45728">
        <w:rPr>
          <w:rFonts w:cstheme="minorBidi"/>
          <w:i/>
          <w:iCs/>
          <w:szCs w:val="24"/>
        </w:rPr>
        <w:t>)</w:t>
      </w:r>
      <w:r w:rsidRPr="00B45728">
        <w:rPr>
          <w:rFonts w:cstheme="minorBidi"/>
          <w:szCs w:val="24"/>
        </w:rPr>
        <w:t>, </w:t>
      </w:r>
      <w:r w:rsidRPr="00B45728">
        <w:rPr>
          <w:rFonts w:cstheme="minorBidi"/>
          <w:i/>
          <w:iCs/>
          <w:szCs w:val="24"/>
        </w:rPr>
        <w:t>7</w:t>
      </w:r>
      <w:r w:rsidRPr="00B45728">
        <w:rPr>
          <w:rFonts w:cstheme="minorBidi"/>
          <w:szCs w:val="24"/>
        </w:rPr>
        <w:t xml:space="preserve">(10), </w:t>
      </w:r>
      <w:proofErr w:type="spellStart"/>
      <w:r w:rsidRPr="00B45728">
        <w:rPr>
          <w:rFonts w:cstheme="minorBidi"/>
          <w:szCs w:val="24"/>
        </w:rPr>
        <w:t>pp.35</w:t>
      </w:r>
      <w:proofErr w:type="spellEnd"/>
      <w:r w:rsidRPr="00B45728">
        <w:rPr>
          <w:rFonts w:cstheme="minorBidi"/>
          <w:szCs w:val="24"/>
        </w:rPr>
        <w:t>-42.</w:t>
      </w:r>
    </w:p>
    <w:p w14:paraId="1380F82C" w14:textId="77777777" w:rsidR="00F82E5F" w:rsidRPr="00B45728" w:rsidRDefault="00F82E5F" w:rsidP="00F82E5F">
      <w:pPr>
        <w:rPr>
          <w:rFonts w:cstheme="minorBidi"/>
          <w:szCs w:val="24"/>
        </w:rPr>
      </w:pPr>
      <w:proofErr w:type="spellStart"/>
      <w:r w:rsidRPr="00B45728">
        <w:rPr>
          <w:rFonts w:cstheme="minorBidi"/>
          <w:szCs w:val="24"/>
        </w:rPr>
        <w:lastRenderedPageBreak/>
        <w:t>Peymankar</w:t>
      </w:r>
      <w:proofErr w:type="spellEnd"/>
      <w:r w:rsidRPr="00B45728">
        <w:rPr>
          <w:rFonts w:cstheme="minorBidi"/>
          <w:szCs w:val="24"/>
        </w:rPr>
        <w:t xml:space="preserve">, M., </w:t>
      </w:r>
      <w:proofErr w:type="spellStart"/>
      <w:r w:rsidRPr="00B45728">
        <w:rPr>
          <w:rFonts w:cstheme="minorBidi"/>
          <w:szCs w:val="24"/>
        </w:rPr>
        <w:t>Davari</w:t>
      </w:r>
      <w:proofErr w:type="spellEnd"/>
      <w:r w:rsidRPr="00B45728">
        <w:rPr>
          <w:rFonts w:cstheme="minorBidi"/>
          <w:szCs w:val="24"/>
        </w:rPr>
        <w:t xml:space="preserve">, M. and </w:t>
      </w:r>
      <w:proofErr w:type="spellStart"/>
      <w:r w:rsidRPr="00B45728">
        <w:rPr>
          <w:rFonts w:cstheme="minorBidi"/>
          <w:szCs w:val="24"/>
        </w:rPr>
        <w:t>Ranjbar</w:t>
      </w:r>
      <w:proofErr w:type="spellEnd"/>
      <w:r w:rsidRPr="00B45728">
        <w:rPr>
          <w:rFonts w:cstheme="minorBidi"/>
          <w:szCs w:val="24"/>
        </w:rPr>
        <w:t>, M. (2021) Maximizing the expected net present value in a project with uncertain cash flows. </w:t>
      </w:r>
      <w:r w:rsidRPr="00B45728">
        <w:rPr>
          <w:rFonts w:cstheme="minorBidi"/>
          <w:i/>
          <w:iCs/>
          <w:szCs w:val="24"/>
        </w:rPr>
        <w:t>European Journal of Operational Research</w:t>
      </w:r>
      <w:r w:rsidRPr="00B45728">
        <w:rPr>
          <w:rFonts w:cstheme="minorBidi"/>
          <w:szCs w:val="24"/>
        </w:rPr>
        <w:t>, </w:t>
      </w:r>
      <w:r w:rsidRPr="00B45728">
        <w:rPr>
          <w:rFonts w:cstheme="minorBidi"/>
          <w:i/>
          <w:iCs/>
          <w:szCs w:val="24"/>
        </w:rPr>
        <w:t>294</w:t>
      </w:r>
      <w:r w:rsidRPr="00B45728">
        <w:rPr>
          <w:rFonts w:cstheme="minorBidi"/>
          <w:szCs w:val="24"/>
        </w:rPr>
        <w:t xml:space="preserve">(2), </w:t>
      </w:r>
      <w:proofErr w:type="spellStart"/>
      <w:r w:rsidRPr="00B45728">
        <w:rPr>
          <w:rFonts w:cstheme="minorBidi"/>
          <w:szCs w:val="24"/>
        </w:rPr>
        <w:t>pp.442</w:t>
      </w:r>
      <w:proofErr w:type="spellEnd"/>
      <w:r w:rsidRPr="00B45728">
        <w:rPr>
          <w:rFonts w:cstheme="minorBidi"/>
          <w:szCs w:val="24"/>
        </w:rPr>
        <w:t>-452.</w:t>
      </w:r>
    </w:p>
    <w:p w14:paraId="55BD7C43" w14:textId="77777777" w:rsidR="00F82E5F" w:rsidRPr="00B45728" w:rsidRDefault="00F82E5F" w:rsidP="00F82E5F">
      <w:pPr>
        <w:rPr>
          <w:rFonts w:cstheme="minorBidi"/>
          <w:szCs w:val="24"/>
        </w:rPr>
      </w:pPr>
      <w:r w:rsidRPr="00B45728">
        <w:rPr>
          <w:rFonts w:cstheme="minorBidi"/>
          <w:szCs w:val="24"/>
        </w:rPr>
        <w:t xml:space="preserve">Shapiro, A.C. and </w:t>
      </w:r>
      <w:proofErr w:type="spellStart"/>
      <w:r w:rsidRPr="00B45728">
        <w:rPr>
          <w:rFonts w:cstheme="minorBidi"/>
          <w:szCs w:val="24"/>
        </w:rPr>
        <w:t>Hanouna</w:t>
      </w:r>
      <w:proofErr w:type="spellEnd"/>
      <w:r w:rsidRPr="00B45728">
        <w:rPr>
          <w:rFonts w:cstheme="minorBidi"/>
          <w:szCs w:val="24"/>
        </w:rPr>
        <w:t>, P. (2019) </w:t>
      </w:r>
      <w:r w:rsidRPr="00B45728">
        <w:rPr>
          <w:rFonts w:cstheme="minorBidi"/>
          <w:i/>
          <w:iCs/>
          <w:szCs w:val="24"/>
        </w:rPr>
        <w:t>Multinational financial management</w:t>
      </w:r>
      <w:r w:rsidRPr="00B45728">
        <w:rPr>
          <w:rFonts w:cstheme="minorBidi"/>
          <w:szCs w:val="24"/>
        </w:rPr>
        <w:t>. John Wiley &amp; Sons.</w:t>
      </w:r>
    </w:p>
    <w:p w14:paraId="6154ECBB" w14:textId="77777777" w:rsidR="00F82E5F" w:rsidRPr="00B45728" w:rsidRDefault="00F82E5F" w:rsidP="00F82E5F">
      <w:pPr>
        <w:rPr>
          <w:rFonts w:cstheme="minorBidi"/>
          <w:szCs w:val="24"/>
        </w:rPr>
      </w:pPr>
      <w:r w:rsidRPr="00B45728">
        <w:rPr>
          <w:rFonts w:cstheme="minorBidi"/>
          <w:szCs w:val="24"/>
        </w:rPr>
        <w:t xml:space="preserve">Statista. (2023) </w:t>
      </w:r>
      <w:r w:rsidRPr="00B45728">
        <w:rPr>
          <w:rFonts w:cstheme="minorBidi"/>
          <w:i/>
          <w:iCs/>
          <w:szCs w:val="24"/>
        </w:rPr>
        <w:t>Number of employees of the Adidas Group Worldwide 2000-2021</w:t>
      </w:r>
      <w:r w:rsidRPr="00B45728">
        <w:rPr>
          <w:rFonts w:cstheme="minorBidi"/>
          <w:szCs w:val="24"/>
        </w:rPr>
        <w:t xml:space="preserve">, </w:t>
      </w:r>
      <w:r w:rsidRPr="00B45728">
        <w:rPr>
          <w:rFonts w:cstheme="minorBidi"/>
          <w:i/>
          <w:iCs/>
          <w:szCs w:val="24"/>
        </w:rPr>
        <w:t>Statista</w:t>
      </w:r>
      <w:r w:rsidRPr="00B45728">
        <w:rPr>
          <w:rFonts w:cstheme="minorBidi"/>
          <w:szCs w:val="24"/>
        </w:rPr>
        <w:t xml:space="preserve">. Available at: https://www.statista.com/statistics/268427/number-of-employees-of-the-adidas-group-worldwide-since-2000/ (Accessed: 16 </w:t>
      </w:r>
      <w:proofErr w:type="gramStart"/>
      <w:r w:rsidRPr="00B45728">
        <w:rPr>
          <w:rFonts w:cstheme="minorBidi"/>
          <w:szCs w:val="24"/>
        </w:rPr>
        <w:t>October,</w:t>
      </w:r>
      <w:proofErr w:type="gramEnd"/>
      <w:r w:rsidRPr="00B45728">
        <w:rPr>
          <w:rFonts w:cstheme="minorBidi"/>
          <w:szCs w:val="24"/>
        </w:rPr>
        <w:t xml:space="preserve"> 2023). </w:t>
      </w:r>
    </w:p>
    <w:p w14:paraId="120AAC56" w14:textId="77777777" w:rsidR="00F82E5F" w:rsidRPr="00B45728" w:rsidRDefault="00F82E5F" w:rsidP="00F82E5F">
      <w:pPr>
        <w:rPr>
          <w:rFonts w:cstheme="minorBidi"/>
          <w:szCs w:val="24"/>
        </w:rPr>
      </w:pPr>
      <w:r w:rsidRPr="00B45728">
        <w:rPr>
          <w:rFonts w:cstheme="minorBidi"/>
          <w:szCs w:val="24"/>
        </w:rPr>
        <w:t xml:space="preserve">Tien, N.H., Anh, </w:t>
      </w:r>
      <w:proofErr w:type="spellStart"/>
      <w:r w:rsidRPr="00B45728">
        <w:rPr>
          <w:rFonts w:cstheme="minorBidi"/>
          <w:szCs w:val="24"/>
        </w:rPr>
        <w:t>D.B.H</w:t>
      </w:r>
      <w:proofErr w:type="spellEnd"/>
      <w:r w:rsidRPr="00B45728">
        <w:rPr>
          <w:rFonts w:cstheme="minorBidi"/>
          <w:szCs w:val="24"/>
        </w:rPr>
        <w:t>. and Ngoc, N.M. (2020) Corporate financial performance due to sustainable development in Vietnam. </w:t>
      </w:r>
      <w:r w:rsidRPr="00B45728">
        <w:rPr>
          <w:rFonts w:cstheme="minorBidi"/>
          <w:i/>
          <w:iCs/>
          <w:szCs w:val="24"/>
        </w:rPr>
        <w:t>Corporate social responsibility and environmental management</w:t>
      </w:r>
      <w:r w:rsidRPr="00B45728">
        <w:rPr>
          <w:rFonts w:cstheme="minorBidi"/>
          <w:szCs w:val="24"/>
        </w:rPr>
        <w:t>, </w:t>
      </w:r>
      <w:r w:rsidRPr="00B45728">
        <w:rPr>
          <w:rFonts w:cstheme="minorBidi"/>
          <w:i/>
          <w:iCs/>
          <w:szCs w:val="24"/>
        </w:rPr>
        <w:t>27</w:t>
      </w:r>
      <w:r w:rsidRPr="00B45728">
        <w:rPr>
          <w:rFonts w:cstheme="minorBidi"/>
          <w:szCs w:val="24"/>
        </w:rPr>
        <w:t xml:space="preserve">(2), </w:t>
      </w:r>
      <w:proofErr w:type="spellStart"/>
      <w:r w:rsidRPr="00B45728">
        <w:rPr>
          <w:rFonts w:cstheme="minorBidi"/>
          <w:szCs w:val="24"/>
        </w:rPr>
        <w:t>pp.694</w:t>
      </w:r>
      <w:proofErr w:type="spellEnd"/>
      <w:r w:rsidRPr="00B45728">
        <w:rPr>
          <w:rFonts w:cstheme="minorBidi"/>
          <w:szCs w:val="24"/>
        </w:rPr>
        <w:t>-705.</w:t>
      </w:r>
    </w:p>
    <w:p w14:paraId="14B57BA1" w14:textId="77777777" w:rsidR="00A85CD9" w:rsidRDefault="00A85CD9"/>
    <w:sectPr w:rsidR="00A85CD9" w:rsidSect="00953759">
      <w:footerReference w:type="default" r:id="rI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9875173"/>
      <w:docPartObj>
        <w:docPartGallery w:val="Page Numbers (Bottom of Page)"/>
        <w:docPartUnique/>
      </w:docPartObj>
    </w:sdtPr>
    <w:sdtEndPr/>
    <w:sdtContent>
      <w:p w14:paraId="3E821005" w14:textId="77777777" w:rsidR="00651306" w:rsidRDefault="00F82E5F">
        <w:pPr>
          <w:pStyle w:val="Footer"/>
          <w:jc w:val="right"/>
        </w:pPr>
        <w:r>
          <w:fldChar w:fldCharType="begin"/>
        </w:r>
        <w:r>
          <w:instrText xml:space="preserve"> PAGE   \* MERGEFORMAT </w:instrText>
        </w:r>
        <w:r>
          <w:fldChar w:fldCharType="separate"/>
        </w:r>
        <w:r>
          <w:rPr>
            <w:noProof/>
          </w:rPr>
          <w:t>1</w:t>
        </w:r>
        <w:r>
          <w:rPr>
            <w:noProof/>
          </w:rPr>
          <w:fldChar w:fldCharType="end"/>
        </w:r>
      </w:p>
    </w:sdtContent>
  </w:sdt>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E5F"/>
    <w:rsid w:val="00A85CD9"/>
    <w:rsid w:val="00BF0899"/>
    <w:rsid w:val="00F82E5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C6DC6"/>
  <w15:chartTrackingRefBased/>
  <w15:docId w15:val="{7149118D-FE18-4047-B9A3-C3A5528B6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2E5F"/>
    <w:pPr>
      <w:spacing w:before="120" w:after="120" w:line="360" w:lineRule="auto"/>
      <w:jc w:val="both"/>
    </w:pPr>
    <w:rPr>
      <w:rFonts w:asciiTheme="minorBidi" w:eastAsia="Times New Roman" w:hAnsiTheme="minorBidi" w:cs="Times New Roman"/>
      <w:sz w:val="24"/>
      <w:lang w:val="en-GB" w:eastAsia="en-GB"/>
    </w:rPr>
  </w:style>
  <w:style w:type="paragraph" w:styleId="Heading1">
    <w:name w:val="heading 1"/>
    <w:basedOn w:val="Normal"/>
    <w:next w:val="Normal"/>
    <w:link w:val="Heading1Char"/>
    <w:uiPriority w:val="9"/>
    <w:qFormat/>
    <w:rsid w:val="00F82E5F"/>
    <w:pPr>
      <w:keepNext/>
      <w:keepLines/>
      <w:spacing w:before="480"/>
      <w:outlineLvl w:val="0"/>
    </w:pPr>
    <w:rPr>
      <w:rFonts w:asciiTheme="majorBidi" w:eastAsiaTheme="majorEastAsia" w:hAnsiTheme="majorBidi"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E5F"/>
    <w:rPr>
      <w:rFonts w:asciiTheme="majorBidi" w:eastAsiaTheme="majorEastAsia" w:hAnsiTheme="majorBidi" w:cstheme="majorBidi"/>
      <w:b/>
      <w:bCs/>
      <w:sz w:val="24"/>
      <w:szCs w:val="28"/>
      <w:lang w:val="en-GB" w:eastAsia="en-GB"/>
    </w:rPr>
  </w:style>
  <w:style w:type="paragraph" w:styleId="Footer">
    <w:name w:val="footer"/>
    <w:basedOn w:val="Normal"/>
    <w:link w:val="FooterChar"/>
    <w:uiPriority w:val="99"/>
    <w:unhideWhenUsed/>
    <w:rsid w:val="00F82E5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82E5F"/>
    <w:rPr>
      <w:rFonts w:asciiTheme="minorBidi" w:eastAsia="Times New Roman" w:hAnsiTheme="minorBidi" w:cs="Times New Roman"/>
      <w:sz w:val="24"/>
      <w:lang w:val="en-GB" w:eastAsia="en-GB"/>
    </w:rPr>
  </w:style>
  <w:style w:type="character" w:styleId="Hyperlink">
    <w:name w:val="Hyperlink"/>
    <w:basedOn w:val="DefaultParagraphFont"/>
    <w:uiPriority w:val="99"/>
    <w:unhideWhenUsed/>
    <w:rsid w:val="00F82E5F"/>
    <w:rPr>
      <w:color w:val="0563C1" w:themeColor="hyperlink"/>
      <w:u w:val="single"/>
    </w:rPr>
  </w:style>
  <w:style w:type="paragraph" w:styleId="TableofFigures">
    <w:name w:val="table of figures"/>
    <w:basedOn w:val="Normal"/>
    <w:next w:val="Normal"/>
    <w:uiPriority w:val="99"/>
    <w:unhideWhenUsed/>
    <w:rsid w:val="00F82E5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2274</Words>
  <Characters>12508</Characters>
  <Application>Microsoft Office Word</Application>
  <DocSecurity>0</DocSecurity>
  <Lines>104</Lines>
  <Paragraphs>29</Paragraphs>
  <ScaleCrop>false</ScaleCrop>
  <Company/>
  <LinksUpToDate>false</LinksUpToDate>
  <CharactersWithSpaces>14753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Tefeleu</dc:creator>
  <cp:keywords/>
  <dc:description/>
  <cp:lastModifiedBy>Maria Tefeleu</cp:lastModifiedBy>
  <cp:revision>1</cp:revision>
  <dcterms:created xsi:type="dcterms:W3CDTF">2023-12-15T18:20:00Z</dcterms:created>
  <dcterms:modified xsi:type="dcterms:W3CDTF">2023-12-15T18:22:00Z</dcterms:modified>
</cp:coreProperties>
</file>