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w:rsidR="2E28DA2C" w:rsidP="0C5D64F1" w:rsidRDefault="2E28DA2C" w14:paraId="52801480" w14:textId="22102F99">
      <w:pPr>
        <w:pStyle w:val="Heading1"/>
        <w:jc w:val="center"/>
        <w:rPr>
          <w:rFonts w:ascii="Times New Roman" w:hAnsi="Times New Roman" w:eastAsia="Times New Roman" w:cs="Times New Roman"/>
          <w:color w:val="auto"/>
          <w:u w:val="none"/>
        </w:rPr>
      </w:pPr>
      <w:r w:rsidRPr="0C5D64F1" w:rsidR="2E28DA2C">
        <w:rPr>
          <w:rFonts w:ascii="Times New Roman" w:hAnsi="Times New Roman" w:eastAsia="Times New Roman" w:cs="Times New Roman"/>
          <w:color w:val="auto"/>
          <w:u w:val="single"/>
        </w:rPr>
        <w:t>Hamstring Injuries</w:t>
      </w:r>
    </w:p>
    <w:p w:rsidR="0C5D64F1" w:rsidP="0C5D64F1" w:rsidRDefault="0C5D64F1" w14:paraId="3795A82E" w14:textId="04CDB610">
      <w:pPr>
        <w:pStyle w:val="Normal"/>
      </w:pPr>
    </w:p>
    <w:p w:rsidR="2E28DA2C" w:rsidP="0C5D64F1" w:rsidRDefault="2E28DA2C" w14:paraId="60639B76" w14:textId="680EBE1D">
      <w:pPr>
        <w:pStyle w:val="Heading1"/>
        <w:rPr>
          <w:rFonts w:ascii="Times New Roman" w:hAnsi="Times New Roman" w:eastAsia="Times New Roman" w:cs="Times New Roman"/>
          <w:color w:val="auto"/>
        </w:rPr>
      </w:pPr>
      <w:r w:rsidRPr="0C5D64F1" w:rsidR="2E28DA2C">
        <w:rPr>
          <w:rFonts w:ascii="Times New Roman" w:hAnsi="Times New Roman" w:eastAsia="Times New Roman" w:cs="Times New Roman"/>
          <w:color w:val="auto"/>
        </w:rPr>
        <w:t>Introduction</w:t>
      </w:r>
    </w:p>
    <w:p xmlns:wp14="http://schemas.microsoft.com/office/word/2010/wordml" w:rsidP="4B5E85D9" wp14:paraId="2C078E63" wp14:textId="7D5E5C92">
      <w:pPr>
        <w:spacing w:line="360" w:lineRule="auto"/>
        <w:rPr>
          <w:rFonts w:ascii="Times New Roman" w:hAnsi="Times New Roman" w:eastAsia="Times New Roman" w:cs="Times New Roman"/>
        </w:rPr>
      </w:pPr>
      <w:r w:rsidRPr="4B5E85D9" w:rsidR="675873DC">
        <w:rPr>
          <w:rFonts w:ascii="Times New Roman" w:hAnsi="Times New Roman" w:eastAsia="Times New Roman" w:cs="Times New Roman"/>
        </w:rPr>
        <w:t xml:space="preserve">Hamstring injuries are among the most common musculoskeletal injuries in athletes, particularly in sports involving sprinting, jumping, and rapid directional changes. These injuries can lead to </w:t>
      </w:r>
      <w:r w:rsidRPr="4B5E85D9" w:rsidR="675873DC">
        <w:rPr>
          <w:rFonts w:ascii="Times New Roman" w:hAnsi="Times New Roman" w:eastAsia="Times New Roman" w:cs="Times New Roman"/>
        </w:rPr>
        <w:t>significant time</w:t>
      </w:r>
      <w:r w:rsidRPr="4B5E85D9" w:rsidR="675873DC">
        <w:rPr>
          <w:rFonts w:ascii="Times New Roman" w:hAnsi="Times New Roman" w:eastAsia="Times New Roman" w:cs="Times New Roman"/>
        </w:rPr>
        <w:t xml:space="preserve"> lost from training and competition, with high recurrence rates posing ongoing challenges. This essay aims to explore the causes,</w:t>
      </w:r>
      <w:r w:rsidRPr="4B5E85D9" w:rsidR="6E59CDB6">
        <w:rPr>
          <w:rFonts w:ascii="Times New Roman" w:hAnsi="Times New Roman" w:eastAsia="Times New Roman" w:cs="Times New Roman"/>
        </w:rPr>
        <w:t xml:space="preserve"> </w:t>
      </w:r>
      <w:r w:rsidRPr="4B5E85D9" w:rsidR="6E59CDB6">
        <w:rPr>
          <w:rFonts w:ascii="Times New Roman" w:hAnsi="Times New Roman" w:eastAsia="Times New Roman" w:cs="Times New Roman"/>
        </w:rPr>
        <w:t>aetiology</w:t>
      </w:r>
      <w:r w:rsidRPr="4B5E85D9" w:rsidR="675873DC">
        <w:rPr>
          <w:rFonts w:ascii="Times New Roman" w:hAnsi="Times New Roman" w:eastAsia="Times New Roman" w:cs="Times New Roman"/>
        </w:rPr>
        <w:t xml:space="preserve"> </w:t>
      </w:r>
      <w:r w:rsidRPr="4B5E85D9" w:rsidR="343A1738">
        <w:rPr>
          <w:rFonts w:ascii="Times New Roman" w:hAnsi="Times New Roman" w:eastAsia="Times New Roman" w:cs="Times New Roman"/>
        </w:rPr>
        <w:t xml:space="preserve">(including the </w:t>
      </w:r>
      <w:r w:rsidRPr="4B5E85D9" w:rsidR="675873DC">
        <w:rPr>
          <w:rFonts w:ascii="Times New Roman" w:hAnsi="Times New Roman" w:eastAsia="Times New Roman" w:cs="Times New Roman"/>
        </w:rPr>
        <w:t>risk factors</w:t>
      </w:r>
      <w:r w:rsidRPr="4B5E85D9" w:rsidR="7BE4F265">
        <w:rPr>
          <w:rFonts w:ascii="Times New Roman" w:hAnsi="Times New Roman" w:eastAsia="Times New Roman" w:cs="Times New Roman"/>
        </w:rPr>
        <w:t>)</w:t>
      </w:r>
      <w:r w:rsidRPr="4B5E85D9" w:rsidR="675873DC">
        <w:rPr>
          <w:rFonts w:ascii="Times New Roman" w:hAnsi="Times New Roman" w:eastAsia="Times New Roman" w:cs="Times New Roman"/>
        </w:rPr>
        <w:t>,</w:t>
      </w:r>
      <w:r w:rsidRPr="4B5E85D9" w:rsidR="56A57686">
        <w:rPr>
          <w:rFonts w:ascii="Times New Roman" w:hAnsi="Times New Roman" w:eastAsia="Times New Roman" w:cs="Times New Roman"/>
        </w:rPr>
        <w:t xml:space="preserve"> injury</w:t>
      </w:r>
      <w:r w:rsidRPr="4B5E85D9" w:rsidR="675873DC">
        <w:rPr>
          <w:rFonts w:ascii="Times New Roman" w:hAnsi="Times New Roman" w:eastAsia="Times New Roman" w:cs="Times New Roman"/>
        </w:rPr>
        <w:t xml:space="preserve"> prevention,</w:t>
      </w:r>
      <w:r w:rsidRPr="4B5E85D9" w:rsidR="675873DC">
        <w:rPr>
          <w:rFonts w:ascii="Times New Roman" w:hAnsi="Times New Roman" w:eastAsia="Times New Roman" w:cs="Times New Roman"/>
        </w:rPr>
        <w:t xml:space="preserve"> and rehabilitation strategies for hamstring injuries.</w:t>
      </w:r>
    </w:p>
    <w:p w:rsidR="5D7CCC85" w:rsidP="4B5E85D9" w:rsidRDefault="5D7CCC85" w14:paraId="02349BA0" w14:textId="37FEE36B">
      <w:pPr>
        <w:spacing w:line="360" w:lineRule="auto"/>
        <w:rPr>
          <w:rFonts w:ascii="Times New Roman" w:hAnsi="Times New Roman" w:eastAsia="Times New Roman" w:cs="Times New Roman"/>
        </w:rPr>
      </w:pPr>
      <w:r w:rsidRPr="0C5D64F1" w:rsidR="5D7CCC85">
        <w:rPr>
          <w:rFonts w:ascii="Times New Roman" w:hAnsi="Times New Roman" w:eastAsia="Times New Roman" w:cs="Times New Roman"/>
        </w:rPr>
        <w:t xml:space="preserve">As a result of being one of the most common musculoskeletal injuries in athletes, </w:t>
      </w:r>
      <w:r w:rsidRPr="0C5D64F1" w:rsidR="1CCD0A4B">
        <w:rPr>
          <w:rFonts w:ascii="Times New Roman" w:hAnsi="Times New Roman" w:eastAsia="Times New Roman" w:cs="Times New Roman"/>
        </w:rPr>
        <w:t xml:space="preserve">a study by </w:t>
      </w:r>
      <w:r w:rsidRPr="0C5D64F1" w:rsidR="2AD86514">
        <w:rPr>
          <w:rFonts w:ascii="Times New Roman" w:hAnsi="Times New Roman" w:eastAsia="Times New Roman" w:cs="Times New Roman"/>
        </w:rPr>
        <w:t xml:space="preserve">Maniar et al. </w:t>
      </w:r>
      <w:r w:rsidRPr="0C5D64F1" w:rsidR="003125E8">
        <w:rPr>
          <w:rFonts w:ascii="Times New Roman" w:hAnsi="Times New Roman" w:eastAsia="Times New Roman" w:cs="Times New Roman"/>
        </w:rPr>
        <w:t>(</w:t>
      </w:r>
      <w:r w:rsidRPr="0C5D64F1" w:rsidR="2AD86514">
        <w:rPr>
          <w:rFonts w:ascii="Times New Roman" w:hAnsi="Times New Roman" w:eastAsia="Times New Roman" w:cs="Times New Roman"/>
        </w:rPr>
        <w:t>2023</w:t>
      </w:r>
      <w:r w:rsidRPr="0C5D64F1" w:rsidR="2D559F9D">
        <w:rPr>
          <w:rFonts w:ascii="Times New Roman" w:hAnsi="Times New Roman" w:eastAsia="Times New Roman" w:cs="Times New Roman"/>
        </w:rPr>
        <w:t xml:space="preserve">) further supported this by </w:t>
      </w:r>
      <w:r w:rsidRPr="0C5D64F1" w:rsidR="181FFF8B">
        <w:rPr>
          <w:rFonts w:ascii="Times New Roman" w:hAnsi="Times New Roman" w:eastAsia="Times New Roman" w:cs="Times New Roman"/>
        </w:rPr>
        <w:t xml:space="preserve">performing </w:t>
      </w:r>
      <w:r w:rsidRPr="0C5D64F1" w:rsidR="42A16726">
        <w:rPr>
          <w:rFonts w:ascii="Times New Roman" w:hAnsi="Times New Roman" w:eastAsia="Times New Roman" w:cs="Times New Roman"/>
        </w:rPr>
        <w:t>a meta-analysis encompassing 5952 injuries and 7</w:t>
      </w:r>
      <w:r w:rsidRPr="0C5D64F1" w:rsidR="3003C608">
        <w:rPr>
          <w:rFonts w:ascii="Times New Roman" w:hAnsi="Times New Roman" w:eastAsia="Times New Roman" w:cs="Times New Roman"/>
        </w:rPr>
        <w:t>,</w:t>
      </w:r>
      <w:r w:rsidRPr="0C5D64F1" w:rsidR="42A16726">
        <w:rPr>
          <w:rFonts w:ascii="Times New Roman" w:hAnsi="Times New Roman" w:eastAsia="Times New Roman" w:cs="Times New Roman"/>
        </w:rPr>
        <w:t>262</w:t>
      </w:r>
      <w:r w:rsidRPr="0C5D64F1" w:rsidR="77AC12A0">
        <w:rPr>
          <w:rFonts w:ascii="Times New Roman" w:hAnsi="Times New Roman" w:eastAsia="Times New Roman" w:cs="Times New Roman"/>
        </w:rPr>
        <w:t>,</w:t>
      </w:r>
      <w:r w:rsidRPr="0C5D64F1" w:rsidR="42A16726">
        <w:rPr>
          <w:rFonts w:ascii="Times New Roman" w:hAnsi="Times New Roman" w:eastAsia="Times New Roman" w:cs="Times New Roman"/>
        </w:rPr>
        <w:t xml:space="preserve">168 hours of exposure across six field-based team sports (soccer, rugby union, field hockey, Gaelic football, hurling and Australian football). </w:t>
      </w:r>
      <w:r w:rsidRPr="0C5D64F1" w:rsidR="73D18165">
        <w:rPr>
          <w:rFonts w:ascii="Times New Roman" w:hAnsi="Times New Roman" w:eastAsia="Times New Roman" w:cs="Times New Roman"/>
        </w:rPr>
        <w:t xml:space="preserve">The study concluded Hamstring injury incidence was 0.81 per </w:t>
      </w:r>
      <w:r w:rsidRPr="0C5D64F1" w:rsidR="73D18165">
        <w:rPr>
          <w:rFonts w:ascii="Times New Roman" w:hAnsi="Times New Roman" w:eastAsia="Times New Roman" w:cs="Times New Roman"/>
        </w:rPr>
        <w:t>1000 hours</w:t>
      </w:r>
      <w:r w:rsidRPr="0C5D64F1" w:rsidR="73D18165">
        <w:rPr>
          <w:rFonts w:ascii="Times New Roman" w:hAnsi="Times New Roman" w:eastAsia="Times New Roman" w:cs="Times New Roman"/>
        </w:rPr>
        <w:t xml:space="preserve">, </w:t>
      </w:r>
      <w:r w:rsidRPr="0C5D64F1" w:rsidR="73D18165">
        <w:rPr>
          <w:rFonts w:ascii="Times New Roman" w:hAnsi="Times New Roman" w:eastAsia="Times New Roman" w:cs="Times New Roman"/>
        </w:rPr>
        <w:t>representing</w:t>
      </w:r>
      <w:r w:rsidRPr="0C5D64F1" w:rsidR="73D18165">
        <w:rPr>
          <w:rFonts w:ascii="Times New Roman" w:hAnsi="Times New Roman" w:eastAsia="Times New Roman" w:cs="Times New Roman"/>
        </w:rPr>
        <w:t xml:space="preserve"> 10% of all injuries.</w:t>
      </w:r>
    </w:p>
    <w:p w:rsidR="4B5E85D9" w:rsidP="0C5D64F1" w:rsidRDefault="4B5E85D9" w14:paraId="4312D5E0" w14:textId="708C1B1B">
      <w:pPr>
        <w:pStyle w:val="Heading1"/>
        <w:rPr>
          <w:rFonts w:ascii="Times New Roman" w:hAnsi="Times New Roman" w:eastAsia="Times New Roman" w:cs="Times New Roman"/>
          <w:color w:val="auto"/>
        </w:rPr>
      </w:pPr>
      <w:r w:rsidRPr="0C5D64F1" w:rsidR="00DF3FC3">
        <w:rPr>
          <w:rFonts w:ascii="Times New Roman" w:hAnsi="Times New Roman" w:eastAsia="Times New Roman" w:cs="Times New Roman"/>
          <w:color w:val="auto"/>
        </w:rPr>
        <w:t>Epidemiology</w:t>
      </w:r>
    </w:p>
    <w:p w:rsidR="4B5E85D9" w:rsidP="0C5D64F1" w:rsidRDefault="4B5E85D9" w14:paraId="39B080C4" w14:textId="2FB93341">
      <w:pPr>
        <w:pStyle w:val="Normal"/>
        <w:spacing w:line="360" w:lineRule="auto"/>
        <w:rPr>
          <w:rFonts w:ascii="Times New Roman" w:hAnsi="Times New Roman" w:eastAsia="Times New Roman" w:cs="Times New Roman"/>
        </w:rPr>
      </w:pPr>
      <w:r w:rsidRPr="0C5D64F1" w:rsidR="43009B9C">
        <w:rPr>
          <w:rFonts w:ascii="Times New Roman" w:hAnsi="Times New Roman" w:eastAsia="Times New Roman" w:cs="Times New Roman"/>
        </w:rPr>
        <w:t>Type 1 hamstring strains are the most common type, particularly in sports that involve high-speed sprinting. These injuries often occur during the terminal swing phase of running, where the hamstring muscles are actively lengthening (eccentric contraction) to decelerate the forward-moving leg.</w:t>
      </w:r>
    </w:p>
    <w:p w:rsidR="4B5E85D9" w:rsidP="0C5D64F1" w:rsidRDefault="4B5E85D9" w14:paraId="684844C2" w14:textId="68AFC291">
      <w:pPr>
        <w:pStyle w:val="Normal"/>
        <w:spacing w:line="360" w:lineRule="auto"/>
        <w:rPr>
          <w:rFonts w:ascii="Times New Roman" w:hAnsi="Times New Roman" w:eastAsia="Times New Roman" w:cs="Times New Roman"/>
        </w:rPr>
      </w:pPr>
      <w:r w:rsidRPr="0C5D64F1" w:rsidR="43009B9C">
        <w:rPr>
          <w:rFonts w:ascii="Times New Roman" w:hAnsi="Times New Roman" w:eastAsia="Times New Roman" w:cs="Times New Roman"/>
        </w:rPr>
        <w:t>According to Ekstrand et al. (2022), hamstring injuries account for approximately 24% of all injuries in men’s professional football, highlighting their prevalence in elite-level sports that demand frequent sprinting and explosive movement. These types of strains are also common in sports such as rugby, athletics, and American football.</w:t>
      </w:r>
    </w:p>
    <w:p w:rsidR="4B5E85D9" w:rsidP="0C5D64F1" w:rsidRDefault="4B5E85D9" w14:paraId="74B9E406" w14:textId="1579E1E1">
      <w:pPr>
        <w:pStyle w:val="Normal"/>
        <w:spacing w:line="360" w:lineRule="auto"/>
        <w:rPr>
          <w:rFonts w:ascii="Times New Roman" w:hAnsi="Times New Roman" w:eastAsia="Times New Roman" w:cs="Times New Roman"/>
        </w:rPr>
      </w:pPr>
      <w:r w:rsidRPr="0C5D64F1" w:rsidR="43009B9C">
        <w:rPr>
          <w:rFonts w:ascii="Times New Roman" w:hAnsi="Times New Roman" w:eastAsia="Times New Roman" w:cs="Times New Roman"/>
        </w:rPr>
        <w:t xml:space="preserve">Type 2 hamstring strains, while less common, occur under </w:t>
      </w:r>
      <w:r w:rsidRPr="0C5D64F1" w:rsidR="43009B9C">
        <w:rPr>
          <w:rFonts w:ascii="Times New Roman" w:hAnsi="Times New Roman" w:eastAsia="Times New Roman" w:cs="Times New Roman"/>
        </w:rPr>
        <w:t>very different</w:t>
      </w:r>
      <w:r w:rsidRPr="0C5D64F1" w:rsidR="43009B9C">
        <w:rPr>
          <w:rFonts w:ascii="Times New Roman" w:hAnsi="Times New Roman" w:eastAsia="Times New Roman" w:cs="Times New Roman"/>
        </w:rPr>
        <w:t xml:space="preserve"> conditions. These injuries happen during activities that involve excessive muscle lengthening, often when the hip is flexed while the knee is extended. Movements that place the hamstrings under this kind of load include high kicks, splits, or overstretching, which are common in sports like gymnastics, ballet, martial arts, and dance.</w:t>
      </w:r>
    </w:p>
    <w:p w:rsidR="4B5E85D9" w:rsidP="0C5D64F1" w:rsidRDefault="4B5E85D9" w14:paraId="72D3B05A" w14:textId="424AAA7B">
      <w:pPr>
        <w:pStyle w:val="Normal"/>
        <w:spacing w:line="360" w:lineRule="auto"/>
        <w:rPr>
          <w:rFonts w:ascii="Times New Roman" w:hAnsi="Times New Roman" w:eastAsia="Times New Roman" w:cs="Times New Roman"/>
        </w:rPr>
      </w:pPr>
      <w:r w:rsidRPr="0C5D64F1" w:rsidR="44F1B065">
        <w:rPr>
          <w:rFonts w:ascii="Times New Roman" w:hAnsi="Times New Roman" w:eastAsia="Times New Roman" w:cs="Times New Roman"/>
        </w:rPr>
        <w:t>The strain in Type 2 injuries typically affects the semimembranosus muscle, particularly the proximal free tendon near the ischial tuberosity. This is a deeper and more tendinous region compared to the musculotendinous junction involved in Type 1 injuries. As a result, Type 2 strains often require a longer rehabilitation period and are more prone to chronic symptoms or reinjury if not managed carefully (Brukner &amp; Khan, 2012).</w:t>
      </w:r>
    </w:p>
    <w:p w:rsidR="4B5E85D9" w:rsidP="0C5D64F1" w:rsidRDefault="4B5E85D9" w14:paraId="00EF3235" w14:textId="7937241F">
      <w:pPr>
        <w:pStyle w:val="Heading1"/>
        <w:rPr>
          <w:rFonts w:ascii="Times New Roman" w:hAnsi="Times New Roman" w:eastAsia="Times New Roman" w:cs="Times New Roman"/>
          <w:color w:val="auto"/>
        </w:rPr>
      </w:pPr>
      <w:r w:rsidRPr="0C5D64F1" w:rsidR="00DF3FC3">
        <w:rPr>
          <w:rFonts w:ascii="Times New Roman" w:hAnsi="Times New Roman" w:eastAsia="Times New Roman" w:cs="Times New Roman"/>
          <w:color w:val="auto"/>
        </w:rPr>
        <w:t>Aetiology</w:t>
      </w:r>
      <w:r w:rsidRPr="0C5D64F1" w:rsidR="00DF3FC3">
        <w:rPr>
          <w:rFonts w:ascii="Times New Roman" w:hAnsi="Times New Roman" w:eastAsia="Times New Roman" w:cs="Times New Roman"/>
          <w:color w:val="auto"/>
        </w:rPr>
        <w:t xml:space="preserve"> (including risk factors) </w:t>
      </w:r>
    </w:p>
    <w:p w:rsidR="4B5E85D9" w:rsidP="0C5D64F1" w:rsidRDefault="4B5E85D9" w14:paraId="31FB206E" w14:textId="44D6ACF8">
      <w:pPr>
        <w:pStyle w:val="Normal"/>
        <w:spacing w:line="360" w:lineRule="auto"/>
        <w:rPr>
          <w:rFonts w:ascii="Times New Roman" w:hAnsi="Times New Roman" w:eastAsia="Times New Roman" w:cs="Times New Roman"/>
        </w:rPr>
      </w:pPr>
      <w:r w:rsidRPr="0C5D64F1" w:rsidR="7A5F6832">
        <w:rPr>
          <w:rFonts w:ascii="Times New Roman" w:hAnsi="Times New Roman" w:eastAsia="Times New Roman" w:cs="Times New Roman"/>
        </w:rPr>
        <w:t>Previous</w:t>
      </w:r>
      <w:r w:rsidRPr="0C5D64F1" w:rsidR="7A5F6832">
        <w:rPr>
          <w:rFonts w:ascii="Times New Roman" w:hAnsi="Times New Roman" w:eastAsia="Times New Roman" w:cs="Times New Roman"/>
        </w:rPr>
        <w:t xml:space="preserve"> studies have </w:t>
      </w:r>
      <w:r w:rsidRPr="0C5D64F1" w:rsidR="7A5F6832">
        <w:rPr>
          <w:rFonts w:ascii="Times New Roman" w:hAnsi="Times New Roman" w:eastAsia="Times New Roman" w:cs="Times New Roman"/>
        </w:rPr>
        <w:t>identified</w:t>
      </w:r>
      <w:r w:rsidRPr="0C5D64F1" w:rsidR="7A5F6832">
        <w:rPr>
          <w:rFonts w:ascii="Times New Roman" w:hAnsi="Times New Roman" w:eastAsia="Times New Roman" w:cs="Times New Roman"/>
        </w:rPr>
        <w:t xml:space="preserve"> a range of potential risk factors that may predispose non-injured athletes to hamstring strains. These can be broadly </w:t>
      </w:r>
      <w:r w:rsidRPr="0C5D64F1" w:rsidR="7A5F6832">
        <w:rPr>
          <w:rFonts w:ascii="Times New Roman" w:hAnsi="Times New Roman" w:eastAsia="Times New Roman" w:cs="Times New Roman"/>
        </w:rPr>
        <w:t>categorised</w:t>
      </w:r>
      <w:r w:rsidRPr="0C5D64F1" w:rsidR="7A5F6832">
        <w:rPr>
          <w:rFonts w:ascii="Times New Roman" w:hAnsi="Times New Roman" w:eastAsia="Times New Roman" w:cs="Times New Roman"/>
        </w:rPr>
        <w:t xml:space="preserve"> into anatomical, neuromuscular, and external/performance-related factors. Anatomically, the structure and attachment sites of the hamstring muscles, particularly the long head of the biceps femoris, make them susceptible to strain, especially during high-speed running when eccentric loading is at its peak (Clark, 2008).</w:t>
      </w:r>
    </w:p>
    <w:p w:rsidR="4B5E85D9" w:rsidP="0C5D64F1" w:rsidRDefault="4B5E85D9" w14:paraId="4D2F3BFA" w14:textId="7B717A86">
      <w:pPr>
        <w:pStyle w:val="Normal"/>
        <w:spacing w:line="360" w:lineRule="auto"/>
        <w:rPr>
          <w:rFonts w:ascii="Times New Roman" w:hAnsi="Times New Roman" w:eastAsia="Times New Roman" w:cs="Times New Roman"/>
        </w:rPr>
      </w:pPr>
      <w:r w:rsidRPr="0C5D64F1" w:rsidR="6733B88A">
        <w:rPr>
          <w:rFonts w:ascii="Times New Roman" w:hAnsi="Times New Roman" w:eastAsia="Times New Roman" w:cs="Times New Roman"/>
        </w:rPr>
        <w:t>Clark further explains</w:t>
      </w:r>
      <w:r w:rsidRPr="0C5D64F1" w:rsidR="7A353DC2">
        <w:rPr>
          <w:rFonts w:ascii="Times New Roman" w:hAnsi="Times New Roman" w:eastAsia="Times New Roman" w:cs="Times New Roman"/>
        </w:rPr>
        <w:t xml:space="preserve"> poor lumbar posture and inadequate core stability can negatively affect pelvic alignment and lower limb biomechanics. These deficiencies may cause compensatory movement patterns, placing excess strain on the hamstring group. From a performance standpoint, fatigue</w:t>
      </w:r>
      <w:r w:rsidRPr="0C5D64F1" w:rsidR="7A353DC2">
        <w:rPr>
          <w:rFonts w:ascii="Times New Roman" w:hAnsi="Times New Roman" w:eastAsia="Times New Roman" w:cs="Times New Roman"/>
        </w:rPr>
        <w:t xml:space="preserve"> is </w:t>
      </w:r>
      <w:r w:rsidRPr="0C5D64F1" w:rsidR="7A353DC2">
        <w:rPr>
          <w:rFonts w:ascii="Times New Roman" w:hAnsi="Times New Roman" w:eastAsia="Times New Roman" w:cs="Times New Roman"/>
        </w:rPr>
        <w:t>recognised</w:t>
      </w:r>
      <w:r w:rsidRPr="0C5D64F1" w:rsidR="7A353DC2">
        <w:rPr>
          <w:rFonts w:ascii="Times New Roman" w:hAnsi="Times New Roman" w:eastAsia="Times New Roman" w:cs="Times New Roman"/>
        </w:rPr>
        <w:t xml:space="preserve"> as a significant risk factor, particularly toward the end of training sessions or competitions, when neuromuscular control diminishes and muscles are less able to absorb stress effectively.</w:t>
      </w:r>
    </w:p>
    <w:p w:rsidR="4B5E85D9" w:rsidP="0C5D64F1" w:rsidRDefault="4B5E85D9" w14:paraId="19AEB745" w14:textId="36051276">
      <w:pPr>
        <w:pStyle w:val="Normal"/>
        <w:spacing w:line="360" w:lineRule="auto"/>
      </w:pPr>
      <w:r w:rsidRPr="0C5D64F1" w:rsidR="7A353DC2">
        <w:rPr>
          <w:rFonts w:ascii="Times New Roman" w:hAnsi="Times New Roman" w:eastAsia="Times New Roman" w:cs="Times New Roman"/>
        </w:rPr>
        <w:t xml:space="preserve">An insufficient warm-up has also been linked to increased injury risk, as it may leave the muscles less prepared for the demands of high-intensity activity. A strength imbalance between the hamstrings and quadriceps, particularly a low hamstring-to-quadriceps strength ratio, has been widely studied </w:t>
      </w:r>
      <w:r w:rsidRPr="0C5D64F1" w:rsidR="3B236C19">
        <w:rPr>
          <w:rFonts w:ascii="Times New Roman" w:hAnsi="Times New Roman" w:eastAsia="Times New Roman" w:cs="Times New Roman"/>
        </w:rPr>
        <w:t xml:space="preserve">(Coombs &amp; Garbutt, 2002) </w:t>
      </w:r>
      <w:r w:rsidRPr="0C5D64F1" w:rsidR="7A353DC2">
        <w:rPr>
          <w:rFonts w:ascii="Times New Roman" w:hAnsi="Times New Roman" w:eastAsia="Times New Roman" w:cs="Times New Roman"/>
        </w:rPr>
        <w:t xml:space="preserve">and is believed to reduce the hamstrings’ ability to </w:t>
      </w:r>
      <w:r w:rsidRPr="0C5D64F1" w:rsidR="7A353DC2">
        <w:rPr>
          <w:rFonts w:ascii="Times New Roman" w:hAnsi="Times New Roman" w:eastAsia="Times New Roman" w:cs="Times New Roman"/>
        </w:rPr>
        <w:t>stabilise</w:t>
      </w:r>
      <w:r w:rsidRPr="0C5D64F1" w:rsidR="7A353DC2">
        <w:rPr>
          <w:rFonts w:ascii="Times New Roman" w:hAnsi="Times New Roman" w:eastAsia="Times New Roman" w:cs="Times New Roman"/>
        </w:rPr>
        <w:t xml:space="preserve"> the knee during powerful movements. Lastly, the position of peak hamstring torque, which is the point in the range of motion where the hamstrings generate their maximum force can influence injury risk if it occurs at an extended muscle length, where the tissue is more vulnerable to strain</w:t>
      </w:r>
      <w:r w:rsidRPr="0C5D64F1" w:rsidR="0674B5F0">
        <w:rPr>
          <w:rFonts w:ascii="Times New Roman" w:hAnsi="Times New Roman" w:eastAsia="Times New Roman" w:cs="Times New Roman"/>
        </w:rPr>
        <w:t xml:space="preserve"> (Clark, 2008).</w:t>
      </w:r>
    </w:p>
    <w:p w:rsidR="4B5E85D9" w:rsidP="0C5D64F1" w:rsidRDefault="4B5E85D9" w14:paraId="6480CC57" w14:textId="75C9E372">
      <w:pPr>
        <w:pStyle w:val="Normal"/>
        <w:spacing w:line="360" w:lineRule="auto"/>
      </w:pPr>
      <w:r w:rsidRPr="0C5D64F1" w:rsidR="1DD0F478">
        <w:rPr>
          <w:rFonts w:ascii="Times New Roman" w:hAnsi="Times New Roman" w:eastAsia="Times New Roman" w:cs="Times New Roman"/>
          <w:noProof w:val="0"/>
          <w:sz w:val="24"/>
          <w:szCs w:val="24"/>
          <w:lang w:val="en-US"/>
        </w:rPr>
        <w:t xml:space="preserve">Although limited hamstring flexibility is theoretically plausible, research findings have been inconsistent. Some studies, such as </w:t>
      </w:r>
      <w:r w:rsidRPr="0C5D64F1" w:rsidR="1DD0F478">
        <w:rPr>
          <w:rFonts w:ascii="Times New Roman" w:hAnsi="Times New Roman" w:eastAsia="Times New Roman" w:cs="Times New Roman"/>
          <w:noProof w:val="0"/>
          <w:sz w:val="24"/>
          <w:szCs w:val="24"/>
          <w:lang w:val="en-US"/>
        </w:rPr>
        <w:t>Jonhagen</w:t>
      </w:r>
      <w:r w:rsidRPr="0C5D64F1" w:rsidR="1DD0F478">
        <w:rPr>
          <w:rFonts w:ascii="Times New Roman" w:hAnsi="Times New Roman" w:eastAsia="Times New Roman" w:cs="Times New Roman"/>
          <w:noProof w:val="0"/>
          <w:sz w:val="24"/>
          <w:szCs w:val="24"/>
          <w:lang w:val="en-US"/>
        </w:rPr>
        <w:t xml:space="preserve"> et al. (1994), suggest that poor flexibility may contribute to hamstring injuries, </w:t>
      </w:r>
      <w:r w:rsidRPr="0C5D64F1" w:rsidR="1DD0F478">
        <w:rPr>
          <w:rFonts w:ascii="Times New Roman" w:hAnsi="Times New Roman" w:eastAsia="Times New Roman" w:cs="Times New Roman"/>
          <w:noProof w:val="0"/>
          <w:sz w:val="24"/>
          <w:szCs w:val="24"/>
          <w:lang w:val="en-US"/>
        </w:rPr>
        <w:t>whereas</w:t>
      </w:r>
      <w:r w:rsidRPr="0C5D64F1" w:rsidR="1DD0F478">
        <w:rPr>
          <w:rFonts w:ascii="Times New Roman" w:hAnsi="Times New Roman" w:eastAsia="Times New Roman" w:cs="Times New Roman"/>
          <w:noProof w:val="0"/>
          <w:sz w:val="24"/>
          <w:szCs w:val="24"/>
          <w:lang w:val="en-US"/>
        </w:rPr>
        <w:t xml:space="preserve"> others, including Hennessy &amp; Watson (1993), have found no significant association.</w:t>
      </w:r>
    </w:p>
    <w:p w:rsidR="4B5E85D9" w:rsidP="0C5D64F1" w:rsidRDefault="4B5E85D9" w14:paraId="2B4D62D4" w14:textId="6A9D63E2">
      <w:pPr>
        <w:pStyle w:val="Heading1"/>
        <w:rPr>
          <w:rFonts w:ascii="Times New Roman" w:hAnsi="Times New Roman" w:eastAsia="Times New Roman" w:cs="Times New Roman"/>
          <w:color w:val="auto"/>
        </w:rPr>
      </w:pPr>
      <w:r w:rsidRPr="0C5D64F1" w:rsidR="00DF3FC3">
        <w:rPr>
          <w:rFonts w:ascii="Times New Roman" w:hAnsi="Times New Roman" w:eastAsia="Times New Roman" w:cs="Times New Roman"/>
          <w:color w:val="auto"/>
        </w:rPr>
        <w:t>Impact of condition</w:t>
      </w:r>
    </w:p>
    <w:p w:rsidR="4B5E85D9" w:rsidP="0C5D64F1" w:rsidRDefault="4B5E85D9" w14:paraId="2DBFB7B6" w14:textId="25B3CEFA">
      <w:pPr>
        <w:pStyle w:val="Heading1"/>
        <w:spacing w:line="360" w:lineRule="auto"/>
        <w:rPr>
          <w:rFonts w:ascii="Times New Roman" w:hAnsi="Times New Roman" w:eastAsia="Times New Roman" w:cs="Times New Roman"/>
          <w:color w:val="auto"/>
          <w:sz w:val="24"/>
          <w:szCs w:val="24"/>
        </w:rPr>
      </w:pPr>
      <w:r w:rsidRPr="0C5D64F1" w:rsidR="77E0CA59">
        <w:rPr>
          <w:rFonts w:ascii="Times New Roman" w:hAnsi="Times New Roman" w:eastAsia="Times New Roman" w:cs="Times New Roman"/>
          <w:color w:val="auto"/>
          <w:sz w:val="24"/>
          <w:szCs w:val="24"/>
        </w:rPr>
        <w:t>Hamstring injuries can have a significant physical impact on an athlete, with symptoms and recovery time varying based on the severity of the strain or tear.</w:t>
      </w:r>
      <w:r w:rsidRPr="0C5D64F1" w:rsidR="6BA5FC22">
        <w:rPr>
          <w:rFonts w:ascii="Times New Roman" w:hAnsi="Times New Roman" w:eastAsia="Times New Roman" w:cs="Times New Roman"/>
          <w:color w:val="auto"/>
          <w:sz w:val="24"/>
          <w:szCs w:val="24"/>
        </w:rPr>
        <w:t xml:space="preserve"> </w:t>
      </w:r>
      <w:r w:rsidRPr="0C5D64F1" w:rsidR="77E0CA59">
        <w:rPr>
          <w:rFonts w:ascii="Times New Roman" w:hAnsi="Times New Roman" w:eastAsia="Times New Roman" w:cs="Times New Roman"/>
          <w:color w:val="auto"/>
          <w:sz w:val="24"/>
          <w:szCs w:val="24"/>
        </w:rPr>
        <w:t xml:space="preserve">One of the first and most common signs is a sharp, sudden pain in the back of the thigh during physical </w:t>
      </w:r>
      <w:r w:rsidRPr="0C5D64F1" w:rsidR="47633CC5">
        <w:rPr>
          <w:rFonts w:ascii="Times New Roman" w:hAnsi="Times New Roman" w:eastAsia="Times New Roman" w:cs="Times New Roman"/>
          <w:color w:val="auto"/>
          <w:sz w:val="24"/>
          <w:szCs w:val="24"/>
        </w:rPr>
        <w:t>activity (NHS, 202</w:t>
      </w:r>
      <w:r w:rsidRPr="0C5D64F1" w:rsidR="23A4EC78">
        <w:rPr>
          <w:rFonts w:ascii="Times New Roman" w:hAnsi="Times New Roman" w:eastAsia="Times New Roman" w:cs="Times New Roman"/>
          <w:color w:val="auto"/>
          <w:sz w:val="24"/>
          <w:szCs w:val="24"/>
        </w:rPr>
        <w:t>1).</w:t>
      </w:r>
      <w:r w:rsidRPr="0C5D64F1" w:rsidR="77E0CA59">
        <w:rPr>
          <w:rFonts w:ascii="Times New Roman" w:hAnsi="Times New Roman" w:eastAsia="Times New Roman" w:cs="Times New Roman"/>
          <w:color w:val="auto"/>
          <w:sz w:val="24"/>
          <w:szCs w:val="24"/>
        </w:rPr>
        <w:t xml:space="preserve"> Athletes</w:t>
      </w:r>
      <w:r w:rsidRPr="0C5D64F1" w:rsidR="77E0CA59">
        <w:rPr>
          <w:rFonts w:ascii="Times New Roman" w:hAnsi="Times New Roman" w:eastAsia="Times New Roman" w:cs="Times New Roman"/>
          <w:color w:val="auto"/>
          <w:sz w:val="24"/>
          <w:szCs w:val="24"/>
        </w:rPr>
        <w:t xml:space="preserve"> </w:t>
      </w:r>
      <w:r w:rsidRPr="0C5D64F1" w:rsidR="77E0CA59">
        <w:rPr>
          <w:rFonts w:ascii="Times New Roman" w:hAnsi="Times New Roman" w:eastAsia="Times New Roman" w:cs="Times New Roman"/>
          <w:color w:val="auto"/>
          <w:sz w:val="24"/>
          <w:szCs w:val="24"/>
        </w:rPr>
        <w:t>frequently</w:t>
      </w:r>
      <w:r w:rsidRPr="0C5D64F1" w:rsidR="77E0CA59">
        <w:rPr>
          <w:rFonts w:ascii="Times New Roman" w:hAnsi="Times New Roman" w:eastAsia="Times New Roman" w:cs="Times New Roman"/>
          <w:color w:val="auto"/>
          <w:sz w:val="24"/>
          <w:szCs w:val="24"/>
        </w:rPr>
        <w:t xml:space="preserve"> describe the sensation as a pulling or snapping feeling, which may cause them to stop activity </w:t>
      </w:r>
      <w:r w:rsidRPr="0C5D64F1" w:rsidR="77E0CA59">
        <w:rPr>
          <w:rFonts w:ascii="Times New Roman" w:hAnsi="Times New Roman" w:eastAsia="Times New Roman" w:cs="Times New Roman"/>
          <w:color w:val="auto"/>
          <w:sz w:val="24"/>
          <w:szCs w:val="24"/>
        </w:rPr>
        <w:t>immediately</w:t>
      </w:r>
      <w:r w:rsidRPr="0C5D64F1" w:rsidR="77E0CA59">
        <w:rPr>
          <w:rFonts w:ascii="Times New Roman" w:hAnsi="Times New Roman" w:eastAsia="Times New Roman" w:cs="Times New Roman"/>
          <w:color w:val="auto"/>
          <w:sz w:val="24"/>
          <w:szCs w:val="24"/>
        </w:rPr>
        <w:t>.</w:t>
      </w:r>
    </w:p>
    <w:p w:rsidR="4B5E85D9" w:rsidP="0C5D64F1" w:rsidRDefault="4B5E85D9" w14:paraId="03DF02B8" w14:textId="74E98598">
      <w:pPr>
        <w:pStyle w:val="Heading1"/>
        <w:spacing w:line="360" w:lineRule="auto"/>
        <w:rPr>
          <w:rFonts w:ascii="Times New Roman" w:hAnsi="Times New Roman" w:eastAsia="Times New Roman" w:cs="Times New Roman"/>
          <w:color w:val="auto"/>
          <w:sz w:val="24"/>
          <w:szCs w:val="24"/>
        </w:rPr>
      </w:pPr>
      <w:r w:rsidRPr="0C5D64F1" w:rsidR="77E0CA59">
        <w:rPr>
          <w:rFonts w:ascii="Times New Roman" w:hAnsi="Times New Roman" w:eastAsia="Times New Roman" w:cs="Times New Roman"/>
          <w:color w:val="auto"/>
          <w:sz w:val="24"/>
          <w:szCs w:val="24"/>
        </w:rPr>
        <w:t>Injured individuals may also have trouble standing, walking, or bearing weight on the affected leg. This functional impairment can range from mild discomfort to a significant loss of mobility, particularly in moderate to severe injuries.</w:t>
      </w:r>
    </w:p>
    <w:p w:rsidR="4B5E85D9" w:rsidP="0C5D64F1" w:rsidRDefault="4B5E85D9" w14:paraId="0D049A2C" w14:textId="049BC8C8">
      <w:pPr>
        <w:pStyle w:val="Heading1"/>
        <w:spacing w:line="360" w:lineRule="auto"/>
        <w:rPr>
          <w:rFonts w:ascii="Times New Roman" w:hAnsi="Times New Roman" w:eastAsia="Times New Roman" w:cs="Times New Roman"/>
          <w:color w:val="auto"/>
          <w:sz w:val="24"/>
          <w:szCs w:val="24"/>
        </w:rPr>
      </w:pPr>
      <w:r w:rsidRPr="0C5D64F1" w:rsidR="77E0CA59">
        <w:rPr>
          <w:rFonts w:ascii="Times New Roman" w:hAnsi="Times New Roman" w:eastAsia="Times New Roman" w:cs="Times New Roman"/>
          <w:color w:val="auto"/>
          <w:sz w:val="24"/>
          <w:szCs w:val="24"/>
        </w:rPr>
        <w:t>A reduction in range of motion is also common, particularly in the ability to extend or bend the knee fully, as the hamstrings play a key role in both knee flexion and hip extension. This can severely limit an athlete’s ability to run, jump, or perform any activity that requires dynamic lower limb movement (NHS, 2021).</w:t>
      </w:r>
    </w:p>
    <w:p w:rsidR="4B5E85D9" w:rsidP="0C5D64F1" w:rsidRDefault="4B5E85D9" w14:paraId="36AA2158" w14:textId="526FF551">
      <w:pPr>
        <w:pStyle w:val="Normal"/>
        <w:spacing w:line="360" w:lineRule="auto"/>
        <w:rPr>
          <w:rFonts w:ascii="Times New Roman" w:hAnsi="Times New Roman" w:eastAsia="Times New Roman" w:cs="Times New Roman"/>
        </w:rPr>
      </w:pPr>
      <w:r w:rsidRPr="0C5D64F1" w:rsidR="120F764C">
        <w:rPr>
          <w:rFonts w:ascii="Times New Roman" w:hAnsi="Times New Roman" w:eastAsia="Times New Roman" w:cs="Times New Roman"/>
        </w:rPr>
        <w:t xml:space="preserve">According to Brukner and Khan (2012), the average return-to-sport time following a hamstring injury ranges between 8 and </w:t>
      </w:r>
      <w:r w:rsidRPr="0C5D64F1" w:rsidR="120F764C">
        <w:rPr>
          <w:rFonts w:ascii="Times New Roman" w:hAnsi="Times New Roman" w:eastAsia="Times New Roman" w:cs="Times New Roman"/>
        </w:rPr>
        <w:t>25 days</w:t>
      </w:r>
      <w:r w:rsidRPr="0C5D64F1" w:rsidR="120F764C">
        <w:rPr>
          <w:rFonts w:ascii="Times New Roman" w:hAnsi="Times New Roman" w:eastAsia="Times New Roman" w:cs="Times New Roman"/>
        </w:rPr>
        <w:t xml:space="preserve">, depending on the extent of the damage and the quality of the rehabilitation process. However, premature return can increase the likelihood of reinjury, which is why </w:t>
      </w:r>
      <w:r w:rsidRPr="0C5D64F1" w:rsidR="120F764C">
        <w:rPr>
          <w:rFonts w:ascii="Times New Roman" w:hAnsi="Times New Roman" w:eastAsia="Times New Roman" w:cs="Times New Roman"/>
        </w:rPr>
        <w:t>individualised</w:t>
      </w:r>
      <w:r w:rsidRPr="0C5D64F1" w:rsidR="120F764C">
        <w:rPr>
          <w:rFonts w:ascii="Times New Roman" w:hAnsi="Times New Roman" w:eastAsia="Times New Roman" w:cs="Times New Roman"/>
        </w:rPr>
        <w:t xml:space="preserve"> recovery protocols are essential.</w:t>
      </w:r>
    </w:p>
    <w:p w:rsidR="4B5E85D9" w:rsidP="0C5D64F1" w:rsidRDefault="4B5E85D9" w14:paraId="56F1D5EC" w14:textId="3664C1B4">
      <w:pPr>
        <w:pStyle w:val="Normal"/>
        <w:spacing w:line="360" w:lineRule="auto"/>
        <w:rPr>
          <w:rFonts w:ascii="Times New Roman" w:hAnsi="Times New Roman" w:eastAsia="Times New Roman" w:cs="Times New Roman"/>
        </w:rPr>
      </w:pPr>
      <w:r w:rsidRPr="0C5D64F1" w:rsidR="3F7826A9">
        <w:rPr>
          <w:rFonts w:ascii="Times New Roman" w:hAnsi="Times New Roman" w:eastAsia="Times New Roman" w:cs="Times New Roman"/>
        </w:rPr>
        <w:t>In addition to this</w:t>
      </w:r>
      <w:r w:rsidRPr="0C5D64F1" w:rsidR="5EF94D23">
        <w:rPr>
          <w:rFonts w:ascii="Times New Roman" w:hAnsi="Times New Roman" w:eastAsia="Times New Roman" w:cs="Times New Roman"/>
        </w:rPr>
        <w:t xml:space="preserve"> physical impacts</w:t>
      </w:r>
      <w:r w:rsidRPr="0C5D64F1" w:rsidR="3F7826A9">
        <w:rPr>
          <w:rFonts w:ascii="Times New Roman" w:hAnsi="Times New Roman" w:eastAsia="Times New Roman" w:cs="Times New Roman"/>
        </w:rPr>
        <w:t>, h</w:t>
      </w:r>
      <w:r w:rsidRPr="0C5D64F1" w:rsidR="3F7826A9">
        <w:rPr>
          <w:rFonts w:ascii="Times New Roman" w:hAnsi="Times New Roman" w:eastAsia="Times New Roman" w:cs="Times New Roman"/>
          <w:noProof w:val="0"/>
          <w:sz w:val="24"/>
          <w:szCs w:val="24"/>
          <w:lang w:val="en-US"/>
        </w:rPr>
        <w:t>amstring injuries, which account for 24% of all muscle injuries in professional football (Ekstrand et al., 2022), can have significant financial and performance-related consequences for both athletes and clubs, including reduced squad availability, tactical limitations, increased pressure on uninjured players, and substantial costs related to rehabilitation, medical care, and potential loss of sponsorship.</w:t>
      </w:r>
      <w:r w:rsidRPr="0C5D64F1" w:rsidR="29B3AB75">
        <w:rPr>
          <w:rFonts w:ascii="Times New Roman" w:hAnsi="Times New Roman" w:eastAsia="Times New Roman" w:cs="Times New Roman"/>
          <w:noProof w:val="0"/>
          <w:sz w:val="24"/>
          <w:szCs w:val="24"/>
          <w:lang w:val="en-US"/>
        </w:rPr>
        <w:t xml:space="preserve"> </w:t>
      </w:r>
    </w:p>
    <w:p w:rsidR="4B5E85D9" w:rsidP="0C5D64F1" w:rsidRDefault="4B5E85D9" w14:paraId="138CA0D8" w14:textId="652A0617">
      <w:pPr>
        <w:pStyle w:val="Normal"/>
        <w:spacing w:line="360" w:lineRule="auto"/>
        <w:rPr>
          <w:rFonts w:ascii="Times New Roman" w:hAnsi="Times New Roman" w:eastAsia="Times New Roman" w:cs="Times New Roman"/>
          <w:noProof w:val="0"/>
          <w:sz w:val="24"/>
          <w:szCs w:val="24"/>
          <w:lang w:val="en-US"/>
        </w:rPr>
      </w:pPr>
      <w:r w:rsidRPr="0C5D64F1" w:rsidR="29B3AB75">
        <w:rPr>
          <w:rFonts w:ascii="Times New Roman" w:hAnsi="Times New Roman" w:eastAsia="Times New Roman" w:cs="Times New Roman"/>
          <w:noProof w:val="0"/>
          <w:sz w:val="24"/>
          <w:szCs w:val="24"/>
          <w:lang w:val="en-US"/>
        </w:rPr>
        <w:t xml:space="preserve">This statement is further backed by a study </w:t>
      </w:r>
      <w:r w:rsidRPr="0C5D64F1" w:rsidR="401C3D6E">
        <w:rPr>
          <w:rFonts w:ascii="Times New Roman" w:hAnsi="Times New Roman" w:eastAsia="Times New Roman" w:cs="Times New Roman"/>
          <w:noProof w:val="0"/>
          <w:sz w:val="24"/>
          <w:szCs w:val="24"/>
          <w:lang w:val="en-US"/>
        </w:rPr>
        <w:t>of LALIGA footballers</w:t>
      </w:r>
      <w:r w:rsidRPr="0C5D64F1" w:rsidR="05245A8B">
        <w:rPr>
          <w:rFonts w:ascii="Times New Roman" w:hAnsi="Times New Roman" w:eastAsia="Times New Roman" w:cs="Times New Roman"/>
          <w:noProof w:val="0"/>
          <w:sz w:val="24"/>
          <w:szCs w:val="24"/>
          <w:lang w:val="en-US"/>
        </w:rPr>
        <w:t xml:space="preserve"> in the 2018/2019 season</w:t>
      </w:r>
      <w:r w:rsidRPr="0C5D64F1" w:rsidR="401C3D6E">
        <w:rPr>
          <w:rFonts w:ascii="Times New Roman" w:hAnsi="Times New Roman" w:eastAsia="Times New Roman" w:cs="Times New Roman"/>
          <w:noProof w:val="0"/>
          <w:sz w:val="24"/>
          <w:szCs w:val="24"/>
          <w:lang w:val="en-US"/>
        </w:rPr>
        <w:t xml:space="preserve"> by Torrejon et al. (2024) </w:t>
      </w:r>
      <w:r w:rsidRPr="0C5D64F1" w:rsidR="401C3D6E">
        <w:rPr>
          <w:rFonts w:ascii="Times New Roman" w:hAnsi="Times New Roman" w:eastAsia="Times New Roman" w:cs="Times New Roman"/>
          <w:noProof w:val="0"/>
          <w:sz w:val="24"/>
          <w:szCs w:val="24"/>
          <w:lang w:val="en-US"/>
        </w:rPr>
        <w:t xml:space="preserve">where </w:t>
      </w:r>
      <w:r w:rsidRPr="0C5D64F1" w:rsidR="1F369995">
        <w:rPr>
          <w:rFonts w:ascii="Times New Roman" w:hAnsi="Times New Roman" w:eastAsia="Times New Roman" w:cs="Times New Roman"/>
          <w:noProof w:val="0"/>
          <w:sz w:val="24"/>
          <w:szCs w:val="24"/>
          <w:lang w:val="en-US"/>
        </w:rPr>
        <w:t xml:space="preserve">they </w:t>
      </w:r>
      <w:r w:rsidRPr="0C5D64F1" w:rsidR="3398E1CF">
        <w:rPr>
          <w:rFonts w:ascii="Times New Roman" w:hAnsi="Times New Roman" w:eastAsia="Times New Roman" w:cs="Times New Roman"/>
          <w:noProof w:val="0"/>
          <w:sz w:val="24"/>
          <w:szCs w:val="24"/>
          <w:lang w:val="en-US"/>
        </w:rPr>
        <w:t xml:space="preserve">concluded </w:t>
      </w:r>
      <w:r w:rsidRPr="0C5D64F1" w:rsidR="14DECC92">
        <w:rPr>
          <w:rFonts w:ascii="Times New Roman" w:hAnsi="Times New Roman" w:eastAsia="Times New Roman" w:cs="Times New Roman"/>
          <w:noProof w:val="0"/>
          <w:sz w:val="24"/>
          <w:szCs w:val="24"/>
          <w:lang w:val="en-US"/>
        </w:rPr>
        <w:t>the</w:t>
      </w:r>
      <w:r w:rsidRPr="0C5D64F1" w:rsidR="79E94FE6">
        <w:rPr>
          <w:rFonts w:ascii="Times New Roman" w:hAnsi="Times New Roman" w:eastAsia="Times New Roman" w:cs="Times New Roman"/>
          <w:noProof w:val="0"/>
          <w:sz w:val="24"/>
          <w:szCs w:val="24"/>
          <w:lang w:val="en-US"/>
        </w:rPr>
        <w:t xml:space="preserve"> </w:t>
      </w:r>
      <w:r w:rsidRPr="0C5D64F1" w:rsidR="3398E1CF">
        <w:rPr>
          <w:rFonts w:ascii="Times New Roman" w:hAnsi="Times New Roman" w:eastAsia="Times New Roman" w:cs="Times New Roman"/>
          <w:noProof w:val="0"/>
          <w:sz w:val="24"/>
          <w:szCs w:val="24"/>
          <w:lang w:val="en-US"/>
        </w:rPr>
        <w:t>total</w:t>
      </w:r>
      <w:r w:rsidRPr="0C5D64F1" w:rsidR="44A48F45">
        <w:rPr>
          <w:rFonts w:ascii="Times New Roman" w:hAnsi="Times New Roman" w:eastAsia="Times New Roman" w:cs="Times New Roman"/>
          <w:noProof w:val="0"/>
          <w:sz w:val="24"/>
          <w:szCs w:val="24"/>
          <w:lang w:val="en-US"/>
        </w:rPr>
        <w:t xml:space="preserve"> </w:t>
      </w:r>
      <w:r w:rsidRPr="0C5D64F1" w:rsidR="3398E1CF">
        <w:rPr>
          <w:rFonts w:ascii="Times New Roman" w:hAnsi="Times New Roman" w:eastAsia="Times New Roman" w:cs="Times New Roman"/>
          <w:noProof w:val="0"/>
          <w:sz w:val="24"/>
          <w:szCs w:val="24"/>
          <w:lang w:val="en-US"/>
        </w:rPr>
        <w:t>number</w:t>
      </w:r>
      <w:r w:rsidRPr="0C5D64F1" w:rsidR="7B3AC0C1">
        <w:rPr>
          <w:rFonts w:ascii="Times New Roman" w:hAnsi="Times New Roman" w:eastAsia="Times New Roman" w:cs="Times New Roman"/>
          <w:noProof w:val="0"/>
          <w:sz w:val="24"/>
          <w:szCs w:val="24"/>
          <w:lang w:val="en-US"/>
        </w:rPr>
        <w:t xml:space="preserve"> </w:t>
      </w:r>
      <w:r w:rsidRPr="0C5D64F1" w:rsidR="3398E1CF">
        <w:rPr>
          <w:rFonts w:ascii="Times New Roman" w:hAnsi="Times New Roman" w:eastAsia="Times New Roman" w:cs="Times New Roman"/>
          <w:noProof w:val="0"/>
          <w:sz w:val="24"/>
          <w:szCs w:val="24"/>
          <w:lang w:val="en-US"/>
        </w:rPr>
        <w:t xml:space="preserve">of </w:t>
      </w:r>
      <w:r w:rsidRPr="0C5D64F1" w:rsidR="095E1685">
        <w:rPr>
          <w:rFonts w:ascii="Times New Roman" w:hAnsi="Times New Roman" w:eastAsia="Times New Roman" w:cs="Times New Roman"/>
          <w:noProof w:val="0"/>
          <w:sz w:val="24"/>
          <w:szCs w:val="24"/>
          <w:lang w:val="en-US"/>
        </w:rPr>
        <w:t>hamstring injuries</w:t>
      </w:r>
      <w:r w:rsidRPr="0C5D64F1" w:rsidR="18B1DE9F">
        <w:rPr>
          <w:rFonts w:ascii="Times New Roman" w:hAnsi="Times New Roman" w:eastAsia="Times New Roman" w:cs="Times New Roman"/>
          <w:noProof w:val="0"/>
          <w:sz w:val="24"/>
          <w:szCs w:val="24"/>
          <w:lang w:val="en-US"/>
        </w:rPr>
        <w:t xml:space="preserve"> </w:t>
      </w:r>
      <w:r w:rsidRPr="0C5D64F1" w:rsidR="3398E1CF">
        <w:rPr>
          <w:rFonts w:ascii="Times New Roman" w:hAnsi="Times New Roman" w:eastAsia="Times New Roman" w:cs="Times New Roman"/>
          <w:noProof w:val="0"/>
          <w:sz w:val="24"/>
          <w:szCs w:val="24"/>
          <w:lang w:val="en-US"/>
        </w:rPr>
        <w:t>during</w:t>
      </w:r>
      <w:r w:rsidRPr="0C5D64F1" w:rsidR="49040142">
        <w:rPr>
          <w:rFonts w:ascii="Times New Roman" w:hAnsi="Times New Roman" w:eastAsia="Times New Roman" w:cs="Times New Roman"/>
          <w:noProof w:val="0"/>
          <w:sz w:val="24"/>
          <w:szCs w:val="24"/>
          <w:lang w:val="en-US"/>
        </w:rPr>
        <w:t xml:space="preserve"> </w:t>
      </w:r>
      <w:r w:rsidRPr="0C5D64F1" w:rsidR="3398E1CF">
        <w:rPr>
          <w:rFonts w:ascii="Times New Roman" w:hAnsi="Times New Roman" w:eastAsia="Times New Roman" w:cs="Times New Roman"/>
          <w:noProof w:val="0"/>
          <w:sz w:val="24"/>
          <w:szCs w:val="24"/>
          <w:lang w:val="en-US"/>
        </w:rPr>
        <w:t>the</w:t>
      </w:r>
      <w:r w:rsidRPr="0C5D64F1" w:rsidR="4EADAA74">
        <w:rPr>
          <w:rFonts w:ascii="Times New Roman" w:hAnsi="Times New Roman" w:eastAsia="Times New Roman" w:cs="Times New Roman"/>
          <w:noProof w:val="0"/>
          <w:sz w:val="24"/>
          <w:szCs w:val="24"/>
          <w:lang w:val="en-US"/>
        </w:rPr>
        <w:t xml:space="preserve"> </w:t>
      </w:r>
      <w:r w:rsidRPr="0C5D64F1" w:rsidR="3398E1CF">
        <w:rPr>
          <w:rFonts w:ascii="Times New Roman" w:hAnsi="Times New Roman" w:eastAsia="Times New Roman" w:cs="Times New Roman"/>
          <w:noProof w:val="0"/>
          <w:sz w:val="24"/>
          <w:szCs w:val="24"/>
          <w:lang w:val="en-US"/>
        </w:rPr>
        <w:t>season</w:t>
      </w:r>
      <w:r w:rsidRPr="0C5D64F1" w:rsidR="10EF6852">
        <w:rPr>
          <w:rFonts w:ascii="Times New Roman" w:hAnsi="Times New Roman" w:eastAsia="Times New Roman" w:cs="Times New Roman"/>
          <w:noProof w:val="0"/>
          <w:sz w:val="24"/>
          <w:szCs w:val="24"/>
          <w:lang w:val="en-US"/>
        </w:rPr>
        <w:t xml:space="preserve"> </w:t>
      </w:r>
      <w:r w:rsidRPr="0C5D64F1" w:rsidR="3398E1CF">
        <w:rPr>
          <w:rFonts w:ascii="Times New Roman" w:hAnsi="Times New Roman" w:eastAsia="Times New Roman" w:cs="Times New Roman"/>
          <w:noProof w:val="0"/>
          <w:sz w:val="24"/>
          <w:szCs w:val="24"/>
          <w:lang w:val="en-US"/>
        </w:rPr>
        <w:t>was</w:t>
      </w:r>
      <w:r w:rsidRPr="0C5D64F1" w:rsidR="6064A150">
        <w:rPr>
          <w:rFonts w:ascii="Times New Roman" w:hAnsi="Times New Roman" w:eastAsia="Times New Roman" w:cs="Times New Roman"/>
          <w:noProof w:val="0"/>
          <w:sz w:val="24"/>
          <w:szCs w:val="24"/>
          <w:lang w:val="en-US"/>
        </w:rPr>
        <w:t xml:space="preserve"> </w:t>
      </w:r>
      <w:r w:rsidRPr="0C5D64F1" w:rsidR="3398E1CF">
        <w:rPr>
          <w:rFonts w:ascii="Times New Roman" w:hAnsi="Times New Roman" w:eastAsia="Times New Roman" w:cs="Times New Roman"/>
          <w:noProof w:val="0"/>
          <w:sz w:val="24"/>
          <w:szCs w:val="24"/>
          <w:lang w:val="en-US"/>
        </w:rPr>
        <w:t>57.</w:t>
      </w:r>
      <w:r w:rsidRPr="0C5D64F1" w:rsidR="222BF2E7">
        <w:rPr>
          <w:rFonts w:ascii="Times New Roman" w:hAnsi="Times New Roman" w:eastAsia="Times New Roman" w:cs="Times New Roman"/>
          <w:noProof w:val="0"/>
          <w:sz w:val="24"/>
          <w:szCs w:val="24"/>
          <w:lang w:val="en-US"/>
        </w:rPr>
        <w:t xml:space="preserve"> </w:t>
      </w:r>
      <w:r w:rsidRPr="0C5D64F1" w:rsidR="3398E1CF">
        <w:rPr>
          <w:rFonts w:ascii="Times New Roman" w:hAnsi="Times New Roman" w:eastAsia="Times New Roman" w:cs="Times New Roman"/>
          <w:noProof w:val="0"/>
          <w:sz w:val="24"/>
          <w:szCs w:val="24"/>
          <w:lang w:val="en-US"/>
        </w:rPr>
        <w:t>The</w:t>
      </w:r>
      <w:r w:rsidRPr="0C5D64F1" w:rsidR="058B82D8">
        <w:rPr>
          <w:rFonts w:ascii="Times New Roman" w:hAnsi="Times New Roman" w:eastAsia="Times New Roman" w:cs="Times New Roman"/>
          <w:noProof w:val="0"/>
          <w:sz w:val="24"/>
          <w:szCs w:val="24"/>
          <w:lang w:val="en-US"/>
        </w:rPr>
        <w:t xml:space="preserve"> </w:t>
      </w:r>
      <w:r w:rsidRPr="0C5D64F1" w:rsidR="3398E1CF">
        <w:rPr>
          <w:rFonts w:ascii="Times New Roman" w:hAnsi="Times New Roman" w:eastAsia="Times New Roman" w:cs="Times New Roman"/>
          <w:noProof w:val="0"/>
          <w:sz w:val="24"/>
          <w:szCs w:val="24"/>
          <w:lang w:val="en-US"/>
        </w:rPr>
        <w:t>sum</w:t>
      </w:r>
      <w:r w:rsidRPr="0C5D64F1" w:rsidR="180F1A71">
        <w:rPr>
          <w:rFonts w:ascii="Times New Roman" w:hAnsi="Times New Roman" w:eastAsia="Times New Roman" w:cs="Times New Roman"/>
          <w:noProof w:val="0"/>
          <w:sz w:val="24"/>
          <w:szCs w:val="24"/>
          <w:lang w:val="en-US"/>
        </w:rPr>
        <w:t xml:space="preserve"> </w:t>
      </w:r>
      <w:r w:rsidRPr="0C5D64F1" w:rsidR="3398E1CF">
        <w:rPr>
          <w:rFonts w:ascii="Times New Roman" w:hAnsi="Times New Roman" w:eastAsia="Times New Roman" w:cs="Times New Roman"/>
          <w:noProof w:val="0"/>
          <w:sz w:val="24"/>
          <w:szCs w:val="24"/>
          <w:lang w:val="en-US"/>
        </w:rPr>
        <w:t>of</w:t>
      </w:r>
      <w:r w:rsidRPr="0C5D64F1" w:rsidR="180F1A71">
        <w:rPr>
          <w:rFonts w:ascii="Times New Roman" w:hAnsi="Times New Roman" w:eastAsia="Times New Roman" w:cs="Times New Roman"/>
          <w:noProof w:val="0"/>
          <w:sz w:val="24"/>
          <w:szCs w:val="24"/>
          <w:lang w:val="en-US"/>
        </w:rPr>
        <w:t xml:space="preserve"> </w:t>
      </w:r>
      <w:r w:rsidRPr="0C5D64F1" w:rsidR="3398E1CF">
        <w:rPr>
          <w:rFonts w:ascii="Times New Roman" w:hAnsi="Times New Roman" w:eastAsia="Times New Roman" w:cs="Times New Roman"/>
          <w:noProof w:val="0"/>
          <w:sz w:val="24"/>
          <w:szCs w:val="24"/>
          <w:lang w:val="en-US"/>
        </w:rPr>
        <w:t>injuries</w:t>
      </w:r>
      <w:r w:rsidRPr="0C5D64F1" w:rsidR="5EEB91B5">
        <w:rPr>
          <w:rFonts w:ascii="Times New Roman" w:hAnsi="Times New Roman" w:eastAsia="Times New Roman" w:cs="Times New Roman"/>
          <w:noProof w:val="0"/>
          <w:sz w:val="24"/>
          <w:szCs w:val="24"/>
          <w:lang w:val="en-US"/>
        </w:rPr>
        <w:t xml:space="preserve"> </w:t>
      </w:r>
      <w:r w:rsidRPr="0C5D64F1" w:rsidR="3398E1CF">
        <w:rPr>
          <w:rFonts w:ascii="Times New Roman" w:hAnsi="Times New Roman" w:eastAsia="Times New Roman" w:cs="Times New Roman"/>
          <w:noProof w:val="0"/>
          <w:sz w:val="24"/>
          <w:szCs w:val="24"/>
          <w:lang w:val="en-US"/>
        </w:rPr>
        <w:t>resulted</w:t>
      </w:r>
      <w:r w:rsidRPr="0C5D64F1" w:rsidR="2F530BC5">
        <w:rPr>
          <w:rFonts w:ascii="Times New Roman" w:hAnsi="Times New Roman" w:eastAsia="Times New Roman" w:cs="Times New Roman"/>
          <w:noProof w:val="0"/>
          <w:sz w:val="24"/>
          <w:szCs w:val="24"/>
          <w:lang w:val="en-US"/>
        </w:rPr>
        <w:t xml:space="preserve"> </w:t>
      </w:r>
      <w:r w:rsidRPr="0C5D64F1" w:rsidR="3398E1CF">
        <w:rPr>
          <w:rFonts w:ascii="Times New Roman" w:hAnsi="Times New Roman" w:eastAsia="Times New Roman" w:cs="Times New Roman"/>
          <w:noProof w:val="0"/>
          <w:sz w:val="24"/>
          <w:szCs w:val="24"/>
          <w:lang w:val="en-US"/>
        </w:rPr>
        <w:t>in</w:t>
      </w:r>
      <w:r w:rsidRPr="0C5D64F1" w:rsidR="2F530BC5">
        <w:rPr>
          <w:rFonts w:ascii="Times New Roman" w:hAnsi="Times New Roman" w:eastAsia="Times New Roman" w:cs="Times New Roman"/>
          <w:noProof w:val="0"/>
          <w:sz w:val="24"/>
          <w:szCs w:val="24"/>
          <w:lang w:val="en-US"/>
        </w:rPr>
        <w:t xml:space="preserve"> </w:t>
      </w:r>
      <w:r w:rsidRPr="0C5D64F1" w:rsidR="3398E1CF">
        <w:rPr>
          <w:rFonts w:ascii="Times New Roman" w:hAnsi="Times New Roman" w:eastAsia="Times New Roman" w:cs="Times New Roman"/>
          <w:noProof w:val="0"/>
          <w:sz w:val="24"/>
          <w:szCs w:val="24"/>
          <w:lang w:val="en-US"/>
        </w:rPr>
        <w:t>180</w:t>
      </w:r>
      <w:r w:rsidRPr="0C5D64F1" w:rsidR="69C6F6DE">
        <w:rPr>
          <w:rFonts w:ascii="Times New Roman" w:hAnsi="Times New Roman" w:eastAsia="Times New Roman" w:cs="Times New Roman"/>
          <w:noProof w:val="0"/>
          <w:sz w:val="24"/>
          <w:szCs w:val="24"/>
          <w:lang w:val="en-US"/>
        </w:rPr>
        <w:t xml:space="preserve"> </w:t>
      </w:r>
      <w:r w:rsidRPr="0C5D64F1" w:rsidR="3398E1CF">
        <w:rPr>
          <w:rFonts w:ascii="Times New Roman" w:hAnsi="Times New Roman" w:eastAsia="Times New Roman" w:cs="Times New Roman"/>
          <w:noProof w:val="0"/>
          <w:sz w:val="24"/>
          <w:szCs w:val="24"/>
          <w:lang w:val="en-US"/>
        </w:rPr>
        <w:t>total</w:t>
      </w:r>
      <w:r w:rsidRPr="0C5D64F1" w:rsidR="7672ED92">
        <w:rPr>
          <w:rFonts w:ascii="Times New Roman" w:hAnsi="Times New Roman" w:eastAsia="Times New Roman" w:cs="Times New Roman"/>
          <w:noProof w:val="0"/>
          <w:sz w:val="24"/>
          <w:szCs w:val="24"/>
          <w:lang w:val="en-US"/>
        </w:rPr>
        <w:t xml:space="preserve"> </w:t>
      </w:r>
      <w:r w:rsidRPr="0C5D64F1" w:rsidR="3398E1CF">
        <w:rPr>
          <w:rFonts w:ascii="Times New Roman" w:hAnsi="Times New Roman" w:eastAsia="Times New Roman" w:cs="Times New Roman"/>
          <w:noProof w:val="0"/>
          <w:sz w:val="24"/>
          <w:szCs w:val="24"/>
          <w:lang w:val="en-US"/>
        </w:rPr>
        <w:t>missed</w:t>
      </w:r>
      <w:r w:rsidRPr="0C5D64F1" w:rsidR="269B65DE">
        <w:rPr>
          <w:rFonts w:ascii="Times New Roman" w:hAnsi="Times New Roman" w:eastAsia="Times New Roman" w:cs="Times New Roman"/>
          <w:noProof w:val="0"/>
          <w:sz w:val="24"/>
          <w:szCs w:val="24"/>
          <w:lang w:val="en-US"/>
        </w:rPr>
        <w:t xml:space="preserve"> matches – financial impacts from these injuries can be seen in the table below.</w:t>
      </w:r>
    </w:p>
    <w:p w:rsidR="4B5E85D9" w:rsidP="4B5E85D9" w:rsidRDefault="4B5E85D9" w14:paraId="52B1B6F3" w14:textId="39481445">
      <w:pPr>
        <w:spacing w:line="360" w:lineRule="auto"/>
      </w:pPr>
      <w:r w:rsidR="5CB8B352">
        <w:drawing>
          <wp:inline wp14:editId="6EA255C7" wp14:anchorId="6FF7B8B8">
            <wp:extent cx="5972244" cy="1669524"/>
            <wp:effectExtent l="0" t="0" r="0" b="0"/>
            <wp:docPr id="1801259885" name="" title=""/>
            <wp:cNvGraphicFramePr>
              <a:graphicFrameLocks noChangeAspect="1"/>
            </wp:cNvGraphicFramePr>
            <a:graphic>
              <a:graphicData uri="http://schemas.openxmlformats.org/drawingml/2006/picture">
                <pic:pic>
                  <pic:nvPicPr>
                    <pic:cNvPr id="0" name=""/>
                    <pic:cNvPicPr/>
                  </pic:nvPicPr>
                  <pic:blipFill>
                    <a:blip r:embed="R037b6d6ca7f94bbd">
                      <a:extLst>
                        <a:ext xmlns:a="http://schemas.openxmlformats.org/drawingml/2006/main" uri="{28A0092B-C50C-407E-A947-70E740481C1C}">
                          <a14:useLocalDpi val="0"/>
                        </a:ext>
                      </a:extLst>
                    </a:blip>
                    <a:srcRect l="20192" t="28440" r="21153" b="40366"/>
                    <a:stretch>
                      <a:fillRect/>
                    </a:stretch>
                  </pic:blipFill>
                  <pic:spPr>
                    <a:xfrm>
                      <a:off x="0" y="0"/>
                      <a:ext cx="5972244" cy="1669524"/>
                    </a:xfrm>
                    <a:prstGeom prst="rect">
                      <a:avLst/>
                    </a:prstGeom>
                  </pic:spPr>
                </pic:pic>
              </a:graphicData>
            </a:graphic>
          </wp:inline>
        </w:drawing>
      </w:r>
    </w:p>
    <w:p w:rsidR="4B5E85D9" w:rsidP="0C5D64F1" w:rsidRDefault="4B5E85D9" w14:paraId="715439E9" w14:textId="34F3FFCC">
      <w:pPr>
        <w:pStyle w:val="Heading1"/>
        <w:rPr>
          <w:rFonts w:ascii="Times New Roman" w:hAnsi="Times New Roman" w:eastAsia="Times New Roman" w:cs="Times New Roman"/>
          <w:color w:val="auto"/>
        </w:rPr>
      </w:pPr>
      <w:r w:rsidRPr="0C5D64F1" w:rsidR="00DF3FC3">
        <w:rPr>
          <w:rFonts w:ascii="Times New Roman" w:hAnsi="Times New Roman" w:eastAsia="Times New Roman" w:cs="Times New Roman"/>
          <w:color w:val="auto"/>
        </w:rPr>
        <w:t>Principles of musculoskeletal management</w:t>
      </w:r>
    </w:p>
    <w:p w:rsidR="4B5E85D9" w:rsidP="0C5D64F1" w:rsidRDefault="4B5E85D9" w14:paraId="2F7C47E9" w14:textId="1964F880">
      <w:pPr>
        <w:spacing w:line="360" w:lineRule="auto"/>
        <w:rPr>
          <w:rFonts w:ascii="Times New Roman" w:hAnsi="Times New Roman" w:eastAsia="Times New Roman" w:cs="Times New Roman"/>
          <w:noProof w:val="0"/>
          <w:lang w:val="en-US"/>
        </w:rPr>
      </w:pPr>
      <w:r w:rsidRPr="0C5D64F1" w:rsidR="0DCA3D43">
        <w:rPr>
          <w:rFonts w:ascii="Times New Roman" w:hAnsi="Times New Roman" w:eastAsia="Times New Roman" w:cs="Times New Roman"/>
          <w:noProof w:val="0"/>
          <w:lang w:val="en-US"/>
        </w:rPr>
        <w:t>The recovery timeline for hamstring injuries largely depends on the severity of the strain or tear. A Grade 1 (mild) strain may resolve within a few days, while more significant injuries such as Grade 2 (partial tears) or Grade 3 (complete tears) can require weeks to several months of rehabilitation (NHS, 2021). On average, athletes return to sport within 8 to 25 days, though this varies based on individual response to treatment and the injury's severity (Brukner and Khan, 2012).</w:t>
      </w:r>
    </w:p>
    <w:p w:rsidR="4B5E85D9" w:rsidP="4B5E85D9" w:rsidRDefault="4B5E85D9" w14:paraId="0739FC45" w14:textId="02762963">
      <w:pPr>
        <w:spacing w:line="360" w:lineRule="auto"/>
      </w:pPr>
      <w:r w:rsidRPr="0C5D64F1" w:rsidR="6A52F4E7">
        <w:rPr>
          <w:rFonts w:ascii="Times New Roman" w:hAnsi="Times New Roman" w:eastAsia="Times New Roman" w:cs="Times New Roman"/>
          <w:noProof w:val="0"/>
          <w:lang w:val="en-US"/>
        </w:rPr>
        <w:t xml:space="preserve">Proximal hamstring injuries are becoming increasingly prevalent and can present in various forms. For cases involving chronic insertional tendinopathy or partial-thickness tears, non-surgical management, including physiotherapy, extracorporeal shock wave therapy, and injection treatments, should be the primary approach (Degen, </w:t>
      </w:r>
      <w:r w:rsidRPr="0C5D64F1" w:rsidR="1A65EB9E">
        <w:rPr>
          <w:rFonts w:ascii="Times New Roman" w:hAnsi="Times New Roman" w:eastAsia="Times New Roman" w:cs="Times New Roman"/>
          <w:noProof w:val="0"/>
          <w:lang w:val="en-US"/>
        </w:rPr>
        <w:t>2019).</w:t>
      </w:r>
    </w:p>
    <w:p w:rsidR="4B5E85D9" w:rsidP="4B5E85D9" w:rsidRDefault="4B5E85D9" w14:paraId="0CADA75C" w14:textId="469E766A">
      <w:pPr>
        <w:spacing w:line="360" w:lineRule="auto"/>
      </w:pPr>
      <w:r w:rsidRPr="0C5D64F1" w:rsidR="4B366ECF">
        <w:rPr>
          <w:rFonts w:ascii="Times New Roman" w:hAnsi="Times New Roman" w:eastAsia="Times New Roman" w:cs="Times New Roman"/>
          <w:noProof w:val="0"/>
          <w:lang w:val="en-US"/>
        </w:rPr>
        <w:t>Regarding</w:t>
      </w:r>
      <w:r w:rsidRPr="0C5D64F1" w:rsidR="1A65EB9E">
        <w:rPr>
          <w:rFonts w:ascii="Times New Roman" w:hAnsi="Times New Roman" w:eastAsia="Times New Roman" w:cs="Times New Roman"/>
          <w:noProof w:val="0"/>
          <w:lang w:val="en-US"/>
        </w:rPr>
        <w:t xml:space="preserve"> s</w:t>
      </w:r>
      <w:r w:rsidRPr="0C5D64F1" w:rsidR="6A52F4E7">
        <w:rPr>
          <w:rFonts w:ascii="Times New Roman" w:hAnsi="Times New Roman" w:eastAsia="Times New Roman" w:cs="Times New Roman"/>
          <w:noProof w:val="0"/>
          <w:lang w:val="en-US"/>
        </w:rPr>
        <w:t>urgical intervention,</w:t>
      </w:r>
      <w:r w:rsidRPr="0C5D64F1" w:rsidR="4A0815CB">
        <w:rPr>
          <w:rFonts w:ascii="Times New Roman" w:hAnsi="Times New Roman" w:eastAsia="Times New Roman" w:cs="Times New Roman"/>
          <w:noProof w:val="0"/>
          <w:lang w:val="en-US"/>
        </w:rPr>
        <w:t xml:space="preserve"> Degen states</w:t>
      </w:r>
      <w:r w:rsidRPr="0C5D64F1" w:rsidR="6A52F4E7">
        <w:rPr>
          <w:rFonts w:ascii="Times New Roman" w:hAnsi="Times New Roman" w:eastAsia="Times New Roman" w:cs="Times New Roman"/>
          <w:noProof w:val="0"/>
          <w:lang w:val="en-US"/>
        </w:rPr>
        <w:t xml:space="preserve"> </w:t>
      </w:r>
      <w:r w:rsidRPr="0C5D64F1" w:rsidR="56966A97">
        <w:rPr>
          <w:rFonts w:ascii="Times New Roman" w:hAnsi="Times New Roman" w:eastAsia="Times New Roman" w:cs="Times New Roman"/>
          <w:noProof w:val="0"/>
          <w:lang w:val="en-US"/>
        </w:rPr>
        <w:t>it</w:t>
      </w:r>
      <w:r w:rsidRPr="0C5D64F1" w:rsidR="6A52F4E7">
        <w:rPr>
          <w:rFonts w:ascii="Times New Roman" w:hAnsi="Times New Roman" w:eastAsia="Times New Roman" w:cs="Times New Roman"/>
          <w:noProof w:val="0"/>
          <w:lang w:val="en-US"/>
        </w:rPr>
        <w:t xml:space="preserve"> is recommended only when conservative meth</w:t>
      </w:r>
      <w:r w:rsidRPr="0C5D64F1" w:rsidR="6A52F4E7">
        <w:rPr>
          <w:rFonts w:ascii="Times New Roman" w:hAnsi="Times New Roman" w:eastAsia="Times New Roman" w:cs="Times New Roman"/>
          <w:noProof w:val="0"/>
          <w:lang w:val="en-US"/>
        </w:rPr>
        <w:t xml:space="preserve">ods </w:t>
      </w:r>
      <w:r w:rsidRPr="0C5D64F1" w:rsidR="6A52F4E7">
        <w:rPr>
          <w:rFonts w:ascii="Times New Roman" w:hAnsi="Times New Roman" w:eastAsia="Times New Roman" w:cs="Times New Roman"/>
          <w:noProof w:val="0"/>
          <w:lang w:val="en-US"/>
        </w:rPr>
        <w:t>fail to</w:t>
      </w:r>
      <w:r w:rsidRPr="0C5D64F1" w:rsidR="6A52F4E7">
        <w:rPr>
          <w:rFonts w:ascii="Times New Roman" w:hAnsi="Times New Roman" w:eastAsia="Times New Roman" w:cs="Times New Roman"/>
          <w:noProof w:val="0"/>
          <w:lang w:val="en-US"/>
        </w:rPr>
        <w:t xml:space="preserve"> yield satisfactory outcomes. However, in highly active individuals or elite athletes, surgical repair is often preferred for complete proximal avulsion injuries, as it tends to result in better functional recovery and higher return-to-sport rates.</w:t>
      </w:r>
      <w:r w:rsidRPr="0C5D64F1" w:rsidR="00DF3FC3">
        <w:rPr>
          <w:rFonts w:ascii="Times New Roman" w:hAnsi="Times New Roman" w:eastAsia="Times New Roman" w:cs="Times New Roman"/>
          <w:color w:val="auto"/>
        </w:rPr>
        <w:t xml:space="preserve">  </w:t>
      </w:r>
    </w:p>
    <w:p w:rsidR="4B5E85D9" w:rsidP="4B5E85D9" w:rsidRDefault="4B5E85D9" w14:paraId="0B31182F" w14:textId="396DC8F8">
      <w:pPr>
        <w:spacing w:line="360" w:lineRule="auto"/>
      </w:pPr>
      <w:r w:rsidRPr="0C5D64F1" w:rsidR="79D511E0">
        <w:rPr>
          <w:rFonts w:ascii="Times New Roman" w:hAnsi="Times New Roman" w:eastAsia="Times New Roman" w:cs="Times New Roman"/>
          <w:noProof w:val="0"/>
          <w:sz w:val="24"/>
          <w:szCs w:val="24"/>
          <w:lang w:val="en-US"/>
        </w:rPr>
        <w:t xml:space="preserve">For non-insertional hamstring injuries, initial conservative treatment typically involves ice, compression, gentle stretching, early engagement in physical therapy, and the use of nonsteroidal anti-inflammatory drugs (NSAIDs). Progression to sport-specific activities should be guided by the athlete’s symptoms. </w:t>
      </w:r>
      <w:r w:rsidRPr="0C5D64F1" w:rsidR="79D511E0">
        <w:rPr>
          <w:rFonts w:ascii="Times New Roman" w:hAnsi="Times New Roman" w:eastAsia="Times New Roman" w:cs="Times New Roman"/>
          <w:noProof w:val="0"/>
          <w:sz w:val="24"/>
          <w:szCs w:val="24"/>
          <w:lang w:val="en-US"/>
        </w:rPr>
        <w:t>Additional</w:t>
      </w:r>
      <w:r w:rsidRPr="0C5D64F1" w:rsidR="79D511E0">
        <w:rPr>
          <w:rFonts w:ascii="Times New Roman" w:hAnsi="Times New Roman" w:eastAsia="Times New Roman" w:cs="Times New Roman"/>
          <w:noProof w:val="0"/>
          <w:sz w:val="24"/>
          <w:szCs w:val="24"/>
          <w:lang w:val="en-US"/>
        </w:rPr>
        <w:t xml:space="preserve"> therapeutic options may include massage, ultrasound therapy, and electrical stimulation (Ahmad et al., 2013).</w:t>
      </w:r>
    </w:p>
    <w:p w:rsidR="4B5E85D9" w:rsidP="0C5D64F1" w:rsidRDefault="4B5E85D9" w14:paraId="5860F167" w14:textId="2AA74199">
      <w:pPr>
        <w:pStyle w:val="Normal"/>
        <w:suppressLineNumbers w:val="0"/>
        <w:bidi w:val="0"/>
        <w:spacing w:before="0" w:beforeAutospacing="off" w:after="160" w:afterAutospacing="off" w:line="360" w:lineRule="auto"/>
        <w:ind w:left="0" w:right="0"/>
        <w:jc w:val="left"/>
        <w:rPr>
          <w:rFonts w:ascii="Times New Roman" w:hAnsi="Times New Roman" w:eastAsia="Times New Roman" w:cs="Times New Roman"/>
          <w:noProof w:val="0"/>
          <w:sz w:val="24"/>
          <w:szCs w:val="24"/>
          <w:lang w:val="en-US"/>
        </w:rPr>
      </w:pPr>
      <w:r w:rsidRPr="0C5D64F1" w:rsidR="6E8AAA33">
        <w:rPr>
          <w:rFonts w:ascii="Times New Roman" w:hAnsi="Times New Roman" w:eastAsia="Times New Roman" w:cs="Times New Roman"/>
          <w:noProof w:val="0"/>
          <w:sz w:val="24"/>
          <w:szCs w:val="24"/>
          <w:lang w:val="en-US"/>
        </w:rPr>
        <w:t xml:space="preserve">However, these traditional injury management can yield disappointing results, especially in the study </w:t>
      </w:r>
      <w:r w:rsidRPr="0C5D64F1" w:rsidR="27462C29">
        <w:rPr>
          <w:rFonts w:ascii="Times New Roman" w:hAnsi="Times New Roman" w:eastAsia="Times New Roman" w:cs="Times New Roman"/>
          <w:noProof w:val="0"/>
          <w:sz w:val="24"/>
          <w:szCs w:val="24"/>
          <w:lang w:val="en-US"/>
        </w:rPr>
        <w:t xml:space="preserve">by Ahmad et al. (2013) </w:t>
      </w:r>
      <w:r w:rsidRPr="0C5D64F1" w:rsidR="6E8AAA33">
        <w:rPr>
          <w:rFonts w:ascii="Times New Roman" w:hAnsi="Times New Roman" w:eastAsia="Times New Roman" w:cs="Times New Roman"/>
          <w:noProof w:val="0"/>
          <w:sz w:val="24"/>
          <w:szCs w:val="24"/>
          <w:lang w:val="en-US"/>
        </w:rPr>
        <w:t>of American football players</w:t>
      </w:r>
      <w:r w:rsidRPr="0C5D64F1" w:rsidR="766F0C20">
        <w:rPr>
          <w:rFonts w:ascii="Times New Roman" w:hAnsi="Times New Roman" w:eastAsia="Times New Roman" w:cs="Times New Roman"/>
          <w:noProof w:val="0"/>
          <w:sz w:val="24"/>
          <w:szCs w:val="24"/>
          <w:lang w:val="en-US"/>
        </w:rPr>
        <w:t xml:space="preserve">. Alternative methods were </w:t>
      </w:r>
      <w:r w:rsidRPr="0C5D64F1" w:rsidR="4BAFAAB3">
        <w:rPr>
          <w:rFonts w:ascii="Times New Roman" w:hAnsi="Times New Roman" w:eastAsia="Times New Roman" w:cs="Times New Roman"/>
          <w:noProof w:val="0"/>
          <w:sz w:val="24"/>
          <w:szCs w:val="24"/>
          <w:lang w:val="en-US"/>
        </w:rPr>
        <w:t>trialed,</w:t>
      </w:r>
      <w:r w:rsidRPr="0C5D64F1" w:rsidR="766F0C20">
        <w:rPr>
          <w:rFonts w:ascii="Times New Roman" w:hAnsi="Times New Roman" w:eastAsia="Times New Roman" w:cs="Times New Roman"/>
          <w:noProof w:val="0"/>
          <w:sz w:val="24"/>
          <w:szCs w:val="24"/>
          <w:lang w:val="en-US"/>
        </w:rPr>
        <w:t xml:space="preserve"> and it was found </w:t>
      </w:r>
      <w:r w:rsidRPr="0C5D64F1" w:rsidR="7EA1BC7B">
        <w:rPr>
          <w:rFonts w:ascii="Times New Roman" w:hAnsi="Times New Roman" w:eastAsia="Times New Roman" w:cs="Times New Roman"/>
          <w:noProof w:val="0"/>
          <w:sz w:val="24"/>
          <w:szCs w:val="24"/>
          <w:lang w:val="en-US"/>
        </w:rPr>
        <w:t xml:space="preserve">platelet rich </w:t>
      </w:r>
      <w:r w:rsidRPr="0C5D64F1" w:rsidR="1A5CF53A">
        <w:rPr>
          <w:rFonts w:ascii="Times New Roman" w:hAnsi="Times New Roman" w:eastAsia="Times New Roman" w:cs="Times New Roman"/>
          <w:noProof w:val="0"/>
          <w:sz w:val="24"/>
          <w:szCs w:val="24"/>
          <w:lang w:val="en-US"/>
        </w:rPr>
        <w:t>plasma injections within</w:t>
      </w:r>
      <w:r w:rsidRPr="0C5D64F1" w:rsidR="7075F9A8">
        <w:rPr>
          <w:rFonts w:ascii="Times New Roman" w:hAnsi="Times New Roman" w:eastAsia="Times New Roman" w:cs="Times New Roman"/>
          <w:noProof w:val="0"/>
          <w:sz w:val="24"/>
          <w:szCs w:val="24"/>
          <w:lang w:val="en-US"/>
        </w:rPr>
        <w:t xml:space="preserve"> </w:t>
      </w:r>
      <w:r w:rsidRPr="0C5D64F1" w:rsidR="1A5CF53A">
        <w:rPr>
          <w:rFonts w:ascii="Times New Roman" w:hAnsi="Times New Roman" w:eastAsia="Times New Roman" w:cs="Times New Roman"/>
          <w:noProof w:val="0"/>
          <w:sz w:val="24"/>
          <w:szCs w:val="24"/>
          <w:lang w:val="en-US"/>
        </w:rPr>
        <w:t xml:space="preserve">24 to </w:t>
      </w:r>
      <w:r w:rsidRPr="0C5D64F1" w:rsidR="1A5CF53A">
        <w:rPr>
          <w:rFonts w:ascii="Times New Roman" w:hAnsi="Times New Roman" w:eastAsia="Times New Roman" w:cs="Times New Roman"/>
          <w:noProof w:val="0"/>
          <w:sz w:val="24"/>
          <w:szCs w:val="24"/>
          <w:lang w:val="en-US"/>
        </w:rPr>
        <w:t>48 hours</w:t>
      </w:r>
      <w:r w:rsidRPr="0C5D64F1" w:rsidR="1A5CF53A">
        <w:rPr>
          <w:rFonts w:ascii="Times New Roman" w:hAnsi="Times New Roman" w:eastAsia="Times New Roman" w:cs="Times New Roman"/>
          <w:noProof w:val="0"/>
          <w:sz w:val="24"/>
          <w:szCs w:val="24"/>
          <w:lang w:val="en-US"/>
        </w:rPr>
        <w:t xml:space="preserve"> for acute hamstring injuries in </w:t>
      </w:r>
      <w:r w:rsidRPr="0C5D64F1" w:rsidR="37B9E95A">
        <w:rPr>
          <w:rFonts w:ascii="Times New Roman" w:hAnsi="Times New Roman" w:eastAsia="Times New Roman" w:cs="Times New Roman"/>
          <w:noProof w:val="0"/>
          <w:sz w:val="24"/>
          <w:szCs w:val="24"/>
          <w:lang w:val="en-US"/>
        </w:rPr>
        <w:t xml:space="preserve">these </w:t>
      </w:r>
      <w:r w:rsidRPr="0C5D64F1" w:rsidR="1A5CF53A">
        <w:rPr>
          <w:rFonts w:ascii="Times New Roman" w:hAnsi="Times New Roman" w:eastAsia="Times New Roman" w:cs="Times New Roman"/>
          <w:noProof w:val="0"/>
          <w:sz w:val="24"/>
          <w:szCs w:val="24"/>
          <w:lang w:val="en-US"/>
        </w:rPr>
        <w:t>players</w:t>
      </w:r>
      <w:r w:rsidRPr="0C5D64F1" w:rsidR="3C9B5DED">
        <w:rPr>
          <w:rFonts w:ascii="Times New Roman" w:hAnsi="Times New Roman" w:eastAsia="Times New Roman" w:cs="Times New Roman"/>
          <w:noProof w:val="0"/>
          <w:sz w:val="24"/>
          <w:szCs w:val="24"/>
          <w:lang w:val="en-US"/>
        </w:rPr>
        <w:t xml:space="preserve"> </w:t>
      </w:r>
      <w:r w:rsidRPr="0C5D64F1" w:rsidR="1A5CF53A">
        <w:rPr>
          <w:rFonts w:ascii="Times New Roman" w:hAnsi="Times New Roman" w:eastAsia="Times New Roman" w:cs="Times New Roman"/>
          <w:noProof w:val="0"/>
          <w:sz w:val="24"/>
          <w:szCs w:val="24"/>
          <w:lang w:val="en-US"/>
        </w:rPr>
        <w:t>show</w:t>
      </w:r>
      <w:r w:rsidRPr="0C5D64F1" w:rsidR="1482D516">
        <w:rPr>
          <w:rFonts w:ascii="Times New Roman" w:hAnsi="Times New Roman" w:eastAsia="Times New Roman" w:cs="Times New Roman"/>
          <w:noProof w:val="0"/>
          <w:sz w:val="24"/>
          <w:szCs w:val="24"/>
          <w:lang w:val="en-US"/>
        </w:rPr>
        <w:t>ed</w:t>
      </w:r>
      <w:r w:rsidRPr="0C5D64F1" w:rsidR="1A5CF53A">
        <w:rPr>
          <w:rFonts w:ascii="Times New Roman" w:hAnsi="Times New Roman" w:eastAsia="Times New Roman" w:cs="Times New Roman"/>
          <w:noProof w:val="0"/>
          <w:sz w:val="24"/>
          <w:szCs w:val="24"/>
          <w:lang w:val="en-US"/>
        </w:rPr>
        <w:t xml:space="preserve"> an earlier return to play of 3 days for</w:t>
      </w:r>
      <w:r w:rsidRPr="0C5D64F1" w:rsidR="46E25DB8">
        <w:rPr>
          <w:rFonts w:ascii="Times New Roman" w:hAnsi="Times New Roman" w:eastAsia="Times New Roman" w:cs="Times New Roman"/>
          <w:noProof w:val="0"/>
          <w:sz w:val="24"/>
          <w:szCs w:val="24"/>
          <w:lang w:val="en-US"/>
        </w:rPr>
        <w:t xml:space="preserve"> grade 1 and 5 days for grade 2 injuries with an overall 1-game difference in the return to play.</w:t>
      </w:r>
    </w:p>
    <w:p w:rsidR="4B5E85D9" w:rsidP="0C5D64F1" w:rsidRDefault="4B5E85D9" w14:paraId="0B67148C" w14:textId="26376E19">
      <w:pPr>
        <w:pStyle w:val="Normal"/>
        <w:suppressLineNumbers w:val="0"/>
        <w:bidi w:val="0"/>
        <w:spacing w:before="0" w:beforeAutospacing="off" w:after="160" w:afterAutospacing="off" w:line="360" w:lineRule="auto"/>
        <w:ind w:left="0" w:right="0"/>
        <w:jc w:val="left"/>
        <w:rPr>
          <w:rFonts w:ascii="Times New Roman" w:hAnsi="Times New Roman" w:eastAsia="Times New Roman" w:cs="Times New Roman"/>
          <w:noProof w:val="0"/>
          <w:sz w:val="24"/>
          <w:szCs w:val="24"/>
          <w:lang w:val="en-US"/>
        </w:rPr>
      </w:pPr>
      <w:r w:rsidRPr="0C5D64F1" w:rsidR="46E25DB8">
        <w:rPr>
          <w:rFonts w:ascii="Times New Roman" w:hAnsi="Times New Roman" w:eastAsia="Times New Roman" w:cs="Times New Roman"/>
          <w:noProof w:val="0"/>
          <w:sz w:val="24"/>
          <w:szCs w:val="24"/>
          <w:lang w:val="en-US"/>
        </w:rPr>
        <w:t xml:space="preserve">The most notable statistic from the injected players is there was a 0% injury </w:t>
      </w:r>
      <w:r w:rsidRPr="0C5D64F1" w:rsidR="29694F67">
        <w:rPr>
          <w:rFonts w:ascii="Times New Roman" w:hAnsi="Times New Roman" w:eastAsia="Times New Roman" w:cs="Times New Roman"/>
          <w:noProof w:val="0"/>
          <w:sz w:val="24"/>
          <w:szCs w:val="24"/>
          <w:lang w:val="en-US"/>
        </w:rPr>
        <w:t>reoccurrence</w:t>
      </w:r>
      <w:r w:rsidRPr="0C5D64F1" w:rsidR="46E25DB8">
        <w:rPr>
          <w:rFonts w:ascii="Times New Roman" w:hAnsi="Times New Roman" w:eastAsia="Times New Roman" w:cs="Times New Roman"/>
          <w:noProof w:val="0"/>
          <w:sz w:val="24"/>
          <w:szCs w:val="24"/>
          <w:lang w:val="en-US"/>
        </w:rPr>
        <w:t xml:space="preserve"> rate compared with their bas</w:t>
      </w:r>
      <w:r w:rsidRPr="0C5D64F1" w:rsidR="14C2D1DE">
        <w:rPr>
          <w:rFonts w:ascii="Times New Roman" w:hAnsi="Times New Roman" w:eastAsia="Times New Roman" w:cs="Times New Roman"/>
          <w:noProof w:val="0"/>
          <w:sz w:val="24"/>
          <w:szCs w:val="24"/>
          <w:lang w:val="en-US"/>
        </w:rPr>
        <w:t>eline of 2 to 4 recurrences per season.</w:t>
      </w:r>
    </w:p>
    <w:p w:rsidR="4B5E85D9" w:rsidP="0C5D64F1" w:rsidRDefault="4B5E85D9" w14:paraId="3D52EB62" w14:textId="43893896">
      <w:pPr>
        <w:pStyle w:val="Normal"/>
        <w:suppressLineNumbers w:val="0"/>
        <w:bidi w:val="0"/>
        <w:spacing w:before="0" w:beforeAutospacing="off" w:after="160" w:afterAutospacing="off" w:line="360" w:lineRule="auto"/>
        <w:ind w:left="0" w:right="0"/>
        <w:jc w:val="left"/>
        <w:rPr>
          <w:rFonts w:ascii="Times New Roman" w:hAnsi="Times New Roman" w:eastAsia="Times New Roman" w:cs="Times New Roman"/>
          <w:noProof w:val="0"/>
          <w:sz w:val="24"/>
          <w:szCs w:val="24"/>
          <w:lang w:val="en-US"/>
        </w:rPr>
      </w:pPr>
      <w:r w:rsidRPr="0C5D64F1" w:rsidR="556E636B">
        <w:rPr>
          <w:rFonts w:ascii="Times New Roman" w:hAnsi="Times New Roman" w:eastAsia="Times New Roman" w:cs="Times New Roman"/>
          <w:noProof w:val="0"/>
          <w:sz w:val="24"/>
          <w:szCs w:val="24"/>
          <w:lang w:val="en-US"/>
        </w:rPr>
        <w:t>Croisier</w:t>
      </w:r>
      <w:r w:rsidRPr="0C5D64F1" w:rsidR="556E636B">
        <w:rPr>
          <w:rFonts w:ascii="Times New Roman" w:hAnsi="Times New Roman" w:eastAsia="Times New Roman" w:cs="Times New Roman"/>
          <w:noProof w:val="0"/>
          <w:sz w:val="24"/>
          <w:szCs w:val="24"/>
          <w:lang w:val="en-US"/>
        </w:rPr>
        <w:t xml:space="preserve"> (2004) states “Little consensus exists as to how hamstring injuries should be effectively treated, although a multidisciplinary approach has been recommended”. </w:t>
      </w:r>
      <w:r w:rsidRPr="0C5D64F1" w:rsidR="099BDC24">
        <w:rPr>
          <w:rFonts w:ascii="Times New Roman" w:hAnsi="Times New Roman" w:eastAsia="Times New Roman" w:cs="Times New Roman"/>
          <w:noProof w:val="0"/>
          <w:sz w:val="24"/>
          <w:szCs w:val="24"/>
          <w:lang w:val="en-US"/>
        </w:rPr>
        <w:t xml:space="preserve">It is therefore suggested the management of a hamstring injury is treated on a case-by-case basis. </w:t>
      </w:r>
    </w:p>
    <w:p w:rsidR="4B5E85D9" w:rsidP="0C5D64F1" w:rsidRDefault="4B5E85D9" w14:paraId="4448D29C" w14:textId="214DAC9D">
      <w:pPr>
        <w:bidi w:val="0"/>
        <w:spacing w:before="0" w:beforeAutospacing="off" w:after="160" w:afterAutospacing="off" w:line="360" w:lineRule="auto"/>
        <w:ind w:left="0" w:right="0"/>
        <w:jc w:val="left"/>
      </w:pPr>
      <w:r w:rsidRPr="0C5D64F1" w:rsidR="306259FB">
        <w:rPr>
          <w:rFonts w:ascii="Times New Roman" w:hAnsi="Times New Roman" w:eastAsia="Times New Roman" w:cs="Times New Roman"/>
          <w:noProof w:val="0"/>
          <w:sz w:val="24"/>
          <w:szCs w:val="24"/>
          <w:lang w:val="en-US"/>
        </w:rPr>
        <w:t xml:space="preserve">It is </w:t>
      </w:r>
      <w:r w:rsidRPr="0C5D64F1" w:rsidR="306259FB">
        <w:rPr>
          <w:rFonts w:ascii="Times New Roman" w:hAnsi="Times New Roman" w:eastAsia="Times New Roman" w:cs="Times New Roman"/>
          <w:noProof w:val="0"/>
          <w:sz w:val="24"/>
          <w:szCs w:val="24"/>
          <w:lang w:val="en-US"/>
        </w:rPr>
        <w:t>evident</w:t>
      </w:r>
      <w:r w:rsidRPr="0C5D64F1" w:rsidR="306259FB">
        <w:rPr>
          <w:rFonts w:ascii="Times New Roman" w:hAnsi="Times New Roman" w:eastAsia="Times New Roman" w:cs="Times New Roman"/>
          <w:noProof w:val="0"/>
          <w:sz w:val="24"/>
          <w:szCs w:val="24"/>
          <w:lang w:val="en-US"/>
        </w:rPr>
        <w:t xml:space="preserve"> that there are various treatment options for hamstring injuries, each with its own set of advantages and disadvantages</w:t>
      </w:r>
      <w:r w:rsidRPr="0C5D64F1" w:rsidR="4E817F6F">
        <w:rPr>
          <w:rFonts w:ascii="Times New Roman" w:hAnsi="Times New Roman" w:eastAsia="Times New Roman" w:cs="Times New Roman"/>
          <w:noProof w:val="0"/>
          <w:sz w:val="24"/>
          <w:szCs w:val="24"/>
          <w:lang w:val="en-US"/>
        </w:rPr>
        <w:t xml:space="preserve">. A </w:t>
      </w:r>
      <w:r w:rsidRPr="0C5D64F1" w:rsidR="5A0FC54E">
        <w:rPr>
          <w:rFonts w:ascii="Times New Roman" w:hAnsi="Times New Roman" w:eastAsia="Times New Roman" w:cs="Times New Roman"/>
          <w:noProof w:val="0"/>
          <w:sz w:val="24"/>
          <w:szCs w:val="24"/>
          <w:lang w:val="en-US"/>
        </w:rPr>
        <w:t>hamstring injury management report by Hoskins &amp; Pollard (2005) studied</w:t>
      </w:r>
      <w:r w:rsidRPr="0C5D64F1" w:rsidR="42F34463">
        <w:rPr>
          <w:rFonts w:ascii="Times New Roman" w:hAnsi="Times New Roman" w:eastAsia="Times New Roman" w:cs="Times New Roman"/>
          <w:noProof w:val="0"/>
          <w:sz w:val="24"/>
          <w:szCs w:val="24"/>
          <w:lang w:val="en-US"/>
        </w:rPr>
        <w:t xml:space="preserve"> </w:t>
      </w:r>
      <w:r w:rsidRPr="0C5D64F1" w:rsidR="76EA7A35">
        <w:rPr>
          <w:rFonts w:ascii="Times New Roman" w:hAnsi="Times New Roman" w:eastAsia="Times New Roman" w:cs="Times New Roman"/>
          <w:noProof w:val="0"/>
          <w:sz w:val="24"/>
          <w:szCs w:val="24"/>
          <w:lang w:val="en-US"/>
        </w:rPr>
        <w:t xml:space="preserve">a variety of </w:t>
      </w:r>
      <w:r w:rsidRPr="0C5D64F1" w:rsidR="42F34463">
        <w:rPr>
          <w:rFonts w:ascii="Times New Roman" w:hAnsi="Times New Roman" w:eastAsia="Times New Roman" w:cs="Times New Roman"/>
          <w:noProof w:val="0"/>
          <w:sz w:val="24"/>
          <w:szCs w:val="24"/>
          <w:lang w:val="en-US"/>
        </w:rPr>
        <w:t>multiple tr</w:t>
      </w:r>
      <w:r w:rsidRPr="0C5D64F1" w:rsidR="5BE75A38">
        <w:rPr>
          <w:rFonts w:ascii="Times New Roman" w:hAnsi="Times New Roman" w:eastAsia="Times New Roman" w:cs="Times New Roman"/>
          <w:noProof w:val="0"/>
          <w:sz w:val="24"/>
          <w:szCs w:val="24"/>
          <w:lang w:val="en-US"/>
        </w:rPr>
        <w:t xml:space="preserve">eatments and concluded that “Given the prevalence of hamstring injuries, rates of recurrence and costs involved, future research should investigate treatment efficacy, prevention and return to play outcomes in an evidence-based paradigm”. </w:t>
      </w:r>
    </w:p>
    <w:p w:rsidR="4B5E85D9" w:rsidP="0C5D64F1" w:rsidRDefault="4B5E85D9" w14:paraId="11BC87D9" w14:textId="7D720B52">
      <w:pPr>
        <w:bidi w:val="0"/>
        <w:spacing w:before="0" w:beforeAutospacing="off" w:after="160" w:afterAutospacing="off" w:line="360" w:lineRule="auto"/>
        <w:ind w:left="0" w:right="0"/>
        <w:jc w:val="left"/>
        <w:rPr>
          <w:rFonts w:ascii="Times New Roman" w:hAnsi="Times New Roman" w:eastAsia="Times New Roman" w:cs="Times New Roman"/>
          <w:noProof w:val="0"/>
          <w:sz w:val="24"/>
          <w:szCs w:val="24"/>
          <w:lang w:val="en-US"/>
        </w:rPr>
      </w:pPr>
      <w:r w:rsidRPr="0C5D64F1" w:rsidR="04EF270C">
        <w:rPr>
          <w:rFonts w:ascii="Times New Roman" w:hAnsi="Times New Roman" w:eastAsia="Times New Roman" w:cs="Times New Roman"/>
          <w:noProof w:val="0"/>
          <w:sz w:val="24"/>
          <w:szCs w:val="24"/>
          <w:lang w:val="en-US"/>
        </w:rPr>
        <w:t xml:space="preserve">From the above management principles, managing hamstring injuries requires a comprehensive and individualised approach, as recovery times and treatment effectiveness vary depending on the severity of the injury. While non-surgical methods such as physiotherapy, shock wave therapy, and injections are often effective for many cases, surgical intervention may be necessary for more severe injuries or elite athletes. Advances like platelet-rich plasma injections have shown promise in reducing recovery times and recurrence rates. However, due to the complexity and prevalence of hamstring injuries, ongoing research is essential to </w:t>
      </w:r>
      <w:r w:rsidRPr="0C5D64F1" w:rsidR="04EF270C">
        <w:rPr>
          <w:rFonts w:ascii="Times New Roman" w:hAnsi="Times New Roman" w:eastAsia="Times New Roman" w:cs="Times New Roman"/>
          <w:noProof w:val="0"/>
          <w:sz w:val="24"/>
          <w:szCs w:val="24"/>
          <w:lang w:val="en-US"/>
        </w:rPr>
        <w:t>optimize</w:t>
      </w:r>
      <w:r w:rsidRPr="0C5D64F1" w:rsidR="04EF270C">
        <w:rPr>
          <w:rFonts w:ascii="Times New Roman" w:hAnsi="Times New Roman" w:eastAsia="Times New Roman" w:cs="Times New Roman"/>
          <w:noProof w:val="0"/>
          <w:sz w:val="24"/>
          <w:szCs w:val="24"/>
          <w:lang w:val="en-US"/>
        </w:rPr>
        <w:t xml:space="preserve"> treatment strategies and improve long-term outcomes for athletes across all levels.</w:t>
      </w:r>
    </w:p>
    <w:p w:rsidR="4B5E85D9" w:rsidP="0C5D64F1" w:rsidRDefault="4B5E85D9" w14:paraId="3C6A4E75" w14:textId="1D94AA34">
      <w:pPr>
        <w:pStyle w:val="Heading1"/>
        <w:rPr>
          <w:rFonts w:ascii="Times New Roman" w:hAnsi="Times New Roman" w:eastAsia="Times New Roman" w:cs="Times New Roman"/>
          <w:color w:val="auto"/>
        </w:rPr>
      </w:pPr>
      <w:r w:rsidRPr="0C5D64F1" w:rsidR="00DF3FC3">
        <w:rPr>
          <w:rFonts w:ascii="Times New Roman" w:hAnsi="Times New Roman" w:eastAsia="Times New Roman" w:cs="Times New Roman"/>
          <w:color w:val="auto"/>
        </w:rPr>
        <w:t>Conclusion</w:t>
      </w:r>
    </w:p>
    <w:p w:rsidR="4B5E85D9" w:rsidP="4B5E85D9" w:rsidRDefault="4B5E85D9" w14:paraId="38D9E54A" w14:textId="45579407">
      <w:pPr>
        <w:spacing w:line="360" w:lineRule="auto"/>
      </w:pPr>
      <w:r w:rsidRPr="0C5D64F1" w:rsidR="2242B7C7">
        <w:rPr>
          <w:rFonts w:ascii="Times New Roman" w:hAnsi="Times New Roman" w:eastAsia="Times New Roman" w:cs="Times New Roman"/>
          <w:noProof w:val="0"/>
          <w:sz w:val="24"/>
          <w:szCs w:val="24"/>
          <w:lang w:val="en-US"/>
        </w:rPr>
        <w:t xml:space="preserve">In conclusion, hamstring injuries are common and can significantly </w:t>
      </w:r>
      <w:r w:rsidRPr="0C5D64F1" w:rsidR="2242B7C7">
        <w:rPr>
          <w:rFonts w:ascii="Times New Roman" w:hAnsi="Times New Roman" w:eastAsia="Times New Roman" w:cs="Times New Roman"/>
          <w:noProof w:val="0"/>
          <w:sz w:val="24"/>
          <w:szCs w:val="24"/>
          <w:lang w:val="en-US"/>
        </w:rPr>
        <w:t>impact</w:t>
      </w:r>
      <w:r w:rsidRPr="0C5D64F1" w:rsidR="2242B7C7">
        <w:rPr>
          <w:rFonts w:ascii="Times New Roman" w:hAnsi="Times New Roman" w:eastAsia="Times New Roman" w:cs="Times New Roman"/>
          <w:noProof w:val="0"/>
          <w:sz w:val="24"/>
          <w:szCs w:val="24"/>
          <w:lang w:val="en-US"/>
        </w:rPr>
        <w:t xml:space="preserve"> athletes, with recovery times varying based on the severity of the injury. Treatment options range from conservative approaches like anti-</w:t>
      </w:r>
      <w:r w:rsidRPr="0C5D64F1" w:rsidR="2242B7C7">
        <w:rPr>
          <w:rFonts w:ascii="Times New Roman" w:hAnsi="Times New Roman" w:eastAsia="Times New Roman" w:cs="Times New Roman"/>
          <w:noProof w:val="0"/>
          <w:sz w:val="24"/>
          <w:szCs w:val="24"/>
          <w:lang w:val="en-US"/>
        </w:rPr>
        <w:t>imflammatory</w:t>
      </w:r>
      <w:r w:rsidRPr="0C5D64F1" w:rsidR="2242B7C7">
        <w:rPr>
          <w:rFonts w:ascii="Times New Roman" w:hAnsi="Times New Roman" w:eastAsia="Times New Roman" w:cs="Times New Roman"/>
          <w:noProof w:val="0"/>
          <w:sz w:val="24"/>
          <w:szCs w:val="24"/>
          <w:lang w:val="en-US"/>
        </w:rPr>
        <w:t xml:space="preserve"> drugs, physiotherapy and injections to surgical interventions for more severe cases. </w:t>
      </w:r>
    </w:p>
    <w:p w:rsidR="4B5E85D9" w:rsidP="0C5D64F1" w:rsidRDefault="4B5E85D9" w14:paraId="21479C0F" w14:textId="4A1FBF70">
      <w:pPr>
        <w:spacing w:line="360" w:lineRule="auto"/>
        <w:rPr>
          <w:rFonts w:ascii="Times New Roman" w:hAnsi="Times New Roman" w:eastAsia="Times New Roman" w:cs="Times New Roman"/>
          <w:color w:val="auto"/>
        </w:rPr>
      </w:pPr>
      <w:r w:rsidRPr="0C5D64F1" w:rsidR="2242B7C7">
        <w:rPr>
          <w:rFonts w:ascii="Times New Roman" w:hAnsi="Times New Roman" w:eastAsia="Times New Roman" w:cs="Times New Roman"/>
          <w:noProof w:val="0"/>
          <w:sz w:val="24"/>
          <w:szCs w:val="24"/>
          <w:lang w:val="en-US"/>
        </w:rPr>
        <w:t xml:space="preserve">Advances in treatment have shown promise in reducing recovery times and recurrence rates. However, due to the complexity and frequency of these injuries, continued research is essential to improve management strategies, </w:t>
      </w:r>
      <w:r w:rsidRPr="0C5D64F1" w:rsidR="2242B7C7">
        <w:rPr>
          <w:rFonts w:ascii="Times New Roman" w:hAnsi="Times New Roman" w:eastAsia="Times New Roman" w:cs="Times New Roman"/>
          <w:noProof w:val="0"/>
          <w:sz w:val="24"/>
          <w:szCs w:val="24"/>
          <w:lang w:val="en-US"/>
        </w:rPr>
        <w:t>optimi</w:t>
      </w:r>
      <w:r w:rsidRPr="0C5D64F1" w:rsidR="1793894D">
        <w:rPr>
          <w:rFonts w:ascii="Times New Roman" w:hAnsi="Times New Roman" w:eastAsia="Times New Roman" w:cs="Times New Roman"/>
          <w:noProof w:val="0"/>
          <w:sz w:val="24"/>
          <w:szCs w:val="24"/>
          <w:lang w:val="en-US"/>
        </w:rPr>
        <w:t>s</w:t>
      </w:r>
      <w:r w:rsidRPr="0C5D64F1" w:rsidR="2242B7C7">
        <w:rPr>
          <w:rFonts w:ascii="Times New Roman" w:hAnsi="Times New Roman" w:eastAsia="Times New Roman" w:cs="Times New Roman"/>
          <w:noProof w:val="0"/>
          <w:sz w:val="24"/>
          <w:szCs w:val="24"/>
          <w:lang w:val="en-US"/>
        </w:rPr>
        <w:t>e</w:t>
      </w:r>
      <w:r w:rsidRPr="0C5D64F1" w:rsidR="2242B7C7">
        <w:rPr>
          <w:rFonts w:ascii="Times New Roman" w:hAnsi="Times New Roman" w:eastAsia="Times New Roman" w:cs="Times New Roman"/>
          <w:noProof w:val="0"/>
          <w:sz w:val="24"/>
          <w:szCs w:val="24"/>
          <w:lang w:val="en-US"/>
        </w:rPr>
        <w:t xml:space="preserve"> recovery, and prevent long-term issues. A </w:t>
      </w:r>
      <w:r w:rsidRPr="0C5D64F1" w:rsidR="2242B7C7">
        <w:rPr>
          <w:rFonts w:ascii="Times New Roman" w:hAnsi="Times New Roman" w:eastAsia="Times New Roman" w:cs="Times New Roman"/>
          <w:noProof w:val="0"/>
          <w:sz w:val="24"/>
          <w:szCs w:val="24"/>
          <w:lang w:val="en-US"/>
        </w:rPr>
        <w:t>personalised</w:t>
      </w:r>
      <w:r w:rsidRPr="0C5D64F1" w:rsidR="2242B7C7">
        <w:rPr>
          <w:rFonts w:ascii="Times New Roman" w:hAnsi="Times New Roman" w:eastAsia="Times New Roman" w:cs="Times New Roman"/>
          <w:noProof w:val="0"/>
          <w:sz w:val="24"/>
          <w:szCs w:val="24"/>
          <w:lang w:val="en-US"/>
        </w:rPr>
        <w:t xml:space="preserve">, evidence-based approach </w:t>
      </w:r>
      <w:r w:rsidRPr="0C5D64F1" w:rsidR="2242B7C7">
        <w:rPr>
          <w:rFonts w:ascii="Times New Roman" w:hAnsi="Times New Roman" w:eastAsia="Times New Roman" w:cs="Times New Roman"/>
          <w:noProof w:val="0"/>
          <w:sz w:val="24"/>
          <w:szCs w:val="24"/>
          <w:lang w:val="en-US"/>
        </w:rPr>
        <w:t>remains</w:t>
      </w:r>
      <w:r w:rsidRPr="0C5D64F1" w:rsidR="2242B7C7">
        <w:rPr>
          <w:rFonts w:ascii="Times New Roman" w:hAnsi="Times New Roman" w:eastAsia="Times New Roman" w:cs="Times New Roman"/>
          <w:noProof w:val="0"/>
          <w:sz w:val="24"/>
          <w:szCs w:val="24"/>
          <w:lang w:val="en-US"/>
        </w:rPr>
        <w:t xml:space="preserve"> key to effectively addressing hamstring injuries and ensuring the best possible outcomes for athletes.</w:t>
      </w:r>
    </w:p>
    <w:p w:rsidR="63C256EA" w:rsidP="0C5D64F1" w:rsidRDefault="63C256EA" w14:paraId="3C94D3F9" w14:textId="5BB1619C">
      <w:pPr>
        <w:spacing w:line="360" w:lineRule="auto"/>
        <w:rPr>
          <w:rFonts w:ascii="Times New Roman" w:hAnsi="Times New Roman" w:eastAsia="Times New Roman" w:cs="Times New Roman"/>
          <w:noProof w:val="0"/>
          <w:sz w:val="24"/>
          <w:szCs w:val="24"/>
          <w:lang w:val="en-US"/>
        </w:rPr>
      </w:pPr>
      <w:r w:rsidRPr="0C5D64F1" w:rsidR="63C256EA">
        <w:rPr>
          <w:rFonts w:ascii="Times New Roman" w:hAnsi="Times New Roman" w:eastAsia="Times New Roman" w:cs="Times New Roman"/>
          <w:noProof w:val="0"/>
          <w:sz w:val="24"/>
          <w:szCs w:val="24"/>
          <w:lang w:val="en-US"/>
        </w:rPr>
        <w:t xml:space="preserve">(Word count = </w:t>
      </w:r>
      <w:r w:rsidRPr="0C5D64F1" w:rsidR="699A3E2B">
        <w:rPr>
          <w:rFonts w:ascii="Times New Roman" w:hAnsi="Times New Roman" w:eastAsia="Times New Roman" w:cs="Times New Roman"/>
          <w:noProof w:val="0"/>
          <w:sz w:val="24"/>
          <w:szCs w:val="24"/>
          <w:lang w:val="en-US"/>
        </w:rPr>
        <w:t>1575)</w:t>
      </w:r>
    </w:p>
    <w:p w:rsidR="4B5E85D9" w:rsidP="4B5E85D9" w:rsidRDefault="4B5E85D9" w14:paraId="0FF23F5C" w14:textId="67DD5039">
      <w:pPr>
        <w:spacing w:line="360" w:lineRule="auto"/>
        <w:rPr>
          <w:rFonts w:ascii="Times New Roman" w:hAnsi="Times New Roman" w:eastAsia="Times New Roman" w:cs="Times New Roman"/>
        </w:rPr>
      </w:pPr>
    </w:p>
    <w:p w:rsidR="4B6968B1" w:rsidP="4B5E85D9" w:rsidRDefault="4B6968B1" w14:paraId="3A233242" w14:textId="4594BFF5">
      <w:pPr>
        <w:pStyle w:val="Heading2"/>
        <w:rPr>
          <w:rFonts w:ascii="Times New Roman" w:hAnsi="Times New Roman" w:eastAsia="Times New Roman" w:cs="Times New Roman"/>
          <w:color w:val="auto"/>
        </w:rPr>
      </w:pPr>
      <w:r w:rsidRPr="4B5E85D9" w:rsidR="4B6968B1">
        <w:rPr>
          <w:rFonts w:ascii="Times New Roman" w:hAnsi="Times New Roman" w:eastAsia="Times New Roman" w:cs="Times New Roman"/>
          <w:color w:val="auto"/>
        </w:rPr>
        <w:t>Reference List</w:t>
      </w:r>
    </w:p>
    <w:p w:rsidR="214E9AC4" w:rsidP="0C5D64F1" w:rsidRDefault="214E9AC4" w14:paraId="46B56EDF" w14:textId="12DD2D4D">
      <w:pPr>
        <w:pStyle w:val="Normal"/>
        <w:spacing w:line="360" w:lineRule="auto"/>
        <w:rPr>
          <w:rFonts w:ascii="Times New Roman" w:hAnsi="Times New Roman" w:eastAsia="Times New Roman" w:cs="Times New Roman"/>
          <w:noProof w:val="0"/>
          <w:color w:val="auto"/>
          <w:sz w:val="24"/>
          <w:szCs w:val="24"/>
          <w:lang w:val="en-US"/>
        </w:rPr>
      </w:pPr>
      <w:r w:rsidRPr="0C5D64F1" w:rsidR="214E9AC4">
        <w:rPr>
          <w:rFonts w:ascii="Times New Roman" w:hAnsi="Times New Roman" w:eastAsia="Times New Roman" w:cs="Times New Roman"/>
          <w:noProof w:val="0"/>
          <w:color w:val="auto"/>
          <w:sz w:val="24"/>
          <w:szCs w:val="24"/>
          <w:lang w:val="en-US"/>
        </w:rPr>
        <w:t xml:space="preserve">Ahmad, C.S. et al. (2013) ‘Evaluation and Management of Hamstring Injuries’, The American Journal of Sports Medicine, 41(12), pp. 2933–2947. Available at: </w:t>
      </w:r>
      <w:hyperlink r:id="Rc1e883a4e9b243d0">
        <w:r w:rsidRPr="0C5D64F1" w:rsidR="214E9AC4">
          <w:rPr>
            <w:rStyle w:val="Hyperlink"/>
            <w:rFonts w:ascii="Times New Roman" w:hAnsi="Times New Roman" w:eastAsia="Times New Roman" w:cs="Times New Roman"/>
            <w:noProof w:val="0"/>
            <w:color w:val="auto"/>
            <w:sz w:val="24"/>
            <w:szCs w:val="24"/>
            <w:lang w:val="en-US"/>
          </w:rPr>
          <w:t>https://doi.org/10.1177/0363546513487063</w:t>
        </w:r>
      </w:hyperlink>
      <w:r w:rsidRPr="0C5D64F1" w:rsidR="214E9AC4">
        <w:rPr>
          <w:rFonts w:ascii="Times New Roman" w:hAnsi="Times New Roman" w:eastAsia="Times New Roman" w:cs="Times New Roman"/>
          <w:noProof w:val="0"/>
          <w:color w:val="auto"/>
          <w:sz w:val="24"/>
          <w:szCs w:val="24"/>
          <w:lang w:val="en-US"/>
        </w:rPr>
        <w:t>.</w:t>
      </w:r>
    </w:p>
    <w:p w:rsidR="214E9AC4" w:rsidP="0C5D64F1" w:rsidRDefault="214E9AC4" w14:paraId="489DA7A6" w14:textId="78130665">
      <w:pPr>
        <w:spacing w:before="240" w:beforeAutospacing="off" w:after="240" w:afterAutospacing="off" w:line="360" w:lineRule="auto"/>
        <w:rPr>
          <w:rFonts w:ascii="Times New Roman" w:hAnsi="Times New Roman" w:eastAsia="Times New Roman" w:cs="Times New Roman"/>
          <w:noProof w:val="0"/>
          <w:color w:val="auto"/>
          <w:sz w:val="24"/>
          <w:szCs w:val="24"/>
          <w:lang w:val="en-US"/>
        </w:rPr>
      </w:pPr>
      <w:r w:rsidRPr="0C5D64F1" w:rsidR="214E9AC4">
        <w:rPr>
          <w:rFonts w:ascii="Times New Roman" w:hAnsi="Times New Roman" w:eastAsia="Times New Roman" w:cs="Times New Roman"/>
          <w:noProof w:val="0"/>
          <w:color w:val="auto"/>
          <w:sz w:val="24"/>
          <w:szCs w:val="24"/>
          <w:lang w:val="en-US"/>
        </w:rPr>
        <w:t>Brukner, P. &amp; Khan, K., 2012. Clinical Sports Medicine (4th ed.). McGraw-Hill Education.</w:t>
      </w:r>
    </w:p>
    <w:p w:rsidR="214E9AC4" w:rsidP="0C5D64F1" w:rsidRDefault="214E9AC4" w14:paraId="4B543D33" w14:textId="40C07D08">
      <w:pPr>
        <w:spacing w:before="240" w:beforeAutospacing="off" w:after="240" w:afterAutospacing="off" w:line="360" w:lineRule="auto"/>
        <w:rPr>
          <w:rFonts w:ascii="Times New Roman" w:hAnsi="Times New Roman" w:eastAsia="Times New Roman" w:cs="Times New Roman"/>
          <w:noProof w:val="0"/>
          <w:color w:val="auto"/>
          <w:sz w:val="24"/>
          <w:szCs w:val="24"/>
          <w:lang w:val="en-US"/>
        </w:rPr>
      </w:pPr>
      <w:r w:rsidRPr="0C5D64F1" w:rsidR="214E9AC4">
        <w:rPr>
          <w:rFonts w:ascii="Times New Roman" w:hAnsi="Times New Roman" w:eastAsia="Times New Roman" w:cs="Times New Roman"/>
          <w:noProof w:val="0"/>
          <w:color w:val="auto"/>
          <w:sz w:val="24"/>
          <w:szCs w:val="24"/>
          <w:lang w:val="en-US"/>
        </w:rPr>
        <w:t xml:space="preserve">Clark, R., 2008. Hamstring injuries: Risk assessment and injury prevention. Available at: </w:t>
      </w:r>
      <w:hyperlink r:id="R90497c3985474ad8">
        <w:r w:rsidRPr="0C5D64F1" w:rsidR="214E9AC4">
          <w:rPr>
            <w:rStyle w:val="Hyperlink"/>
            <w:rFonts w:ascii="Times New Roman" w:hAnsi="Times New Roman" w:eastAsia="Times New Roman" w:cs="Times New Roman"/>
            <w:noProof w:val="0"/>
            <w:color w:val="auto"/>
            <w:sz w:val="24"/>
            <w:szCs w:val="24"/>
            <w:lang w:val="en-US"/>
          </w:rPr>
          <w:t>https://www.researchgate.net/profile/Ross-Clark-3/publication/5392269_Hamstring_injuries_Risk_assessment_and_injury_prevention/links/5578db0a08ae75363755b93d/Hamstring-injuries-Risk-assessment-and-injury-prevention.pdf</w:t>
        </w:r>
      </w:hyperlink>
      <w:r w:rsidRPr="0C5D64F1" w:rsidR="214E9AC4">
        <w:rPr>
          <w:rFonts w:ascii="Times New Roman" w:hAnsi="Times New Roman" w:eastAsia="Times New Roman" w:cs="Times New Roman"/>
          <w:noProof w:val="0"/>
          <w:color w:val="auto"/>
          <w:sz w:val="24"/>
          <w:szCs w:val="24"/>
          <w:lang w:val="en-US"/>
        </w:rPr>
        <w:t xml:space="preserve"> [Accessed 12 March 2025].</w:t>
      </w:r>
    </w:p>
    <w:p w:rsidR="214E9AC4" w:rsidP="0C5D64F1" w:rsidRDefault="214E9AC4" w14:paraId="2E925814" w14:textId="406019ED">
      <w:pPr>
        <w:spacing w:before="240" w:beforeAutospacing="off" w:after="240" w:afterAutospacing="off" w:line="360" w:lineRule="auto"/>
        <w:rPr>
          <w:rFonts w:ascii="Times New Roman" w:hAnsi="Times New Roman" w:eastAsia="Times New Roman" w:cs="Times New Roman"/>
          <w:noProof w:val="0"/>
          <w:color w:val="auto"/>
          <w:sz w:val="24"/>
          <w:szCs w:val="24"/>
          <w:lang w:val="en-US"/>
        </w:rPr>
      </w:pPr>
      <w:r w:rsidRPr="0C5D64F1" w:rsidR="214E9AC4">
        <w:rPr>
          <w:rFonts w:ascii="Times New Roman" w:hAnsi="Times New Roman" w:eastAsia="Times New Roman" w:cs="Times New Roman"/>
          <w:noProof w:val="0"/>
          <w:color w:val="auto"/>
          <w:sz w:val="24"/>
          <w:szCs w:val="24"/>
          <w:lang w:val="en-US"/>
        </w:rPr>
        <w:t xml:space="preserve">Coombs, R., Garbutt, G. (2002) Developments in the use of the hamstring/quadriceps ratio for the assessment of muscle balance. J Sports Sci </w:t>
      </w:r>
      <w:bookmarkStart w:name="_Int_EZnaKzCZ" w:id="82587238"/>
      <w:r w:rsidRPr="0C5D64F1" w:rsidR="214E9AC4">
        <w:rPr>
          <w:rFonts w:ascii="Times New Roman" w:hAnsi="Times New Roman" w:eastAsia="Times New Roman" w:cs="Times New Roman"/>
          <w:noProof w:val="0"/>
          <w:color w:val="auto"/>
          <w:sz w:val="24"/>
          <w:szCs w:val="24"/>
          <w:lang w:val="en-US"/>
        </w:rPr>
        <w:t>2002;1:56</w:t>
      </w:r>
      <w:bookmarkEnd w:id="82587238"/>
      <w:r w:rsidRPr="0C5D64F1" w:rsidR="214E9AC4">
        <w:rPr>
          <w:rFonts w:ascii="Times New Roman" w:hAnsi="Times New Roman" w:eastAsia="Times New Roman" w:cs="Times New Roman"/>
          <w:noProof w:val="0"/>
          <w:color w:val="auto"/>
          <w:sz w:val="24"/>
          <w:szCs w:val="24"/>
          <w:lang w:val="en-US"/>
        </w:rPr>
        <w:t>-62.</w:t>
      </w:r>
    </w:p>
    <w:p w:rsidR="214E9AC4" w:rsidP="0C5D64F1" w:rsidRDefault="214E9AC4" w14:paraId="0F6F3FAA" w14:textId="27463025">
      <w:pPr>
        <w:spacing w:before="240" w:beforeAutospacing="off" w:after="240" w:afterAutospacing="off" w:line="360" w:lineRule="auto"/>
        <w:rPr>
          <w:rFonts w:ascii="Times New Roman" w:hAnsi="Times New Roman" w:eastAsia="Times New Roman" w:cs="Times New Roman"/>
          <w:noProof w:val="0"/>
          <w:color w:val="auto"/>
          <w:sz w:val="24"/>
          <w:szCs w:val="24"/>
          <w:lang w:val="en-US"/>
        </w:rPr>
      </w:pPr>
      <w:r w:rsidRPr="0C5D64F1" w:rsidR="214E9AC4">
        <w:rPr>
          <w:rFonts w:ascii="Times New Roman" w:hAnsi="Times New Roman" w:eastAsia="Times New Roman" w:cs="Times New Roman"/>
          <w:noProof w:val="0"/>
          <w:color w:val="auto"/>
          <w:sz w:val="24"/>
          <w:szCs w:val="24"/>
          <w:lang w:val="en-US"/>
        </w:rPr>
        <w:t>Croisier</w:t>
      </w:r>
      <w:r w:rsidRPr="0C5D64F1" w:rsidR="214E9AC4">
        <w:rPr>
          <w:rFonts w:ascii="Times New Roman" w:hAnsi="Times New Roman" w:eastAsia="Times New Roman" w:cs="Times New Roman"/>
          <w:noProof w:val="0"/>
          <w:color w:val="auto"/>
          <w:sz w:val="24"/>
          <w:szCs w:val="24"/>
          <w:lang w:val="en-US"/>
        </w:rPr>
        <w:t xml:space="preserve">, J.-L. et al. (2002) ‘Hamstring Muscle Strain Recurrence and Strength Performance Disorders’, The American Journal of Sports Medicine, 30(2), pp. 199–203. Available at: </w:t>
      </w:r>
      <w:hyperlink r:id="R44474a6183344257">
        <w:r w:rsidRPr="0C5D64F1" w:rsidR="214E9AC4">
          <w:rPr>
            <w:rStyle w:val="Hyperlink"/>
            <w:rFonts w:ascii="Times New Roman" w:hAnsi="Times New Roman" w:eastAsia="Times New Roman" w:cs="Times New Roman"/>
            <w:noProof w:val="0"/>
            <w:color w:val="auto"/>
            <w:sz w:val="24"/>
            <w:szCs w:val="24"/>
            <w:lang w:val="en-US"/>
          </w:rPr>
          <w:t>https://doi.org/10.1177/03635465020300020901</w:t>
        </w:r>
      </w:hyperlink>
      <w:r w:rsidRPr="0C5D64F1" w:rsidR="214E9AC4">
        <w:rPr>
          <w:rFonts w:ascii="Times New Roman" w:hAnsi="Times New Roman" w:eastAsia="Times New Roman" w:cs="Times New Roman"/>
          <w:noProof w:val="0"/>
          <w:color w:val="auto"/>
          <w:sz w:val="24"/>
          <w:szCs w:val="24"/>
          <w:lang w:val="en-US"/>
        </w:rPr>
        <w:t>.</w:t>
      </w:r>
    </w:p>
    <w:p w:rsidR="214E9AC4" w:rsidP="0C5D64F1" w:rsidRDefault="214E9AC4" w14:paraId="1AADB331" w14:textId="75F811D2">
      <w:pPr>
        <w:spacing w:before="240" w:beforeAutospacing="off" w:after="240" w:afterAutospacing="off" w:line="360" w:lineRule="auto"/>
        <w:rPr>
          <w:rFonts w:ascii="Times New Roman" w:hAnsi="Times New Roman" w:eastAsia="Times New Roman" w:cs="Times New Roman"/>
          <w:noProof w:val="0"/>
          <w:color w:val="auto"/>
          <w:sz w:val="24"/>
          <w:szCs w:val="24"/>
          <w:lang w:val="en-US"/>
        </w:rPr>
      </w:pPr>
      <w:r w:rsidRPr="0C5D64F1" w:rsidR="214E9AC4">
        <w:rPr>
          <w:rFonts w:ascii="Times New Roman" w:hAnsi="Times New Roman" w:eastAsia="Times New Roman" w:cs="Times New Roman"/>
          <w:noProof w:val="0"/>
          <w:color w:val="auto"/>
          <w:sz w:val="24"/>
          <w:szCs w:val="24"/>
          <w:lang w:val="en-US"/>
        </w:rPr>
        <w:t xml:space="preserve">Degen, R.M. (2019) ‘Proximal Hamstring Injuries: Management of Tendinopathy and Avulsion Injuries’, Current Reviews in Musculoskeletal Medicine, 12(2), pp. 138–146. Available at: </w:t>
      </w:r>
      <w:hyperlink r:id="R0e203c21f51f4ca9">
        <w:r w:rsidRPr="0C5D64F1" w:rsidR="214E9AC4">
          <w:rPr>
            <w:rStyle w:val="Hyperlink"/>
            <w:rFonts w:ascii="Times New Roman" w:hAnsi="Times New Roman" w:eastAsia="Times New Roman" w:cs="Times New Roman"/>
            <w:noProof w:val="0"/>
            <w:color w:val="auto"/>
            <w:sz w:val="24"/>
            <w:szCs w:val="24"/>
            <w:lang w:val="en-US"/>
          </w:rPr>
          <w:t>https://doi.org/10.1007/s12178-019-09541-x</w:t>
        </w:r>
      </w:hyperlink>
      <w:r w:rsidRPr="0C5D64F1" w:rsidR="214E9AC4">
        <w:rPr>
          <w:rFonts w:ascii="Times New Roman" w:hAnsi="Times New Roman" w:eastAsia="Times New Roman" w:cs="Times New Roman"/>
          <w:noProof w:val="0"/>
          <w:color w:val="auto"/>
          <w:sz w:val="24"/>
          <w:szCs w:val="24"/>
          <w:lang w:val="en-US"/>
        </w:rPr>
        <w:t>.</w:t>
      </w:r>
    </w:p>
    <w:p w:rsidR="214E9AC4" w:rsidP="0C5D64F1" w:rsidRDefault="214E9AC4" w14:paraId="383A3780" w14:textId="267C3669">
      <w:pPr>
        <w:spacing w:before="240" w:beforeAutospacing="off" w:after="240" w:afterAutospacing="off" w:line="360" w:lineRule="auto"/>
        <w:rPr>
          <w:rFonts w:ascii="Times New Roman" w:hAnsi="Times New Roman" w:eastAsia="Times New Roman" w:cs="Times New Roman"/>
          <w:noProof w:val="0"/>
          <w:color w:val="auto"/>
          <w:sz w:val="24"/>
          <w:szCs w:val="24"/>
          <w:lang w:val="en-US"/>
        </w:rPr>
      </w:pPr>
      <w:r w:rsidRPr="0C5D64F1" w:rsidR="214E9AC4">
        <w:rPr>
          <w:rFonts w:ascii="Times New Roman" w:hAnsi="Times New Roman" w:eastAsia="Times New Roman" w:cs="Times New Roman"/>
          <w:noProof w:val="0"/>
          <w:color w:val="auto"/>
          <w:sz w:val="24"/>
          <w:szCs w:val="24"/>
          <w:lang w:val="en-US"/>
        </w:rPr>
        <w:t xml:space="preserve">Ekstrand, J. et al. (2022) ‘Hamstring injury rates have increased during recent seasons and now constitute 24% of all injuries in men’s professional football: the UEFA Elite Club Injury Study from 2001/02 to 2021/22’, British Journal of Sports Medicine, 57(5), pp. 292–298. Available at: </w:t>
      </w:r>
      <w:hyperlink r:id="R18e4a8cac8c04421">
        <w:r w:rsidRPr="0C5D64F1" w:rsidR="214E9AC4">
          <w:rPr>
            <w:rStyle w:val="Hyperlink"/>
            <w:rFonts w:ascii="Times New Roman" w:hAnsi="Times New Roman" w:eastAsia="Times New Roman" w:cs="Times New Roman"/>
            <w:noProof w:val="0"/>
            <w:color w:val="auto"/>
            <w:sz w:val="24"/>
            <w:szCs w:val="24"/>
            <w:lang w:val="en-US"/>
          </w:rPr>
          <w:t>https://doi.org/10.1136/bjsports-2021-105407</w:t>
        </w:r>
      </w:hyperlink>
      <w:r w:rsidRPr="0C5D64F1" w:rsidR="214E9AC4">
        <w:rPr>
          <w:rFonts w:ascii="Times New Roman" w:hAnsi="Times New Roman" w:eastAsia="Times New Roman" w:cs="Times New Roman"/>
          <w:noProof w:val="0"/>
          <w:color w:val="auto"/>
          <w:sz w:val="24"/>
          <w:szCs w:val="24"/>
          <w:lang w:val="en-US"/>
        </w:rPr>
        <w:t>.</w:t>
      </w:r>
    </w:p>
    <w:p w:rsidR="214E9AC4" w:rsidP="0C5D64F1" w:rsidRDefault="214E9AC4" w14:paraId="734CE5AA" w14:textId="2AE42639">
      <w:pPr>
        <w:spacing w:before="240" w:beforeAutospacing="off" w:after="240" w:afterAutospacing="off" w:line="360" w:lineRule="auto"/>
        <w:rPr>
          <w:rFonts w:ascii="Times New Roman" w:hAnsi="Times New Roman" w:eastAsia="Times New Roman" w:cs="Times New Roman"/>
          <w:noProof w:val="0"/>
          <w:color w:val="auto"/>
          <w:sz w:val="24"/>
          <w:szCs w:val="24"/>
          <w:lang w:val="en-US"/>
        </w:rPr>
      </w:pPr>
      <w:r w:rsidRPr="0C5D64F1" w:rsidR="214E9AC4">
        <w:rPr>
          <w:rFonts w:ascii="Times New Roman" w:hAnsi="Times New Roman" w:eastAsia="Times New Roman" w:cs="Times New Roman"/>
          <w:noProof w:val="0"/>
          <w:color w:val="auto"/>
          <w:sz w:val="24"/>
          <w:szCs w:val="24"/>
          <w:lang w:val="en-US"/>
        </w:rPr>
        <w:t>Hennessy, L., Watson, A.W.S. (1993) Flexibility and posture assessment in relation to hamstring injury. Br J Sports Med 1993; 27:243-6.</w:t>
      </w:r>
    </w:p>
    <w:p w:rsidR="214E9AC4" w:rsidP="0C5D64F1" w:rsidRDefault="214E9AC4" w14:paraId="0DB91078" w14:textId="240780F8">
      <w:pPr>
        <w:spacing w:before="240" w:beforeAutospacing="off" w:after="240" w:afterAutospacing="off" w:line="360" w:lineRule="auto"/>
        <w:rPr>
          <w:rFonts w:ascii="Times New Roman" w:hAnsi="Times New Roman" w:eastAsia="Times New Roman" w:cs="Times New Roman"/>
          <w:noProof w:val="0"/>
          <w:color w:val="auto"/>
          <w:sz w:val="24"/>
          <w:szCs w:val="24"/>
          <w:lang w:val="en-US"/>
        </w:rPr>
      </w:pPr>
      <w:r w:rsidRPr="0C5D64F1" w:rsidR="214E9AC4">
        <w:rPr>
          <w:rFonts w:ascii="Times New Roman" w:hAnsi="Times New Roman" w:eastAsia="Times New Roman" w:cs="Times New Roman"/>
          <w:noProof w:val="0"/>
          <w:color w:val="auto"/>
          <w:sz w:val="24"/>
          <w:szCs w:val="24"/>
          <w:lang w:val="en-US"/>
        </w:rPr>
        <w:t xml:space="preserve">Hoskins, W. and Pollard, H. (2005) ‘Hamstring Injury Management—Part 2: Treatment’, Manual Therapy, 10(3), pp. 180–190. Available at: </w:t>
      </w:r>
      <w:hyperlink r:id="Rb278027b36344ca2">
        <w:r w:rsidRPr="0C5D64F1" w:rsidR="214E9AC4">
          <w:rPr>
            <w:rStyle w:val="Hyperlink"/>
            <w:rFonts w:ascii="Times New Roman" w:hAnsi="Times New Roman" w:eastAsia="Times New Roman" w:cs="Times New Roman"/>
            <w:noProof w:val="0"/>
            <w:color w:val="auto"/>
            <w:sz w:val="24"/>
            <w:szCs w:val="24"/>
            <w:lang w:val="en-US"/>
          </w:rPr>
          <w:t>https://doi.org/10.1016/j.math.2005.05.001</w:t>
        </w:r>
      </w:hyperlink>
      <w:r w:rsidRPr="0C5D64F1" w:rsidR="214E9AC4">
        <w:rPr>
          <w:rFonts w:ascii="Times New Roman" w:hAnsi="Times New Roman" w:eastAsia="Times New Roman" w:cs="Times New Roman"/>
          <w:noProof w:val="0"/>
          <w:color w:val="auto"/>
          <w:sz w:val="24"/>
          <w:szCs w:val="24"/>
          <w:lang w:val="en-US"/>
        </w:rPr>
        <w:t>.</w:t>
      </w:r>
    </w:p>
    <w:p w:rsidR="214E9AC4" w:rsidP="0C5D64F1" w:rsidRDefault="214E9AC4" w14:paraId="2DB9B70D" w14:textId="4539B24E">
      <w:pPr>
        <w:spacing w:before="240" w:beforeAutospacing="off" w:after="240" w:afterAutospacing="off" w:line="360" w:lineRule="auto"/>
        <w:rPr>
          <w:rFonts w:ascii="Times New Roman" w:hAnsi="Times New Roman" w:eastAsia="Times New Roman" w:cs="Times New Roman"/>
          <w:noProof w:val="0"/>
          <w:color w:val="auto"/>
          <w:sz w:val="24"/>
          <w:szCs w:val="24"/>
          <w:lang w:val="en-US"/>
        </w:rPr>
      </w:pPr>
      <w:r w:rsidRPr="0C5D64F1" w:rsidR="214E9AC4">
        <w:rPr>
          <w:rFonts w:ascii="Times New Roman" w:hAnsi="Times New Roman" w:eastAsia="Times New Roman" w:cs="Times New Roman"/>
          <w:noProof w:val="0"/>
          <w:color w:val="auto"/>
          <w:sz w:val="24"/>
          <w:szCs w:val="24"/>
          <w:lang w:val="en-US"/>
        </w:rPr>
        <w:t>Jonhagen</w:t>
      </w:r>
      <w:r w:rsidRPr="0C5D64F1" w:rsidR="214E9AC4">
        <w:rPr>
          <w:rFonts w:ascii="Times New Roman" w:hAnsi="Times New Roman" w:eastAsia="Times New Roman" w:cs="Times New Roman"/>
          <w:noProof w:val="0"/>
          <w:color w:val="auto"/>
          <w:sz w:val="24"/>
          <w:szCs w:val="24"/>
          <w:lang w:val="en-US"/>
        </w:rPr>
        <w:t xml:space="preserve">, S., Nemeth, G., Eriksson, E. (1994) Hamstring injuries in sprinters: The role of concentric and eccentric muscle strength and flexibility. Am J Sports Med </w:t>
      </w:r>
      <w:bookmarkStart w:name="_Int_gwVHoTpS" w:id="1883643137"/>
      <w:r w:rsidRPr="0C5D64F1" w:rsidR="214E9AC4">
        <w:rPr>
          <w:rFonts w:ascii="Times New Roman" w:hAnsi="Times New Roman" w:eastAsia="Times New Roman" w:cs="Times New Roman"/>
          <w:noProof w:val="0"/>
          <w:color w:val="auto"/>
          <w:sz w:val="24"/>
          <w:szCs w:val="24"/>
          <w:lang w:val="en-US"/>
        </w:rPr>
        <w:t>1994;22:262</w:t>
      </w:r>
      <w:bookmarkEnd w:id="1883643137"/>
      <w:r w:rsidRPr="0C5D64F1" w:rsidR="214E9AC4">
        <w:rPr>
          <w:rFonts w:ascii="Times New Roman" w:hAnsi="Times New Roman" w:eastAsia="Times New Roman" w:cs="Times New Roman"/>
          <w:noProof w:val="0"/>
          <w:color w:val="auto"/>
          <w:sz w:val="24"/>
          <w:szCs w:val="24"/>
          <w:lang w:val="en-US"/>
        </w:rPr>
        <w:t>-6.</w:t>
      </w:r>
    </w:p>
    <w:p w:rsidR="214E9AC4" w:rsidP="0C5D64F1" w:rsidRDefault="214E9AC4" w14:paraId="0A1AEF30" w14:textId="0FFB42D2">
      <w:pPr>
        <w:spacing w:before="240" w:beforeAutospacing="off" w:after="240" w:afterAutospacing="off" w:line="360" w:lineRule="auto"/>
        <w:rPr>
          <w:rFonts w:ascii="Times New Roman" w:hAnsi="Times New Roman" w:eastAsia="Times New Roman" w:cs="Times New Roman"/>
          <w:noProof w:val="0"/>
          <w:color w:val="auto"/>
          <w:sz w:val="24"/>
          <w:szCs w:val="24"/>
          <w:lang w:val="en-US"/>
        </w:rPr>
      </w:pPr>
      <w:r w:rsidRPr="0C5D64F1" w:rsidR="214E9AC4">
        <w:rPr>
          <w:rFonts w:ascii="Times New Roman" w:hAnsi="Times New Roman" w:eastAsia="Times New Roman" w:cs="Times New Roman"/>
          <w:noProof w:val="0"/>
          <w:color w:val="auto"/>
          <w:sz w:val="24"/>
          <w:szCs w:val="24"/>
          <w:lang w:val="en-US"/>
        </w:rPr>
        <w:t xml:space="preserve">Maniar, N., Carmichael, D.S., Hickey, J.T., et al. (2023) ‘Incidence and Prevalence of Hamstring Injuries in Field-Based Team Sports: A Systematic Review and Meta-Analysis of 5952 Injuries from Over 7 </w:t>
      </w:r>
      <w:bookmarkStart w:name="_Int_ydLWfyZv" w:id="1554201884"/>
      <w:r w:rsidRPr="0C5D64F1" w:rsidR="214E9AC4">
        <w:rPr>
          <w:rFonts w:ascii="Times New Roman" w:hAnsi="Times New Roman" w:eastAsia="Times New Roman" w:cs="Times New Roman"/>
          <w:noProof w:val="0"/>
          <w:color w:val="auto"/>
          <w:sz w:val="24"/>
          <w:szCs w:val="24"/>
          <w:lang w:val="en-US"/>
        </w:rPr>
        <w:t>Million</w:t>
      </w:r>
      <w:bookmarkEnd w:id="1554201884"/>
      <w:r w:rsidRPr="0C5D64F1" w:rsidR="214E9AC4">
        <w:rPr>
          <w:rFonts w:ascii="Times New Roman" w:hAnsi="Times New Roman" w:eastAsia="Times New Roman" w:cs="Times New Roman"/>
          <w:noProof w:val="0"/>
          <w:color w:val="auto"/>
          <w:sz w:val="24"/>
          <w:szCs w:val="24"/>
          <w:lang w:val="en-US"/>
        </w:rPr>
        <w:t xml:space="preserve"> Exposure Hours’, British Journal of Sports Medicine, 57, pp. 109–116.</w:t>
      </w:r>
    </w:p>
    <w:p w:rsidR="214E9AC4" w:rsidP="0C5D64F1" w:rsidRDefault="214E9AC4" w14:paraId="28430206" w14:textId="6C3F1B05">
      <w:pPr>
        <w:spacing w:before="240" w:beforeAutospacing="off" w:after="240" w:afterAutospacing="off" w:line="360" w:lineRule="auto"/>
        <w:rPr>
          <w:rFonts w:ascii="Times New Roman" w:hAnsi="Times New Roman" w:eastAsia="Times New Roman" w:cs="Times New Roman"/>
          <w:noProof w:val="0"/>
          <w:color w:val="auto"/>
          <w:sz w:val="24"/>
          <w:szCs w:val="24"/>
          <w:lang w:val="en-US"/>
        </w:rPr>
      </w:pPr>
      <w:r w:rsidRPr="0C5D64F1" w:rsidR="214E9AC4">
        <w:rPr>
          <w:rFonts w:ascii="Times New Roman" w:hAnsi="Times New Roman" w:eastAsia="Times New Roman" w:cs="Times New Roman"/>
          <w:noProof w:val="0"/>
          <w:color w:val="auto"/>
          <w:sz w:val="24"/>
          <w:szCs w:val="24"/>
          <w:lang w:val="en-US"/>
        </w:rPr>
        <w:t xml:space="preserve">NHS, 2021. Hamstring Injury. Available at: </w:t>
      </w:r>
      <w:hyperlink r:id="R5b4449cb72704a27">
        <w:r w:rsidRPr="0C5D64F1" w:rsidR="214E9AC4">
          <w:rPr>
            <w:rStyle w:val="Hyperlink"/>
            <w:rFonts w:ascii="Times New Roman" w:hAnsi="Times New Roman" w:eastAsia="Times New Roman" w:cs="Times New Roman"/>
            <w:noProof w:val="0"/>
            <w:color w:val="auto"/>
            <w:sz w:val="24"/>
            <w:szCs w:val="24"/>
            <w:lang w:val="en-US"/>
          </w:rPr>
          <w:t>https://www.nhs.uk/conditions/hamstring-injury/</w:t>
        </w:r>
      </w:hyperlink>
      <w:r w:rsidRPr="0C5D64F1" w:rsidR="214E9AC4">
        <w:rPr>
          <w:rFonts w:ascii="Times New Roman" w:hAnsi="Times New Roman" w:eastAsia="Times New Roman" w:cs="Times New Roman"/>
          <w:noProof w:val="0"/>
          <w:color w:val="auto"/>
          <w:sz w:val="24"/>
          <w:szCs w:val="24"/>
          <w:lang w:val="en-US"/>
        </w:rPr>
        <w:t xml:space="preserve"> [Accessed 10 March 2025].</w:t>
      </w:r>
    </w:p>
    <w:p w:rsidR="214E9AC4" w:rsidP="0C5D64F1" w:rsidRDefault="214E9AC4" w14:paraId="1E054D5C" w14:textId="6439F81A">
      <w:pPr>
        <w:spacing w:before="240" w:beforeAutospacing="off" w:after="240" w:afterAutospacing="off" w:line="360" w:lineRule="auto"/>
        <w:rPr>
          <w:rFonts w:ascii="Times New Roman" w:hAnsi="Times New Roman" w:eastAsia="Times New Roman" w:cs="Times New Roman"/>
          <w:noProof w:val="0"/>
          <w:color w:val="auto"/>
          <w:sz w:val="24"/>
          <w:szCs w:val="24"/>
          <w:lang w:val="en-US"/>
        </w:rPr>
      </w:pPr>
      <w:r w:rsidRPr="0C5D64F1" w:rsidR="214E9AC4">
        <w:rPr>
          <w:rFonts w:ascii="Times New Roman" w:hAnsi="Times New Roman" w:eastAsia="Times New Roman" w:cs="Times New Roman"/>
          <w:noProof w:val="0"/>
          <w:color w:val="auto"/>
          <w:sz w:val="24"/>
          <w:szCs w:val="24"/>
          <w:lang w:val="en-US"/>
        </w:rPr>
        <w:t>Nieto Torrejón, L., Martínez-Serrano, A., Villalón, J.M., Alcaraz, P.E. (2024) ‘Economic Impact of Muscle Injury Rate and Hamstring Strain Injuries in Professional Football Clubs. Evidence from LaLiga</w:t>
      </w:r>
      <w:r w:rsidRPr="0C5D64F1" w:rsidR="214E9AC4">
        <w:rPr>
          <w:rFonts w:ascii="Times New Roman" w:hAnsi="Times New Roman" w:eastAsia="Times New Roman" w:cs="Times New Roman"/>
          <w:noProof w:val="0"/>
          <w:color w:val="auto"/>
          <w:sz w:val="24"/>
          <w:szCs w:val="24"/>
          <w:lang w:val="en-US"/>
        </w:rPr>
        <w:t>’,</w:t>
      </w:r>
      <w:r w:rsidRPr="0C5D64F1" w:rsidR="214E9AC4">
        <w:rPr>
          <w:rFonts w:ascii="Times New Roman" w:hAnsi="Times New Roman" w:eastAsia="Times New Roman" w:cs="Times New Roman"/>
          <w:noProof w:val="0"/>
          <w:color w:val="auto"/>
          <w:sz w:val="24"/>
          <w:szCs w:val="24"/>
          <w:lang w:val="en-US"/>
        </w:rPr>
        <w:t xml:space="preserve"> </w:t>
      </w:r>
      <w:r w:rsidRPr="0C5D64F1" w:rsidR="214E9AC4">
        <w:rPr>
          <w:rFonts w:ascii="Times New Roman" w:hAnsi="Times New Roman" w:eastAsia="Times New Roman" w:cs="Times New Roman"/>
          <w:noProof w:val="0"/>
          <w:color w:val="auto"/>
          <w:sz w:val="24"/>
          <w:szCs w:val="24"/>
          <w:lang w:val="en-US"/>
        </w:rPr>
        <w:t>PLoS</w:t>
      </w:r>
      <w:r w:rsidRPr="0C5D64F1" w:rsidR="214E9AC4">
        <w:rPr>
          <w:rFonts w:ascii="Times New Roman" w:hAnsi="Times New Roman" w:eastAsia="Times New Roman" w:cs="Times New Roman"/>
          <w:noProof w:val="0"/>
          <w:color w:val="auto"/>
          <w:sz w:val="24"/>
          <w:szCs w:val="24"/>
          <w:lang w:val="en-US"/>
        </w:rPr>
        <w:t xml:space="preserve"> ONE, 19(6): e0301498. Available at: </w:t>
      </w:r>
      <w:hyperlink r:id="R593abbcb563341cd">
        <w:r w:rsidRPr="0C5D64F1" w:rsidR="214E9AC4">
          <w:rPr>
            <w:rStyle w:val="Hyperlink"/>
            <w:rFonts w:ascii="Times New Roman" w:hAnsi="Times New Roman" w:eastAsia="Times New Roman" w:cs="Times New Roman"/>
            <w:noProof w:val="0"/>
            <w:color w:val="auto"/>
            <w:sz w:val="24"/>
            <w:szCs w:val="24"/>
            <w:lang w:val="en-US"/>
          </w:rPr>
          <w:t>https://doi.org/10.1371/journal.pone.0301498</w:t>
        </w:r>
      </w:hyperlink>
      <w:r w:rsidRPr="0C5D64F1" w:rsidR="214E9AC4">
        <w:rPr>
          <w:rFonts w:ascii="Times New Roman" w:hAnsi="Times New Roman" w:eastAsia="Times New Roman" w:cs="Times New Roman"/>
          <w:noProof w:val="0"/>
          <w:color w:val="auto"/>
          <w:sz w:val="24"/>
          <w:szCs w:val="24"/>
          <w:lang w:val="en-US"/>
        </w:rPr>
        <w:t>.</w:t>
      </w:r>
    </w:p>
    <w:p w:rsidR="214E9AC4" w:rsidP="0C5D64F1" w:rsidRDefault="214E9AC4" w14:paraId="1B664816" w14:textId="48089B36">
      <w:pPr>
        <w:spacing w:before="240" w:beforeAutospacing="off" w:after="240" w:afterAutospacing="off" w:line="360" w:lineRule="auto"/>
        <w:rPr>
          <w:rFonts w:ascii="Times New Roman" w:hAnsi="Times New Roman" w:eastAsia="Times New Roman" w:cs="Times New Roman"/>
          <w:noProof w:val="0"/>
          <w:color w:val="auto"/>
          <w:sz w:val="24"/>
          <w:szCs w:val="24"/>
          <w:lang w:val="en-US"/>
        </w:rPr>
      </w:pPr>
      <w:r w:rsidRPr="0C5D64F1" w:rsidR="214E9AC4">
        <w:rPr>
          <w:rFonts w:ascii="Times New Roman" w:hAnsi="Times New Roman" w:eastAsia="Times New Roman" w:cs="Times New Roman"/>
          <w:noProof w:val="0"/>
          <w:color w:val="auto"/>
          <w:sz w:val="24"/>
          <w:szCs w:val="24"/>
          <w:lang w:val="en-US"/>
        </w:rPr>
        <w:t>Torrejon, L., Martínez-Serrano, A., Villalon, J.M., Alcaraz, P.E. (2024) ‘Economic Impact of Muscle Injury Rate and Hamstring Strain Injuries in Professional Football Clubs. Evidence from LaLiga</w:t>
      </w:r>
      <w:r w:rsidRPr="0C5D64F1" w:rsidR="214E9AC4">
        <w:rPr>
          <w:rFonts w:ascii="Times New Roman" w:hAnsi="Times New Roman" w:eastAsia="Times New Roman" w:cs="Times New Roman"/>
          <w:noProof w:val="0"/>
          <w:color w:val="auto"/>
          <w:sz w:val="24"/>
          <w:szCs w:val="24"/>
          <w:lang w:val="en-US"/>
        </w:rPr>
        <w:t>’,</w:t>
      </w:r>
      <w:r w:rsidRPr="0C5D64F1" w:rsidR="214E9AC4">
        <w:rPr>
          <w:rFonts w:ascii="Times New Roman" w:hAnsi="Times New Roman" w:eastAsia="Times New Roman" w:cs="Times New Roman"/>
          <w:noProof w:val="0"/>
          <w:color w:val="auto"/>
          <w:sz w:val="24"/>
          <w:szCs w:val="24"/>
          <w:lang w:val="en-US"/>
        </w:rPr>
        <w:t xml:space="preserve"> </w:t>
      </w:r>
      <w:r w:rsidRPr="0C5D64F1" w:rsidR="214E9AC4">
        <w:rPr>
          <w:rFonts w:ascii="Times New Roman" w:hAnsi="Times New Roman" w:eastAsia="Times New Roman" w:cs="Times New Roman"/>
          <w:noProof w:val="0"/>
          <w:color w:val="auto"/>
          <w:sz w:val="24"/>
          <w:szCs w:val="24"/>
          <w:lang w:val="en-US"/>
        </w:rPr>
        <w:t>PLoS</w:t>
      </w:r>
      <w:r w:rsidRPr="0C5D64F1" w:rsidR="214E9AC4">
        <w:rPr>
          <w:rFonts w:ascii="Times New Roman" w:hAnsi="Times New Roman" w:eastAsia="Times New Roman" w:cs="Times New Roman"/>
          <w:noProof w:val="0"/>
          <w:color w:val="auto"/>
          <w:sz w:val="24"/>
          <w:szCs w:val="24"/>
          <w:lang w:val="en-US"/>
        </w:rPr>
        <w:t xml:space="preserve"> ONE, 19(6): e0301498. Available at: </w:t>
      </w:r>
      <w:hyperlink r:id="R10f083e40a98430a">
        <w:r w:rsidRPr="0C5D64F1" w:rsidR="214E9AC4">
          <w:rPr>
            <w:rStyle w:val="Hyperlink"/>
            <w:rFonts w:ascii="Times New Roman" w:hAnsi="Times New Roman" w:eastAsia="Times New Roman" w:cs="Times New Roman"/>
            <w:noProof w:val="0"/>
            <w:color w:val="auto"/>
            <w:sz w:val="24"/>
            <w:szCs w:val="24"/>
            <w:lang w:val="en-US"/>
          </w:rPr>
          <w:t>https://doi.org/10.1371/journal.pone.0301498</w:t>
        </w:r>
      </w:hyperlink>
      <w:r w:rsidRPr="0C5D64F1" w:rsidR="214E9AC4">
        <w:rPr>
          <w:rFonts w:ascii="Times New Roman" w:hAnsi="Times New Roman" w:eastAsia="Times New Roman" w:cs="Times New Roman"/>
          <w:noProof w:val="0"/>
          <w:color w:val="auto"/>
          <w:sz w:val="24"/>
          <w:szCs w:val="24"/>
          <w:lang w:val="en-US"/>
        </w:rPr>
        <w:t>.</w:t>
      </w:r>
    </w:p>
    <w:p w:rsidR="0C5D64F1" w:rsidP="0C5D64F1" w:rsidRDefault="0C5D64F1" w14:paraId="369769ED" w14:textId="4BDA1893">
      <w:pPr>
        <w:spacing w:line="360" w:lineRule="auto"/>
        <w:rPr>
          <w:rFonts w:ascii="Times New Roman" w:hAnsi="Times New Roman" w:eastAsia="Times New Roman" w:cs="Times New Roman"/>
          <w:b w:val="0"/>
          <w:bCs w:val="0"/>
          <w:i w:val="0"/>
          <w:iCs w:val="0"/>
          <w:caps w:val="0"/>
          <w:smallCaps w:val="0"/>
          <w:noProof w:val="0"/>
          <w:color w:val="auto"/>
          <w:sz w:val="24"/>
          <w:szCs w:val="24"/>
          <w:lang w:val="en-US"/>
        </w:rPr>
      </w:pPr>
    </w:p>
    <w:p w:rsidR="0C5D64F1" w:rsidP="0C5D64F1" w:rsidRDefault="0C5D64F1" w14:paraId="260AFED6" w14:textId="79891954">
      <w:pPr>
        <w:spacing w:line="360" w:lineRule="auto"/>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US"/>
        </w:rPr>
      </w:pPr>
    </w:p>
    <w:p w:rsidR="0C5D64F1" w:rsidP="0C5D64F1" w:rsidRDefault="0C5D64F1" w14:paraId="73ACFA6A" w14:textId="763136E9">
      <w:pPr>
        <w:spacing w:line="360" w:lineRule="auto"/>
        <w:rPr>
          <w:rFonts w:ascii="Times New Roman" w:hAnsi="Times New Roman" w:eastAsia="Times New Roman" w:cs="Times New Roman"/>
          <w:b w:val="0"/>
          <w:bCs w:val="0"/>
          <w:i w:val="0"/>
          <w:iCs w:val="0"/>
          <w:caps w:val="0"/>
          <w:smallCaps w:val="0"/>
          <w:noProof w:val="0"/>
          <w:color w:val="auto"/>
          <w:sz w:val="24"/>
          <w:szCs w:val="24"/>
          <w:lang w:val="en-US"/>
        </w:rPr>
      </w:pPr>
    </w:p>
    <w:p w:rsidR="0C5D64F1" w:rsidP="0C5D64F1" w:rsidRDefault="0C5D64F1" w14:paraId="5E102AFB" w14:textId="5FF42DE9">
      <w:pPr>
        <w:pStyle w:val="Normal"/>
        <w:rPr>
          <w:rFonts w:ascii="Times New Roman" w:hAnsi="Times New Roman" w:eastAsia="Times New Roman" w:cs="Times New Roman"/>
        </w:rPr>
      </w:pPr>
    </w:p>
    <w:p w:rsidR="0C5D64F1" w:rsidP="0C5D64F1" w:rsidRDefault="0C5D64F1" w14:paraId="5B71143F" w14:textId="2122193B">
      <w:pPr>
        <w:pStyle w:val="Normal"/>
        <w:rPr>
          <w:rFonts w:ascii="Times New Roman" w:hAnsi="Times New Roman" w:eastAsia="Times New Roman" w:cs="Times New Roman"/>
        </w:rPr>
      </w:pPr>
    </w:p>
    <w:p w:rsidR="0C5D64F1" w:rsidP="0C5D64F1" w:rsidRDefault="0C5D64F1" w14:paraId="58CBEF68" w14:textId="0DB8B760">
      <w:pPr>
        <w:pStyle w:val="Normal"/>
        <w:rPr>
          <w:rFonts w:ascii="Times New Roman" w:hAnsi="Times New Roman" w:eastAsia="Times New Roman" w:cs="Times New Roman"/>
        </w:rPr>
      </w:pPr>
    </w:p>
    <w:sectPr>
      <w:pgSz w:w="12240" w:h="15840" w:orient="portrait"/>
      <w:pgMar w:top="1440" w:right="1440" w:bottom="1440" w:left="1440" w:header="720" w:footer="720" w:gutter="0"/>
      <w:cols w:space="720"/>
      <w:docGrid w:linePitch="360"/>
      <w:headerReference w:type="default" r:id="R1540df3139514d36"/>
      <w:footerReference w:type="default" r:id="Raca137e19cf24e27"/>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4B5E85D9" w:rsidTr="4B5E85D9" w14:paraId="05B2CF39">
      <w:trPr>
        <w:trHeight w:val="300"/>
      </w:trPr>
      <w:tc>
        <w:tcPr>
          <w:tcW w:w="3120" w:type="dxa"/>
          <w:tcMar/>
        </w:tcPr>
        <w:p w:rsidR="4B5E85D9" w:rsidP="4B5E85D9" w:rsidRDefault="4B5E85D9" w14:paraId="7F06E45A" w14:textId="7B3BBA03">
          <w:pPr>
            <w:pStyle w:val="Header"/>
            <w:bidi w:val="0"/>
            <w:ind w:left="-115"/>
            <w:jc w:val="left"/>
          </w:pPr>
        </w:p>
      </w:tc>
      <w:tc>
        <w:tcPr>
          <w:tcW w:w="3120" w:type="dxa"/>
          <w:tcMar/>
        </w:tcPr>
        <w:p w:rsidR="4B5E85D9" w:rsidP="4B5E85D9" w:rsidRDefault="4B5E85D9" w14:paraId="3920B8D2" w14:textId="09F3B735">
          <w:pPr>
            <w:pStyle w:val="Header"/>
            <w:bidi w:val="0"/>
            <w:jc w:val="center"/>
          </w:pPr>
        </w:p>
      </w:tc>
      <w:tc>
        <w:tcPr>
          <w:tcW w:w="3120" w:type="dxa"/>
          <w:tcMar/>
        </w:tcPr>
        <w:p w:rsidR="4B5E85D9" w:rsidP="4B5E85D9" w:rsidRDefault="4B5E85D9" w14:paraId="1FEFB683" w14:textId="376FB800">
          <w:pPr>
            <w:pStyle w:val="Header"/>
            <w:bidi w:val="0"/>
            <w:ind w:right="-115"/>
            <w:jc w:val="right"/>
          </w:pPr>
        </w:p>
      </w:tc>
    </w:tr>
  </w:tbl>
  <w:p w:rsidR="4B5E85D9" w:rsidP="4B5E85D9" w:rsidRDefault="4B5E85D9" w14:paraId="67B767D2" w14:textId="330FD6DB">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4B5E85D9" w:rsidTr="4B5E85D9" w14:paraId="7F027F6F">
      <w:trPr>
        <w:trHeight w:val="300"/>
      </w:trPr>
      <w:tc>
        <w:tcPr>
          <w:tcW w:w="3120" w:type="dxa"/>
          <w:tcMar/>
        </w:tcPr>
        <w:p w:rsidR="4B5E85D9" w:rsidP="4B5E85D9" w:rsidRDefault="4B5E85D9" w14:paraId="2D396CFB" w14:textId="16BAE603">
          <w:pPr>
            <w:pStyle w:val="Header"/>
            <w:bidi w:val="0"/>
            <w:ind w:left="-115"/>
            <w:jc w:val="left"/>
          </w:pPr>
          <w:r w:rsidR="4B5E85D9">
            <w:rPr/>
            <w:t>27000712 BMST4004</w:t>
          </w:r>
        </w:p>
      </w:tc>
      <w:tc>
        <w:tcPr>
          <w:tcW w:w="3120" w:type="dxa"/>
          <w:tcMar/>
        </w:tcPr>
        <w:p w:rsidR="4B5E85D9" w:rsidP="4B5E85D9" w:rsidRDefault="4B5E85D9" w14:paraId="204CA460" w14:textId="3429493B">
          <w:pPr>
            <w:pStyle w:val="Header"/>
            <w:bidi w:val="0"/>
            <w:jc w:val="center"/>
          </w:pPr>
        </w:p>
      </w:tc>
      <w:tc>
        <w:tcPr>
          <w:tcW w:w="3120" w:type="dxa"/>
          <w:tcMar/>
        </w:tcPr>
        <w:p w:rsidR="4B5E85D9" w:rsidP="4B5E85D9" w:rsidRDefault="4B5E85D9" w14:paraId="34DAA502" w14:textId="693FDCBB">
          <w:pPr>
            <w:pStyle w:val="Header"/>
            <w:bidi w:val="0"/>
            <w:ind w:right="-115"/>
            <w:jc w:val="right"/>
          </w:pPr>
        </w:p>
      </w:tc>
    </w:tr>
  </w:tbl>
  <w:p w:rsidR="4B5E85D9" w:rsidP="4B5E85D9" w:rsidRDefault="4B5E85D9" w14:paraId="36307588" w14:textId="4E5C78C9">
    <w:pPr>
      <w:pStyle w:val="Header"/>
      <w:bidi w:val="0"/>
    </w:pPr>
  </w:p>
</w:hdr>
</file>

<file path=word/intelligence2.xml><?xml version="1.0" encoding="utf-8"?>
<int2:intelligence xmlns:int2="http://schemas.microsoft.com/office/intelligence/2020/intelligence">
  <int2:observations>
    <int2:textHash int2:hashCode="hq1Jwh9RgTVmlB" int2:id="WvErveBw">
      <int2:state int2:type="AugLoop_Text_Critique" int2:value="Rejected"/>
    </int2:textHash>
    <int2:textHash int2:hashCode="gOigg3B4VG+1IR" int2:id="hbq5Pl8B">
      <int2:state int2:type="AugLoop_Text_Critique" int2:value="Rejected"/>
    </int2:textHash>
    <int2:textHash int2:hashCode="quo24T5h2MYHqh" int2:id="fWZXEQd4">
      <int2:state int2:type="AugLoop_Text_Critique" int2:value="Rejected"/>
    </int2:textHash>
    <int2:textHash int2:hashCode="TaUNCpEh0sOBot" int2:id="t2byMSzt">
      <int2:state int2:type="AugLoop_Text_Critique" int2:value="Rejected"/>
    </int2:textHash>
    <int2:textHash int2:hashCode="WY/Ue+v/qMz9Nq" int2:id="kGNZf96K">
      <int2:state int2:type="AugLoop_Text_Critique" int2:value="Rejected"/>
    </int2:textHash>
    <int2:textHash int2:hashCode="3HVbvH13d6yu0d" int2:id="pzGXaCwz">
      <int2:state int2:type="AugLoop_Text_Critique" int2:value="Rejected"/>
    </int2:textHash>
    <int2:textHash int2:hashCode="31YMmaecpD39sM" int2:id="UVyuEtyg">
      <int2:state int2:type="AugLoop_Text_Critique" int2:value="Rejected"/>
    </int2:textHash>
    <int2:textHash int2:hashCode="jRfDQjSaS/OvS3" int2:id="KDrEDGN6">
      <int2:state int2:type="AugLoop_Text_Critique" int2:value="Rejected"/>
    </int2:textHash>
    <int2:textHash int2:hashCode="hN6B5b8f/AaH/i" int2:id="4TTm5TA0">
      <int2:state int2:type="AugLoop_Text_Critique" int2:value="Rejected"/>
    </int2:textHash>
    <int2:textHash int2:hashCode="mvseN4kaPOWVRo" int2:id="lPEzhZSC">
      <int2:state int2:type="AugLoop_Text_Critique" int2:value="Rejected"/>
    </int2:textHash>
    <int2:textHash int2:hashCode="KP/Upy31mmdkef" int2:id="mhiYHsPz">
      <int2:state int2:type="AugLoop_Text_Critique" int2:value="Rejected"/>
    </int2:textHash>
    <int2:textHash int2:hashCode="92OzhaAdmvWjAG" int2:id="0krLM48G">
      <int2:state int2:type="AugLoop_Text_Critique" int2:value="Rejected"/>
    </int2:textHash>
    <int2:bookmark int2:bookmarkName="_Int_EZnaKzCZ" int2:invalidationBookmarkName="" int2:hashCode="/SycCNr5YMG/vK" int2:id="u5kp0ivS">
      <int2:state int2:type="AugLoop_Text_Critique" int2:value="Rejected"/>
    </int2:bookmark>
    <int2:bookmark int2:bookmarkName="_Int_gwVHoTpS" int2:invalidationBookmarkName="" int2:hashCode="VuAB75AVS0rjmc" int2:id="HrEkJPxO">
      <int2:state int2:type="AugLoop_Text_Critique" int2:value="Rejected"/>
    </int2:bookmark>
    <int2:bookmark int2:bookmarkName="_Int_ydLWfyZv" int2:invalidationBookmarkName="" int2:hashCode="MtZPQQAstfUEVD" int2:id="4WxSJ6mH">
      <int2:state int2:type="AugLoop_Text_Critique" int2:value="Rejected"/>
    </int2:bookmark>
    <int2:bookmark int2:bookmarkName="_Int_0Uq4z0YL" int2:invalidationBookmarkName="" int2:hashCode="/SycCNr5YMG/vK" int2:id="a1GqbKwQ">
      <int2:state int2:type="AugLoop_Text_Critique" int2:value="Rejected"/>
    </int2:bookmark>
    <int2:bookmark int2:bookmarkName="_Int_SHex27WM" int2:invalidationBookmarkName="" int2:hashCode="VuAB75AVS0rjmc" int2:id="FTONOuVl">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A78B7D1"/>
    <w:rsid w:val="003125E8"/>
    <w:rsid w:val="00DF3FC3"/>
    <w:rsid w:val="01723B3B"/>
    <w:rsid w:val="01EBB8B0"/>
    <w:rsid w:val="020947CA"/>
    <w:rsid w:val="04BDD8F8"/>
    <w:rsid w:val="04EF270C"/>
    <w:rsid w:val="05245A8B"/>
    <w:rsid w:val="05494642"/>
    <w:rsid w:val="058B82D8"/>
    <w:rsid w:val="062C2EA1"/>
    <w:rsid w:val="0674B5F0"/>
    <w:rsid w:val="0711E4D9"/>
    <w:rsid w:val="071A44AF"/>
    <w:rsid w:val="095E1685"/>
    <w:rsid w:val="099BDC24"/>
    <w:rsid w:val="0A8FA691"/>
    <w:rsid w:val="0B2E418D"/>
    <w:rsid w:val="0BBDE74D"/>
    <w:rsid w:val="0C5D64F1"/>
    <w:rsid w:val="0D54AD54"/>
    <w:rsid w:val="0DCA3D43"/>
    <w:rsid w:val="0EB5398A"/>
    <w:rsid w:val="10EF6852"/>
    <w:rsid w:val="1111E4B7"/>
    <w:rsid w:val="118D851B"/>
    <w:rsid w:val="119357F3"/>
    <w:rsid w:val="120F764C"/>
    <w:rsid w:val="121AF663"/>
    <w:rsid w:val="13FD9F31"/>
    <w:rsid w:val="144CDFA6"/>
    <w:rsid w:val="1463449F"/>
    <w:rsid w:val="1482D516"/>
    <w:rsid w:val="14C2D1DE"/>
    <w:rsid w:val="14C6077D"/>
    <w:rsid w:val="14DECC92"/>
    <w:rsid w:val="15CF1B21"/>
    <w:rsid w:val="15EFDC26"/>
    <w:rsid w:val="15F10709"/>
    <w:rsid w:val="16962D71"/>
    <w:rsid w:val="1793894D"/>
    <w:rsid w:val="180F1A71"/>
    <w:rsid w:val="181FFF8B"/>
    <w:rsid w:val="1860D6A4"/>
    <w:rsid w:val="18B1DE9F"/>
    <w:rsid w:val="18C5AE7D"/>
    <w:rsid w:val="1A5CF53A"/>
    <w:rsid w:val="1A65EB9E"/>
    <w:rsid w:val="1BEFE84F"/>
    <w:rsid w:val="1CC597F0"/>
    <w:rsid w:val="1CCD0A4B"/>
    <w:rsid w:val="1D5AF02A"/>
    <w:rsid w:val="1D7EC401"/>
    <w:rsid w:val="1DD0F478"/>
    <w:rsid w:val="1ECDDA87"/>
    <w:rsid w:val="1F369995"/>
    <w:rsid w:val="1F6FD983"/>
    <w:rsid w:val="1F871346"/>
    <w:rsid w:val="1FE8C171"/>
    <w:rsid w:val="205586EF"/>
    <w:rsid w:val="214E9AC4"/>
    <w:rsid w:val="222BF2E7"/>
    <w:rsid w:val="22310D84"/>
    <w:rsid w:val="2242B7C7"/>
    <w:rsid w:val="23A4EC78"/>
    <w:rsid w:val="2410C047"/>
    <w:rsid w:val="25E7773A"/>
    <w:rsid w:val="25EA7377"/>
    <w:rsid w:val="262786D6"/>
    <w:rsid w:val="269B65DE"/>
    <w:rsid w:val="27462C29"/>
    <w:rsid w:val="27DE71CE"/>
    <w:rsid w:val="29694F67"/>
    <w:rsid w:val="29B3AB75"/>
    <w:rsid w:val="2AD86514"/>
    <w:rsid w:val="2B3826D5"/>
    <w:rsid w:val="2BC65D08"/>
    <w:rsid w:val="2C6C7990"/>
    <w:rsid w:val="2D559F9D"/>
    <w:rsid w:val="2E28DA2C"/>
    <w:rsid w:val="2E539F14"/>
    <w:rsid w:val="2F530BC5"/>
    <w:rsid w:val="3003C608"/>
    <w:rsid w:val="306259FB"/>
    <w:rsid w:val="3241ECAB"/>
    <w:rsid w:val="32BCA37E"/>
    <w:rsid w:val="334B9DDF"/>
    <w:rsid w:val="3398E1CF"/>
    <w:rsid w:val="33AC4F5B"/>
    <w:rsid w:val="343A1738"/>
    <w:rsid w:val="34DBDCB4"/>
    <w:rsid w:val="35EBE224"/>
    <w:rsid w:val="37637A74"/>
    <w:rsid w:val="37AC1B69"/>
    <w:rsid w:val="37B9E95A"/>
    <w:rsid w:val="37DFAC90"/>
    <w:rsid w:val="3A4A3205"/>
    <w:rsid w:val="3B236C19"/>
    <w:rsid w:val="3BAB7634"/>
    <w:rsid w:val="3BF4D3A3"/>
    <w:rsid w:val="3C47E51A"/>
    <w:rsid w:val="3C9B5DED"/>
    <w:rsid w:val="3D8DB148"/>
    <w:rsid w:val="3DA9A47A"/>
    <w:rsid w:val="3E0818A2"/>
    <w:rsid w:val="3E301CD9"/>
    <w:rsid w:val="3F15169A"/>
    <w:rsid w:val="3F234DD7"/>
    <w:rsid w:val="3F7826A9"/>
    <w:rsid w:val="401C3D6E"/>
    <w:rsid w:val="40518B80"/>
    <w:rsid w:val="41331581"/>
    <w:rsid w:val="41DCAA0A"/>
    <w:rsid w:val="42A16726"/>
    <w:rsid w:val="42F34463"/>
    <w:rsid w:val="43009B9C"/>
    <w:rsid w:val="44A48F45"/>
    <w:rsid w:val="44F1B065"/>
    <w:rsid w:val="4654F988"/>
    <w:rsid w:val="469B5327"/>
    <w:rsid w:val="46E25DB8"/>
    <w:rsid w:val="47633CC5"/>
    <w:rsid w:val="480508C1"/>
    <w:rsid w:val="49040142"/>
    <w:rsid w:val="49E5B27B"/>
    <w:rsid w:val="4A06B75F"/>
    <w:rsid w:val="4A0815CB"/>
    <w:rsid w:val="4A18142C"/>
    <w:rsid w:val="4A347E3A"/>
    <w:rsid w:val="4A56ED3D"/>
    <w:rsid w:val="4B366ECF"/>
    <w:rsid w:val="4B5E85D9"/>
    <w:rsid w:val="4B6968B1"/>
    <w:rsid w:val="4BAFAAB3"/>
    <w:rsid w:val="4DA1CD5C"/>
    <w:rsid w:val="4E817F6F"/>
    <w:rsid w:val="4EADAA74"/>
    <w:rsid w:val="4F4A041B"/>
    <w:rsid w:val="503EE186"/>
    <w:rsid w:val="5104008B"/>
    <w:rsid w:val="522227E5"/>
    <w:rsid w:val="524208E2"/>
    <w:rsid w:val="5259D130"/>
    <w:rsid w:val="52E11E9B"/>
    <w:rsid w:val="54014F21"/>
    <w:rsid w:val="54C3058F"/>
    <w:rsid w:val="556E636B"/>
    <w:rsid w:val="56966A97"/>
    <w:rsid w:val="56A57686"/>
    <w:rsid w:val="56C06CC9"/>
    <w:rsid w:val="577C2E85"/>
    <w:rsid w:val="59E322AC"/>
    <w:rsid w:val="5A0FC54E"/>
    <w:rsid w:val="5B5BC712"/>
    <w:rsid w:val="5BE75A38"/>
    <w:rsid w:val="5C66F9EE"/>
    <w:rsid w:val="5CB8B352"/>
    <w:rsid w:val="5D7CCC85"/>
    <w:rsid w:val="5E129A9F"/>
    <w:rsid w:val="5E9BED6D"/>
    <w:rsid w:val="5EEB91B5"/>
    <w:rsid w:val="5EF94D23"/>
    <w:rsid w:val="5F725008"/>
    <w:rsid w:val="60058AB7"/>
    <w:rsid w:val="6064A150"/>
    <w:rsid w:val="631C1A47"/>
    <w:rsid w:val="63735FED"/>
    <w:rsid w:val="63C256EA"/>
    <w:rsid w:val="64AC807B"/>
    <w:rsid w:val="67106C44"/>
    <w:rsid w:val="6733B88A"/>
    <w:rsid w:val="675873DC"/>
    <w:rsid w:val="67A67A15"/>
    <w:rsid w:val="687D220D"/>
    <w:rsid w:val="694BE5A7"/>
    <w:rsid w:val="694FA2CE"/>
    <w:rsid w:val="699A3E2B"/>
    <w:rsid w:val="69C6F6DE"/>
    <w:rsid w:val="6A52F4E7"/>
    <w:rsid w:val="6BA5FC22"/>
    <w:rsid w:val="6BB08EDA"/>
    <w:rsid w:val="6E59CDB6"/>
    <w:rsid w:val="6E8AAA33"/>
    <w:rsid w:val="6F79B90F"/>
    <w:rsid w:val="7002657E"/>
    <w:rsid w:val="7075F9A8"/>
    <w:rsid w:val="707DF7AB"/>
    <w:rsid w:val="708260CA"/>
    <w:rsid w:val="7178DB96"/>
    <w:rsid w:val="71C248D3"/>
    <w:rsid w:val="71DACD32"/>
    <w:rsid w:val="738BB952"/>
    <w:rsid w:val="7390A454"/>
    <w:rsid w:val="73D18165"/>
    <w:rsid w:val="74348E69"/>
    <w:rsid w:val="74748B78"/>
    <w:rsid w:val="766F0C20"/>
    <w:rsid w:val="7672ED92"/>
    <w:rsid w:val="76EA7A35"/>
    <w:rsid w:val="776968EE"/>
    <w:rsid w:val="77AC12A0"/>
    <w:rsid w:val="77E0CA59"/>
    <w:rsid w:val="78067538"/>
    <w:rsid w:val="79D511E0"/>
    <w:rsid w:val="79E94FE6"/>
    <w:rsid w:val="7A353DC2"/>
    <w:rsid w:val="7A46D637"/>
    <w:rsid w:val="7A5F6832"/>
    <w:rsid w:val="7A78B7D1"/>
    <w:rsid w:val="7B0462F6"/>
    <w:rsid w:val="7B3AC0C1"/>
    <w:rsid w:val="7B9DE7D0"/>
    <w:rsid w:val="7BE4F265"/>
    <w:rsid w:val="7CBDD7AB"/>
    <w:rsid w:val="7CC6770A"/>
    <w:rsid w:val="7D8EE4B0"/>
    <w:rsid w:val="7E763F2F"/>
    <w:rsid w:val="7EA1BC7B"/>
    <w:rsid w:val="7EA78794"/>
    <w:rsid w:val="7ED21A90"/>
    <w:rsid w:val="7F419D1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660A8A"/>
  <w15:chartTrackingRefBased/>
  <w15:docId w15:val="{B0BAD53D-D40A-4252-8725-7CF50439624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Header">
    <w:uiPriority w:val="99"/>
    <w:name w:val="header"/>
    <w:basedOn w:val="Normal"/>
    <w:unhideWhenUsed/>
    <w:rsid w:val="4B5E85D9"/>
    <w:pPr>
      <w:tabs>
        <w:tab w:val="center" w:leader="none" w:pos="4680"/>
        <w:tab w:val="right" w:leader="none" w:pos="9360"/>
      </w:tabs>
      <w:spacing w:after="0" w:line="240" w:lineRule="auto"/>
    </w:pPr>
  </w:style>
  <w:style w:type="paragraph" w:styleId="Footer">
    <w:uiPriority w:val="99"/>
    <w:name w:val="footer"/>
    <w:basedOn w:val="Normal"/>
    <w:unhideWhenUsed/>
    <w:rsid w:val="4B5E85D9"/>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eader" Target="header.xml" Id="R1540df3139514d36" /><Relationship Type="http://schemas.openxmlformats.org/officeDocument/2006/relationships/footer" Target="footer.xml" Id="Raca137e19cf24e27" /><Relationship Type="http://schemas.microsoft.com/office/2020/10/relationships/intelligence" Target="intelligence2.xml" Id="R677c3988e15c4cc6" /><Relationship Type="http://schemas.openxmlformats.org/officeDocument/2006/relationships/image" Target="/media/image.png" Id="R037b6d6ca7f94bbd" /><Relationship Type="http://schemas.openxmlformats.org/officeDocument/2006/relationships/hyperlink" Target="https://doi.org/10.1177/0363546513487063" TargetMode="External" Id="Rc1e883a4e9b243d0" /><Relationship Type="http://schemas.openxmlformats.org/officeDocument/2006/relationships/hyperlink" Target="https://www.researchgate.net/profile/Ross-Clark-3/publication/5392269_Hamstring_injuries_Risk_assessment_and_injury_prevention/links/5578db0a08ae75363755b93d/Hamstring-injuries-Risk-assessment-and-injury-prevention.pdf" TargetMode="External" Id="R90497c3985474ad8" /><Relationship Type="http://schemas.openxmlformats.org/officeDocument/2006/relationships/hyperlink" Target="https://doi.org/10.1177/03635465020300020901" TargetMode="External" Id="R44474a6183344257" /><Relationship Type="http://schemas.openxmlformats.org/officeDocument/2006/relationships/hyperlink" Target="https://doi.org/10.1007/s12178-019-09541-x" TargetMode="External" Id="R0e203c21f51f4ca9" /><Relationship Type="http://schemas.openxmlformats.org/officeDocument/2006/relationships/hyperlink" Target="https://doi.org/10.1136/bjsports-2021-105407" TargetMode="External" Id="R18e4a8cac8c04421" /><Relationship Type="http://schemas.openxmlformats.org/officeDocument/2006/relationships/hyperlink" Target="https://doi.org/10.1016/j.math.2005.05.001" TargetMode="External" Id="Rb278027b36344ca2" /><Relationship Type="http://schemas.openxmlformats.org/officeDocument/2006/relationships/hyperlink" Target="https://www.nhs.uk/conditions/hamstring-injury/" TargetMode="External" Id="R5b4449cb72704a27" /><Relationship Type="http://schemas.openxmlformats.org/officeDocument/2006/relationships/hyperlink" Target="https://doi.org/10.1371/journal.pone.0301498" TargetMode="External" Id="R593abbcb563341cd" /><Relationship Type="http://schemas.openxmlformats.org/officeDocument/2006/relationships/hyperlink" Target="https://doi.org/10.1371/journal.pone.0301498" TargetMode="External" Id="R10f083e40a98430a"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2025-04-15T11:33:36.3503908Z</dcterms:created>
  <dcterms:modified xsi:type="dcterms:W3CDTF">2025-04-25T13:25:11.8605402Z</dcterms:modified>
  <dc:creator>Sam Lucitt-Rees</dc:creator>
  <lastModifiedBy>Sam Lucitt-Rees</lastModifiedBy>
</coreProperties>
</file>