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0BDDF" w14:textId="77777777" w:rsidR="008F6DB1" w:rsidRPr="00185254" w:rsidRDefault="008F6DB1" w:rsidP="00185254">
      <w:pPr>
        <w:tabs>
          <w:tab w:val="right" w:pos="10567"/>
        </w:tabs>
        <w:spacing w:after="63" w:line="360" w:lineRule="auto"/>
        <w:rPr>
          <w:rFonts w:ascii="Arial" w:hAnsi="Arial" w:cs="Arial"/>
          <w:sz w:val="22"/>
          <w:szCs w:val="22"/>
        </w:rPr>
      </w:pPr>
      <w:r w:rsidRPr="00185254">
        <w:rPr>
          <w:rFonts w:ascii="Arial" w:hAnsi="Arial" w:cs="Arial"/>
          <w:noProof/>
          <w:sz w:val="22"/>
          <w:szCs w:val="22"/>
        </w:rPr>
        <w:drawing>
          <wp:inline distT="0" distB="0" distL="0" distR="0" wp14:anchorId="1AC08E75" wp14:editId="3BB9515C">
            <wp:extent cx="2397760" cy="879894"/>
            <wp:effectExtent l="0" t="0" r="2540" b="0"/>
            <wp:docPr id="295" name="Picture 295"/>
            <wp:cNvGraphicFramePr/>
            <a:graphic xmlns:a="http://schemas.openxmlformats.org/drawingml/2006/main">
              <a:graphicData uri="http://schemas.openxmlformats.org/drawingml/2006/picture">
                <pic:pic xmlns:pic="http://schemas.openxmlformats.org/drawingml/2006/picture">
                  <pic:nvPicPr>
                    <pic:cNvPr id="295" name="Picture 295"/>
                    <pic:cNvPicPr/>
                  </pic:nvPicPr>
                  <pic:blipFill>
                    <a:blip r:embed="rId6"/>
                    <a:stretch>
                      <a:fillRect/>
                    </a:stretch>
                  </pic:blipFill>
                  <pic:spPr>
                    <a:xfrm>
                      <a:off x="0" y="0"/>
                      <a:ext cx="2420048" cy="888073"/>
                    </a:xfrm>
                    <a:prstGeom prst="rect">
                      <a:avLst/>
                    </a:prstGeom>
                  </pic:spPr>
                </pic:pic>
              </a:graphicData>
            </a:graphic>
          </wp:inline>
        </w:drawing>
      </w:r>
      <w:r w:rsidRPr="00185254">
        <w:rPr>
          <w:rFonts w:ascii="Arial" w:eastAsia="Arial" w:hAnsi="Arial" w:cs="Arial"/>
          <w:sz w:val="22"/>
          <w:szCs w:val="22"/>
        </w:rPr>
        <w:tab/>
        <w:t xml:space="preserve">  </w:t>
      </w:r>
    </w:p>
    <w:p w14:paraId="0B6DA74D" w14:textId="6FEE893D" w:rsidR="008F6DB1" w:rsidRPr="00185254" w:rsidRDefault="008F6DB1" w:rsidP="00185254">
      <w:pPr>
        <w:spacing w:after="0" w:line="360" w:lineRule="auto"/>
        <w:ind w:right="21"/>
        <w:jc w:val="center"/>
        <w:rPr>
          <w:rFonts w:ascii="Arial" w:eastAsia="Arial" w:hAnsi="Arial" w:cs="Arial"/>
          <w:b/>
          <w:sz w:val="22"/>
          <w:szCs w:val="22"/>
        </w:rPr>
      </w:pPr>
    </w:p>
    <w:p w14:paraId="6C09D347" w14:textId="77777777" w:rsidR="008F6DB1" w:rsidRDefault="008F6DB1" w:rsidP="00A91B17">
      <w:pPr>
        <w:spacing w:after="0" w:line="360" w:lineRule="auto"/>
        <w:ind w:right="21"/>
        <w:rPr>
          <w:rFonts w:ascii="Arial" w:eastAsia="Arial" w:hAnsi="Arial" w:cs="Arial"/>
          <w:b/>
          <w:sz w:val="22"/>
          <w:szCs w:val="22"/>
        </w:rPr>
      </w:pPr>
    </w:p>
    <w:p w14:paraId="13F082A6" w14:textId="77777777" w:rsidR="00581091" w:rsidRDefault="00581091" w:rsidP="00A91B17">
      <w:pPr>
        <w:spacing w:after="0" w:line="360" w:lineRule="auto"/>
        <w:ind w:right="21"/>
        <w:rPr>
          <w:rFonts w:ascii="Arial" w:eastAsia="Arial" w:hAnsi="Arial" w:cs="Arial"/>
          <w:b/>
          <w:sz w:val="22"/>
          <w:szCs w:val="22"/>
        </w:rPr>
      </w:pPr>
    </w:p>
    <w:p w14:paraId="4056B022" w14:textId="77777777" w:rsidR="00581091" w:rsidRPr="00185254" w:rsidRDefault="00581091" w:rsidP="00A91B17">
      <w:pPr>
        <w:spacing w:after="0" w:line="360" w:lineRule="auto"/>
        <w:ind w:right="21"/>
        <w:rPr>
          <w:rFonts w:ascii="Arial" w:eastAsia="Arial" w:hAnsi="Arial" w:cs="Arial"/>
          <w:b/>
          <w:sz w:val="22"/>
          <w:szCs w:val="22"/>
        </w:rPr>
      </w:pPr>
    </w:p>
    <w:p w14:paraId="72AA7626" w14:textId="77777777" w:rsidR="008F6DB1" w:rsidRPr="00185254" w:rsidRDefault="008F6DB1" w:rsidP="00185254">
      <w:pPr>
        <w:spacing w:after="0" w:line="360" w:lineRule="auto"/>
        <w:ind w:right="21"/>
        <w:jc w:val="center"/>
        <w:rPr>
          <w:rFonts w:ascii="Arial" w:eastAsia="Arial" w:hAnsi="Arial" w:cs="Arial"/>
          <w:b/>
          <w:sz w:val="22"/>
          <w:szCs w:val="22"/>
        </w:rPr>
      </w:pPr>
    </w:p>
    <w:p w14:paraId="1ECBB5FF" w14:textId="77777777" w:rsidR="008F6DB1" w:rsidRPr="00185254" w:rsidRDefault="008F6DB1" w:rsidP="00185254">
      <w:pPr>
        <w:spacing w:after="0" w:line="360" w:lineRule="auto"/>
        <w:ind w:right="21"/>
        <w:jc w:val="center"/>
        <w:rPr>
          <w:rFonts w:ascii="Arial" w:eastAsia="Arial" w:hAnsi="Arial" w:cs="Arial"/>
          <w:b/>
          <w:sz w:val="22"/>
          <w:szCs w:val="22"/>
        </w:rPr>
      </w:pPr>
    </w:p>
    <w:tbl>
      <w:tblPr>
        <w:tblStyle w:val="TableGrid"/>
        <w:tblpPr w:leftFromText="180" w:rightFromText="180" w:vertAnchor="text" w:horzAnchor="margin" w:tblpY="34"/>
        <w:tblW w:w="8991" w:type="dxa"/>
        <w:tblInd w:w="0" w:type="dxa"/>
        <w:tblCellMar>
          <w:top w:w="45" w:type="dxa"/>
          <w:left w:w="106" w:type="dxa"/>
          <w:right w:w="49" w:type="dxa"/>
        </w:tblCellMar>
        <w:tblLook w:val="04A0" w:firstRow="1" w:lastRow="0" w:firstColumn="1" w:lastColumn="0" w:noHBand="0" w:noVBand="1"/>
      </w:tblPr>
      <w:tblGrid>
        <w:gridCol w:w="2361"/>
        <w:gridCol w:w="6630"/>
      </w:tblGrid>
      <w:tr w:rsidR="0031432C" w:rsidRPr="00185254" w14:paraId="5046D683"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9F9F0F" w14:textId="77777777" w:rsidR="0031432C" w:rsidRPr="00185254" w:rsidRDefault="0031432C" w:rsidP="0031432C">
            <w:pPr>
              <w:spacing w:line="360" w:lineRule="auto"/>
              <w:rPr>
                <w:rFonts w:ascii="Arial" w:hAnsi="Arial" w:cs="Arial"/>
                <w:sz w:val="22"/>
                <w:szCs w:val="22"/>
              </w:rPr>
            </w:pPr>
            <w:r w:rsidRPr="00185254">
              <w:rPr>
                <w:rFonts w:ascii="Arial" w:eastAsia="Arial" w:hAnsi="Arial" w:cs="Arial"/>
                <w:b/>
                <w:sz w:val="22"/>
                <w:szCs w:val="22"/>
              </w:rPr>
              <w:t xml:space="preserve">Name: </w:t>
            </w:r>
          </w:p>
        </w:tc>
        <w:tc>
          <w:tcPr>
            <w:tcW w:w="6630" w:type="dxa"/>
            <w:tcBorders>
              <w:top w:val="single" w:sz="4" w:space="0" w:color="000000"/>
              <w:left w:val="single" w:sz="4" w:space="0" w:color="000000"/>
              <w:bottom w:val="single" w:sz="4" w:space="0" w:color="000000"/>
              <w:right w:val="single" w:sz="4" w:space="0" w:color="000000"/>
            </w:tcBorders>
            <w:vAlign w:val="center"/>
          </w:tcPr>
          <w:p w14:paraId="60A5B613" w14:textId="5C52B93A" w:rsidR="0031432C" w:rsidRPr="00185254" w:rsidRDefault="009B6D6D" w:rsidP="0031432C">
            <w:pPr>
              <w:spacing w:line="360" w:lineRule="auto"/>
              <w:ind w:left="2"/>
              <w:rPr>
                <w:rFonts w:ascii="Arial" w:hAnsi="Arial" w:cs="Arial"/>
                <w:sz w:val="22"/>
                <w:szCs w:val="22"/>
              </w:rPr>
            </w:pPr>
            <w:r>
              <w:rPr>
                <w:rFonts w:ascii="Arial" w:hAnsi="Arial" w:cs="Arial"/>
                <w:sz w:val="22"/>
                <w:szCs w:val="22"/>
              </w:rPr>
              <w:t>Ioan-Ciprian Tanase</w:t>
            </w:r>
          </w:p>
        </w:tc>
      </w:tr>
      <w:tr w:rsidR="0031432C" w:rsidRPr="00185254" w14:paraId="2D31DEED"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A030BD" w14:textId="15D32BA5" w:rsidR="0031432C" w:rsidRPr="00185254" w:rsidRDefault="00AC337A" w:rsidP="0031432C">
            <w:pPr>
              <w:spacing w:line="360" w:lineRule="auto"/>
              <w:rPr>
                <w:rFonts w:ascii="Arial" w:eastAsia="Arial" w:hAnsi="Arial" w:cs="Arial"/>
                <w:b/>
                <w:sz w:val="22"/>
                <w:szCs w:val="22"/>
              </w:rPr>
            </w:pPr>
            <w:r>
              <w:rPr>
                <w:rFonts w:ascii="Arial" w:eastAsia="Arial" w:hAnsi="Arial" w:cs="Arial"/>
                <w:b/>
                <w:sz w:val="22"/>
                <w:szCs w:val="22"/>
              </w:rPr>
              <w:t>Student ID</w:t>
            </w:r>
          </w:p>
        </w:tc>
        <w:tc>
          <w:tcPr>
            <w:tcW w:w="6630" w:type="dxa"/>
            <w:tcBorders>
              <w:top w:val="single" w:sz="4" w:space="0" w:color="000000"/>
              <w:left w:val="single" w:sz="4" w:space="0" w:color="000000"/>
              <w:bottom w:val="single" w:sz="4" w:space="0" w:color="000000"/>
              <w:right w:val="single" w:sz="4" w:space="0" w:color="000000"/>
            </w:tcBorders>
            <w:vAlign w:val="center"/>
          </w:tcPr>
          <w:p w14:paraId="447A91A2" w14:textId="0E683D76" w:rsidR="0031432C" w:rsidRPr="00185254" w:rsidRDefault="009B6D6D" w:rsidP="0031432C">
            <w:pPr>
              <w:spacing w:line="360" w:lineRule="auto"/>
              <w:ind w:left="2"/>
              <w:rPr>
                <w:rFonts w:ascii="Arial" w:eastAsia="Arial" w:hAnsi="Arial" w:cs="Arial"/>
                <w:b/>
                <w:sz w:val="22"/>
                <w:szCs w:val="22"/>
              </w:rPr>
            </w:pPr>
            <w:r>
              <w:rPr>
                <w:rFonts w:ascii="Arial" w:eastAsia="Arial" w:hAnsi="Arial" w:cs="Arial"/>
                <w:b/>
                <w:sz w:val="22"/>
                <w:szCs w:val="22"/>
              </w:rPr>
              <w:t>2414116</w:t>
            </w:r>
          </w:p>
        </w:tc>
      </w:tr>
      <w:tr w:rsidR="0031432C" w:rsidRPr="00185254" w14:paraId="6C4B96C4"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41F33A" w14:textId="77777777" w:rsidR="0031432C" w:rsidRPr="00185254" w:rsidRDefault="0031432C" w:rsidP="0031432C">
            <w:pPr>
              <w:spacing w:line="360" w:lineRule="auto"/>
              <w:rPr>
                <w:rFonts w:ascii="Arial" w:eastAsia="Arial" w:hAnsi="Arial" w:cs="Arial"/>
                <w:b/>
                <w:sz w:val="22"/>
                <w:szCs w:val="22"/>
              </w:rPr>
            </w:pPr>
            <w:r w:rsidRPr="00185254">
              <w:rPr>
                <w:rFonts w:ascii="Arial" w:eastAsia="Arial" w:hAnsi="Arial" w:cs="Arial"/>
                <w:b/>
                <w:sz w:val="22"/>
                <w:szCs w:val="22"/>
              </w:rPr>
              <w:t>Module:</w:t>
            </w:r>
          </w:p>
        </w:tc>
        <w:tc>
          <w:tcPr>
            <w:tcW w:w="6630" w:type="dxa"/>
            <w:tcBorders>
              <w:top w:val="single" w:sz="4" w:space="0" w:color="000000"/>
              <w:left w:val="single" w:sz="4" w:space="0" w:color="000000"/>
              <w:bottom w:val="single" w:sz="4" w:space="0" w:color="000000"/>
              <w:right w:val="single" w:sz="4" w:space="0" w:color="000000"/>
            </w:tcBorders>
            <w:vAlign w:val="center"/>
          </w:tcPr>
          <w:p w14:paraId="161CDCB4" w14:textId="77777777" w:rsidR="0031432C" w:rsidRPr="00185254" w:rsidRDefault="0031432C" w:rsidP="0031432C">
            <w:pPr>
              <w:spacing w:line="360" w:lineRule="auto"/>
              <w:ind w:left="2"/>
              <w:rPr>
                <w:rFonts w:ascii="Arial" w:eastAsia="Arial" w:hAnsi="Arial" w:cs="Arial"/>
                <w:b/>
                <w:sz w:val="22"/>
                <w:szCs w:val="22"/>
              </w:rPr>
            </w:pPr>
            <w:r w:rsidRPr="00185254">
              <w:rPr>
                <w:rFonts w:ascii="Arial" w:eastAsia="Arial" w:hAnsi="Arial" w:cs="Arial"/>
                <w:b/>
                <w:sz w:val="22"/>
                <w:szCs w:val="22"/>
              </w:rPr>
              <w:t>Principles of Health and Social Care Practice</w:t>
            </w:r>
          </w:p>
        </w:tc>
      </w:tr>
      <w:tr w:rsidR="0031432C" w:rsidRPr="00185254" w14:paraId="0DBBA201"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E3D1F1" w14:textId="77777777" w:rsidR="0031432C" w:rsidRPr="00185254" w:rsidRDefault="0031432C" w:rsidP="0031432C">
            <w:pPr>
              <w:spacing w:line="360" w:lineRule="auto"/>
              <w:rPr>
                <w:rFonts w:ascii="Arial" w:eastAsia="Arial" w:hAnsi="Arial" w:cs="Arial"/>
                <w:b/>
                <w:sz w:val="22"/>
                <w:szCs w:val="22"/>
              </w:rPr>
            </w:pPr>
            <w:r w:rsidRPr="00185254">
              <w:rPr>
                <w:rFonts w:ascii="Arial" w:eastAsia="Arial" w:hAnsi="Arial" w:cs="Arial"/>
                <w:b/>
                <w:sz w:val="22"/>
                <w:szCs w:val="22"/>
              </w:rPr>
              <w:t>Module code:</w:t>
            </w:r>
          </w:p>
        </w:tc>
        <w:tc>
          <w:tcPr>
            <w:tcW w:w="6630" w:type="dxa"/>
            <w:tcBorders>
              <w:top w:val="single" w:sz="4" w:space="0" w:color="000000"/>
              <w:left w:val="single" w:sz="4" w:space="0" w:color="000000"/>
              <w:bottom w:val="single" w:sz="4" w:space="0" w:color="000000"/>
              <w:right w:val="single" w:sz="4" w:space="0" w:color="000000"/>
            </w:tcBorders>
            <w:vAlign w:val="center"/>
          </w:tcPr>
          <w:p w14:paraId="00F9E465" w14:textId="77777777" w:rsidR="0031432C" w:rsidRPr="00185254" w:rsidRDefault="0031432C" w:rsidP="0031432C">
            <w:pPr>
              <w:spacing w:line="360" w:lineRule="auto"/>
              <w:ind w:left="2"/>
              <w:rPr>
                <w:rFonts w:ascii="Arial" w:eastAsia="Arial" w:hAnsi="Arial" w:cs="Arial"/>
                <w:b/>
                <w:sz w:val="22"/>
                <w:szCs w:val="22"/>
              </w:rPr>
            </w:pPr>
            <w:r w:rsidRPr="00185254">
              <w:rPr>
                <w:rFonts w:ascii="Arial" w:eastAsia="Arial" w:hAnsi="Arial" w:cs="Arial"/>
                <w:b/>
                <w:sz w:val="22"/>
                <w:szCs w:val="22"/>
              </w:rPr>
              <w:t>BMHP5016</w:t>
            </w:r>
          </w:p>
        </w:tc>
      </w:tr>
      <w:tr w:rsidR="00B9511B" w:rsidRPr="00185254" w14:paraId="3394C5F0"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79C133" w14:textId="2D17145B" w:rsidR="00B9511B" w:rsidRPr="00185254" w:rsidRDefault="00B9511B" w:rsidP="0031432C">
            <w:pPr>
              <w:spacing w:line="360" w:lineRule="auto"/>
              <w:rPr>
                <w:rFonts w:ascii="Arial" w:eastAsia="Arial" w:hAnsi="Arial" w:cs="Arial"/>
                <w:b/>
                <w:sz w:val="22"/>
                <w:szCs w:val="22"/>
              </w:rPr>
            </w:pPr>
            <w:r>
              <w:rPr>
                <w:rFonts w:ascii="Arial" w:eastAsia="Arial" w:hAnsi="Arial" w:cs="Arial"/>
                <w:b/>
                <w:sz w:val="22"/>
                <w:szCs w:val="22"/>
              </w:rPr>
              <w:t>Lecturer name:</w:t>
            </w:r>
          </w:p>
        </w:tc>
        <w:tc>
          <w:tcPr>
            <w:tcW w:w="6630" w:type="dxa"/>
            <w:tcBorders>
              <w:top w:val="single" w:sz="4" w:space="0" w:color="000000"/>
              <w:left w:val="single" w:sz="4" w:space="0" w:color="000000"/>
              <w:bottom w:val="single" w:sz="4" w:space="0" w:color="000000"/>
              <w:right w:val="single" w:sz="4" w:space="0" w:color="000000"/>
            </w:tcBorders>
            <w:vAlign w:val="center"/>
          </w:tcPr>
          <w:p w14:paraId="7EF5B7B0" w14:textId="260C1EBB" w:rsidR="00B9511B" w:rsidRPr="00185254" w:rsidRDefault="00B9511B" w:rsidP="00B9511B">
            <w:pPr>
              <w:pStyle w:val="p1"/>
              <w:rPr>
                <w:rFonts w:ascii="Arial" w:eastAsia="Arial" w:hAnsi="Arial" w:cs="Arial"/>
                <w:b/>
                <w:sz w:val="22"/>
                <w:szCs w:val="22"/>
              </w:rPr>
            </w:pPr>
            <w:r>
              <w:rPr>
                <w:rFonts w:ascii="Arial" w:eastAsia="Arial" w:hAnsi="Arial" w:cs="Arial"/>
                <w:b/>
                <w:sz w:val="22"/>
                <w:szCs w:val="22"/>
              </w:rPr>
              <w:t>Farah Wiita</w:t>
            </w:r>
          </w:p>
        </w:tc>
      </w:tr>
      <w:tr w:rsidR="0031432C" w:rsidRPr="00185254" w14:paraId="1724E215" w14:textId="77777777" w:rsidTr="00B9511B">
        <w:trPr>
          <w:trHeight w:val="534"/>
        </w:trPr>
        <w:tc>
          <w:tcPr>
            <w:tcW w:w="23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42B363" w14:textId="77777777" w:rsidR="0031432C" w:rsidRPr="00185254" w:rsidRDefault="0031432C" w:rsidP="0031432C">
            <w:pPr>
              <w:spacing w:line="360" w:lineRule="auto"/>
              <w:rPr>
                <w:rFonts w:ascii="Arial" w:hAnsi="Arial" w:cs="Arial"/>
                <w:sz w:val="22"/>
                <w:szCs w:val="22"/>
              </w:rPr>
            </w:pPr>
            <w:r w:rsidRPr="00185254">
              <w:rPr>
                <w:rFonts w:ascii="Arial" w:eastAsia="Arial" w:hAnsi="Arial" w:cs="Arial"/>
                <w:b/>
                <w:sz w:val="22"/>
                <w:szCs w:val="22"/>
              </w:rPr>
              <w:t>Assignment Title:</w:t>
            </w:r>
          </w:p>
        </w:tc>
        <w:tc>
          <w:tcPr>
            <w:tcW w:w="6630" w:type="dxa"/>
            <w:tcBorders>
              <w:top w:val="single" w:sz="4" w:space="0" w:color="000000"/>
              <w:left w:val="single" w:sz="4" w:space="0" w:color="000000"/>
              <w:bottom w:val="single" w:sz="4" w:space="0" w:color="000000"/>
              <w:right w:val="single" w:sz="4" w:space="0" w:color="000000"/>
            </w:tcBorders>
            <w:vAlign w:val="center"/>
          </w:tcPr>
          <w:p w14:paraId="17753C87" w14:textId="111B8D45" w:rsidR="0031432C" w:rsidRPr="00185254" w:rsidRDefault="0031432C" w:rsidP="00A03979">
            <w:pPr>
              <w:spacing w:after="107" w:line="360" w:lineRule="auto"/>
              <w:ind w:left="2"/>
              <w:rPr>
                <w:rFonts w:ascii="Arial" w:hAnsi="Arial" w:cs="Arial"/>
                <w:sz w:val="22"/>
                <w:szCs w:val="22"/>
              </w:rPr>
            </w:pPr>
            <w:r w:rsidRPr="00185254">
              <w:rPr>
                <w:rFonts w:ascii="Arial" w:eastAsia="Arial" w:hAnsi="Arial" w:cs="Arial"/>
                <w:b/>
                <w:sz w:val="22"/>
                <w:szCs w:val="22"/>
              </w:rPr>
              <w:t xml:space="preserve">Component 1: Written Assignment (Reflective </w:t>
            </w:r>
          </w:p>
          <w:p w14:paraId="079FC3BD" w14:textId="77777777" w:rsidR="0031432C" w:rsidRPr="00185254" w:rsidRDefault="0031432C" w:rsidP="0031432C">
            <w:pPr>
              <w:spacing w:line="360" w:lineRule="auto"/>
              <w:ind w:left="2"/>
              <w:rPr>
                <w:rFonts w:ascii="Arial" w:hAnsi="Arial" w:cs="Arial"/>
                <w:sz w:val="22"/>
                <w:szCs w:val="22"/>
              </w:rPr>
            </w:pPr>
            <w:r w:rsidRPr="00185254">
              <w:rPr>
                <w:rFonts w:ascii="Arial" w:eastAsia="Arial" w:hAnsi="Arial" w:cs="Arial"/>
                <w:b/>
                <w:sz w:val="22"/>
                <w:szCs w:val="22"/>
              </w:rPr>
              <w:t>Report)</w:t>
            </w:r>
          </w:p>
        </w:tc>
      </w:tr>
      <w:tr w:rsidR="0031432C" w:rsidRPr="00185254" w14:paraId="582E92BD" w14:textId="77777777" w:rsidTr="00B9511B">
        <w:trPr>
          <w:trHeight w:val="819"/>
        </w:trPr>
        <w:tc>
          <w:tcPr>
            <w:tcW w:w="2361" w:type="dxa"/>
            <w:tcBorders>
              <w:top w:val="single" w:sz="4" w:space="0" w:color="000000"/>
              <w:left w:val="single" w:sz="4" w:space="0" w:color="000000"/>
              <w:bottom w:val="single" w:sz="4" w:space="0" w:color="000000"/>
              <w:right w:val="single" w:sz="4" w:space="0" w:color="000000"/>
            </w:tcBorders>
            <w:shd w:val="clear" w:color="auto" w:fill="D9D9D9"/>
          </w:tcPr>
          <w:p w14:paraId="7D0210D9" w14:textId="77777777" w:rsidR="0031432C" w:rsidRPr="00185254" w:rsidRDefault="0031432C" w:rsidP="0031432C">
            <w:pPr>
              <w:spacing w:line="360" w:lineRule="auto"/>
              <w:rPr>
                <w:rFonts w:ascii="Arial" w:hAnsi="Arial" w:cs="Arial"/>
                <w:sz w:val="22"/>
                <w:szCs w:val="22"/>
              </w:rPr>
            </w:pPr>
            <w:r w:rsidRPr="00185254">
              <w:rPr>
                <w:rFonts w:ascii="Arial" w:eastAsia="Arial" w:hAnsi="Arial" w:cs="Arial"/>
                <w:b/>
                <w:sz w:val="22"/>
                <w:szCs w:val="22"/>
              </w:rPr>
              <w:t>Date:</w:t>
            </w:r>
          </w:p>
        </w:tc>
        <w:tc>
          <w:tcPr>
            <w:tcW w:w="6630" w:type="dxa"/>
            <w:tcBorders>
              <w:top w:val="single" w:sz="4" w:space="0" w:color="000000"/>
              <w:left w:val="single" w:sz="4" w:space="0" w:color="000000"/>
              <w:bottom w:val="single" w:sz="4" w:space="0" w:color="000000"/>
              <w:right w:val="single" w:sz="4" w:space="0" w:color="000000"/>
            </w:tcBorders>
          </w:tcPr>
          <w:p w14:paraId="534D5123" w14:textId="77777777" w:rsidR="0031432C" w:rsidRPr="00185254" w:rsidRDefault="0031432C" w:rsidP="0031432C">
            <w:pPr>
              <w:spacing w:after="247" w:line="360" w:lineRule="auto"/>
              <w:ind w:left="2"/>
              <w:rPr>
                <w:rFonts w:ascii="Arial" w:hAnsi="Arial" w:cs="Arial"/>
                <w:sz w:val="22"/>
                <w:szCs w:val="22"/>
              </w:rPr>
            </w:pPr>
            <w:r w:rsidRPr="00185254">
              <w:rPr>
                <w:rFonts w:ascii="Arial" w:eastAsia="Arial" w:hAnsi="Arial" w:cs="Arial"/>
                <w:b/>
                <w:sz w:val="22"/>
                <w:szCs w:val="22"/>
              </w:rPr>
              <w:t>19</w:t>
            </w:r>
            <w:r w:rsidRPr="00185254">
              <w:rPr>
                <w:rFonts w:ascii="Arial" w:eastAsia="Arial" w:hAnsi="Arial" w:cs="Arial"/>
                <w:b/>
                <w:sz w:val="22"/>
                <w:szCs w:val="22"/>
                <w:vertAlign w:val="superscript"/>
              </w:rPr>
              <w:t>th</w:t>
            </w:r>
            <w:r w:rsidRPr="00185254">
              <w:rPr>
                <w:rFonts w:ascii="Arial" w:eastAsia="Arial" w:hAnsi="Arial" w:cs="Arial"/>
                <w:b/>
                <w:sz w:val="22"/>
                <w:szCs w:val="22"/>
              </w:rPr>
              <w:t xml:space="preserve"> November 2025 </w:t>
            </w:r>
          </w:p>
        </w:tc>
      </w:tr>
    </w:tbl>
    <w:p w14:paraId="2987E194" w14:textId="77777777" w:rsidR="008F6DB1" w:rsidRPr="00185254" w:rsidRDefault="008F6DB1" w:rsidP="00185254">
      <w:pPr>
        <w:spacing w:after="0" w:line="360" w:lineRule="auto"/>
        <w:ind w:right="21"/>
        <w:jc w:val="center"/>
        <w:rPr>
          <w:rFonts w:ascii="Arial" w:hAnsi="Arial" w:cs="Arial"/>
          <w:sz w:val="22"/>
          <w:szCs w:val="22"/>
        </w:rPr>
      </w:pPr>
    </w:p>
    <w:p w14:paraId="144651CF" w14:textId="77777777" w:rsidR="008F6DB1" w:rsidRPr="00185254" w:rsidRDefault="008F6DB1" w:rsidP="00185254">
      <w:pPr>
        <w:spacing w:line="360" w:lineRule="auto"/>
        <w:jc w:val="both"/>
        <w:rPr>
          <w:rFonts w:ascii="Arial" w:hAnsi="Arial" w:cs="Arial"/>
          <w:b/>
          <w:bCs/>
          <w:sz w:val="22"/>
          <w:szCs w:val="22"/>
        </w:rPr>
      </w:pPr>
    </w:p>
    <w:p w14:paraId="3BF388AA" w14:textId="77777777" w:rsidR="008F6DB1" w:rsidRPr="00185254" w:rsidRDefault="008F6DB1" w:rsidP="00185254">
      <w:pPr>
        <w:spacing w:line="360" w:lineRule="auto"/>
        <w:jc w:val="both"/>
        <w:rPr>
          <w:rFonts w:ascii="Arial" w:hAnsi="Arial" w:cs="Arial"/>
          <w:b/>
          <w:bCs/>
          <w:sz w:val="22"/>
          <w:szCs w:val="22"/>
        </w:rPr>
      </w:pPr>
    </w:p>
    <w:p w14:paraId="73B1B720" w14:textId="77777777" w:rsidR="008F6DB1" w:rsidRPr="00185254" w:rsidRDefault="008F6DB1" w:rsidP="00185254">
      <w:pPr>
        <w:spacing w:line="360" w:lineRule="auto"/>
        <w:rPr>
          <w:rFonts w:ascii="Arial" w:hAnsi="Arial" w:cs="Arial"/>
          <w:b/>
          <w:bCs/>
          <w:sz w:val="22"/>
          <w:szCs w:val="22"/>
        </w:rPr>
      </w:pPr>
      <w:r w:rsidRPr="00185254">
        <w:rPr>
          <w:rFonts w:ascii="Arial" w:hAnsi="Arial" w:cs="Arial"/>
          <w:b/>
          <w:bCs/>
          <w:sz w:val="22"/>
          <w:szCs w:val="22"/>
        </w:rPr>
        <w:br w:type="page"/>
      </w:r>
    </w:p>
    <w:p w14:paraId="494FD357" w14:textId="3917ED27" w:rsidR="005C2AE7" w:rsidRPr="00185254" w:rsidRDefault="005C2AE7" w:rsidP="00185254">
      <w:pPr>
        <w:spacing w:line="360" w:lineRule="auto"/>
        <w:jc w:val="both"/>
        <w:rPr>
          <w:rFonts w:ascii="Arial" w:hAnsi="Arial" w:cs="Arial"/>
          <w:b/>
          <w:bCs/>
          <w:sz w:val="22"/>
          <w:szCs w:val="22"/>
        </w:rPr>
      </w:pPr>
      <w:r w:rsidRPr="00185254">
        <w:rPr>
          <w:rFonts w:ascii="Arial" w:hAnsi="Arial" w:cs="Arial"/>
          <w:b/>
          <w:bCs/>
          <w:sz w:val="22"/>
          <w:szCs w:val="22"/>
        </w:rPr>
        <w:lastRenderedPageBreak/>
        <w:t>Reflective Report</w:t>
      </w:r>
    </w:p>
    <w:p w14:paraId="7E41F5D8" w14:textId="053B26E5" w:rsidR="00F34043" w:rsidRPr="00F34043" w:rsidRDefault="00F34043" w:rsidP="00185254">
      <w:pPr>
        <w:spacing w:line="360" w:lineRule="auto"/>
        <w:jc w:val="both"/>
        <w:rPr>
          <w:rFonts w:ascii="Arial" w:hAnsi="Arial" w:cs="Arial"/>
          <w:b/>
          <w:bCs/>
          <w:sz w:val="22"/>
          <w:szCs w:val="22"/>
        </w:rPr>
      </w:pPr>
      <w:r w:rsidRPr="00F34043">
        <w:rPr>
          <w:rFonts w:ascii="Arial" w:hAnsi="Arial" w:cs="Arial"/>
          <w:b/>
          <w:bCs/>
          <w:sz w:val="22"/>
          <w:szCs w:val="22"/>
        </w:rPr>
        <w:t xml:space="preserve">Task 1: Reflection on the Importance of Principles of Health and Social Care </w:t>
      </w:r>
    </w:p>
    <w:p w14:paraId="3FFA16E6" w14:textId="77777777" w:rsidR="00E462A9" w:rsidRPr="00E462A9" w:rsidRDefault="00E462A9" w:rsidP="00E462A9">
      <w:pPr>
        <w:spacing w:line="360" w:lineRule="auto"/>
        <w:jc w:val="both"/>
        <w:rPr>
          <w:rFonts w:ascii="Arial" w:hAnsi="Arial" w:cs="Arial"/>
          <w:sz w:val="22"/>
          <w:szCs w:val="22"/>
        </w:rPr>
      </w:pPr>
      <w:r w:rsidRPr="00E462A9">
        <w:rPr>
          <w:rFonts w:ascii="Arial" w:hAnsi="Arial" w:cs="Arial"/>
          <w:sz w:val="22"/>
          <w:szCs w:val="22"/>
        </w:rPr>
        <w:t>Person-centred care, partnership working, and ethics are key principles that shape the quality of health and social care in the United Kingdom. These values inform the responsiveness of services to the needs, values, and preferences of individuals, as well as making care delivery safe, collaborative, and consistent with the professional and legal standards (NHS England, 2024). They are combined to create the basis of effective practice and help achieve better health outcomes and positive care experiences.</w:t>
      </w:r>
    </w:p>
    <w:p w14:paraId="5D8F8AF0" w14:textId="77777777" w:rsidR="005363FC" w:rsidRPr="005363FC" w:rsidRDefault="00E462A9" w:rsidP="005363FC">
      <w:pPr>
        <w:spacing w:line="360" w:lineRule="auto"/>
        <w:jc w:val="both"/>
        <w:rPr>
          <w:rFonts w:ascii="Arial" w:hAnsi="Arial" w:cs="Arial"/>
          <w:sz w:val="22"/>
          <w:szCs w:val="22"/>
        </w:rPr>
      </w:pPr>
      <w:r w:rsidRPr="00E462A9">
        <w:rPr>
          <w:rFonts w:ascii="Arial" w:hAnsi="Arial" w:cs="Arial"/>
          <w:sz w:val="22"/>
          <w:szCs w:val="22"/>
        </w:rPr>
        <w:t xml:space="preserve">Person-centred care places the person at the centre of all the decisions and actions. This strategy recognizes each person as a unique human being with needs, preferences, and life goals. The importance of this principle can be explained with the help of Maslow's Hierarchy of Needs, which demonstrates that care should be provided to the physical, psychological, social, and </w:t>
      </w:r>
      <w:proofErr w:type="spellStart"/>
      <w:r w:rsidRPr="00E462A9">
        <w:rPr>
          <w:rFonts w:ascii="Arial" w:hAnsi="Arial" w:cs="Arial"/>
          <w:sz w:val="22"/>
          <w:szCs w:val="22"/>
        </w:rPr>
        <w:t>self-fulfillment</w:t>
      </w:r>
      <w:proofErr w:type="spellEnd"/>
      <w:r w:rsidRPr="00E462A9">
        <w:rPr>
          <w:rFonts w:ascii="Arial" w:hAnsi="Arial" w:cs="Arial"/>
          <w:sz w:val="22"/>
          <w:szCs w:val="22"/>
        </w:rPr>
        <w:t xml:space="preserve"> needs to ensure an overall well-being (Valliani, 2021). </w:t>
      </w:r>
      <w:r w:rsidR="005363FC" w:rsidRPr="005363FC">
        <w:rPr>
          <w:rFonts w:ascii="Arial" w:hAnsi="Arial" w:cs="Arial"/>
          <w:sz w:val="22"/>
          <w:szCs w:val="22"/>
        </w:rPr>
        <w:t xml:space="preserve">The UK practice of person-centred care is based on the principles of autonomy, dignity, and respect as described in the Health and Social Care Act 2012 and the Care Act 2014 (Phelan and Rickard-Clarke, 2020). Services equate disparities, foster trust, and </w:t>
      </w:r>
      <w:proofErr w:type="spellStart"/>
      <w:r w:rsidR="005363FC" w:rsidRPr="005363FC">
        <w:rPr>
          <w:rFonts w:ascii="Arial" w:hAnsi="Arial" w:cs="Arial"/>
          <w:sz w:val="22"/>
          <w:szCs w:val="22"/>
        </w:rPr>
        <w:t>instill</w:t>
      </w:r>
      <w:proofErr w:type="spellEnd"/>
      <w:r w:rsidR="005363FC" w:rsidRPr="005363FC">
        <w:rPr>
          <w:rFonts w:ascii="Arial" w:hAnsi="Arial" w:cs="Arial"/>
          <w:sz w:val="22"/>
          <w:szCs w:val="22"/>
        </w:rPr>
        <w:t xml:space="preserve"> a sense of participation through individualized care, which enhances treatment adherence and support interventions.</w:t>
      </w:r>
    </w:p>
    <w:p w14:paraId="78BBB551" w14:textId="114A9B94" w:rsidR="00E462A9" w:rsidRDefault="005363FC" w:rsidP="005363FC">
      <w:pPr>
        <w:spacing w:line="360" w:lineRule="auto"/>
        <w:jc w:val="both"/>
        <w:rPr>
          <w:rFonts w:ascii="Arial" w:hAnsi="Arial" w:cs="Arial"/>
          <w:sz w:val="22"/>
          <w:szCs w:val="22"/>
        </w:rPr>
      </w:pPr>
      <w:r w:rsidRPr="005363FC">
        <w:rPr>
          <w:rFonts w:ascii="Arial" w:hAnsi="Arial" w:cs="Arial"/>
          <w:sz w:val="22"/>
          <w:szCs w:val="22"/>
        </w:rPr>
        <w:t>Partnership working is another principle, which is needed as health and social care may be defined by the existence of different professionals, agencies, and sectors. Effective collaboration guarantees individuals get holistic and integrated care. The UK policies that adhere to this principle are the Health and Care Act 2022, which accentuates the union of care systems and cooperation between NHS organizations, local authorities, and voluntary organizations (NHS England, 2022). Partnership working enhances communication, lessens duplication of services, and contributes to continuity of care. It also enables professionals to exchange their knowledge, which improves assessment, planning, and decision-making.</w:t>
      </w:r>
    </w:p>
    <w:p w14:paraId="7AC3D4BB" w14:textId="551B0B45" w:rsidR="003512E3" w:rsidRPr="003512E3" w:rsidRDefault="003512E3" w:rsidP="003512E3">
      <w:pPr>
        <w:spacing w:line="360" w:lineRule="auto"/>
        <w:jc w:val="both"/>
        <w:rPr>
          <w:rFonts w:ascii="Arial" w:hAnsi="Arial" w:cs="Arial"/>
          <w:sz w:val="22"/>
          <w:szCs w:val="22"/>
        </w:rPr>
      </w:pPr>
      <w:r w:rsidRPr="003512E3">
        <w:rPr>
          <w:rFonts w:ascii="Arial" w:hAnsi="Arial" w:cs="Arial"/>
          <w:sz w:val="22"/>
          <w:szCs w:val="22"/>
        </w:rPr>
        <w:t xml:space="preserve">Quality care is also developed with the help of ethics. Several ethical principles can help professionals make decisions that will protect the rights of individuals and promote justice: beneficence, non-maleficence, autonomy, and justice. The codes of conduct, such as the Nursing and Midwifery Council and Health and Care Professions Council, reinforce the importance of integrity, accountability, confidentiality, and respect (Cheraghi et al, 2023). Ethical practice ensures that care is provided in a responsible manner, especially when there are decisions to be made around the protection, consent, capacity, or complex risk. </w:t>
      </w:r>
    </w:p>
    <w:p w14:paraId="39CA11B1" w14:textId="66079B8F" w:rsidR="003512E3" w:rsidRDefault="003512E3" w:rsidP="003512E3">
      <w:pPr>
        <w:spacing w:line="360" w:lineRule="auto"/>
        <w:jc w:val="both"/>
        <w:rPr>
          <w:rFonts w:ascii="Arial" w:hAnsi="Arial" w:cs="Arial"/>
          <w:sz w:val="22"/>
          <w:szCs w:val="22"/>
        </w:rPr>
      </w:pPr>
      <w:r w:rsidRPr="003512E3">
        <w:rPr>
          <w:rFonts w:ascii="Arial" w:hAnsi="Arial" w:cs="Arial"/>
          <w:sz w:val="22"/>
          <w:szCs w:val="22"/>
        </w:rPr>
        <w:lastRenderedPageBreak/>
        <w:t>The combination of person-centred care, partnership working, and ethics enhances the quality of care generally through responsive building systems, coordinated and morally based. These values ensure that individuals are not viewed as service users but as full members of their treatment process (NHS England, 2024). The principles can be combined to create a culture where compassion, respect, and collaboration are incorporated into the everyday practice, which leads to improved outcomes and more equitable care across different populations.</w:t>
      </w:r>
    </w:p>
    <w:p w14:paraId="7B0369E2" w14:textId="31DB0135" w:rsidR="00D0161F" w:rsidRPr="00D0161F" w:rsidRDefault="00D0161F" w:rsidP="003512E3">
      <w:pPr>
        <w:spacing w:line="360" w:lineRule="auto"/>
        <w:jc w:val="both"/>
        <w:rPr>
          <w:rFonts w:ascii="Arial" w:hAnsi="Arial" w:cs="Arial"/>
          <w:b/>
          <w:bCs/>
          <w:sz w:val="22"/>
          <w:szCs w:val="22"/>
        </w:rPr>
      </w:pPr>
      <w:r w:rsidRPr="00D0161F">
        <w:rPr>
          <w:rFonts w:ascii="Arial" w:hAnsi="Arial" w:cs="Arial"/>
          <w:b/>
          <w:bCs/>
          <w:sz w:val="22"/>
          <w:szCs w:val="22"/>
        </w:rPr>
        <w:t>Task 2: Practical Examples of Concepts in Practice</w:t>
      </w:r>
    </w:p>
    <w:p w14:paraId="48E89108" w14:textId="43A64869" w:rsidR="00CB776A" w:rsidRPr="00185254" w:rsidRDefault="00E85944" w:rsidP="00185254">
      <w:pPr>
        <w:spacing w:line="360" w:lineRule="auto"/>
        <w:jc w:val="both"/>
        <w:rPr>
          <w:rFonts w:ascii="Arial" w:hAnsi="Arial" w:cs="Arial"/>
          <w:sz w:val="22"/>
          <w:szCs w:val="22"/>
        </w:rPr>
      </w:pPr>
      <w:r w:rsidRPr="00E85944">
        <w:rPr>
          <w:rFonts w:ascii="Arial" w:hAnsi="Arial" w:cs="Arial"/>
          <w:sz w:val="22"/>
          <w:szCs w:val="22"/>
        </w:rPr>
        <w:t>A case study that demonstrates the successful application of person-centred care, partnership working, and ethics in a UK health and social care context is the discharge planning of an older adult following an acute hospital stay complicated by falls and early-stage dementia. The multidisciplinary team performed a holistic assessment, which included physical health, cognitive functioning, home environment, and social support</w:t>
      </w:r>
      <w:r w:rsidR="00ED1BEB" w:rsidRPr="00ED1BEB">
        <w:rPr>
          <w:rFonts w:ascii="Arial" w:hAnsi="Arial" w:cs="Arial"/>
          <w:sz w:val="22"/>
          <w:szCs w:val="22"/>
        </w:rPr>
        <w:t>. The person-centred care was also evident as the team noted on the preferred daily routine, communication style, and previous wishes of the person regarding care (NHS England, 2020). Respect for dignity and encouragement of engagement were reflected in practical changes such as customized rehabilitation exercises, home-based familiar objects, and simplified medication regimen. These actions were consistent with the Care Act 2014, which requires a focus on individual outcomes and well-being promotion</w:t>
      </w:r>
      <w:r w:rsidR="00CB776A" w:rsidRPr="00185254">
        <w:rPr>
          <w:rFonts w:ascii="Arial" w:hAnsi="Arial" w:cs="Arial"/>
          <w:sz w:val="22"/>
          <w:szCs w:val="22"/>
        </w:rPr>
        <w:t>.</w:t>
      </w:r>
    </w:p>
    <w:p w14:paraId="1D10B960" w14:textId="3E93AB12" w:rsidR="00CB776A" w:rsidRPr="00185254" w:rsidRDefault="00CB776A" w:rsidP="00185254">
      <w:pPr>
        <w:spacing w:line="360" w:lineRule="auto"/>
        <w:jc w:val="both"/>
        <w:rPr>
          <w:rFonts w:ascii="Arial" w:hAnsi="Arial" w:cs="Arial"/>
          <w:sz w:val="22"/>
          <w:szCs w:val="22"/>
        </w:rPr>
      </w:pPr>
      <w:r w:rsidRPr="00185254">
        <w:rPr>
          <w:rFonts w:ascii="Arial" w:hAnsi="Arial" w:cs="Arial"/>
          <w:sz w:val="22"/>
          <w:szCs w:val="22"/>
        </w:rPr>
        <w:t>Partnership working was done in a systematic cooperation between hospital clinicians, community rehabilitation team, social services, general practitioner, and the voluntary sector agencies. Frequent multidisciplinary conferences and electronic care records facilitated the exchange of information in time and the coordination of rehabilitation objectives</w:t>
      </w:r>
      <w:r w:rsidR="00C22882" w:rsidRPr="00185254">
        <w:rPr>
          <w:rFonts w:ascii="Arial" w:hAnsi="Arial" w:cs="Arial"/>
          <w:sz w:val="22"/>
          <w:szCs w:val="22"/>
        </w:rPr>
        <w:t xml:space="preserve"> (</w:t>
      </w:r>
      <w:r w:rsidR="00C22882" w:rsidRPr="00FF2585">
        <w:rPr>
          <w:rFonts w:ascii="Arial" w:hAnsi="Arial" w:cs="Arial"/>
          <w:sz w:val="22"/>
          <w:szCs w:val="22"/>
        </w:rPr>
        <w:t>NHS England</w:t>
      </w:r>
      <w:r w:rsidR="00C22882" w:rsidRPr="00185254">
        <w:rPr>
          <w:rFonts w:ascii="Arial" w:hAnsi="Arial" w:cs="Arial"/>
          <w:sz w:val="22"/>
          <w:szCs w:val="22"/>
        </w:rPr>
        <w:t xml:space="preserve">, </w:t>
      </w:r>
      <w:r w:rsidR="00C22882" w:rsidRPr="002A4496">
        <w:rPr>
          <w:rFonts w:ascii="Arial" w:hAnsi="Arial" w:cs="Arial"/>
          <w:sz w:val="22"/>
          <w:szCs w:val="22"/>
        </w:rPr>
        <w:t>2020)</w:t>
      </w:r>
      <w:r w:rsidRPr="00185254">
        <w:rPr>
          <w:rFonts w:ascii="Arial" w:hAnsi="Arial" w:cs="Arial"/>
          <w:sz w:val="22"/>
          <w:szCs w:val="22"/>
        </w:rPr>
        <w:t>. The joined-up approach was backed by the Health and Care Act 2022, which emphasizes Integrated Care Systems, which enable the pooling of resources and shared responsibility</w:t>
      </w:r>
      <w:r w:rsidR="00C22882" w:rsidRPr="00185254">
        <w:rPr>
          <w:rFonts w:ascii="Arial" w:hAnsi="Arial" w:cs="Arial"/>
          <w:sz w:val="22"/>
          <w:szCs w:val="22"/>
        </w:rPr>
        <w:t xml:space="preserve"> (Reed et al., 2021)</w:t>
      </w:r>
      <w:r w:rsidRPr="00185254">
        <w:rPr>
          <w:rFonts w:ascii="Arial" w:hAnsi="Arial" w:cs="Arial"/>
          <w:sz w:val="22"/>
          <w:szCs w:val="22"/>
        </w:rPr>
        <w:t>. Personal history and practical help were provided by family members and a local dementia support organisation, and this enhanced goal setting and minimised duplication. Application of NICE guidance to older people and falls prevention, informed clinical pathways, and guaranteed evidence-based interventions.</w:t>
      </w:r>
    </w:p>
    <w:p w14:paraId="286C5833" w14:textId="5A495D90" w:rsidR="00D0161F" w:rsidRPr="00D0161F" w:rsidRDefault="00CB776A" w:rsidP="00185254">
      <w:pPr>
        <w:spacing w:line="360" w:lineRule="auto"/>
        <w:jc w:val="both"/>
        <w:rPr>
          <w:rFonts w:ascii="Arial" w:hAnsi="Arial" w:cs="Arial"/>
          <w:sz w:val="22"/>
          <w:szCs w:val="22"/>
        </w:rPr>
      </w:pPr>
      <w:r w:rsidRPr="00185254">
        <w:rPr>
          <w:rFonts w:ascii="Arial" w:hAnsi="Arial" w:cs="Arial"/>
          <w:sz w:val="22"/>
          <w:szCs w:val="22"/>
        </w:rPr>
        <w:t xml:space="preserve">Ethical practice guided decisions about capacity, risk, and privacy. The legal framework of the capacity assessment and best </w:t>
      </w:r>
      <w:proofErr w:type="gramStart"/>
      <w:r w:rsidRPr="00185254">
        <w:rPr>
          <w:rFonts w:ascii="Arial" w:hAnsi="Arial" w:cs="Arial"/>
          <w:sz w:val="22"/>
          <w:szCs w:val="22"/>
        </w:rPr>
        <w:t>interests</w:t>
      </w:r>
      <w:proofErr w:type="gramEnd"/>
      <w:r w:rsidRPr="00185254">
        <w:rPr>
          <w:rFonts w:ascii="Arial" w:hAnsi="Arial" w:cs="Arial"/>
          <w:sz w:val="22"/>
          <w:szCs w:val="22"/>
        </w:rPr>
        <w:t xml:space="preserve"> decision was given by the Mental Capacity Act 2005. The team applied the least restrictive option principle to balance between safety and autonomy, such as trying assistive technology and higher support at home before long-term placement is considered</w:t>
      </w:r>
      <w:r w:rsidR="00C22882" w:rsidRPr="00185254">
        <w:rPr>
          <w:rFonts w:ascii="Arial" w:hAnsi="Arial" w:cs="Arial"/>
          <w:sz w:val="22"/>
          <w:szCs w:val="22"/>
        </w:rPr>
        <w:t xml:space="preserve"> (</w:t>
      </w:r>
      <w:r w:rsidR="00C22882" w:rsidRPr="00FF2585">
        <w:rPr>
          <w:rFonts w:ascii="Arial" w:hAnsi="Arial" w:cs="Arial"/>
          <w:sz w:val="22"/>
          <w:szCs w:val="22"/>
        </w:rPr>
        <w:t>NHS England</w:t>
      </w:r>
      <w:r w:rsidR="00C22882" w:rsidRPr="00185254">
        <w:rPr>
          <w:rFonts w:ascii="Arial" w:hAnsi="Arial" w:cs="Arial"/>
          <w:sz w:val="22"/>
          <w:szCs w:val="22"/>
        </w:rPr>
        <w:t xml:space="preserve">, </w:t>
      </w:r>
      <w:r w:rsidR="00C22882" w:rsidRPr="002A4496">
        <w:rPr>
          <w:rFonts w:ascii="Arial" w:hAnsi="Arial" w:cs="Arial"/>
          <w:sz w:val="22"/>
          <w:szCs w:val="22"/>
        </w:rPr>
        <w:t>2020)</w:t>
      </w:r>
      <w:r w:rsidRPr="00185254">
        <w:rPr>
          <w:rFonts w:ascii="Arial" w:hAnsi="Arial" w:cs="Arial"/>
          <w:sz w:val="22"/>
          <w:szCs w:val="22"/>
        </w:rPr>
        <w:t xml:space="preserve">. The data-sharing and confidentiality agreements ensured that only authorised professionals shared sensitive information, as per Caldicott principles. The ethical reflection guaranteed open communication with the family, </w:t>
      </w:r>
      <w:r w:rsidRPr="00185254">
        <w:rPr>
          <w:rFonts w:ascii="Arial" w:hAnsi="Arial" w:cs="Arial"/>
          <w:sz w:val="22"/>
          <w:szCs w:val="22"/>
        </w:rPr>
        <w:lastRenderedPageBreak/>
        <w:t>clear recording of the rationale, and consideration of the previously voiced preferences of the individual</w:t>
      </w:r>
      <w:r w:rsidR="00D0161F" w:rsidRPr="00D0161F">
        <w:rPr>
          <w:rFonts w:ascii="Arial" w:hAnsi="Arial" w:cs="Arial"/>
          <w:sz w:val="22"/>
          <w:szCs w:val="22"/>
        </w:rPr>
        <w:t>.</w:t>
      </w:r>
    </w:p>
    <w:p w14:paraId="1D7B0240" w14:textId="722DFAD0" w:rsidR="00011DFA" w:rsidRPr="00185254" w:rsidRDefault="00011DFA" w:rsidP="00185254">
      <w:pPr>
        <w:spacing w:line="360" w:lineRule="auto"/>
        <w:jc w:val="both"/>
        <w:rPr>
          <w:rFonts w:ascii="Arial" w:hAnsi="Arial" w:cs="Arial"/>
          <w:sz w:val="22"/>
          <w:szCs w:val="22"/>
        </w:rPr>
      </w:pPr>
      <w:r w:rsidRPr="00185254">
        <w:rPr>
          <w:rFonts w:ascii="Arial" w:hAnsi="Arial" w:cs="Arial"/>
          <w:sz w:val="22"/>
          <w:szCs w:val="22"/>
        </w:rPr>
        <w:t>The above concepts enhance patient care through safer and more personalized hospital-to-home transitions. Person-centred planning minimises the risk of readmission by focusing on the needs of the person that may be overlooked by the usual discharge process. Partnership working improves the utilization of resources and minimizes the time wastage in organizing community equipment or domiciliary care</w:t>
      </w:r>
      <w:r w:rsidR="00C22882" w:rsidRPr="00185254">
        <w:rPr>
          <w:rFonts w:ascii="Arial" w:hAnsi="Arial" w:cs="Arial"/>
          <w:sz w:val="22"/>
          <w:szCs w:val="22"/>
        </w:rPr>
        <w:t xml:space="preserve"> (Charles et al., 2021)</w:t>
      </w:r>
      <w:r w:rsidRPr="00185254">
        <w:rPr>
          <w:rFonts w:ascii="Arial" w:hAnsi="Arial" w:cs="Arial"/>
          <w:sz w:val="22"/>
          <w:szCs w:val="22"/>
        </w:rPr>
        <w:t>. Ethical frameworks safeguard rights, offer a clear decision-making process, and minimize conflicts between family and professionals. These strategies combined help to promote continuity, respect, and better health outcomes.</w:t>
      </w:r>
    </w:p>
    <w:p w14:paraId="59533EFB" w14:textId="619F01C3" w:rsidR="00D0161F" w:rsidRPr="00D0161F" w:rsidRDefault="00011DFA" w:rsidP="00185254">
      <w:pPr>
        <w:spacing w:line="360" w:lineRule="auto"/>
        <w:jc w:val="both"/>
        <w:rPr>
          <w:rFonts w:ascii="Arial" w:hAnsi="Arial" w:cs="Arial"/>
          <w:sz w:val="22"/>
          <w:szCs w:val="22"/>
        </w:rPr>
      </w:pPr>
      <w:r w:rsidRPr="00185254">
        <w:rPr>
          <w:rFonts w:ascii="Arial" w:hAnsi="Arial" w:cs="Arial"/>
          <w:sz w:val="22"/>
          <w:szCs w:val="22"/>
        </w:rPr>
        <w:t>Even though these concepts enhance the quality of care, practice is still faced with several challenges. Agency communication barriers may slow down the planning process, particularly when the electronic systems are not completely harmonized. The lack of community resources, including domiciliary care workers and rapid-response teams, may also delay the process of safe discharge plans</w:t>
      </w:r>
      <w:r w:rsidR="00C22882" w:rsidRPr="00185254">
        <w:rPr>
          <w:rFonts w:ascii="Arial" w:hAnsi="Arial" w:cs="Arial"/>
          <w:sz w:val="22"/>
          <w:szCs w:val="22"/>
        </w:rPr>
        <w:t xml:space="preserve"> (Waldon, 2021)</w:t>
      </w:r>
      <w:r w:rsidRPr="00185254">
        <w:rPr>
          <w:rFonts w:ascii="Arial" w:hAnsi="Arial" w:cs="Arial"/>
          <w:sz w:val="22"/>
          <w:szCs w:val="22"/>
        </w:rPr>
        <w:t xml:space="preserve">. </w:t>
      </w:r>
      <w:r w:rsidR="00AF3F28" w:rsidRPr="00AF3F28">
        <w:rPr>
          <w:rFonts w:ascii="Arial" w:hAnsi="Arial" w:cs="Arial"/>
          <w:sz w:val="22"/>
          <w:szCs w:val="22"/>
        </w:rPr>
        <w:t>Conflict in the risk, capacity, and the most suitable place of discharge may be caused by professional priorities. The challenges can be reduced by the application of shared digital care records, frequent multi-agency communication protocols, and adherence to policies such as the Health and Care Act 2022, the Mental Capacity Act 2005, and the NICE guidance on transitions (legislation.gov.uk, 2022).</w:t>
      </w:r>
      <w:r w:rsidR="00AF3F28">
        <w:rPr>
          <w:rFonts w:ascii="Arial" w:hAnsi="Arial" w:cs="Arial"/>
          <w:sz w:val="22"/>
          <w:szCs w:val="22"/>
        </w:rPr>
        <w:t xml:space="preserve"> </w:t>
      </w:r>
      <w:r w:rsidRPr="00185254">
        <w:rPr>
          <w:rFonts w:ascii="Arial" w:hAnsi="Arial" w:cs="Arial"/>
          <w:sz w:val="22"/>
          <w:szCs w:val="22"/>
        </w:rPr>
        <w:t>These steps will guarantee better coordination, more predictable schedules, and better protection of people who need integrated support.</w:t>
      </w:r>
    </w:p>
    <w:p w14:paraId="4240B1C5" w14:textId="58BA302D" w:rsidR="000D4D3D" w:rsidRPr="000D4D3D" w:rsidRDefault="000D4D3D" w:rsidP="00185254">
      <w:pPr>
        <w:spacing w:line="360" w:lineRule="auto"/>
        <w:jc w:val="both"/>
        <w:rPr>
          <w:rFonts w:ascii="Arial" w:hAnsi="Arial" w:cs="Arial"/>
          <w:b/>
          <w:bCs/>
          <w:sz w:val="22"/>
          <w:szCs w:val="22"/>
        </w:rPr>
      </w:pPr>
      <w:r w:rsidRPr="000D4D3D">
        <w:rPr>
          <w:rFonts w:ascii="Arial" w:hAnsi="Arial" w:cs="Arial"/>
          <w:b/>
          <w:bCs/>
          <w:sz w:val="22"/>
          <w:szCs w:val="22"/>
        </w:rPr>
        <w:t xml:space="preserve">Task 3: Self-Reflection as a Health and Social Care Professional </w:t>
      </w:r>
    </w:p>
    <w:p w14:paraId="2BCA7955" w14:textId="77777777" w:rsidR="00FA1554" w:rsidRPr="00185254" w:rsidRDefault="00FA1554" w:rsidP="00185254">
      <w:pPr>
        <w:spacing w:line="360" w:lineRule="auto"/>
        <w:jc w:val="both"/>
        <w:rPr>
          <w:rFonts w:ascii="Arial" w:hAnsi="Arial" w:cs="Arial"/>
          <w:sz w:val="22"/>
          <w:szCs w:val="22"/>
        </w:rPr>
      </w:pPr>
      <w:r w:rsidRPr="00185254">
        <w:rPr>
          <w:rFonts w:ascii="Arial" w:hAnsi="Arial" w:cs="Arial"/>
          <w:sz w:val="22"/>
          <w:szCs w:val="22"/>
        </w:rPr>
        <w:t>Person-centred care, partnership working, and ethics are the principles that inform my practice as a health and social care professional daily. These values influence how I interact with people, plan care, make decisions, and collaborate with other professionals. The consideration of these principles assists me in seeing how they affect my practice and how I can further develop my practice and still comply with the requirements of the UK health and social care standards.</w:t>
      </w:r>
    </w:p>
    <w:p w14:paraId="119D7A7D" w14:textId="7BC04908" w:rsidR="00FA1554" w:rsidRPr="00185254" w:rsidRDefault="00FA1554" w:rsidP="00185254">
      <w:pPr>
        <w:spacing w:line="360" w:lineRule="auto"/>
        <w:jc w:val="both"/>
        <w:rPr>
          <w:rFonts w:ascii="Arial" w:hAnsi="Arial" w:cs="Arial"/>
          <w:sz w:val="22"/>
          <w:szCs w:val="22"/>
        </w:rPr>
      </w:pPr>
      <w:r w:rsidRPr="00185254">
        <w:rPr>
          <w:rFonts w:ascii="Arial" w:hAnsi="Arial" w:cs="Arial"/>
          <w:sz w:val="22"/>
          <w:szCs w:val="22"/>
        </w:rPr>
        <w:t xml:space="preserve">Person-centred care influences all aspects of my work. When I meet a person, I attempt to learn about their needs, habits, strengths, and likes. I understand that every individual has their history, culture, values, and intended results. Through listening attentively, I </w:t>
      </w:r>
      <w:proofErr w:type="gramStart"/>
      <w:r w:rsidRPr="00185254">
        <w:rPr>
          <w:rFonts w:ascii="Arial" w:hAnsi="Arial" w:cs="Arial"/>
          <w:sz w:val="22"/>
          <w:szCs w:val="22"/>
        </w:rPr>
        <w:t>am able to</w:t>
      </w:r>
      <w:proofErr w:type="gramEnd"/>
      <w:r w:rsidRPr="00185254">
        <w:rPr>
          <w:rFonts w:ascii="Arial" w:hAnsi="Arial" w:cs="Arial"/>
          <w:sz w:val="22"/>
          <w:szCs w:val="22"/>
        </w:rPr>
        <w:t xml:space="preserve"> organize assistance that </w:t>
      </w:r>
      <w:proofErr w:type="spellStart"/>
      <w:r w:rsidRPr="00185254">
        <w:rPr>
          <w:rFonts w:ascii="Arial" w:hAnsi="Arial" w:cs="Arial"/>
          <w:sz w:val="22"/>
          <w:szCs w:val="22"/>
        </w:rPr>
        <w:t>honors</w:t>
      </w:r>
      <w:proofErr w:type="spellEnd"/>
      <w:r w:rsidRPr="00185254">
        <w:rPr>
          <w:rFonts w:ascii="Arial" w:hAnsi="Arial" w:cs="Arial"/>
          <w:sz w:val="22"/>
          <w:szCs w:val="22"/>
        </w:rPr>
        <w:t xml:space="preserve"> their desires and encourages dignity and self-reliance. This practice is based on the Care Act 2014, according to which the support must be aimed at the personal outcomes and well-being of the individual</w:t>
      </w:r>
      <w:r w:rsidR="00C9438F" w:rsidRPr="00185254">
        <w:rPr>
          <w:rFonts w:ascii="Arial" w:hAnsi="Arial" w:cs="Arial"/>
          <w:sz w:val="22"/>
          <w:szCs w:val="22"/>
        </w:rPr>
        <w:t xml:space="preserve"> (</w:t>
      </w:r>
      <w:r w:rsidR="00C9438F" w:rsidRPr="002A4496">
        <w:rPr>
          <w:rFonts w:ascii="Arial" w:hAnsi="Arial" w:cs="Arial"/>
          <w:sz w:val="22"/>
          <w:szCs w:val="22"/>
        </w:rPr>
        <w:t>legislation.gov.uk</w:t>
      </w:r>
      <w:r w:rsidR="00C9438F" w:rsidRPr="00185254">
        <w:rPr>
          <w:rFonts w:ascii="Arial" w:hAnsi="Arial" w:cs="Arial"/>
          <w:sz w:val="22"/>
          <w:szCs w:val="22"/>
        </w:rPr>
        <w:t xml:space="preserve">, </w:t>
      </w:r>
      <w:r w:rsidR="00C9438F" w:rsidRPr="002A4496">
        <w:rPr>
          <w:rFonts w:ascii="Arial" w:hAnsi="Arial" w:cs="Arial"/>
          <w:sz w:val="22"/>
          <w:szCs w:val="22"/>
        </w:rPr>
        <w:t>2022)</w:t>
      </w:r>
      <w:r w:rsidRPr="00185254">
        <w:rPr>
          <w:rFonts w:ascii="Arial" w:hAnsi="Arial" w:cs="Arial"/>
          <w:sz w:val="22"/>
          <w:szCs w:val="22"/>
        </w:rPr>
        <w:t xml:space="preserve">. I also rely on NICE and professional codes to ensure that I address physical, emotional, and social needs. </w:t>
      </w:r>
      <w:r w:rsidRPr="00185254">
        <w:rPr>
          <w:rFonts w:ascii="Arial" w:hAnsi="Arial" w:cs="Arial"/>
          <w:sz w:val="22"/>
          <w:szCs w:val="22"/>
        </w:rPr>
        <w:lastRenderedPageBreak/>
        <w:t xml:space="preserve">Through these principles, I </w:t>
      </w:r>
      <w:proofErr w:type="gramStart"/>
      <w:r w:rsidRPr="00185254">
        <w:rPr>
          <w:rFonts w:ascii="Arial" w:hAnsi="Arial" w:cs="Arial"/>
          <w:sz w:val="22"/>
          <w:szCs w:val="22"/>
        </w:rPr>
        <w:t>am able to</w:t>
      </w:r>
      <w:proofErr w:type="gramEnd"/>
      <w:r w:rsidRPr="00185254">
        <w:rPr>
          <w:rFonts w:ascii="Arial" w:hAnsi="Arial" w:cs="Arial"/>
          <w:sz w:val="22"/>
          <w:szCs w:val="22"/>
        </w:rPr>
        <w:t xml:space="preserve"> make people feel heard, valued, and included in making decisions that impact their lives </w:t>
      </w:r>
      <w:proofErr w:type="gramStart"/>
      <w:r w:rsidRPr="00185254">
        <w:rPr>
          <w:rFonts w:ascii="Arial" w:hAnsi="Arial" w:cs="Arial"/>
          <w:sz w:val="22"/>
          <w:szCs w:val="22"/>
        </w:rPr>
        <w:t>on a daily basis</w:t>
      </w:r>
      <w:proofErr w:type="gramEnd"/>
      <w:r w:rsidRPr="00185254">
        <w:rPr>
          <w:rFonts w:ascii="Arial" w:hAnsi="Arial" w:cs="Arial"/>
          <w:sz w:val="22"/>
          <w:szCs w:val="22"/>
        </w:rPr>
        <w:t>.</w:t>
      </w:r>
    </w:p>
    <w:p w14:paraId="2BBE21D8" w14:textId="22B5D2CE" w:rsidR="00FA1554" w:rsidRPr="00185254" w:rsidRDefault="00FA1554" w:rsidP="00185254">
      <w:pPr>
        <w:spacing w:line="360" w:lineRule="auto"/>
        <w:jc w:val="both"/>
        <w:rPr>
          <w:rFonts w:ascii="Arial" w:hAnsi="Arial" w:cs="Arial"/>
          <w:sz w:val="22"/>
          <w:szCs w:val="22"/>
        </w:rPr>
      </w:pPr>
      <w:r w:rsidRPr="00185254">
        <w:rPr>
          <w:rFonts w:ascii="Arial" w:hAnsi="Arial" w:cs="Arial"/>
          <w:sz w:val="22"/>
          <w:szCs w:val="22"/>
        </w:rPr>
        <w:t>Partnership working is also central to my role. I work regularly with nurses, social workers, GPs, mental health professionals, support workers and family members. This partnership enables me to have a complete picture of the situation of every person. Through collaboration, we can organize coordinated care and minimize delays or lapses in care. This pattern of work is informed by the Health and Care Act 2022 since it promotes integrated care and collaborative planning between agencies</w:t>
      </w:r>
      <w:r w:rsidR="00D903D2" w:rsidRPr="00185254">
        <w:rPr>
          <w:rFonts w:ascii="Arial" w:hAnsi="Arial" w:cs="Arial"/>
          <w:sz w:val="22"/>
          <w:szCs w:val="22"/>
        </w:rPr>
        <w:t xml:space="preserve"> (</w:t>
      </w:r>
      <w:proofErr w:type="spellStart"/>
      <w:r w:rsidR="00D903D2" w:rsidRPr="00185254">
        <w:rPr>
          <w:rFonts w:ascii="Arial" w:hAnsi="Arial" w:cs="Arial"/>
          <w:sz w:val="22"/>
          <w:szCs w:val="22"/>
        </w:rPr>
        <w:t>Fichtenberg</w:t>
      </w:r>
      <w:proofErr w:type="spellEnd"/>
      <w:r w:rsidR="00D903D2" w:rsidRPr="00185254">
        <w:rPr>
          <w:rFonts w:ascii="Arial" w:hAnsi="Arial" w:cs="Arial"/>
          <w:sz w:val="22"/>
          <w:szCs w:val="22"/>
        </w:rPr>
        <w:t xml:space="preserve"> et al., 2020)</w:t>
      </w:r>
      <w:r w:rsidRPr="00185254">
        <w:rPr>
          <w:rFonts w:ascii="Arial" w:hAnsi="Arial" w:cs="Arial"/>
          <w:sz w:val="22"/>
          <w:szCs w:val="22"/>
        </w:rPr>
        <w:t>. Partnership working in my everyday practice assists me in sharing information, defining roles, and participating in joint assessments and reviews</w:t>
      </w:r>
      <w:r w:rsidR="000D4D3D" w:rsidRPr="000D4D3D">
        <w:rPr>
          <w:rFonts w:ascii="Arial" w:hAnsi="Arial" w:cs="Arial"/>
          <w:sz w:val="22"/>
          <w:szCs w:val="22"/>
        </w:rPr>
        <w:t xml:space="preserve">. </w:t>
      </w:r>
      <w:r w:rsidRPr="00185254">
        <w:rPr>
          <w:rFonts w:ascii="Arial" w:hAnsi="Arial" w:cs="Arial"/>
          <w:sz w:val="22"/>
          <w:szCs w:val="22"/>
        </w:rPr>
        <w:t>It also enables me to gain knowledge and experience from other professionals, which allows me to make more informed decisions and offer safer support.</w:t>
      </w:r>
    </w:p>
    <w:p w14:paraId="259A3CE8" w14:textId="77777777" w:rsidR="00334FFC" w:rsidRPr="00334FFC" w:rsidRDefault="00FA1554" w:rsidP="00334FFC">
      <w:pPr>
        <w:spacing w:line="360" w:lineRule="auto"/>
        <w:jc w:val="both"/>
        <w:rPr>
          <w:rFonts w:ascii="Arial" w:hAnsi="Arial" w:cs="Arial"/>
          <w:sz w:val="22"/>
          <w:szCs w:val="22"/>
        </w:rPr>
      </w:pPr>
      <w:r w:rsidRPr="00185254">
        <w:rPr>
          <w:rFonts w:ascii="Arial" w:hAnsi="Arial" w:cs="Arial"/>
          <w:sz w:val="22"/>
          <w:szCs w:val="22"/>
        </w:rPr>
        <w:t xml:space="preserve">Ethical principles are used to determine my approach to complex decisions, sensitive information, and capacity and consent issues. I often </w:t>
      </w:r>
      <w:proofErr w:type="gramStart"/>
      <w:r w:rsidRPr="00185254">
        <w:rPr>
          <w:rFonts w:ascii="Arial" w:hAnsi="Arial" w:cs="Arial"/>
          <w:sz w:val="22"/>
          <w:szCs w:val="22"/>
        </w:rPr>
        <w:t>offer assistance to</w:t>
      </w:r>
      <w:proofErr w:type="gramEnd"/>
      <w:r w:rsidRPr="00185254">
        <w:rPr>
          <w:rFonts w:ascii="Arial" w:hAnsi="Arial" w:cs="Arial"/>
          <w:sz w:val="22"/>
          <w:szCs w:val="22"/>
        </w:rPr>
        <w:t xml:space="preserve"> those who are unable to make decisions because of illness or cognitive alterations. The Mental Capacity Act 2005 offers me the guidelines that I use in determining whether an individual </w:t>
      </w:r>
      <w:proofErr w:type="gramStart"/>
      <w:r w:rsidRPr="00185254">
        <w:rPr>
          <w:rFonts w:ascii="Arial" w:hAnsi="Arial" w:cs="Arial"/>
          <w:sz w:val="22"/>
          <w:szCs w:val="22"/>
        </w:rPr>
        <w:t>is capable of making</w:t>
      </w:r>
      <w:proofErr w:type="gramEnd"/>
      <w:r w:rsidRPr="00185254">
        <w:rPr>
          <w:rFonts w:ascii="Arial" w:hAnsi="Arial" w:cs="Arial"/>
          <w:sz w:val="22"/>
          <w:szCs w:val="22"/>
        </w:rPr>
        <w:t xml:space="preserve"> their own decisions</w:t>
      </w:r>
      <w:r w:rsidR="00D903D2" w:rsidRPr="00185254">
        <w:rPr>
          <w:rFonts w:ascii="Arial" w:hAnsi="Arial" w:cs="Arial"/>
          <w:sz w:val="22"/>
          <w:szCs w:val="22"/>
        </w:rPr>
        <w:t xml:space="preserve"> (Ahmed et al., 2021)</w:t>
      </w:r>
      <w:r w:rsidRPr="00185254">
        <w:rPr>
          <w:rFonts w:ascii="Arial" w:hAnsi="Arial" w:cs="Arial"/>
          <w:sz w:val="22"/>
          <w:szCs w:val="22"/>
        </w:rPr>
        <w:t xml:space="preserve">. I evaluate knowledge, memory, and communication in a respectful and encouraging manner. In case of a lack of capacity, I participate in the best </w:t>
      </w:r>
      <w:proofErr w:type="gramStart"/>
      <w:r w:rsidRPr="00185254">
        <w:rPr>
          <w:rFonts w:ascii="Arial" w:hAnsi="Arial" w:cs="Arial"/>
          <w:sz w:val="22"/>
          <w:szCs w:val="22"/>
        </w:rPr>
        <w:t>interests</w:t>
      </w:r>
      <w:proofErr w:type="gramEnd"/>
      <w:r w:rsidRPr="00185254">
        <w:rPr>
          <w:rFonts w:ascii="Arial" w:hAnsi="Arial" w:cs="Arial"/>
          <w:sz w:val="22"/>
          <w:szCs w:val="22"/>
        </w:rPr>
        <w:t xml:space="preserve"> discussions, ensuring that the values, previous wishes, and cultural preferences of the individual are respected as much as possible. Autonomy, beneficence, non-maleficence, and justice are ethical principles that I consider when risks </w:t>
      </w:r>
      <w:proofErr w:type="gramStart"/>
      <w:r w:rsidRPr="00185254">
        <w:rPr>
          <w:rFonts w:ascii="Arial" w:hAnsi="Arial" w:cs="Arial"/>
          <w:sz w:val="22"/>
          <w:szCs w:val="22"/>
        </w:rPr>
        <w:t>have to</w:t>
      </w:r>
      <w:proofErr w:type="gramEnd"/>
      <w:r w:rsidRPr="00185254">
        <w:rPr>
          <w:rFonts w:ascii="Arial" w:hAnsi="Arial" w:cs="Arial"/>
          <w:sz w:val="22"/>
          <w:szCs w:val="22"/>
        </w:rPr>
        <w:t xml:space="preserve"> be weighed against the rights of the person</w:t>
      </w:r>
      <w:r w:rsidR="00D903D2" w:rsidRPr="00185254">
        <w:rPr>
          <w:rFonts w:ascii="Arial" w:hAnsi="Arial" w:cs="Arial"/>
          <w:sz w:val="22"/>
          <w:szCs w:val="22"/>
        </w:rPr>
        <w:t xml:space="preserve"> (Cheraghi et al., 2023)</w:t>
      </w:r>
      <w:r w:rsidRPr="00185254">
        <w:rPr>
          <w:rFonts w:ascii="Arial" w:hAnsi="Arial" w:cs="Arial"/>
          <w:sz w:val="22"/>
          <w:szCs w:val="22"/>
        </w:rPr>
        <w:t xml:space="preserve">. </w:t>
      </w:r>
      <w:r w:rsidR="00665D4F" w:rsidRPr="00665D4F">
        <w:rPr>
          <w:rFonts w:ascii="Arial" w:hAnsi="Arial" w:cs="Arial"/>
          <w:sz w:val="22"/>
          <w:szCs w:val="22"/>
        </w:rPr>
        <w:t xml:space="preserve">I believe in confidentiality as well, and it is provided by professional codes and data protection laws. </w:t>
      </w:r>
      <w:r w:rsidR="00334FFC" w:rsidRPr="00334FFC">
        <w:rPr>
          <w:rFonts w:ascii="Arial" w:hAnsi="Arial" w:cs="Arial"/>
          <w:sz w:val="22"/>
          <w:szCs w:val="22"/>
        </w:rPr>
        <w:t>These ethical standards assist me in gaining trust and making sure that the assistance I offer is safe, fair, and legal.</w:t>
      </w:r>
    </w:p>
    <w:p w14:paraId="1CBFB998" w14:textId="3484C0F4" w:rsidR="00665D4F" w:rsidRPr="00665D4F" w:rsidRDefault="00334FFC" w:rsidP="00334FFC">
      <w:pPr>
        <w:spacing w:line="360" w:lineRule="auto"/>
        <w:jc w:val="both"/>
        <w:rPr>
          <w:rFonts w:ascii="Arial" w:hAnsi="Arial" w:cs="Arial"/>
          <w:sz w:val="22"/>
          <w:szCs w:val="22"/>
        </w:rPr>
      </w:pPr>
      <w:r w:rsidRPr="00334FFC">
        <w:rPr>
          <w:rFonts w:ascii="Arial" w:hAnsi="Arial" w:cs="Arial"/>
          <w:sz w:val="22"/>
          <w:szCs w:val="22"/>
        </w:rPr>
        <w:t xml:space="preserve">The fact that my personal skills and strengths are </w:t>
      </w:r>
      <w:proofErr w:type="gramStart"/>
      <w:r w:rsidRPr="00334FFC">
        <w:rPr>
          <w:rFonts w:ascii="Arial" w:hAnsi="Arial" w:cs="Arial"/>
          <w:sz w:val="22"/>
          <w:szCs w:val="22"/>
        </w:rPr>
        <w:t>taken into account</w:t>
      </w:r>
      <w:proofErr w:type="gramEnd"/>
      <w:r w:rsidRPr="00334FFC">
        <w:rPr>
          <w:rFonts w:ascii="Arial" w:hAnsi="Arial" w:cs="Arial"/>
          <w:sz w:val="22"/>
          <w:szCs w:val="22"/>
        </w:rPr>
        <w:t xml:space="preserve"> can make me realize how these principles can work on my becoming a professional. Effective communication is one of my strengths. I am a good listener, I can listen and clarify </w:t>
      </w:r>
      <w:proofErr w:type="gramStart"/>
      <w:r w:rsidRPr="00334FFC">
        <w:rPr>
          <w:rFonts w:ascii="Arial" w:hAnsi="Arial" w:cs="Arial"/>
          <w:sz w:val="22"/>
          <w:szCs w:val="22"/>
        </w:rPr>
        <w:t>things, and</w:t>
      </w:r>
      <w:proofErr w:type="gramEnd"/>
      <w:r w:rsidRPr="00334FFC">
        <w:rPr>
          <w:rFonts w:ascii="Arial" w:hAnsi="Arial" w:cs="Arial"/>
          <w:sz w:val="22"/>
          <w:szCs w:val="22"/>
        </w:rPr>
        <w:t xml:space="preserve"> adjust to the level of understanding of </w:t>
      </w:r>
      <w:proofErr w:type="gramStart"/>
      <w:r w:rsidRPr="00334FFC">
        <w:rPr>
          <w:rFonts w:ascii="Arial" w:hAnsi="Arial" w:cs="Arial"/>
          <w:sz w:val="22"/>
          <w:szCs w:val="22"/>
        </w:rPr>
        <w:t>each individual</w:t>
      </w:r>
      <w:proofErr w:type="gramEnd"/>
      <w:r w:rsidRPr="00334FFC">
        <w:rPr>
          <w:rFonts w:ascii="Arial" w:hAnsi="Arial" w:cs="Arial"/>
          <w:sz w:val="22"/>
          <w:szCs w:val="22"/>
        </w:rPr>
        <w:t>. This adds to person-centred care since people feel included and honoured when discussing their support (</w:t>
      </w:r>
      <w:proofErr w:type="spellStart"/>
      <w:r w:rsidRPr="00334FFC">
        <w:rPr>
          <w:rFonts w:ascii="Arial" w:hAnsi="Arial" w:cs="Arial"/>
          <w:sz w:val="22"/>
          <w:szCs w:val="22"/>
        </w:rPr>
        <w:t>Fuchshuber</w:t>
      </w:r>
      <w:proofErr w:type="spellEnd"/>
      <w:r w:rsidRPr="00334FFC">
        <w:rPr>
          <w:rFonts w:ascii="Arial" w:hAnsi="Arial" w:cs="Arial"/>
          <w:sz w:val="22"/>
          <w:szCs w:val="22"/>
        </w:rPr>
        <w:t xml:space="preserve"> and Greif, 2022). I am also able to collaborate effectively in interdisciplinary settings. I do not fear making contributions to group discussions, and I appreciate the experience of fellow professionals. This has assisted me in developing a positive working relationship </w:t>
      </w:r>
      <w:proofErr w:type="gramStart"/>
      <w:r w:rsidRPr="00334FFC">
        <w:rPr>
          <w:rFonts w:ascii="Arial" w:hAnsi="Arial" w:cs="Arial"/>
          <w:sz w:val="22"/>
          <w:szCs w:val="22"/>
        </w:rPr>
        <w:t>and also</w:t>
      </w:r>
      <w:proofErr w:type="gramEnd"/>
      <w:r w:rsidRPr="00334FFC">
        <w:rPr>
          <w:rFonts w:ascii="Arial" w:hAnsi="Arial" w:cs="Arial"/>
          <w:sz w:val="22"/>
          <w:szCs w:val="22"/>
        </w:rPr>
        <w:t xml:space="preserve"> in engaging in mutual evaluation, which portrays partnership working</w:t>
      </w:r>
      <w:r w:rsidR="00665D4F" w:rsidRPr="00665D4F">
        <w:rPr>
          <w:rFonts w:ascii="Arial" w:hAnsi="Arial" w:cs="Arial"/>
          <w:sz w:val="22"/>
          <w:szCs w:val="22"/>
        </w:rPr>
        <w:t>.</w:t>
      </w:r>
    </w:p>
    <w:p w14:paraId="626A8891" w14:textId="3E29369D" w:rsidR="00665D4F" w:rsidRPr="00665D4F" w:rsidRDefault="00665D4F" w:rsidP="00665D4F">
      <w:pPr>
        <w:spacing w:line="360" w:lineRule="auto"/>
        <w:jc w:val="both"/>
        <w:rPr>
          <w:rFonts w:ascii="Arial" w:hAnsi="Arial" w:cs="Arial"/>
          <w:sz w:val="22"/>
          <w:szCs w:val="22"/>
        </w:rPr>
      </w:pPr>
      <w:r w:rsidRPr="00665D4F">
        <w:rPr>
          <w:rFonts w:ascii="Arial" w:hAnsi="Arial" w:cs="Arial"/>
          <w:sz w:val="22"/>
          <w:szCs w:val="22"/>
        </w:rPr>
        <w:t xml:space="preserve">My other strength is that I am committed to ethical practice. I understand how to be just, </w:t>
      </w:r>
      <w:proofErr w:type="spellStart"/>
      <w:r w:rsidRPr="00665D4F">
        <w:rPr>
          <w:rFonts w:ascii="Arial" w:hAnsi="Arial" w:cs="Arial"/>
          <w:sz w:val="22"/>
          <w:szCs w:val="22"/>
        </w:rPr>
        <w:t>honorable</w:t>
      </w:r>
      <w:proofErr w:type="spellEnd"/>
      <w:r w:rsidRPr="00665D4F">
        <w:rPr>
          <w:rFonts w:ascii="Arial" w:hAnsi="Arial" w:cs="Arial"/>
          <w:sz w:val="22"/>
          <w:szCs w:val="22"/>
        </w:rPr>
        <w:t xml:space="preserve">, and respectful when making decisions. I am also confident in applying the Mental Capacity Act and the best </w:t>
      </w:r>
      <w:proofErr w:type="gramStart"/>
      <w:r w:rsidRPr="00665D4F">
        <w:rPr>
          <w:rFonts w:ascii="Arial" w:hAnsi="Arial" w:cs="Arial"/>
          <w:sz w:val="22"/>
          <w:szCs w:val="22"/>
        </w:rPr>
        <w:t>interests</w:t>
      </w:r>
      <w:proofErr w:type="gramEnd"/>
      <w:r w:rsidRPr="00665D4F">
        <w:rPr>
          <w:rFonts w:ascii="Arial" w:hAnsi="Arial" w:cs="Arial"/>
          <w:sz w:val="22"/>
          <w:szCs w:val="22"/>
        </w:rPr>
        <w:t xml:space="preserve"> decisions. This helps me protect the rights of people who </w:t>
      </w:r>
      <w:r w:rsidRPr="00665D4F">
        <w:rPr>
          <w:rFonts w:ascii="Arial" w:hAnsi="Arial" w:cs="Arial"/>
          <w:sz w:val="22"/>
          <w:szCs w:val="22"/>
        </w:rPr>
        <w:lastRenderedPageBreak/>
        <w:t>need my help and ensures that national laws and professional standards support my judgment. I also take safety seriously and follow the procedures to reduce harm and protect vulnerable individuals.</w:t>
      </w:r>
      <w:r w:rsidR="00A829FC">
        <w:rPr>
          <w:rFonts w:ascii="Arial" w:hAnsi="Arial" w:cs="Arial"/>
          <w:sz w:val="22"/>
          <w:szCs w:val="22"/>
        </w:rPr>
        <w:t xml:space="preserve"> </w:t>
      </w:r>
      <w:r w:rsidRPr="00665D4F">
        <w:rPr>
          <w:rFonts w:ascii="Arial" w:hAnsi="Arial" w:cs="Arial"/>
          <w:sz w:val="22"/>
          <w:szCs w:val="22"/>
        </w:rPr>
        <w:t>Although I have strengths, I also know my weaknesses. One of the areas that can be improved is record-keeping. Although my records are correct, I sometimes delay taking notes when there is much work. I know that timely documentation is needed in safety, communication, and continuity of care. This competence will be developed to enable collaborative working and help in making sure that other professionals have the information they require to plan care.</w:t>
      </w:r>
    </w:p>
    <w:p w14:paraId="42773028" w14:textId="7606F192" w:rsidR="00906E61" w:rsidRPr="00185254" w:rsidRDefault="00665D4F" w:rsidP="00185254">
      <w:pPr>
        <w:spacing w:line="360" w:lineRule="auto"/>
        <w:jc w:val="both"/>
        <w:rPr>
          <w:rFonts w:ascii="Arial" w:hAnsi="Arial" w:cs="Arial"/>
          <w:sz w:val="22"/>
          <w:szCs w:val="22"/>
        </w:rPr>
      </w:pPr>
      <w:r w:rsidRPr="00665D4F">
        <w:rPr>
          <w:rFonts w:ascii="Arial" w:hAnsi="Arial" w:cs="Arial"/>
          <w:sz w:val="22"/>
          <w:szCs w:val="22"/>
        </w:rPr>
        <w:t xml:space="preserve">The second area that could be enhanced is the ability to trust in handling conflicts between professionals or relatives. Although I am always calm and respectful, sometimes I cannot confront other people when it is needed. Building trust in conflict management will help me uphold ethical principles, especially when the rights or needs of the individual need more advocacy (Cheraghi et al., 2023). I would also like to develop my knowledge of new policies and research. Health and social care are dynamic, and there is a need to keep up with the changes </w:t>
      </w:r>
      <w:proofErr w:type="gramStart"/>
      <w:r w:rsidRPr="00665D4F">
        <w:rPr>
          <w:rFonts w:ascii="Arial" w:hAnsi="Arial" w:cs="Arial"/>
          <w:sz w:val="22"/>
          <w:szCs w:val="22"/>
        </w:rPr>
        <w:t>in order to</w:t>
      </w:r>
      <w:proofErr w:type="gramEnd"/>
      <w:r w:rsidRPr="00665D4F">
        <w:rPr>
          <w:rFonts w:ascii="Arial" w:hAnsi="Arial" w:cs="Arial"/>
          <w:sz w:val="22"/>
          <w:szCs w:val="22"/>
        </w:rPr>
        <w:t xml:space="preserve"> practice at a high standard</w:t>
      </w:r>
      <w:r w:rsidR="00906E61" w:rsidRPr="00185254">
        <w:rPr>
          <w:rFonts w:ascii="Arial" w:hAnsi="Arial" w:cs="Arial"/>
          <w:sz w:val="22"/>
          <w:szCs w:val="22"/>
        </w:rPr>
        <w:t>.</w:t>
      </w:r>
      <w:r w:rsidR="00A829FC">
        <w:rPr>
          <w:rFonts w:ascii="Arial" w:hAnsi="Arial" w:cs="Arial"/>
          <w:sz w:val="22"/>
          <w:szCs w:val="22"/>
        </w:rPr>
        <w:t xml:space="preserve"> </w:t>
      </w:r>
      <w:r w:rsidR="00906E61" w:rsidRPr="00185254">
        <w:rPr>
          <w:rFonts w:ascii="Arial" w:hAnsi="Arial" w:cs="Arial"/>
          <w:sz w:val="22"/>
          <w:szCs w:val="22"/>
        </w:rPr>
        <w:t xml:space="preserve">To continue developing my skills, I plan to engage in ongoing professional learning. I plan to participate in the training on the Mental Capacity Act, safeguarding, and communication with people with dementia or complex needs. Such learning experiences will enable me to become more ethical in my decision-making and enhance my capacity to work with people with diminished capacity. </w:t>
      </w:r>
    </w:p>
    <w:p w14:paraId="75F39D25" w14:textId="20104579" w:rsidR="005630A4" w:rsidRPr="005630A4" w:rsidRDefault="00947F3D" w:rsidP="005630A4">
      <w:pPr>
        <w:spacing w:line="360" w:lineRule="auto"/>
        <w:jc w:val="both"/>
        <w:rPr>
          <w:rFonts w:ascii="Arial" w:hAnsi="Arial" w:cs="Arial"/>
          <w:sz w:val="22"/>
          <w:szCs w:val="22"/>
        </w:rPr>
      </w:pPr>
      <w:r w:rsidRPr="00185254">
        <w:rPr>
          <w:rFonts w:ascii="Arial" w:hAnsi="Arial" w:cs="Arial"/>
          <w:sz w:val="22"/>
          <w:szCs w:val="22"/>
        </w:rPr>
        <w:t xml:space="preserve">I will also enhance my confidence in handling disagreements by attending conflict resolution seminars and reflective meetings with supervisors. Reflection will assist me in analysing previous situations and how I can talk more confidently and still be respectful. This will facilitate ethical practice as the voice of the individual will be kept at the </w:t>
      </w:r>
      <w:proofErr w:type="spellStart"/>
      <w:r w:rsidRPr="00185254">
        <w:rPr>
          <w:rFonts w:ascii="Arial" w:hAnsi="Arial" w:cs="Arial"/>
          <w:sz w:val="22"/>
          <w:szCs w:val="22"/>
        </w:rPr>
        <w:t>center</w:t>
      </w:r>
      <w:proofErr w:type="spellEnd"/>
      <w:r w:rsidRPr="00185254">
        <w:rPr>
          <w:rFonts w:ascii="Arial" w:hAnsi="Arial" w:cs="Arial"/>
          <w:sz w:val="22"/>
          <w:szCs w:val="22"/>
        </w:rPr>
        <w:t xml:space="preserve"> of the risk, capacity, or support plan discussions.</w:t>
      </w:r>
      <w:r w:rsidR="00D903D2" w:rsidRPr="00185254">
        <w:rPr>
          <w:rFonts w:ascii="Arial" w:hAnsi="Arial" w:cs="Arial"/>
          <w:sz w:val="22"/>
          <w:szCs w:val="22"/>
        </w:rPr>
        <w:t xml:space="preserve"> </w:t>
      </w:r>
      <w:r w:rsidRPr="00185254">
        <w:rPr>
          <w:rFonts w:ascii="Arial" w:hAnsi="Arial" w:cs="Arial"/>
          <w:sz w:val="22"/>
          <w:szCs w:val="22"/>
        </w:rPr>
        <w:t xml:space="preserve">Another development objective is the improvement of record-keeping. I will strive to document information right after every interaction where possible. Over the long term, I intend to learn more about person-centred care by reading theories like the Hierarchy of Needs developed by Maslow and exploring how these theories can be applied to patients with complex needs. </w:t>
      </w:r>
    </w:p>
    <w:p w14:paraId="743761B9" w14:textId="4AB65B12" w:rsidR="000D4D3D" w:rsidRPr="00185254" w:rsidRDefault="005630A4" w:rsidP="005630A4">
      <w:pPr>
        <w:spacing w:line="360" w:lineRule="auto"/>
        <w:jc w:val="both"/>
        <w:rPr>
          <w:rFonts w:ascii="Arial" w:hAnsi="Arial" w:cs="Arial"/>
          <w:sz w:val="22"/>
          <w:szCs w:val="22"/>
        </w:rPr>
      </w:pPr>
      <w:r w:rsidRPr="005630A4">
        <w:rPr>
          <w:rFonts w:ascii="Arial" w:hAnsi="Arial" w:cs="Arial"/>
          <w:sz w:val="22"/>
          <w:szCs w:val="22"/>
        </w:rPr>
        <w:t>Overall, the principles of person-centred care, partnership working, and ethics characterize my health and social care practice. They impact my communication, care planning, decision-making, and teamwork. By considering my strengths and weaknesses, I will be able to understand how I can be a better professional and provide more support</w:t>
      </w:r>
      <w:r w:rsidR="00947F3D" w:rsidRPr="00185254">
        <w:rPr>
          <w:rFonts w:ascii="Arial" w:hAnsi="Arial" w:cs="Arial"/>
          <w:sz w:val="22"/>
          <w:szCs w:val="22"/>
        </w:rPr>
        <w:t>. Through further acquisition of knowledge and skills, adherence to national legislation and guidelines, and reflective practice, I will be capable of providing care that is safe, respectful, and consistent with the values of UK health and social care</w:t>
      </w:r>
      <w:r w:rsidR="000D4D3D" w:rsidRPr="000D4D3D">
        <w:rPr>
          <w:rFonts w:ascii="Arial" w:hAnsi="Arial" w:cs="Arial"/>
          <w:sz w:val="22"/>
          <w:szCs w:val="22"/>
        </w:rPr>
        <w:t>.</w:t>
      </w:r>
    </w:p>
    <w:p w14:paraId="47BB4B0B" w14:textId="77777777" w:rsidR="00D37593" w:rsidRPr="00185254" w:rsidRDefault="00D37593" w:rsidP="00185254">
      <w:pPr>
        <w:spacing w:line="360" w:lineRule="auto"/>
        <w:rPr>
          <w:rFonts w:ascii="Arial" w:hAnsi="Arial" w:cs="Arial"/>
          <w:b/>
          <w:bCs/>
          <w:sz w:val="22"/>
          <w:szCs w:val="22"/>
        </w:rPr>
      </w:pPr>
      <w:r w:rsidRPr="00185254">
        <w:rPr>
          <w:rFonts w:ascii="Arial" w:hAnsi="Arial" w:cs="Arial"/>
          <w:b/>
          <w:bCs/>
          <w:sz w:val="22"/>
          <w:szCs w:val="22"/>
        </w:rPr>
        <w:lastRenderedPageBreak/>
        <w:t>References</w:t>
      </w:r>
    </w:p>
    <w:p w14:paraId="773ACBF2"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 xml:space="preserve">Ahmed, N., Barlow, S., Reynolds, L., Drey, N., Begum, F., </w:t>
      </w:r>
      <w:proofErr w:type="spellStart"/>
      <w:r w:rsidRPr="00185254">
        <w:rPr>
          <w:rFonts w:ascii="Arial" w:hAnsi="Arial" w:cs="Arial"/>
          <w:sz w:val="22"/>
          <w:szCs w:val="22"/>
        </w:rPr>
        <w:t>Tuudah</w:t>
      </w:r>
      <w:proofErr w:type="spellEnd"/>
      <w:r w:rsidRPr="00185254">
        <w:rPr>
          <w:rFonts w:ascii="Arial" w:hAnsi="Arial" w:cs="Arial"/>
          <w:sz w:val="22"/>
          <w:szCs w:val="22"/>
        </w:rPr>
        <w:t>, E. and Simpson, A., 2021. Mental health professionals’ perceived barriers and enablers to shared decision-making in risk assessment and risk management: a qualitative systematic review. </w:t>
      </w:r>
      <w:r w:rsidRPr="00185254">
        <w:rPr>
          <w:rFonts w:ascii="Arial" w:hAnsi="Arial" w:cs="Arial"/>
          <w:i/>
          <w:iCs/>
          <w:sz w:val="22"/>
          <w:szCs w:val="22"/>
        </w:rPr>
        <w:t>BMC psychiatry</w:t>
      </w:r>
      <w:r w:rsidRPr="00185254">
        <w:rPr>
          <w:rFonts w:ascii="Arial" w:hAnsi="Arial" w:cs="Arial"/>
          <w:sz w:val="22"/>
          <w:szCs w:val="22"/>
        </w:rPr>
        <w:t>, </w:t>
      </w:r>
      <w:r w:rsidRPr="00185254">
        <w:rPr>
          <w:rFonts w:ascii="Arial" w:hAnsi="Arial" w:cs="Arial"/>
          <w:i/>
          <w:iCs/>
          <w:sz w:val="22"/>
          <w:szCs w:val="22"/>
        </w:rPr>
        <w:t>21</w:t>
      </w:r>
      <w:r w:rsidRPr="00185254">
        <w:rPr>
          <w:rFonts w:ascii="Arial" w:hAnsi="Arial" w:cs="Arial"/>
          <w:sz w:val="22"/>
          <w:szCs w:val="22"/>
        </w:rPr>
        <w:t xml:space="preserve">(1), p.594. </w:t>
      </w:r>
      <w:hyperlink r:id="rId7" w:history="1">
        <w:r w:rsidRPr="00185254">
          <w:rPr>
            <w:rStyle w:val="Hyperlink"/>
            <w:rFonts w:ascii="Arial" w:hAnsi="Arial" w:cs="Arial"/>
            <w:sz w:val="22"/>
            <w:szCs w:val="22"/>
          </w:rPr>
          <w:t>https://doi.org/10.1186/s12888-021-03304-0</w:t>
        </w:r>
      </w:hyperlink>
    </w:p>
    <w:p w14:paraId="25AEF2C9"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 xml:space="preserve">Charles, A., Naylor, C. and Murray, R., 2021. Integrated care systems in London. </w:t>
      </w:r>
      <w:hyperlink r:id="rId8" w:history="1">
        <w:r w:rsidRPr="00185254">
          <w:rPr>
            <w:rStyle w:val="Hyperlink"/>
            <w:rFonts w:ascii="Arial" w:hAnsi="Arial" w:cs="Arial"/>
            <w:sz w:val="22"/>
            <w:szCs w:val="22"/>
          </w:rPr>
          <w:t>https://assets.kingsfund.org.uk/f/256914/x/084d2c5253/integrated_care_systems_london_2021.pdf</w:t>
        </w:r>
      </w:hyperlink>
    </w:p>
    <w:p w14:paraId="43A4C3D7"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 xml:space="preserve">Cheraghi, R., Valizadeh, L., </w:t>
      </w:r>
      <w:proofErr w:type="spellStart"/>
      <w:r w:rsidRPr="00185254">
        <w:rPr>
          <w:rFonts w:ascii="Arial" w:hAnsi="Arial" w:cs="Arial"/>
          <w:sz w:val="22"/>
          <w:szCs w:val="22"/>
        </w:rPr>
        <w:t>Zamanzadeh</w:t>
      </w:r>
      <w:proofErr w:type="spellEnd"/>
      <w:r w:rsidRPr="00185254">
        <w:rPr>
          <w:rFonts w:ascii="Arial" w:hAnsi="Arial" w:cs="Arial"/>
          <w:sz w:val="22"/>
          <w:szCs w:val="22"/>
        </w:rPr>
        <w:t xml:space="preserve">, V., Hassankhani, H. and Jafarzadeh, A., 2023. Clarification of ethical principle of the beneficence in nursing care: </w:t>
      </w:r>
      <w:proofErr w:type="gramStart"/>
      <w:r w:rsidRPr="00185254">
        <w:rPr>
          <w:rFonts w:ascii="Arial" w:hAnsi="Arial" w:cs="Arial"/>
          <w:sz w:val="22"/>
          <w:szCs w:val="22"/>
        </w:rPr>
        <w:t>an integrative</w:t>
      </w:r>
      <w:proofErr w:type="gramEnd"/>
      <w:r w:rsidRPr="00185254">
        <w:rPr>
          <w:rFonts w:ascii="Arial" w:hAnsi="Arial" w:cs="Arial"/>
          <w:sz w:val="22"/>
          <w:szCs w:val="22"/>
        </w:rPr>
        <w:t xml:space="preserve">. </w:t>
      </w:r>
      <w:hyperlink r:id="rId9" w:history="1">
        <w:r w:rsidRPr="00185254">
          <w:rPr>
            <w:rStyle w:val="Hyperlink"/>
            <w:rFonts w:ascii="Arial" w:hAnsi="Arial" w:cs="Arial"/>
            <w:sz w:val="22"/>
            <w:szCs w:val="22"/>
          </w:rPr>
          <w:t>https://doi.org/10.1186/s12912-023-01246-4</w:t>
        </w:r>
      </w:hyperlink>
    </w:p>
    <w:p w14:paraId="22F9D923" w14:textId="77777777" w:rsidR="00D37593" w:rsidRPr="00185254" w:rsidRDefault="00D37593" w:rsidP="00185254">
      <w:pPr>
        <w:spacing w:line="360" w:lineRule="auto"/>
        <w:jc w:val="both"/>
        <w:rPr>
          <w:rFonts w:ascii="Arial" w:hAnsi="Arial" w:cs="Arial"/>
          <w:sz w:val="22"/>
          <w:szCs w:val="22"/>
        </w:rPr>
      </w:pPr>
      <w:proofErr w:type="spellStart"/>
      <w:r w:rsidRPr="00185254">
        <w:rPr>
          <w:rFonts w:ascii="Arial" w:hAnsi="Arial" w:cs="Arial"/>
          <w:sz w:val="22"/>
          <w:szCs w:val="22"/>
        </w:rPr>
        <w:t>Fichtenberg</w:t>
      </w:r>
      <w:proofErr w:type="spellEnd"/>
      <w:r w:rsidRPr="00185254">
        <w:rPr>
          <w:rFonts w:ascii="Arial" w:hAnsi="Arial" w:cs="Arial"/>
          <w:sz w:val="22"/>
          <w:szCs w:val="22"/>
        </w:rPr>
        <w:t xml:space="preserve">, C., Delva, J., Minyard, K. and Gottlieb, L.M., 2020. Health And Human Services Integration: Generating Sustained Health </w:t>
      </w:r>
      <w:proofErr w:type="gramStart"/>
      <w:r w:rsidRPr="00185254">
        <w:rPr>
          <w:rFonts w:ascii="Arial" w:hAnsi="Arial" w:cs="Arial"/>
          <w:sz w:val="22"/>
          <w:szCs w:val="22"/>
        </w:rPr>
        <w:t>And</w:t>
      </w:r>
      <w:proofErr w:type="gramEnd"/>
      <w:r w:rsidRPr="00185254">
        <w:rPr>
          <w:rFonts w:ascii="Arial" w:hAnsi="Arial" w:cs="Arial"/>
          <w:sz w:val="22"/>
          <w:szCs w:val="22"/>
        </w:rPr>
        <w:t xml:space="preserve"> Equity Improvements: An overview of collaborations, partnerships, and other integration efforts between health care and social services organizations. </w:t>
      </w:r>
      <w:r w:rsidRPr="00185254">
        <w:rPr>
          <w:rFonts w:ascii="Arial" w:hAnsi="Arial" w:cs="Arial"/>
          <w:i/>
          <w:iCs/>
          <w:sz w:val="22"/>
          <w:szCs w:val="22"/>
        </w:rPr>
        <w:t>Health Affairs</w:t>
      </w:r>
      <w:r w:rsidRPr="00185254">
        <w:rPr>
          <w:rFonts w:ascii="Arial" w:hAnsi="Arial" w:cs="Arial"/>
          <w:sz w:val="22"/>
          <w:szCs w:val="22"/>
        </w:rPr>
        <w:t>, </w:t>
      </w:r>
      <w:r w:rsidRPr="00185254">
        <w:rPr>
          <w:rFonts w:ascii="Arial" w:hAnsi="Arial" w:cs="Arial"/>
          <w:i/>
          <w:iCs/>
          <w:sz w:val="22"/>
          <w:szCs w:val="22"/>
        </w:rPr>
        <w:t>39</w:t>
      </w:r>
      <w:r w:rsidRPr="00185254">
        <w:rPr>
          <w:rFonts w:ascii="Arial" w:hAnsi="Arial" w:cs="Arial"/>
          <w:sz w:val="22"/>
          <w:szCs w:val="22"/>
        </w:rPr>
        <w:t xml:space="preserve">(4), pp.567-573. </w:t>
      </w:r>
      <w:hyperlink r:id="rId10" w:history="1">
        <w:r w:rsidRPr="00185254">
          <w:rPr>
            <w:rStyle w:val="Hyperlink"/>
            <w:rFonts w:ascii="Arial" w:hAnsi="Arial" w:cs="Arial"/>
            <w:sz w:val="22"/>
            <w:szCs w:val="22"/>
          </w:rPr>
          <w:t>https://doi.org/10.1377/hlthaff.2019.01594</w:t>
        </w:r>
      </w:hyperlink>
    </w:p>
    <w:p w14:paraId="660BD8DF" w14:textId="77777777" w:rsidR="00D37593" w:rsidRPr="00185254" w:rsidRDefault="00D37593" w:rsidP="00185254">
      <w:pPr>
        <w:spacing w:line="360" w:lineRule="auto"/>
        <w:jc w:val="both"/>
        <w:rPr>
          <w:rFonts w:ascii="Arial" w:hAnsi="Arial" w:cs="Arial"/>
          <w:sz w:val="22"/>
          <w:szCs w:val="22"/>
        </w:rPr>
      </w:pPr>
      <w:proofErr w:type="spellStart"/>
      <w:r w:rsidRPr="00185254">
        <w:rPr>
          <w:rFonts w:ascii="Arial" w:hAnsi="Arial" w:cs="Arial"/>
          <w:sz w:val="22"/>
          <w:szCs w:val="22"/>
        </w:rPr>
        <w:t>Fuchshuber</w:t>
      </w:r>
      <w:proofErr w:type="spellEnd"/>
      <w:r w:rsidRPr="00185254">
        <w:rPr>
          <w:rFonts w:ascii="Arial" w:hAnsi="Arial" w:cs="Arial"/>
          <w:sz w:val="22"/>
          <w:szCs w:val="22"/>
        </w:rPr>
        <w:t>, P. and Greif, W., 2022. Creating effective communication and teamwork for patient safety. In </w:t>
      </w:r>
      <w:r w:rsidRPr="00185254">
        <w:rPr>
          <w:rFonts w:ascii="Arial" w:hAnsi="Arial" w:cs="Arial"/>
          <w:i/>
          <w:iCs/>
          <w:sz w:val="22"/>
          <w:szCs w:val="22"/>
        </w:rPr>
        <w:t>The SAGES manual of quality, outcomes and patient safety</w:t>
      </w:r>
      <w:r w:rsidRPr="00185254">
        <w:rPr>
          <w:rFonts w:ascii="Arial" w:hAnsi="Arial" w:cs="Arial"/>
          <w:sz w:val="22"/>
          <w:szCs w:val="22"/>
        </w:rPr>
        <w:t xml:space="preserve"> (pp. 443-460). Cham: Springer International Publishing. </w:t>
      </w:r>
      <w:hyperlink r:id="rId11" w:history="1">
        <w:r w:rsidRPr="00185254">
          <w:rPr>
            <w:rStyle w:val="Hyperlink"/>
            <w:rFonts w:ascii="Arial" w:hAnsi="Arial" w:cs="Arial"/>
            <w:sz w:val="22"/>
            <w:szCs w:val="22"/>
          </w:rPr>
          <w:t>https://doi.org/10.1007/978-3-030-94610-4_23</w:t>
        </w:r>
      </w:hyperlink>
    </w:p>
    <w:p w14:paraId="6F8BD5F3" w14:textId="77777777" w:rsidR="00D37593" w:rsidRPr="00185254" w:rsidRDefault="00D37593" w:rsidP="00185254">
      <w:pPr>
        <w:spacing w:line="360" w:lineRule="auto"/>
        <w:jc w:val="both"/>
        <w:rPr>
          <w:rFonts w:ascii="Arial" w:hAnsi="Arial" w:cs="Arial"/>
          <w:sz w:val="22"/>
          <w:szCs w:val="22"/>
        </w:rPr>
      </w:pPr>
      <w:r w:rsidRPr="002A4496">
        <w:rPr>
          <w:rFonts w:ascii="Arial" w:hAnsi="Arial" w:cs="Arial"/>
          <w:sz w:val="22"/>
          <w:szCs w:val="22"/>
        </w:rPr>
        <w:t xml:space="preserve">legislation.gov.uk (2022). </w:t>
      </w:r>
      <w:r w:rsidRPr="002A4496">
        <w:rPr>
          <w:rFonts w:ascii="Arial" w:hAnsi="Arial" w:cs="Arial"/>
          <w:i/>
          <w:iCs/>
          <w:sz w:val="22"/>
          <w:szCs w:val="22"/>
        </w:rPr>
        <w:t>Health and Care Act 2022</w:t>
      </w:r>
      <w:r w:rsidRPr="002A4496">
        <w:rPr>
          <w:rFonts w:ascii="Arial" w:hAnsi="Arial" w:cs="Arial"/>
          <w:sz w:val="22"/>
          <w:szCs w:val="22"/>
        </w:rPr>
        <w:t xml:space="preserve">. [online] Legislation.gov.uk. Available at: </w:t>
      </w:r>
      <w:hyperlink r:id="rId12" w:history="1">
        <w:r w:rsidRPr="002A4496">
          <w:rPr>
            <w:rStyle w:val="Hyperlink"/>
            <w:rFonts w:ascii="Arial" w:hAnsi="Arial" w:cs="Arial"/>
            <w:sz w:val="22"/>
            <w:szCs w:val="22"/>
          </w:rPr>
          <w:t>https://www.legislation.gov.uk/ukpga/2022/31/part/2</w:t>
        </w:r>
      </w:hyperlink>
      <w:r w:rsidRPr="002A4496">
        <w:rPr>
          <w:rFonts w:ascii="Arial" w:hAnsi="Arial" w:cs="Arial"/>
          <w:sz w:val="22"/>
          <w:szCs w:val="22"/>
        </w:rPr>
        <w:t>.</w:t>
      </w:r>
    </w:p>
    <w:p w14:paraId="629BBD8B" w14:textId="77777777" w:rsidR="00D37593" w:rsidRPr="00185254" w:rsidRDefault="00D37593" w:rsidP="00185254">
      <w:pPr>
        <w:spacing w:line="360" w:lineRule="auto"/>
        <w:jc w:val="both"/>
        <w:rPr>
          <w:rFonts w:ascii="Arial" w:hAnsi="Arial" w:cs="Arial"/>
          <w:sz w:val="22"/>
          <w:szCs w:val="22"/>
        </w:rPr>
      </w:pPr>
      <w:r w:rsidRPr="00FF2585">
        <w:rPr>
          <w:rFonts w:ascii="Arial" w:hAnsi="Arial" w:cs="Arial"/>
          <w:sz w:val="22"/>
          <w:szCs w:val="22"/>
        </w:rPr>
        <w:t>NHS England</w:t>
      </w:r>
      <w:r w:rsidRPr="002A4496">
        <w:rPr>
          <w:rFonts w:ascii="Arial" w:hAnsi="Arial" w:cs="Arial"/>
          <w:sz w:val="22"/>
          <w:szCs w:val="22"/>
        </w:rPr>
        <w:t xml:space="preserve"> (2020). </w:t>
      </w:r>
      <w:r w:rsidRPr="002A4496">
        <w:rPr>
          <w:rFonts w:ascii="Arial" w:hAnsi="Arial" w:cs="Arial"/>
          <w:i/>
          <w:iCs/>
          <w:sz w:val="22"/>
          <w:szCs w:val="22"/>
        </w:rPr>
        <w:t>NHS England» Integrated care in action – older people’s care</w:t>
      </w:r>
      <w:r w:rsidRPr="002A4496">
        <w:rPr>
          <w:rFonts w:ascii="Arial" w:hAnsi="Arial" w:cs="Arial"/>
          <w:sz w:val="22"/>
          <w:szCs w:val="22"/>
        </w:rPr>
        <w:t xml:space="preserve">. [online] England.nhs.uk. Available at: </w:t>
      </w:r>
      <w:hyperlink r:id="rId13" w:history="1">
        <w:r w:rsidRPr="002A4496">
          <w:rPr>
            <w:rStyle w:val="Hyperlink"/>
            <w:rFonts w:ascii="Arial" w:hAnsi="Arial" w:cs="Arial"/>
            <w:sz w:val="22"/>
            <w:szCs w:val="22"/>
          </w:rPr>
          <w:t>https://www.england.nhs.uk/integratedcare/resources/case-studies/integrated-care-in-action-older-peoples-care</w:t>
        </w:r>
      </w:hyperlink>
      <w:r w:rsidRPr="002A4496">
        <w:rPr>
          <w:rFonts w:ascii="Arial" w:hAnsi="Arial" w:cs="Arial"/>
          <w:sz w:val="22"/>
          <w:szCs w:val="22"/>
        </w:rPr>
        <w:t>.</w:t>
      </w:r>
    </w:p>
    <w:p w14:paraId="0BC3577D" w14:textId="77777777" w:rsidR="00D37593" w:rsidRPr="00185254" w:rsidRDefault="00D37593" w:rsidP="00185254">
      <w:pPr>
        <w:spacing w:line="360" w:lineRule="auto"/>
        <w:jc w:val="both"/>
        <w:rPr>
          <w:rFonts w:ascii="Arial" w:hAnsi="Arial" w:cs="Arial"/>
          <w:sz w:val="22"/>
          <w:szCs w:val="22"/>
        </w:rPr>
      </w:pPr>
      <w:r w:rsidRPr="00FF2585">
        <w:rPr>
          <w:rFonts w:ascii="Arial" w:hAnsi="Arial" w:cs="Arial"/>
          <w:sz w:val="22"/>
          <w:szCs w:val="22"/>
        </w:rPr>
        <w:t xml:space="preserve">NHS England (2022). </w:t>
      </w:r>
      <w:r w:rsidRPr="00FF2585">
        <w:rPr>
          <w:rFonts w:ascii="Arial" w:hAnsi="Arial" w:cs="Arial"/>
          <w:i/>
          <w:iCs/>
          <w:sz w:val="22"/>
          <w:szCs w:val="22"/>
        </w:rPr>
        <w:t>What Are Integrated Care systems?</w:t>
      </w:r>
      <w:r w:rsidRPr="00FF2585">
        <w:rPr>
          <w:rFonts w:ascii="Arial" w:hAnsi="Arial" w:cs="Arial"/>
          <w:sz w:val="22"/>
          <w:szCs w:val="22"/>
        </w:rPr>
        <w:t xml:space="preserve"> [online] NHS England. Available at: </w:t>
      </w:r>
      <w:hyperlink r:id="rId14" w:history="1">
        <w:r w:rsidRPr="00FF2585">
          <w:rPr>
            <w:rStyle w:val="Hyperlink"/>
            <w:rFonts w:ascii="Arial" w:hAnsi="Arial" w:cs="Arial"/>
            <w:sz w:val="22"/>
            <w:szCs w:val="22"/>
          </w:rPr>
          <w:t>https://www.england.nhs.uk/integratedcare/what-is-integrated-care/</w:t>
        </w:r>
      </w:hyperlink>
      <w:r w:rsidRPr="00FF2585">
        <w:rPr>
          <w:rFonts w:ascii="Arial" w:hAnsi="Arial" w:cs="Arial"/>
          <w:sz w:val="22"/>
          <w:szCs w:val="22"/>
        </w:rPr>
        <w:t>.</w:t>
      </w:r>
    </w:p>
    <w:p w14:paraId="60000FA7" w14:textId="77777777" w:rsidR="00D37593" w:rsidRPr="00185254" w:rsidRDefault="00D37593" w:rsidP="00185254">
      <w:pPr>
        <w:spacing w:line="360" w:lineRule="auto"/>
        <w:jc w:val="both"/>
        <w:rPr>
          <w:rFonts w:ascii="Arial" w:hAnsi="Arial" w:cs="Arial"/>
          <w:sz w:val="22"/>
          <w:szCs w:val="22"/>
        </w:rPr>
      </w:pPr>
      <w:r w:rsidRPr="00FF2585">
        <w:rPr>
          <w:rFonts w:ascii="Arial" w:hAnsi="Arial" w:cs="Arial"/>
          <w:sz w:val="22"/>
          <w:szCs w:val="22"/>
        </w:rPr>
        <w:t xml:space="preserve">NHS England (2024). </w:t>
      </w:r>
      <w:r w:rsidRPr="00FF2585">
        <w:rPr>
          <w:rFonts w:ascii="Arial" w:hAnsi="Arial" w:cs="Arial"/>
          <w:i/>
          <w:iCs/>
          <w:sz w:val="22"/>
          <w:szCs w:val="22"/>
        </w:rPr>
        <w:t>Person-centred Care</w:t>
      </w:r>
      <w:r w:rsidRPr="00FF2585">
        <w:rPr>
          <w:rFonts w:ascii="Arial" w:hAnsi="Arial" w:cs="Arial"/>
          <w:sz w:val="22"/>
          <w:szCs w:val="22"/>
        </w:rPr>
        <w:t xml:space="preserve">. [online] NHS England. Available at: </w:t>
      </w:r>
      <w:hyperlink r:id="rId15" w:history="1">
        <w:r w:rsidRPr="00FF2585">
          <w:rPr>
            <w:rStyle w:val="Hyperlink"/>
            <w:rFonts w:ascii="Arial" w:hAnsi="Arial" w:cs="Arial"/>
            <w:sz w:val="22"/>
            <w:szCs w:val="22"/>
          </w:rPr>
          <w:t>https://www.hee.nhs.uk/our-work/person-centred-care</w:t>
        </w:r>
      </w:hyperlink>
      <w:r w:rsidRPr="00FF2585">
        <w:rPr>
          <w:rFonts w:ascii="Arial" w:hAnsi="Arial" w:cs="Arial"/>
          <w:sz w:val="22"/>
          <w:szCs w:val="22"/>
        </w:rPr>
        <w:t>.</w:t>
      </w:r>
    </w:p>
    <w:p w14:paraId="7D65712D"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Phelan, A. and Rickard-Clarke, P., 2020. Person centred approaches in capacity legislation. In </w:t>
      </w:r>
      <w:r w:rsidRPr="00185254">
        <w:rPr>
          <w:rFonts w:ascii="Arial" w:hAnsi="Arial" w:cs="Arial"/>
          <w:i/>
          <w:iCs/>
          <w:sz w:val="22"/>
          <w:szCs w:val="22"/>
        </w:rPr>
        <w:t>Advances in Elder Abuse Research: Practice, Legislation and Policy</w:t>
      </w:r>
      <w:r w:rsidRPr="00185254">
        <w:rPr>
          <w:rFonts w:ascii="Arial" w:hAnsi="Arial" w:cs="Arial"/>
          <w:sz w:val="22"/>
          <w:szCs w:val="22"/>
        </w:rPr>
        <w:t xml:space="preserve"> (pp. 23-37). Cham: Springer International Publishing. </w:t>
      </w:r>
      <w:hyperlink r:id="rId16" w:history="1">
        <w:r w:rsidRPr="00185254">
          <w:rPr>
            <w:rStyle w:val="Hyperlink"/>
            <w:rFonts w:ascii="Arial" w:hAnsi="Arial" w:cs="Arial"/>
            <w:sz w:val="22"/>
            <w:szCs w:val="22"/>
          </w:rPr>
          <w:t>https://doi.org/10.1007/978-3-030-25093-5_3</w:t>
        </w:r>
      </w:hyperlink>
    </w:p>
    <w:p w14:paraId="37B3C0B0"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lastRenderedPageBreak/>
        <w:t>Reed, S., Oung, C., Davies, J., Dayan, M. and Scobie, S., 2021. Integrating health and social care. </w:t>
      </w:r>
      <w:r w:rsidRPr="00185254">
        <w:rPr>
          <w:rFonts w:ascii="Arial" w:hAnsi="Arial" w:cs="Arial"/>
          <w:i/>
          <w:iCs/>
          <w:sz w:val="22"/>
          <w:szCs w:val="22"/>
        </w:rPr>
        <w:t>Nuffield Trust: London, UK</w:t>
      </w:r>
      <w:r w:rsidRPr="00185254">
        <w:rPr>
          <w:rFonts w:ascii="Arial" w:hAnsi="Arial" w:cs="Arial"/>
          <w:sz w:val="22"/>
          <w:szCs w:val="22"/>
        </w:rPr>
        <w:t xml:space="preserve">. </w:t>
      </w:r>
      <w:hyperlink r:id="rId17" w:history="1">
        <w:r w:rsidRPr="00185254">
          <w:rPr>
            <w:rStyle w:val="Hyperlink"/>
            <w:rFonts w:ascii="Arial" w:hAnsi="Arial" w:cs="Arial"/>
            <w:sz w:val="22"/>
            <w:szCs w:val="22"/>
          </w:rPr>
          <w:t>https://www.nuffieldtrust.org.uk/sites/default/files/2021-12/integrated-care-web.pdf</w:t>
        </w:r>
      </w:hyperlink>
    </w:p>
    <w:p w14:paraId="05F3E4CD"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Valliani, K., 2021. Improving palliative care with Maslow's hierarchy of needs. </w:t>
      </w:r>
      <w:r w:rsidRPr="00185254">
        <w:rPr>
          <w:rFonts w:ascii="Arial" w:hAnsi="Arial" w:cs="Arial"/>
          <w:i/>
          <w:iCs/>
          <w:sz w:val="22"/>
          <w:szCs w:val="22"/>
        </w:rPr>
        <w:t>British Journal of Cardiac Nursing</w:t>
      </w:r>
      <w:r w:rsidRPr="00185254">
        <w:rPr>
          <w:rFonts w:ascii="Arial" w:hAnsi="Arial" w:cs="Arial"/>
          <w:sz w:val="22"/>
          <w:szCs w:val="22"/>
        </w:rPr>
        <w:t>, </w:t>
      </w:r>
      <w:r w:rsidRPr="00185254">
        <w:rPr>
          <w:rFonts w:ascii="Arial" w:hAnsi="Arial" w:cs="Arial"/>
          <w:i/>
          <w:iCs/>
          <w:sz w:val="22"/>
          <w:szCs w:val="22"/>
        </w:rPr>
        <w:t>16</w:t>
      </w:r>
      <w:r w:rsidRPr="00185254">
        <w:rPr>
          <w:rFonts w:ascii="Arial" w:hAnsi="Arial" w:cs="Arial"/>
          <w:sz w:val="22"/>
          <w:szCs w:val="22"/>
        </w:rPr>
        <w:t xml:space="preserve">(10), pp.1-8. </w:t>
      </w:r>
      <w:hyperlink r:id="rId18" w:history="1">
        <w:r w:rsidRPr="00185254">
          <w:rPr>
            <w:rStyle w:val="Hyperlink"/>
            <w:rFonts w:ascii="Arial" w:hAnsi="Arial" w:cs="Arial"/>
            <w:sz w:val="22"/>
            <w:szCs w:val="22"/>
          </w:rPr>
          <w:t>https://doi.org/10.12968/bjca.2021.0052</w:t>
        </w:r>
      </w:hyperlink>
    </w:p>
    <w:p w14:paraId="789D3D2C" w14:textId="77777777" w:rsidR="00D37593" w:rsidRPr="00185254" w:rsidRDefault="00D37593" w:rsidP="00185254">
      <w:pPr>
        <w:spacing w:line="360" w:lineRule="auto"/>
        <w:jc w:val="both"/>
        <w:rPr>
          <w:rFonts w:ascii="Arial" w:hAnsi="Arial" w:cs="Arial"/>
          <w:sz w:val="22"/>
          <w:szCs w:val="22"/>
        </w:rPr>
      </w:pPr>
      <w:r w:rsidRPr="00185254">
        <w:rPr>
          <w:rFonts w:ascii="Arial" w:hAnsi="Arial" w:cs="Arial"/>
          <w:sz w:val="22"/>
          <w:szCs w:val="22"/>
        </w:rPr>
        <w:t>Waldon, M., 2021. A rapid response and treatment service for care homes: a case study. </w:t>
      </w:r>
      <w:r w:rsidRPr="00185254">
        <w:rPr>
          <w:rFonts w:ascii="Arial" w:hAnsi="Arial" w:cs="Arial"/>
          <w:i/>
          <w:iCs/>
          <w:sz w:val="22"/>
          <w:szCs w:val="22"/>
        </w:rPr>
        <w:t>British Journal of Community Nursing</w:t>
      </w:r>
      <w:r w:rsidRPr="00185254">
        <w:rPr>
          <w:rFonts w:ascii="Arial" w:hAnsi="Arial" w:cs="Arial"/>
          <w:sz w:val="22"/>
          <w:szCs w:val="22"/>
        </w:rPr>
        <w:t>, </w:t>
      </w:r>
      <w:r w:rsidRPr="00185254">
        <w:rPr>
          <w:rFonts w:ascii="Arial" w:hAnsi="Arial" w:cs="Arial"/>
          <w:i/>
          <w:iCs/>
          <w:sz w:val="22"/>
          <w:szCs w:val="22"/>
        </w:rPr>
        <w:t>26</w:t>
      </w:r>
      <w:r w:rsidRPr="00185254">
        <w:rPr>
          <w:rFonts w:ascii="Arial" w:hAnsi="Arial" w:cs="Arial"/>
          <w:sz w:val="22"/>
          <w:szCs w:val="22"/>
        </w:rPr>
        <w:t xml:space="preserve">(1), pp.6-12. </w:t>
      </w:r>
      <w:hyperlink r:id="rId19" w:history="1">
        <w:r w:rsidRPr="00185254">
          <w:rPr>
            <w:rStyle w:val="Hyperlink"/>
            <w:rFonts w:ascii="Arial" w:hAnsi="Arial" w:cs="Arial"/>
            <w:sz w:val="22"/>
            <w:szCs w:val="22"/>
          </w:rPr>
          <w:t>https://doi.org/10.12968/bjcn.2021.26.1.6</w:t>
        </w:r>
      </w:hyperlink>
    </w:p>
    <w:p w14:paraId="4340C3BC" w14:textId="77777777" w:rsidR="00D37593" w:rsidRPr="00185254" w:rsidRDefault="00D37593" w:rsidP="00185254">
      <w:pPr>
        <w:spacing w:line="360" w:lineRule="auto"/>
        <w:jc w:val="both"/>
        <w:rPr>
          <w:rFonts w:ascii="Arial" w:hAnsi="Arial" w:cs="Arial"/>
          <w:sz w:val="22"/>
          <w:szCs w:val="22"/>
        </w:rPr>
      </w:pPr>
    </w:p>
    <w:p w14:paraId="26A1DBCA" w14:textId="77777777" w:rsidR="00D37593" w:rsidRPr="00185254" w:rsidRDefault="00D37593" w:rsidP="00185254">
      <w:pPr>
        <w:spacing w:line="360" w:lineRule="auto"/>
        <w:jc w:val="both"/>
        <w:rPr>
          <w:rFonts w:ascii="Arial" w:hAnsi="Arial" w:cs="Arial"/>
          <w:sz w:val="22"/>
          <w:szCs w:val="22"/>
        </w:rPr>
      </w:pPr>
    </w:p>
    <w:p w14:paraId="2A799BB7" w14:textId="77777777" w:rsidR="00D37593" w:rsidRPr="00185254" w:rsidRDefault="00D37593" w:rsidP="00185254">
      <w:pPr>
        <w:spacing w:line="360" w:lineRule="auto"/>
        <w:jc w:val="both"/>
        <w:rPr>
          <w:rFonts w:ascii="Arial" w:hAnsi="Arial" w:cs="Arial"/>
          <w:sz w:val="22"/>
          <w:szCs w:val="22"/>
        </w:rPr>
      </w:pPr>
    </w:p>
    <w:p w14:paraId="16579253" w14:textId="77777777" w:rsidR="00D37593" w:rsidRPr="002A4496" w:rsidRDefault="00D37593" w:rsidP="00185254">
      <w:pPr>
        <w:spacing w:line="360" w:lineRule="auto"/>
        <w:rPr>
          <w:rFonts w:ascii="Arial" w:hAnsi="Arial" w:cs="Arial"/>
          <w:sz w:val="22"/>
          <w:szCs w:val="22"/>
        </w:rPr>
      </w:pPr>
    </w:p>
    <w:p w14:paraId="389541A2" w14:textId="77777777" w:rsidR="00D37593" w:rsidRPr="00185254" w:rsidRDefault="00D37593" w:rsidP="00185254">
      <w:pPr>
        <w:spacing w:line="360" w:lineRule="auto"/>
        <w:rPr>
          <w:rFonts w:ascii="Arial" w:hAnsi="Arial" w:cs="Arial"/>
          <w:sz w:val="22"/>
          <w:szCs w:val="22"/>
        </w:rPr>
      </w:pPr>
    </w:p>
    <w:p w14:paraId="5103C8A1" w14:textId="77777777" w:rsidR="00D37593" w:rsidRPr="00185254" w:rsidRDefault="00D37593" w:rsidP="00185254">
      <w:pPr>
        <w:spacing w:line="360" w:lineRule="auto"/>
        <w:rPr>
          <w:rFonts w:ascii="Arial" w:hAnsi="Arial" w:cs="Arial"/>
          <w:sz w:val="22"/>
          <w:szCs w:val="22"/>
        </w:rPr>
      </w:pPr>
    </w:p>
    <w:p w14:paraId="1934AE18" w14:textId="77777777" w:rsidR="00D37593" w:rsidRPr="002A4496" w:rsidRDefault="00D37593" w:rsidP="00185254">
      <w:pPr>
        <w:spacing w:line="360" w:lineRule="auto"/>
        <w:rPr>
          <w:rFonts w:ascii="Arial" w:hAnsi="Arial" w:cs="Arial"/>
          <w:sz w:val="22"/>
          <w:szCs w:val="22"/>
        </w:rPr>
      </w:pPr>
    </w:p>
    <w:p w14:paraId="15078DE3" w14:textId="77777777" w:rsidR="00D37593" w:rsidRPr="00185254" w:rsidRDefault="00D37593" w:rsidP="00185254">
      <w:pPr>
        <w:spacing w:line="360" w:lineRule="auto"/>
        <w:rPr>
          <w:rFonts w:ascii="Arial" w:hAnsi="Arial" w:cs="Arial"/>
          <w:sz w:val="22"/>
          <w:szCs w:val="22"/>
        </w:rPr>
      </w:pPr>
    </w:p>
    <w:p w14:paraId="5DDAF5A9" w14:textId="77777777" w:rsidR="00D37593" w:rsidRPr="00FF2585" w:rsidRDefault="00D37593" w:rsidP="00185254">
      <w:pPr>
        <w:spacing w:line="360" w:lineRule="auto"/>
        <w:rPr>
          <w:rFonts w:ascii="Arial" w:hAnsi="Arial" w:cs="Arial"/>
          <w:sz w:val="22"/>
          <w:szCs w:val="22"/>
        </w:rPr>
      </w:pPr>
    </w:p>
    <w:p w14:paraId="340F3713" w14:textId="77777777" w:rsidR="00D37593" w:rsidRPr="00185254" w:rsidRDefault="00D37593" w:rsidP="00185254">
      <w:pPr>
        <w:spacing w:line="360" w:lineRule="auto"/>
        <w:rPr>
          <w:rFonts w:ascii="Arial" w:hAnsi="Arial" w:cs="Arial"/>
          <w:sz w:val="22"/>
          <w:szCs w:val="22"/>
        </w:rPr>
      </w:pPr>
    </w:p>
    <w:p w14:paraId="46C0B635" w14:textId="77777777" w:rsidR="00D37593" w:rsidRPr="00185254" w:rsidRDefault="00D37593" w:rsidP="00185254">
      <w:pPr>
        <w:spacing w:line="360" w:lineRule="auto"/>
        <w:rPr>
          <w:rFonts w:ascii="Arial" w:hAnsi="Arial" w:cs="Arial"/>
          <w:sz w:val="22"/>
          <w:szCs w:val="22"/>
        </w:rPr>
      </w:pPr>
    </w:p>
    <w:p w14:paraId="6A1AF514" w14:textId="77777777" w:rsidR="00D37593" w:rsidRPr="00FF2585" w:rsidRDefault="00D37593" w:rsidP="00185254">
      <w:pPr>
        <w:spacing w:line="360" w:lineRule="auto"/>
        <w:rPr>
          <w:rFonts w:ascii="Arial" w:hAnsi="Arial" w:cs="Arial"/>
          <w:sz w:val="22"/>
          <w:szCs w:val="22"/>
        </w:rPr>
      </w:pPr>
    </w:p>
    <w:p w14:paraId="2738FAB3" w14:textId="77777777" w:rsidR="00D37593" w:rsidRPr="00185254" w:rsidRDefault="00D37593" w:rsidP="00185254">
      <w:pPr>
        <w:spacing w:line="360" w:lineRule="auto"/>
        <w:rPr>
          <w:rFonts w:ascii="Arial" w:hAnsi="Arial" w:cs="Arial"/>
          <w:sz w:val="22"/>
          <w:szCs w:val="22"/>
        </w:rPr>
      </w:pPr>
    </w:p>
    <w:p w14:paraId="37E783E2" w14:textId="77777777" w:rsidR="00D37593" w:rsidRPr="000D4D3D" w:rsidRDefault="00D37593" w:rsidP="00185254">
      <w:pPr>
        <w:spacing w:line="360" w:lineRule="auto"/>
        <w:jc w:val="both"/>
        <w:rPr>
          <w:rFonts w:ascii="Arial" w:hAnsi="Arial" w:cs="Arial"/>
          <w:sz w:val="22"/>
          <w:szCs w:val="22"/>
        </w:rPr>
      </w:pPr>
    </w:p>
    <w:p w14:paraId="06F9AA85" w14:textId="77777777" w:rsidR="00F34043" w:rsidRPr="00185254" w:rsidRDefault="00F34043" w:rsidP="00185254">
      <w:pPr>
        <w:spacing w:line="360" w:lineRule="auto"/>
        <w:rPr>
          <w:rFonts w:ascii="Arial" w:hAnsi="Arial" w:cs="Arial"/>
          <w:sz w:val="22"/>
          <w:szCs w:val="22"/>
        </w:rPr>
      </w:pPr>
    </w:p>
    <w:sectPr w:rsidR="00F34043" w:rsidRPr="0018525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D18E3" w14:textId="77777777" w:rsidR="00BC024B" w:rsidRDefault="00BC024B" w:rsidP="003D1398">
      <w:pPr>
        <w:spacing w:after="0" w:line="240" w:lineRule="auto"/>
      </w:pPr>
      <w:r>
        <w:separator/>
      </w:r>
    </w:p>
  </w:endnote>
  <w:endnote w:type="continuationSeparator" w:id="0">
    <w:p w14:paraId="6C376591" w14:textId="77777777" w:rsidR="00BC024B" w:rsidRDefault="00BC024B" w:rsidP="003D1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3E01E" w14:textId="77777777" w:rsidR="00BC024B" w:rsidRDefault="00BC024B" w:rsidP="003D1398">
      <w:pPr>
        <w:spacing w:after="0" w:line="240" w:lineRule="auto"/>
      </w:pPr>
      <w:r>
        <w:separator/>
      </w:r>
    </w:p>
  </w:footnote>
  <w:footnote w:type="continuationSeparator" w:id="0">
    <w:p w14:paraId="3C48D525" w14:textId="77777777" w:rsidR="00BC024B" w:rsidRDefault="00BC024B" w:rsidP="003D13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946135"/>
      <w:docPartObj>
        <w:docPartGallery w:val="Page Numbers (Top of Page)"/>
        <w:docPartUnique/>
      </w:docPartObj>
    </w:sdtPr>
    <w:sdtEndPr>
      <w:rPr>
        <w:noProof/>
      </w:rPr>
    </w:sdtEndPr>
    <w:sdtContent>
      <w:p w14:paraId="44382A3D" w14:textId="138E2987" w:rsidR="003D1398" w:rsidRDefault="003D13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D669F9" w14:textId="77777777" w:rsidR="003D1398" w:rsidRDefault="003D13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043"/>
    <w:rsid w:val="00011DFA"/>
    <w:rsid w:val="00033E3E"/>
    <w:rsid w:val="000C52EE"/>
    <w:rsid w:val="000D4D3D"/>
    <w:rsid w:val="000F3894"/>
    <w:rsid w:val="00185254"/>
    <w:rsid w:val="001E6339"/>
    <w:rsid w:val="002770DE"/>
    <w:rsid w:val="00287A12"/>
    <w:rsid w:val="002E0E41"/>
    <w:rsid w:val="0031432C"/>
    <w:rsid w:val="00334FFC"/>
    <w:rsid w:val="003512E3"/>
    <w:rsid w:val="003D1398"/>
    <w:rsid w:val="00426143"/>
    <w:rsid w:val="004423C5"/>
    <w:rsid w:val="00485D80"/>
    <w:rsid w:val="005363FC"/>
    <w:rsid w:val="005630A4"/>
    <w:rsid w:val="00581091"/>
    <w:rsid w:val="0059618B"/>
    <w:rsid w:val="005B47AB"/>
    <w:rsid w:val="005C2AE7"/>
    <w:rsid w:val="005D41AA"/>
    <w:rsid w:val="006233E3"/>
    <w:rsid w:val="00637E54"/>
    <w:rsid w:val="00665D4F"/>
    <w:rsid w:val="00761658"/>
    <w:rsid w:val="00766846"/>
    <w:rsid w:val="007F16BF"/>
    <w:rsid w:val="00891B4B"/>
    <w:rsid w:val="008F6DB1"/>
    <w:rsid w:val="00906E61"/>
    <w:rsid w:val="00947F3D"/>
    <w:rsid w:val="00972954"/>
    <w:rsid w:val="009955B6"/>
    <w:rsid w:val="00995C01"/>
    <w:rsid w:val="009B6D6D"/>
    <w:rsid w:val="00A03979"/>
    <w:rsid w:val="00A26BE7"/>
    <w:rsid w:val="00A369DD"/>
    <w:rsid w:val="00A517DC"/>
    <w:rsid w:val="00A829FC"/>
    <w:rsid w:val="00A91B17"/>
    <w:rsid w:val="00AB3F8A"/>
    <w:rsid w:val="00AC337A"/>
    <w:rsid w:val="00AF3F28"/>
    <w:rsid w:val="00B9511B"/>
    <w:rsid w:val="00BC024B"/>
    <w:rsid w:val="00C22882"/>
    <w:rsid w:val="00C46494"/>
    <w:rsid w:val="00C9438F"/>
    <w:rsid w:val="00CB776A"/>
    <w:rsid w:val="00D0161F"/>
    <w:rsid w:val="00D06F5C"/>
    <w:rsid w:val="00D37593"/>
    <w:rsid w:val="00D903D2"/>
    <w:rsid w:val="00DA0AC7"/>
    <w:rsid w:val="00E44554"/>
    <w:rsid w:val="00E462A9"/>
    <w:rsid w:val="00E85944"/>
    <w:rsid w:val="00ED1BEB"/>
    <w:rsid w:val="00F17A8A"/>
    <w:rsid w:val="00F34043"/>
    <w:rsid w:val="00FA1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3D91"/>
  <w15:chartTrackingRefBased/>
  <w15:docId w15:val="{C80D9DCC-34B3-41FB-AD70-1106838DB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04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404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40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40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40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4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04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40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40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40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40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4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043"/>
    <w:rPr>
      <w:rFonts w:eastAsiaTheme="majorEastAsia" w:cstheme="majorBidi"/>
      <w:color w:val="272727" w:themeColor="text1" w:themeTint="D8"/>
    </w:rPr>
  </w:style>
  <w:style w:type="paragraph" w:styleId="Title">
    <w:name w:val="Title"/>
    <w:basedOn w:val="Normal"/>
    <w:next w:val="Normal"/>
    <w:link w:val="TitleChar"/>
    <w:uiPriority w:val="10"/>
    <w:qFormat/>
    <w:rsid w:val="00F34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043"/>
    <w:pPr>
      <w:spacing w:before="160"/>
      <w:jc w:val="center"/>
    </w:pPr>
    <w:rPr>
      <w:i/>
      <w:iCs/>
      <w:color w:val="404040" w:themeColor="text1" w:themeTint="BF"/>
    </w:rPr>
  </w:style>
  <w:style w:type="character" w:customStyle="1" w:styleId="QuoteChar">
    <w:name w:val="Quote Char"/>
    <w:basedOn w:val="DefaultParagraphFont"/>
    <w:link w:val="Quote"/>
    <w:uiPriority w:val="29"/>
    <w:rsid w:val="00F34043"/>
    <w:rPr>
      <w:i/>
      <w:iCs/>
      <w:color w:val="404040" w:themeColor="text1" w:themeTint="BF"/>
    </w:rPr>
  </w:style>
  <w:style w:type="paragraph" w:styleId="ListParagraph">
    <w:name w:val="List Paragraph"/>
    <w:basedOn w:val="Normal"/>
    <w:uiPriority w:val="34"/>
    <w:qFormat/>
    <w:rsid w:val="00F34043"/>
    <w:pPr>
      <w:ind w:left="720"/>
      <w:contextualSpacing/>
    </w:pPr>
  </w:style>
  <w:style w:type="character" w:styleId="IntenseEmphasis">
    <w:name w:val="Intense Emphasis"/>
    <w:basedOn w:val="DefaultParagraphFont"/>
    <w:uiPriority w:val="21"/>
    <w:qFormat/>
    <w:rsid w:val="00F34043"/>
    <w:rPr>
      <w:i/>
      <w:iCs/>
      <w:color w:val="2F5496" w:themeColor="accent1" w:themeShade="BF"/>
    </w:rPr>
  </w:style>
  <w:style w:type="paragraph" w:styleId="IntenseQuote">
    <w:name w:val="Intense Quote"/>
    <w:basedOn w:val="Normal"/>
    <w:next w:val="Normal"/>
    <w:link w:val="IntenseQuoteChar"/>
    <w:uiPriority w:val="30"/>
    <w:qFormat/>
    <w:rsid w:val="00F340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4043"/>
    <w:rPr>
      <w:i/>
      <w:iCs/>
      <w:color w:val="2F5496" w:themeColor="accent1" w:themeShade="BF"/>
    </w:rPr>
  </w:style>
  <w:style w:type="character" w:styleId="IntenseReference">
    <w:name w:val="Intense Reference"/>
    <w:basedOn w:val="DefaultParagraphFont"/>
    <w:uiPriority w:val="32"/>
    <w:qFormat/>
    <w:rsid w:val="00F34043"/>
    <w:rPr>
      <w:b/>
      <w:bCs/>
      <w:smallCaps/>
      <w:color w:val="2F5496" w:themeColor="accent1" w:themeShade="BF"/>
      <w:spacing w:val="5"/>
    </w:rPr>
  </w:style>
  <w:style w:type="paragraph" w:styleId="Header">
    <w:name w:val="header"/>
    <w:basedOn w:val="Normal"/>
    <w:link w:val="HeaderChar"/>
    <w:uiPriority w:val="99"/>
    <w:unhideWhenUsed/>
    <w:rsid w:val="003D1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398"/>
  </w:style>
  <w:style w:type="paragraph" w:styleId="Footer">
    <w:name w:val="footer"/>
    <w:basedOn w:val="Normal"/>
    <w:link w:val="FooterChar"/>
    <w:uiPriority w:val="99"/>
    <w:unhideWhenUsed/>
    <w:rsid w:val="003D1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398"/>
  </w:style>
  <w:style w:type="table" w:customStyle="1" w:styleId="TableGrid">
    <w:name w:val="TableGrid"/>
    <w:rsid w:val="008F6DB1"/>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D37593"/>
    <w:rPr>
      <w:color w:val="0563C1" w:themeColor="hyperlink"/>
      <w:u w:val="single"/>
    </w:rPr>
  </w:style>
  <w:style w:type="paragraph" w:customStyle="1" w:styleId="p1">
    <w:name w:val="p1"/>
    <w:basedOn w:val="Normal"/>
    <w:rsid w:val="00B9511B"/>
    <w:pPr>
      <w:spacing w:after="0" w:line="240" w:lineRule="auto"/>
    </w:pPr>
    <w:rPr>
      <w:rFonts w:ascii="Helvetica" w:eastAsia="Times New Roman" w:hAnsi="Helvetica" w:cs="Times New Roman"/>
      <w:color w:val="16191C"/>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kingsfund.org.uk/f/256914/x/084d2c5253/integrated_care_systems_london_2021.pdf" TargetMode="External"/><Relationship Id="rId13" Type="http://schemas.openxmlformats.org/officeDocument/2006/relationships/hyperlink" Target="https://www.england.nhs.uk/integratedcare/resources/case-studies/integrated-care-in-action-older-peoples-care" TargetMode="External"/><Relationship Id="rId18" Type="http://schemas.openxmlformats.org/officeDocument/2006/relationships/hyperlink" Target="https://doi.org/10.12968/bjca.2021.005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86/s12888-021-03304-0" TargetMode="External"/><Relationship Id="rId12" Type="http://schemas.openxmlformats.org/officeDocument/2006/relationships/hyperlink" Target="https://www.legislation.gov.uk/ukpga/2022/31/part/2" TargetMode="External"/><Relationship Id="rId17" Type="http://schemas.openxmlformats.org/officeDocument/2006/relationships/hyperlink" Target="https://www.nuffieldtrust.org.uk/sites/default/files/2021-12/integrated-care-web.pdf" TargetMode="External"/><Relationship Id="rId2" Type="http://schemas.openxmlformats.org/officeDocument/2006/relationships/settings" Target="settings.xml"/><Relationship Id="rId16" Type="http://schemas.openxmlformats.org/officeDocument/2006/relationships/hyperlink" Target="https://doi.org/10.1007/978-3-030-25093-5_3"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07/978-3-030-94610-4_23" TargetMode="External"/><Relationship Id="rId5" Type="http://schemas.openxmlformats.org/officeDocument/2006/relationships/endnotes" Target="endnotes.xml"/><Relationship Id="rId15" Type="http://schemas.openxmlformats.org/officeDocument/2006/relationships/hyperlink" Target="https://www.hee.nhs.uk/our-work/person-centred-care" TargetMode="External"/><Relationship Id="rId10" Type="http://schemas.openxmlformats.org/officeDocument/2006/relationships/hyperlink" Target="https://doi.org/10.1377/hlthaff.2019.01594" TargetMode="External"/><Relationship Id="rId19" Type="http://schemas.openxmlformats.org/officeDocument/2006/relationships/hyperlink" Target="https://doi.org/10.12968/bjcn.2021.26.1.6" TargetMode="External"/><Relationship Id="rId4" Type="http://schemas.openxmlformats.org/officeDocument/2006/relationships/footnotes" Target="footnotes.xml"/><Relationship Id="rId9" Type="http://schemas.openxmlformats.org/officeDocument/2006/relationships/hyperlink" Target="https://doi.org/10.1186/s12912-023-01246-4" TargetMode="External"/><Relationship Id="rId14" Type="http://schemas.openxmlformats.org/officeDocument/2006/relationships/hyperlink" Target="https://www.england.nhs.uk/integratedcare/what-is-integrated-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 Ciprian Tanase (2414116)</cp:lastModifiedBy>
  <cp:revision>2</cp:revision>
  <dcterms:created xsi:type="dcterms:W3CDTF">2025-11-25T21:30:00Z</dcterms:created>
  <dcterms:modified xsi:type="dcterms:W3CDTF">2025-11-25T21:30:00Z</dcterms:modified>
</cp:coreProperties>
</file>