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lang w:val="en-GB"/>
        </w:rPr>
        <w:id w:val="-1290352585"/>
        <w:docPartObj>
          <w:docPartGallery w:val="Cover Pages"/>
          <w:docPartUnique/>
        </w:docPartObj>
      </w:sdtPr>
      <w:sdtEndPr>
        <w:rPr>
          <w:rFonts w:ascii="Arial" w:hAnsi="Arial"/>
          <w:sz w:val="20"/>
        </w:rPr>
      </w:sdtEndPr>
      <w:sdtContent>
        <w:p w14:paraId="107B07DF" w14:textId="77777777" w:rsidR="00601083" w:rsidRPr="002E2042" w:rsidRDefault="001C35AB">
          <w:pPr>
            <w:pStyle w:val="NoSpacing"/>
            <w:rPr>
              <w:sz w:val="24"/>
              <w:lang w:val="en-GB"/>
            </w:rPr>
          </w:pPr>
          <w:r w:rsidRPr="002E2042">
            <w:rPr>
              <w:noProof/>
              <w:lang w:val="en-GB"/>
            </w:rPr>
            <mc:AlternateContent>
              <mc:Choice Requires="wps">
                <w:drawing>
                  <wp:anchor distT="0" distB="0" distL="114300" distR="114300" simplePos="0" relativeHeight="251660288" behindDoc="0" locked="0" layoutInCell="1" allowOverlap="0" wp14:anchorId="27087785" wp14:editId="0ADE040F">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6AF668" w14:textId="61C5C721" w:rsidR="001C35AB" w:rsidRDefault="001C35AB">
                                <w:pPr>
                                  <w:pStyle w:val="ContactInfo"/>
                                </w:pPr>
                                <w:sdt>
                                  <w:sdtPr>
                                    <w:alias w:val="Name"/>
                                    <w:tag w:val=""/>
                                    <w:id w:val="-304397026"/>
                                    <w:placeholder>
                                      <w:docPart w:val="21D04B8EB86F4CE1BB61134828ADB7EE"/>
                                    </w:placeholder>
                                    <w:dataBinding w:prefixMappings="xmlns:ns0='http://purl.org/dc/elements/1.1/' xmlns:ns1='http://schemas.openxmlformats.org/package/2006/metadata/core-properties' " w:xpath="/ns1:coreProperties[1]/ns0:creator[1]" w:storeItemID="{6C3C8BC8-F283-45AE-878A-BAB7291924A1}"/>
                                    <w:text/>
                                  </w:sdtPr>
                                  <w:sdtContent>
                                    <w:r>
                                      <w:t>Taylor Clarke</w:t>
                                    </w:r>
                                  </w:sdtContent>
                                </w:sdt>
                                <w:r>
                                  <w:t> | </w:t>
                                </w:r>
                                <w:sdt>
                                  <w:sdtPr>
                                    <w:alias w:val="Course Title"/>
                                    <w:tag w:val=""/>
                                    <w:id w:val="-728219936"/>
                                    <w:placeholder>
                                      <w:docPart w:val="F7EA626D22AF4400BB6DE4B93B9AB61E"/>
                                    </w:placeholder>
                                    <w:dataBinding w:prefixMappings="xmlns:ns0='http://purl.org/dc/elements/1.1/' xmlns:ns1='http://schemas.openxmlformats.org/package/2006/metadata/core-properties' " w:xpath="/ns1:coreProperties[1]/ns1:keywords[1]" w:storeItemID="{6C3C8BC8-F283-45AE-878A-BAB7291924A1}"/>
                                    <w:text/>
                                  </w:sdtPr>
                                  <w:sdtContent>
                                    <w:r w:rsidRPr="009760C8">
                                      <w:t>Structure and Properties M</w:t>
                                    </w:r>
                                    <w:r>
                                      <w:t>5</w:t>
                                    </w:r>
                                    <w:r w:rsidRPr="009760C8">
                                      <w:t>X01185</w:t>
                                    </w:r>
                                  </w:sdtContent>
                                </w:sdt>
                                <w:r>
                                  <w:t> | </w:t>
                                </w:r>
                                <w:sdt>
                                  <w:sdtPr>
                                    <w:alias w:val="Date"/>
                                    <w:tag w:val=""/>
                                    <w:id w:val="2032065285"/>
                                    <w:placeholder>
                                      <w:docPart w:val="0A22DC9660DA4B13B12AC16B0A850A6D"/>
                                    </w:placeholder>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Content>
                                    <w:r>
                                      <w:t>May 15, 2020</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27087785"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5A6AF668" w14:textId="61C5C721" w:rsidR="001C35AB" w:rsidRDefault="001C35AB">
                          <w:pPr>
                            <w:pStyle w:val="ContactInfo"/>
                          </w:pPr>
                          <w:sdt>
                            <w:sdtPr>
                              <w:alias w:val="Name"/>
                              <w:tag w:val=""/>
                              <w:id w:val="-304397026"/>
                              <w:placeholder>
                                <w:docPart w:val="21D04B8EB86F4CE1BB61134828ADB7EE"/>
                              </w:placeholder>
                              <w:dataBinding w:prefixMappings="xmlns:ns0='http://purl.org/dc/elements/1.1/' xmlns:ns1='http://schemas.openxmlformats.org/package/2006/metadata/core-properties' " w:xpath="/ns1:coreProperties[1]/ns0:creator[1]" w:storeItemID="{6C3C8BC8-F283-45AE-878A-BAB7291924A1}"/>
                              <w:text/>
                            </w:sdtPr>
                            <w:sdtContent>
                              <w:r>
                                <w:t>Taylor Clarke</w:t>
                              </w:r>
                            </w:sdtContent>
                          </w:sdt>
                          <w:r>
                            <w:t> | </w:t>
                          </w:r>
                          <w:sdt>
                            <w:sdtPr>
                              <w:alias w:val="Course Title"/>
                              <w:tag w:val=""/>
                              <w:id w:val="-728219936"/>
                              <w:placeholder>
                                <w:docPart w:val="F7EA626D22AF4400BB6DE4B93B9AB61E"/>
                              </w:placeholder>
                              <w:dataBinding w:prefixMappings="xmlns:ns0='http://purl.org/dc/elements/1.1/' xmlns:ns1='http://schemas.openxmlformats.org/package/2006/metadata/core-properties' " w:xpath="/ns1:coreProperties[1]/ns1:keywords[1]" w:storeItemID="{6C3C8BC8-F283-45AE-878A-BAB7291924A1}"/>
                              <w:text/>
                            </w:sdtPr>
                            <w:sdtContent>
                              <w:r w:rsidRPr="009760C8">
                                <w:t>Structure and Properties M</w:t>
                              </w:r>
                              <w:r>
                                <w:t>5</w:t>
                              </w:r>
                              <w:r w:rsidRPr="009760C8">
                                <w:t>X01185</w:t>
                              </w:r>
                            </w:sdtContent>
                          </w:sdt>
                          <w:r>
                            <w:t> | </w:t>
                          </w:r>
                          <w:sdt>
                            <w:sdtPr>
                              <w:alias w:val="Date"/>
                              <w:tag w:val=""/>
                              <w:id w:val="2032065285"/>
                              <w:placeholder>
                                <w:docPart w:val="0A22DC9660DA4B13B12AC16B0A850A6D"/>
                              </w:placeholder>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Content>
                              <w:r>
                                <w:t>May 15, 2020</w:t>
                              </w:r>
                            </w:sdtContent>
                          </w:sdt>
                        </w:p>
                      </w:txbxContent>
                    </v:textbox>
                    <w10:wrap type="square" anchorx="margin" anchory="margin"/>
                  </v:shape>
                </w:pict>
              </mc:Fallback>
            </mc:AlternateContent>
          </w:r>
          <w:r w:rsidRPr="002E2042">
            <w:rPr>
              <w:noProof/>
              <w:lang w:val="en-GB"/>
            </w:rPr>
            <mc:AlternateContent>
              <mc:Choice Requires="wps">
                <w:drawing>
                  <wp:anchor distT="0" distB="0" distL="114300" distR="114300" simplePos="0" relativeHeight="251661312" behindDoc="0" locked="0" layoutInCell="1" allowOverlap="0" wp14:anchorId="024E65A8" wp14:editId="149E85F9">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AFA2B" w14:textId="1D6A3858" w:rsidR="001C35AB" w:rsidRDefault="001C35AB">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Content>
                                    <w:r>
                                      <w:t>Carbon in Steel</w:t>
                                    </w:r>
                                  </w:sdtContent>
                                </w:sdt>
                              </w:p>
                              <w:p w14:paraId="4D8C081B" w14:textId="04ABAFDD" w:rsidR="001C35AB" w:rsidRDefault="001C35AB">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Content>
                                    <w:r>
                                      <w:t>Bake hardening index</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024E65A8" id="Text Box 21" o:spid="_x0000_s1027" type="#_x0000_t202" style="position:absolute;margin-left:0;margin-top:0;width:310.5pt;height:104.4pt;z-index:25166131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2CEAFA2B" w14:textId="1D6A3858" w:rsidR="001C35AB" w:rsidRDefault="001C35AB">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Content>
                              <w:r>
                                <w:t>Carbon in Steel</w:t>
                              </w:r>
                            </w:sdtContent>
                          </w:sdt>
                        </w:p>
                        <w:p w14:paraId="4D8C081B" w14:textId="04ABAFDD" w:rsidR="001C35AB" w:rsidRDefault="001C35AB">
                          <w:pPr>
                            <w:pStyle w:val="Subtitle"/>
                          </w:pPr>
                          <w:sdt>
                            <w:sdt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Content>
                              <w:r>
                                <w:t>Bake hardening index</w:t>
                              </w:r>
                            </w:sdtContent>
                          </w:sdt>
                        </w:p>
                      </w:txbxContent>
                    </v:textbox>
                    <w10:wrap type="square" anchorx="margin" anchory="margin"/>
                  </v:shape>
                </w:pict>
              </mc:Fallback>
            </mc:AlternateContent>
          </w:r>
          <w:r w:rsidRPr="002E2042">
            <w:rPr>
              <w:noProof/>
              <w:lang w:val="en-GB"/>
            </w:rPr>
            <w:drawing>
              <wp:anchor distT="0" distB="0" distL="114300" distR="114300" simplePos="0" relativeHeight="251659264" behindDoc="1" locked="0" layoutInCell="1" allowOverlap="0" wp14:anchorId="20864DD2" wp14:editId="5B6429C9">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p>
        <w:p w14:paraId="5AE9B254" w14:textId="77777777" w:rsidR="00601083" w:rsidRPr="002E2042" w:rsidRDefault="001C35AB">
          <w:pPr>
            <w:rPr>
              <w:lang w:val="en-GB"/>
            </w:rPr>
          </w:pPr>
          <w:r w:rsidRPr="002E2042">
            <w:rPr>
              <w:lang w:val="en-GB"/>
            </w:rPr>
            <w:br w:type="page"/>
          </w:r>
        </w:p>
      </w:sdtContent>
    </w:sdt>
    <w:bookmarkEnd w:id="4"/>
    <w:bookmarkEnd w:id="3"/>
    <w:bookmarkEnd w:id="2"/>
    <w:bookmarkEnd w:id="1"/>
    <w:bookmarkEnd w:id="0"/>
    <w:p w14:paraId="56EDE9B2" w14:textId="4D130B25" w:rsidR="009760C8" w:rsidRPr="002E2042" w:rsidRDefault="009760C8" w:rsidP="00F9538C">
      <w:pPr>
        <w:pStyle w:val="Heading1"/>
        <w:rPr>
          <w:rStyle w:val="Heading1Char"/>
          <w:lang w:val="en-GB"/>
        </w:rPr>
      </w:pPr>
      <w:r w:rsidRPr="002E2042">
        <w:rPr>
          <w:rStyle w:val="Heading1Char"/>
          <w:lang w:val="en-GB"/>
        </w:rPr>
        <w:lastRenderedPageBreak/>
        <w:t>Abstract</w:t>
      </w:r>
    </w:p>
    <w:p w14:paraId="6E9F5CEF" w14:textId="1D85D0E2" w:rsidR="00F9538C" w:rsidRPr="002E2042" w:rsidRDefault="00DE5E10" w:rsidP="00F9538C">
      <w:pPr>
        <w:rPr>
          <w:lang w:val="en-GB"/>
        </w:rPr>
      </w:pPr>
      <w:r>
        <w:rPr>
          <w:lang w:val="en-GB"/>
        </w:rPr>
        <w:t>A relationship between availability of carbon</w:t>
      </w:r>
      <w:r w:rsidR="001C35AB">
        <w:rPr>
          <w:lang w:val="en-GB"/>
        </w:rPr>
        <w:t>, duration of bake and temperature was explored in order to ascertain the nature of carbon within the crystal structure of a bake hardening steel.</w:t>
      </w:r>
      <w:r w:rsidR="00A77CD7">
        <w:rPr>
          <w:lang w:val="en-GB"/>
        </w:rPr>
        <w:t xml:space="preserve"> The u</w:t>
      </w:r>
      <w:bookmarkStart w:id="5" w:name="_GoBack"/>
      <w:bookmarkEnd w:id="5"/>
      <w:r w:rsidR="00A77CD7">
        <w:rPr>
          <w:lang w:val="en-GB"/>
        </w:rPr>
        <w:t>nderlying concepts and mechanisms are addressed in this report</w:t>
      </w:r>
      <w:r w:rsidR="00C11B3D">
        <w:rPr>
          <w:lang w:val="en-GB"/>
        </w:rPr>
        <w:t>.</w:t>
      </w:r>
      <w:r w:rsidR="00C11B3D">
        <w:rPr>
          <w:rStyle w:val="FootnoteReference"/>
          <w:lang w:val="en-GB"/>
        </w:rPr>
        <w:footnoteReference w:id="1"/>
      </w:r>
      <w:r w:rsidR="00A77CD7">
        <w:rPr>
          <w:lang w:val="en-GB"/>
        </w:rPr>
        <w:t xml:space="preserve"> </w:t>
      </w:r>
    </w:p>
    <w:p w14:paraId="50E1AE3B" w14:textId="04E09A27" w:rsidR="009760C8" w:rsidRPr="002E2042" w:rsidRDefault="009760C8" w:rsidP="00F9538C">
      <w:pPr>
        <w:pStyle w:val="Heading1"/>
        <w:rPr>
          <w:rStyle w:val="Heading1Char"/>
          <w:lang w:val="en-GB"/>
        </w:rPr>
      </w:pPr>
      <w:r w:rsidRPr="002E2042">
        <w:rPr>
          <w:rStyle w:val="Heading1Char"/>
          <w:lang w:val="en-GB"/>
        </w:rPr>
        <w:t>Introduction</w:t>
      </w:r>
    </w:p>
    <w:p w14:paraId="378677A4" w14:textId="195E89B8" w:rsidR="009906C5" w:rsidRPr="002E2042" w:rsidRDefault="00B82FE3" w:rsidP="009906C5">
      <w:pPr>
        <w:rPr>
          <w:lang w:val="en-GB"/>
        </w:rPr>
      </w:pPr>
      <w:r w:rsidRPr="002E2042">
        <w:rPr>
          <w:lang w:val="en-GB"/>
        </w:rPr>
        <w:t xml:space="preserve">For an automobile manufacturer, </w:t>
      </w:r>
      <w:r w:rsidR="00F77007" w:rsidRPr="002E2042">
        <w:rPr>
          <w:lang w:val="en-GB"/>
        </w:rPr>
        <w:t>following</w:t>
      </w:r>
      <w:r w:rsidRPr="002E2042">
        <w:rPr>
          <w:lang w:val="en-GB"/>
        </w:rPr>
        <w:t xml:space="preserve"> the difficult process of creating a working, moving chassis. </w:t>
      </w:r>
      <w:r w:rsidR="00E7220F" w:rsidRPr="002E2042">
        <w:rPr>
          <w:lang w:val="en-GB"/>
        </w:rPr>
        <w:t>Car manufacturers are faced with an interesting conundrum</w:t>
      </w:r>
      <w:r w:rsidRPr="002E2042">
        <w:rPr>
          <w:lang w:val="en-GB"/>
        </w:rPr>
        <w:t>;</w:t>
      </w:r>
      <w:r w:rsidR="00E7220F" w:rsidRPr="002E2042">
        <w:rPr>
          <w:lang w:val="en-GB"/>
        </w:rPr>
        <w:t xml:space="preserve"> </w:t>
      </w:r>
      <w:r w:rsidRPr="002E2042">
        <w:rPr>
          <w:lang w:val="en-GB"/>
        </w:rPr>
        <w:t>how to clad the unfinished car in a way that is attractive, durable and most importantly cost-effective.</w:t>
      </w:r>
      <w:r w:rsidR="001C35AB">
        <w:rPr>
          <w:lang w:val="en-GB"/>
        </w:rPr>
        <w:t xml:space="preserve"> </w:t>
      </w:r>
      <w:r w:rsidR="001C35AB" w:rsidRPr="001C35AB">
        <w:rPr>
          <w:lang w:val="en-GB"/>
        </w:rPr>
        <w:t>[6]</w:t>
      </w:r>
    </w:p>
    <w:p w14:paraId="06671336" w14:textId="72A96A9E" w:rsidR="00493746" w:rsidRPr="002E2042" w:rsidRDefault="00493746" w:rsidP="009906C5">
      <w:pPr>
        <w:rPr>
          <w:lang w:val="en-GB"/>
        </w:rPr>
      </w:pPr>
      <w:r w:rsidRPr="002E2042">
        <w:rPr>
          <w:lang w:val="en-GB"/>
        </w:rPr>
        <w:t xml:space="preserve">In order to form an attractive body panel, the steel sheet must first be highly formable. A highly formable steel will have a low yield strength allowing deep drawing in </w:t>
      </w:r>
      <w:r w:rsidR="00F77007" w:rsidRPr="002E2042">
        <w:rPr>
          <w:lang w:val="en-GB"/>
        </w:rPr>
        <w:t xml:space="preserve">cold working </w:t>
      </w:r>
      <w:r w:rsidRPr="002E2042">
        <w:rPr>
          <w:lang w:val="en-GB"/>
        </w:rPr>
        <w:t>presses. This low strength is in direct contradiction with the requirement of durability, a low strength steel body panel will not stand up to the every-day wear and tear of modern automobiles</w:t>
      </w:r>
      <w:r w:rsidR="00F77007" w:rsidRPr="002E2042">
        <w:rPr>
          <w:lang w:val="en-GB"/>
        </w:rPr>
        <w:t>.</w:t>
      </w:r>
      <w:r w:rsidR="00AD6942" w:rsidRPr="002E2042">
        <w:rPr>
          <w:lang w:val="en-GB"/>
        </w:rPr>
        <w:t xml:space="preserve"> </w:t>
      </w:r>
    </w:p>
    <w:p w14:paraId="38DD7971" w14:textId="7C19F3D0" w:rsidR="00285F3F" w:rsidRPr="002E2042" w:rsidRDefault="005A5EAC" w:rsidP="009906C5">
      <w:pPr>
        <w:rPr>
          <w:lang w:val="en-GB"/>
        </w:rPr>
      </w:pPr>
      <w:r w:rsidRPr="002E2042">
        <w:rPr>
          <w:lang w:val="en-GB"/>
        </w:rPr>
        <w:t>A product group</w:t>
      </w:r>
      <w:r w:rsidR="008A458A" w:rsidRPr="002E2042">
        <w:rPr>
          <w:lang w:val="en-GB"/>
        </w:rPr>
        <w:t xml:space="preserve"> exists</w:t>
      </w:r>
      <w:r w:rsidRPr="002E2042">
        <w:rPr>
          <w:lang w:val="en-GB"/>
        </w:rPr>
        <w:t xml:space="preserve"> that meets these demands along with a whole host of other benefits</w:t>
      </w:r>
      <w:r w:rsidR="008A458A" w:rsidRPr="002E2042">
        <w:rPr>
          <w:lang w:val="en-GB"/>
        </w:rPr>
        <w:t>. These products are known as</w:t>
      </w:r>
      <w:r w:rsidR="00285F3F" w:rsidRPr="002E2042">
        <w:rPr>
          <w:lang w:val="en-GB"/>
        </w:rPr>
        <w:t xml:space="preserve"> bake harden</w:t>
      </w:r>
      <w:r w:rsidRPr="002E2042">
        <w:rPr>
          <w:lang w:val="en-GB"/>
        </w:rPr>
        <w:t>ing</w:t>
      </w:r>
      <w:r w:rsidR="00285F3F" w:rsidRPr="002E2042">
        <w:rPr>
          <w:lang w:val="en-GB"/>
        </w:rPr>
        <w:t xml:space="preserve"> steels. This type of steel has a unique property whereby an increase in</w:t>
      </w:r>
      <w:r w:rsidR="00443359" w:rsidRPr="002E2042">
        <w:rPr>
          <w:lang w:val="en-GB"/>
        </w:rPr>
        <w:t xml:space="preserve"> upper</w:t>
      </w:r>
      <w:r w:rsidR="00285F3F" w:rsidRPr="002E2042">
        <w:rPr>
          <w:lang w:val="en-GB"/>
        </w:rPr>
        <w:t xml:space="preserve"> yield </w:t>
      </w:r>
      <w:r w:rsidR="00443359" w:rsidRPr="002E2042">
        <w:rPr>
          <w:lang w:val="en-GB"/>
        </w:rPr>
        <w:t xml:space="preserve">strength is observed </w:t>
      </w:r>
      <w:r w:rsidR="00285F3F" w:rsidRPr="002E2042">
        <w:rPr>
          <w:lang w:val="en-GB"/>
        </w:rPr>
        <w:t>simply</w:t>
      </w:r>
      <w:r w:rsidR="00A3221E" w:rsidRPr="002E2042">
        <w:rPr>
          <w:lang w:val="en-GB"/>
        </w:rPr>
        <w:t xml:space="preserve"> by</w:t>
      </w:r>
      <w:r w:rsidR="00285F3F" w:rsidRPr="002E2042">
        <w:rPr>
          <w:lang w:val="en-GB"/>
        </w:rPr>
        <w:t xml:space="preserve"> baking the steel</w:t>
      </w:r>
      <w:r w:rsidR="008A458A" w:rsidRPr="002E2042">
        <w:rPr>
          <w:lang w:val="en-GB"/>
        </w:rPr>
        <w:t xml:space="preserve">, </w:t>
      </w:r>
      <w:r w:rsidR="00443359" w:rsidRPr="002E2042">
        <w:rPr>
          <w:lang w:val="en-GB"/>
        </w:rPr>
        <w:t xml:space="preserve">in the same way an automotive paint curing oven would. </w:t>
      </w:r>
      <w:r w:rsidR="00304E56" w:rsidRPr="002E2042">
        <w:rPr>
          <w:lang w:val="en-GB"/>
        </w:rPr>
        <w:t>Typically,</w:t>
      </w:r>
      <w:r w:rsidR="00443359" w:rsidRPr="002E2042">
        <w:rPr>
          <w:lang w:val="en-GB"/>
        </w:rPr>
        <w:t xml:space="preserve"> 170-220C for 20-30 minutes. This aging </w:t>
      </w:r>
      <w:r w:rsidR="002E2042" w:rsidRPr="002E2042">
        <w:rPr>
          <w:lang w:val="en-GB"/>
        </w:rPr>
        <w:t xml:space="preserve">can </w:t>
      </w:r>
      <w:r w:rsidR="00443359" w:rsidRPr="002E2042">
        <w:rPr>
          <w:lang w:val="en-GB"/>
        </w:rPr>
        <w:t>result in an increase in yield strength of 30-60 M</w:t>
      </w:r>
      <w:r w:rsidR="00304E56" w:rsidRPr="002E2042">
        <w:rPr>
          <w:lang w:val="en-GB"/>
        </w:rPr>
        <w:t>P</w:t>
      </w:r>
      <w:r w:rsidR="00443359" w:rsidRPr="002E2042">
        <w:rPr>
          <w:lang w:val="en-GB"/>
        </w:rPr>
        <w:t>a</w:t>
      </w:r>
      <w:r w:rsidR="00A3221E" w:rsidRPr="002E2042">
        <w:rPr>
          <w:lang w:val="en-GB"/>
        </w:rPr>
        <w:t>.</w:t>
      </w:r>
      <w:r w:rsidR="001C35AB">
        <w:rPr>
          <w:lang w:val="en-GB"/>
        </w:rPr>
        <w:t xml:space="preserve"> </w:t>
      </w:r>
      <w:r w:rsidR="001C35AB">
        <w:rPr>
          <w:rStyle w:val="selectable"/>
          <w:color w:val="000000"/>
        </w:rPr>
        <w:t>[1]</w:t>
      </w:r>
    </w:p>
    <w:p w14:paraId="4F799143" w14:textId="6835CD70" w:rsidR="00A3221E" w:rsidRPr="002E2042" w:rsidRDefault="00A222FF" w:rsidP="009906C5">
      <w:pPr>
        <w:rPr>
          <w:lang w:val="en-GB"/>
        </w:rPr>
      </w:pPr>
      <w:r w:rsidRPr="002E2042">
        <w:rPr>
          <w:lang w:val="en-GB"/>
        </w:rPr>
        <w:t>Bake hardening takes advantage of a property of steels known as strain ageing</w:t>
      </w:r>
      <w:r w:rsidR="009509D9" w:rsidRPr="002E2042">
        <w:rPr>
          <w:lang w:val="en-GB"/>
        </w:rPr>
        <w:t xml:space="preserve">. Strain ageing can be attributed to the diffusion of nitrogen and carbon in solid solution to dislocations generated by plastic deformation. Bake hardening takes advantage of this property as the application of heat expedites the effect. </w:t>
      </w:r>
    </w:p>
    <w:p w14:paraId="731721AB" w14:textId="1B202222" w:rsidR="009509D9" w:rsidRPr="002E2042" w:rsidRDefault="009509D9" w:rsidP="009906C5">
      <w:pPr>
        <w:rPr>
          <w:lang w:val="en-GB"/>
        </w:rPr>
      </w:pPr>
      <w:r w:rsidRPr="002E2042">
        <w:rPr>
          <w:lang w:val="en-GB"/>
        </w:rPr>
        <w:t xml:space="preserve">In order to fully understand </w:t>
      </w:r>
      <w:r w:rsidR="00F858E2" w:rsidRPr="002E2042">
        <w:rPr>
          <w:lang w:val="en-GB"/>
        </w:rPr>
        <w:t>this</w:t>
      </w:r>
      <w:r w:rsidR="00F858E2">
        <w:rPr>
          <w:lang w:val="en-GB"/>
        </w:rPr>
        <w:t>,</w:t>
      </w:r>
      <w:r w:rsidRPr="002E2042">
        <w:rPr>
          <w:lang w:val="en-GB"/>
        </w:rPr>
        <w:t xml:space="preserve"> the following phenomena must be considered:</w:t>
      </w:r>
    </w:p>
    <w:p w14:paraId="649C03A2" w14:textId="0BE27F77" w:rsidR="009509D9" w:rsidRPr="002E2042" w:rsidRDefault="009509D9" w:rsidP="009509D9">
      <w:pPr>
        <w:pStyle w:val="Heading2"/>
        <w:rPr>
          <w:lang w:val="en-GB"/>
        </w:rPr>
      </w:pPr>
      <w:r w:rsidRPr="002E2042">
        <w:rPr>
          <w:lang w:val="en-GB"/>
        </w:rPr>
        <w:t>Dislocations</w:t>
      </w:r>
    </w:p>
    <w:p w14:paraId="5F2E8C91" w14:textId="0E6AE52B" w:rsidR="00E857E3" w:rsidRPr="002E2042" w:rsidRDefault="009509D9" w:rsidP="009509D9">
      <w:pPr>
        <w:rPr>
          <w:lang w:val="en-GB"/>
        </w:rPr>
      </w:pPr>
      <w:r w:rsidRPr="002E2042">
        <w:rPr>
          <w:lang w:val="en-GB"/>
        </w:rPr>
        <w:t xml:space="preserve">Dislocations are formed in metallic crystal structures when stress is applied across </w:t>
      </w:r>
      <w:r w:rsidR="00E05680" w:rsidRPr="002E2042">
        <w:rPr>
          <w:lang w:val="en-GB"/>
        </w:rPr>
        <w:t>a</w:t>
      </w:r>
      <w:r w:rsidRPr="002E2042">
        <w:rPr>
          <w:lang w:val="en-GB"/>
        </w:rPr>
        <w:t xml:space="preserve"> crystal lattice.</w:t>
      </w:r>
      <w:r w:rsidR="003255FD" w:rsidRPr="002E2042">
        <w:rPr>
          <w:lang w:val="en-GB"/>
        </w:rPr>
        <w:t xml:space="preserve"> There are two main types</w:t>
      </w:r>
      <w:r w:rsidR="00E05680" w:rsidRPr="002E2042">
        <w:rPr>
          <w:lang w:val="en-GB"/>
        </w:rPr>
        <w:t xml:space="preserve"> of dislocation</w:t>
      </w:r>
      <w:r w:rsidR="003255FD" w:rsidRPr="002E2042">
        <w:rPr>
          <w:lang w:val="en-GB"/>
        </w:rPr>
        <w:t>, edge dislocations and screw dislocations. Edge dislocations are the result of an extra half plane defect of atoms within the crystal.</w:t>
      </w:r>
      <w:r w:rsidR="00E05680" w:rsidRPr="002E2042">
        <w:rPr>
          <w:lang w:val="en-GB"/>
        </w:rPr>
        <w:t xml:space="preserve"> The distortion of this half plane creates a line through the lattice known as the dislocation line. A</w:t>
      </w:r>
      <w:r w:rsidR="003255FD" w:rsidRPr="002E2042">
        <w:rPr>
          <w:lang w:val="en-GB"/>
        </w:rPr>
        <w:t>pplication of stress to the half plane causes the dislocation</w:t>
      </w:r>
      <w:r w:rsidR="00E05680" w:rsidRPr="002E2042">
        <w:rPr>
          <w:lang w:val="en-GB"/>
        </w:rPr>
        <w:t xml:space="preserve"> line </w:t>
      </w:r>
      <w:r w:rsidR="003255FD" w:rsidRPr="002E2042">
        <w:rPr>
          <w:lang w:val="en-GB"/>
        </w:rPr>
        <w:t xml:space="preserve">to slip </w:t>
      </w:r>
      <w:r w:rsidR="00E05680" w:rsidRPr="002E2042">
        <w:rPr>
          <w:lang w:val="en-GB"/>
        </w:rPr>
        <w:t>perpendicular</w:t>
      </w:r>
      <w:r w:rsidR="003255FD" w:rsidRPr="002E2042">
        <w:rPr>
          <w:lang w:val="en-GB"/>
        </w:rPr>
        <w:t xml:space="preserve"> to the axis of</w:t>
      </w:r>
      <w:r w:rsidR="00E05680" w:rsidRPr="002E2042">
        <w:rPr>
          <w:lang w:val="en-GB"/>
        </w:rPr>
        <w:t xml:space="preserve"> the applied</w:t>
      </w:r>
      <w:r w:rsidR="003255FD" w:rsidRPr="002E2042">
        <w:rPr>
          <w:lang w:val="en-GB"/>
        </w:rPr>
        <w:t xml:space="preserve"> stress.</w:t>
      </w:r>
      <w:r w:rsidR="00E05680" w:rsidRPr="002E2042">
        <w:rPr>
          <w:lang w:val="en-GB"/>
        </w:rPr>
        <w:t xml:space="preserve"> This dislocation will move along the crystal lattice until it emerges exactly one atomic distance, as the rest of the lattice has resumed a uniform structure. Screw dislocations are characterized by the dislocation line rotating around a central point in a helical motion.</w:t>
      </w:r>
      <w:r w:rsidR="00E857E3" w:rsidRPr="002E2042">
        <w:rPr>
          <w:lang w:val="en-GB"/>
        </w:rPr>
        <w:t xml:space="preserve"> Materials are rarely characterised by a single type of </w:t>
      </w:r>
      <w:r w:rsidR="002E2042" w:rsidRPr="002E2042">
        <w:rPr>
          <w:lang w:val="en-GB"/>
        </w:rPr>
        <w:t>dislocation;</w:t>
      </w:r>
      <w:r w:rsidR="00E857E3" w:rsidRPr="002E2042">
        <w:rPr>
          <w:lang w:val="en-GB"/>
        </w:rPr>
        <w:t xml:space="preserve"> </w:t>
      </w:r>
      <w:proofErr w:type="gramStart"/>
      <w:r w:rsidR="00E857E3" w:rsidRPr="002E2042">
        <w:rPr>
          <w:lang w:val="en-GB"/>
        </w:rPr>
        <w:t>indeed</w:t>
      </w:r>
      <w:proofErr w:type="gramEnd"/>
      <w:r w:rsidR="00E857E3" w:rsidRPr="002E2042">
        <w:rPr>
          <w:lang w:val="en-GB"/>
        </w:rPr>
        <w:t xml:space="preserve"> a material will exhibit a combination of edge and screw dislocations and even hybrids within a single crystal.</w:t>
      </w:r>
      <w:r w:rsidR="001C35AB">
        <w:rPr>
          <w:lang w:val="en-GB"/>
        </w:rPr>
        <w:t xml:space="preserve"> </w:t>
      </w:r>
      <w:r w:rsidR="001C35AB">
        <w:rPr>
          <w:rStyle w:val="selectable"/>
          <w:color w:val="000000"/>
        </w:rPr>
        <w:t>[5]</w:t>
      </w:r>
    </w:p>
    <w:p w14:paraId="0CFF0B87" w14:textId="5AA1CA80" w:rsidR="00874F4A" w:rsidRPr="002E2042" w:rsidRDefault="00E05680" w:rsidP="009509D9">
      <w:pPr>
        <w:rPr>
          <w:lang w:val="en-GB"/>
        </w:rPr>
      </w:pPr>
      <w:r w:rsidRPr="002E2042">
        <w:rPr>
          <w:lang w:val="en-GB"/>
        </w:rPr>
        <w:t>In steel</w:t>
      </w:r>
      <w:r w:rsidR="00E857E3" w:rsidRPr="002E2042">
        <w:rPr>
          <w:lang w:val="en-GB"/>
        </w:rPr>
        <w:t xml:space="preserve"> and other crystalline structures</w:t>
      </w:r>
      <w:r w:rsidRPr="002E2042">
        <w:rPr>
          <w:lang w:val="en-GB"/>
        </w:rPr>
        <w:t>, dislocations are responsible fo</w:t>
      </w:r>
      <w:r w:rsidR="00E857E3" w:rsidRPr="002E2042">
        <w:rPr>
          <w:lang w:val="en-GB"/>
        </w:rPr>
        <w:t>r the disparity between theoretical material strength and those observed through experimentation</w:t>
      </w:r>
      <w:r w:rsidR="00874F4A" w:rsidRPr="002E2042">
        <w:rPr>
          <w:lang w:val="en-GB"/>
        </w:rPr>
        <w:t>.</w:t>
      </w:r>
      <w:r w:rsidR="00E857E3" w:rsidRPr="002E2042">
        <w:rPr>
          <w:lang w:val="en-GB"/>
        </w:rPr>
        <w:t xml:space="preserve"> </w:t>
      </w:r>
      <w:r w:rsidR="00874F4A" w:rsidRPr="002E2042">
        <w:rPr>
          <w:lang w:val="en-GB"/>
        </w:rPr>
        <w:t>A</w:t>
      </w:r>
      <w:r w:rsidR="00E857E3" w:rsidRPr="002E2042">
        <w:rPr>
          <w:lang w:val="en-GB"/>
        </w:rPr>
        <w:t xml:space="preserve">s relatively few interatomic bonds must be broken in order to achieve slip, compared with full separation of a perfect crystal lattice across the entire plane. </w:t>
      </w:r>
      <w:r w:rsidR="001C35AB">
        <w:rPr>
          <w:rStyle w:val="selectable"/>
          <w:color w:val="000000"/>
        </w:rPr>
        <w:t>[4]</w:t>
      </w:r>
    </w:p>
    <w:p w14:paraId="26F6F09F" w14:textId="3936F919" w:rsidR="00E857E3" w:rsidRPr="002E2042" w:rsidRDefault="00E857E3" w:rsidP="009509D9">
      <w:pPr>
        <w:rPr>
          <w:lang w:val="en-GB"/>
        </w:rPr>
      </w:pPr>
      <w:r w:rsidRPr="002E2042">
        <w:rPr>
          <w:lang w:val="en-GB"/>
        </w:rPr>
        <w:lastRenderedPageBreak/>
        <w:t>Slip is the mechanism by which plastic deformation</w:t>
      </w:r>
      <w:r w:rsidR="00874F4A" w:rsidRPr="002E2042">
        <w:rPr>
          <w:lang w:val="en-GB"/>
        </w:rPr>
        <w:t xml:space="preserve"> manifests, and it is the interaction of multiple slip events that creates the strain hardening effect.</w:t>
      </w:r>
      <w:r w:rsidRPr="002E2042">
        <w:rPr>
          <w:lang w:val="en-GB"/>
        </w:rPr>
        <w:t xml:space="preserve"> </w:t>
      </w:r>
    </w:p>
    <w:p w14:paraId="3037A6CE" w14:textId="44F3F55D" w:rsidR="00A3221E" w:rsidRPr="002E2042" w:rsidRDefault="00874F4A" w:rsidP="00874F4A">
      <w:pPr>
        <w:pStyle w:val="Heading2"/>
        <w:rPr>
          <w:lang w:val="en-GB"/>
        </w:rPr>
      </w:pPr>
      <w:r w:rsidRPr="002E2042">
        <w:rPr>
          <w:lang w:val="en-GB"/>
        </w:rPr>
        <w:t xml:space="preserve">Strain </w:t>
      </w:r>
      <w:r w:rsidR="007B5C6D" w:rsidRPr="002E2042">
        <w:rPr>
          <w:lang w:val="en-GB"/>
        </w:rPr>
        <w:t>H</w:t>
      </w:r>
      <w:r w:rsidRPr="002E2042">
        <w:rPr>
          <w:lang w:val="en-GB"/>
        </w:rPr>
        <w:t>ardening</w:t>
      </w:r>
    </w:p>
    <w:p w14:paraId="3E453E4F" w14:textId="4544395E" w:rsidR="00A3221E" w:rsidRPr="002E2042" w:rsidRDefault="00874F4A" w:rsidP="009906C5">
      <w:pPr>
        <w:rPr>
          <w:lang w:val="en-GB"/>
        </w:rPr>
      </w:pPr>
      <w:r w:rsidRPr="002E2042">
        <w:rPr>
          <w:lang w:val="en-GB"/>
        </w:rPr>
        <w:t xml:space="preserve">On </w:t>
      </w:r>
      <w:r w:rsidR="007B5C6D" w:rsidRPr="002E2042">
        <w:rPr>
          <w:lang w:val="en-GB"/>
        </w:rPr>
        <w:t>its</w:t>
      </w:r>
      <w:r w:rsidRPr="002E2042">
        <w:rPr>
          <w:lang w:val="en-GB"/>
        </w:rPr>
        <w:t xml:space="preserve"> own a dislocation is a weakness in a crystal structure</w:t>
      </w:r>
      <w:r w:rsidR="00546E31" w:rsidRPr="002E2042">
        <w:rPr>
          <w:lang w:val="en-GB"/>
        </w:rPr>
        <w:t xml:space="preserve"> and an application of stress to the point of plastic deformation increases dislocation density. An increase in dislocation density should decrease material strength</w:t>
      </w:r>
      <w:r w:rsidRPr="002E2042">
        <w:rPr>
          <w:lang w:val="en-GB"/>
        </w:rPr>
        <w:t xml:space="preserve"> however, repeated application of stress above the point of elastic deformation (the yield stress) does not serve to weaken the structure. Conversely with each repeated application the yield stress of the </w:t>
      </w:r>
      <w:r w:rsidR="00546E31" w:rsidRPr="002E2042">
        <w:rPr>
          <w:lang w:val="en-GB"/>
        </w:rPr>
        <w:t>material</w:t>
      </w:r>
      <w:r w:rsidRPr="002E2042">
        <w:rPr>
          <w:lang w:val="en-GB"/>
        </w:rPr>
        <w:t xml:space="preserve"> increases with each unloading</w:t>
      </w:r>
      <w:r w:rsidR="00546E31" w:rsidRPr="002E2042">
        <w:rPr>
          <w:lang w:val="en-GB"/>
        </w:rPr>
        <w:t xml:space="preserve"> cycle. Clearly the interaction between dislocations serves to resist further motion. Fundamentally, resistance to motion is a materials strength. The increase in strength due to the application of strain is what gives the name strain hardening, as the area under a stress/strain chart is energy the application of load can be expressed as work done on a material, hence this is also known as work hardening.</w:t>
      </w:r>
      <w:r w:rsidR="001C35AB">
        <w:rPr>
          <w:lang w:val="en-GB"/>
        </w:rPr>
        <w:t xml:space="preserve"> </w:t>
      </w:r>
      <w:r w:rsidR="001C35AB" w:rsidRPr="001C35AB">
        <w:rPr>
          <w:lang w:val="en-GB"/>
        </w:rPr>
        <w:t>[3]</w:t>
      </w:r>
    </w:p>
    <w:p w14:paraId="77B50A43" w14:textId="409D4D85" w:rsidR="00874F4A" w:rsidRPr="002E2042" w:rsidRDefault="00546E31" w:rsidP="00546E31">
      <w:pPr>
        <w:pStyle w:val="Heading2"/>
        <w:rPr>
          <w:lang w:val="en-GB"/>
        </w:rPr>
      </w:pPr>
      <w:r w:rsidRPr="002E2042">
        <w:rPr>
          <w:lang w:val="en-GB"/>
        </w:rPr>
        <w:t>Strain Ageing</w:t>
      </w:r>
    </w:p>
    <w:p w14:paraId="7A5AB89D" w14:textId="03DEEA66" w:rsidR="00874F4A" w:rsidRPr="002E2042" w:rsidRDefault="007B5C6D" w:rsidP="009906C5">
      <w:pPr>
        <w:rPr>
          <w:lang w:val="en-GB"/>
        </w:rPr>
      </w:pPr>
      <w:r w:rsidRPr="002E2042">
        <w:rPr>
          <w:lang w:val="en-GB"/>
        </w:rPr>
        <w:t>Strain ageing is the name given to the process by which a material exhibits an increase in strength following plastic deformation. The mechanism for this is once the material undergoes plastic deformation described above an increase in dislocation density is observed. The increase in dislocation density precipitates carbon and nitrogen in solid solution into the interstitial region, pinning the dislocation and exhibiting an increase in strength of the material by preventing movement. As this process is time dependent following application of strain, the term strain ageing is used.</w:t>
      </w:r>
      <w:r w:rsidR="001C35AB">
        <w:rPr>
          <w:lang w:val="en-GB"/>
        </w:rPr>
        <w:t xml:space="preserve"> </w:t>
      </w:r>
      <w:r w:rsidR="001C35AB">
        <w:rPr>
          <w:rStyle w:val="selectable"/>
          <w:color w:val="000000"/>
        </w:rPr>
        <w:t>[2]</w:t>
      </w:r>
    </w:p>
    <w:p w14:paraId="34F27B01" w14:textId="5023F38D" w:rsidR="007B5C6D" w:rsidRPr="002E2042" w:rsidRDefault="007B5C6D" w:rsidP="007B5C6D">
      <w:pPr>
        <w:pStyle w:val="Heading2"/>
        <w:rPr>
          <w:lang w:val="en-GB"/>
        </w:rPr>
      </w:pPr>
      <w:r w:rsidRPr="002E2042">
        <w:rPr>
          <w:lang w:val="en-GB"/>
        </w:rPr>
        <w:t>Bake Hardening</w:t>
      </w:r>
    </w:p>
    <w:p w14:paraId="629064F7" w14:textId="7D227578" w:rsidR="007B5C6D" w:rsidRPr="002E2042" w:rsidRDefault="007B5C6D" w:rsidP="007B5C6D">
      <w:pPr>
        <w:rPr>
          <w:lang w:val="en-GB"/>
        </w:rPr>
      </w:pPr>
      <w:r w:rsidRPr="002E2042">
        <w:rPr>
          <w:lang w:val="en-GB"/>
        </w:rPr>
        <w:t xml:space="preserve">Bake hardening </w:t>
      </w:r>
      <w:r w:rsidR="00E96801" w:rsidRPr="002E2042">
        <w:rPr>
          <w:lang w:val="en-GB"/>
        </w:rPr>
        <w:t>is the thermally activated process of strain ageing. The movement of the small interstitial atoms of carbon and nitrogen is sped up by the application of heat. The motion of these atoms into the dislocation interstices resist motion, thus increasing the force required to deform the lattice.</w:t>
      </w:r>
    </w:p>
    <w:p w14:paraId="2CA2F013" w14:textId="1959EC43" w:rsidR="00F41652" w:rsidRPr="002E2042" w:rsidRDefault="007A5254" w:rsidP="009906C5">
      <w:pPr>
        <w:rPr>
          <w:lang w:val="en-GB"/>
        </w:rPr>
      </w:pPr>
      <w:r w:rsidRPr="002E2042">
        <w:rPr>
          <w:lang w:val="en-GB"/>
        </w:rPr>
        <w:t>In the formation of a sheet component a load is applied to the material in order to achieve the desired shape. This creates the dislocation density required for strain ageing to take place but is also the mechanism for strain hardening. The bake hardening index test seeks to emulate these conditions by first applying a pre-strain of 2% before the heat treatment</w:t>
      </w:r>
      <w:r w:rsidR="00017876" w:rsidRPr="002E2042">
        <w:rPr>
          <w:lang w:val="en-GB"/>
        </w:rPr>
        <w:t xml:space="preserve"> and subtracting the yield strength of </w:t>
      </w:r>
      <w:r w:rsidR="00F41652" w:rsidRPr="002E2042">
        <w:rPr>
          <w:lang w:val="en-GB"/>
        </w:rPr>
        <w:t>the prebaked material.</w:t>
      </w:r>
    </w:p>
    <w:p w14:paraId="29C982BC" w14:textId="7E290413" w:rsidR="00F41652" w:rsidRDefault="00F41652" w:rsidP="009906C5">
      <w:pPr>
        <w:rPr>
          <w:lang w:val="en-GB"/>
        </w:rPr>
      </w:pPr>
      <w:r w:rsidRPr="002E2042">
        <w:rPr>
          <w:lang w:val="en-GB"/>
        </w:rPr>
        <w:t xml:space="preserve">A bake hardening steel is created during the annealing process, the steel must be heated to a temperature above 850C </w:t>
      </w:r>
      <w:r w:rsidR="00A539F0" w:rsidRPr="002E2042">
        <w:rPr>
          <w:lang w:val="en-GB"/>
        </w:rPr>
        <w:t>for</w:t>
      </w:r>
      <w:r w:rsidRPr="002E2042">
        <w:rPr>
          <w:lang w:val="en-GB"/>
        </w:rPr>
        <w:t xml:space="preserve"> the precipitated carbon to re</w:t>
      </w:r>
      <w:r w:rsidR="00F858E2">
        <w:rPr>
          <w:lang w:val="en-GB"/>
        </w:rPr>
        <w:t>-</w:t>
      </w:r>
      <w:r w:rsidRPr="002E2042">
        <w:rPr>
          <w:lang w:val="en-GB"/>
        </w:rPr>
        <w:t>enter solution.</w:t>
      </w:r>
      <w:r w:rsidR="001C35AB">
        <w:rPr>
          <w:lang w:val="en-GB"/>
        </w:rPr>
        <w:t xml:space="preserve"> </w:t>
      </w:r>
      <w:r w:rsidR="001C35AB">
        <w:rPr>
          <w:rStyle w:val="selectable"/>
          <w:color w:val="000000"/>
        </w:rPr>
        <w:t>[8]</w:t>
      </w:r>
      <w:r w:rsidRPr="002E2042">
        <w:rPr>
          <w:lang w:val="en-GB"/>
        </w:rPr>
        <w:t xml:space="preserve"> The cooling rate</w:t>
      </w:r>
      <w:r w:rsidR="00E77CE0" w:rsidRPr="002E2042">
        <w:rPr>
          <w:lang w:val="en-GB"/>
        </w:rPr>
        <w:t xml:space="preserve"> is the crucial, as a cooling too slowly allows </w:t>
      </w:r>
      <w:r w:rsidR="004F4419" w:rsidRPr="002E2042">
        <w:rPr>
          <w:lang w:val="en-GB"/>
        </w:rPr>
        <w:t>all</w:t>
      </w:r>
      <w:r w:rsidR="00E77CE0" w:rsidRPr="002E2042">
        <w:rPr>
          <w:lang w:val="en-GB"/>
        </w:rPr>
        <w:t xml:space="preserve"> the carbon to precipitate into the crystal structure, leaving no carbon behind in solid solution to diffuse</w:t>
      </w:r>
      <w:r w:rsidR="004F4419" w:rsidRPr="002E2042">
        <w:rPr>
          <w:lang w:val="en-GB"/>
        </w:rPr>
        <w:t xml:space="preserve"> and pin dislocations</w:t>
      </w:r>
      <w:r w:rsidR="00E77CE0" w:rsidRPr="002E2042">
        <w:rPr>
          <w:lang w:val="en-GB"/>
        </w:rPr>
        <w:t xml:space="preserve"> as per strain ageing.</w:t>
      </w:r>
    </w:p>
    <w:p w14:paraId="74FC8CAA" w14:textId="31CE1B89" w:rsidR="002A5862" w:rsidRDefault="002A5862" w:rsidP="002A5862">
      <w:pPr>
        <w:pStyle w:val="Heading2"/>
        <w:rPr>
          <w:lang w:val="en-GB"/>
        </w:rPr>
      </w:pPr>
      <w:r>
        <w:rPr>
          <w:lang w:val="en-GB"/>
        </w:rPr>
        <w:t>Testing</w:t>
      </w:r>
    </w:p>
    <w:p w14:paraId="0A4F1AC9" w14:textId="4D1D896E" w:rsidR="002A5862" w:rsidRDefault="002A5862" w:rsidP="002A5862">
      <w:pPr>
        <w:rPr>
          <w:lang w:val="en-GB"/>
        </w:rPr>
      </w:pPr>
      <w:r>
        <w:rPr>
          <w:lang w:val="en-GB"/>
        </w:rPr>
        <w:t>The basic premise</w:t>
      </w:r>
      <w:r w:rsidR="00C062D4">
        <w:rPr>
          <w:lang w:val="en-GB"/>
        </w:rPr>
        <w:t xml:space="preserve"> of determining the bake hardening index </w:t>
      </w:r>
      <w:r>
        <w:rPr>
          <w:lang w:val="en-GB"/>
        </w:rPr>
        <w:t xml:space="preserve">is as follows: A tensile specimen “dog bone” is pre-strained at room temperature to typically 2%. The specimens are aged </w:t>
      </w:r>
      <w:r w:rsidR="00C062D4">
        <w:rPr>
          <w:lang w:val="en-GB"/>
        </w:rPr>
        <w:t>at a predetermined temperature usually 170C for over 20 minutes. The bake hardening index is the difference between the yield strength of the aged material and the supplied material.</w:t>
      </w:r>
    </w:p>
    <w:p w14:paraId="012E2E6F" w14:textId="6AEB7037" w:rsidR="00C062D4" w:rsidRDefault="00C062D4" w:rsidP="002A5862">
      <w:pPr>
        <w:rPr>
          <w:lang w:val="en-GB"/>
        </w:rPr>
      </w:pPr>
      <w:r>
        <w:rPr>
          <w:lang w:val="en-GB"/>
        </w:rPr>
        <w:t>There are 3 possible calculations of bake hardening index:</w:t>
      </w:r>
    </w:p>
    <w:p w14:paraId="03E46869" w14:textId="77777777" w:rsidR="00C062D4" w:rsidRPr="00C062D4" w:rsidRDefault="00C062D4" w:rsidP="00C062D4">
      <w:pPr>
        <w:pStyle w:val="Heading3"/>
        <w:ind w:firstLine="720"/>
        <w:rPr>
          <w:rFonts w:ascii="Arial" w:hAnsi="Arial" w:cs="Arial"/>
          <w:lang w:val="en-GB"/>
        </w:rPr>
      </w:pPr>
      <w:r w:rsidRPr="00C062D4">
        <w:rPr>
          <w:rFonts w:ascii="Arial" w:hAnsi="Arial" w:cs="Arial"/>
          <w:lang w:val="en-GB"/>
        </w:rPr>
        <w:lastRenderedPageBreak/>
        <w:t>BH0</w:t>
      </w:r>
    </w:p>
    <w:p w14:paraId="6C86499A" w14:textId="0216FB85" w:rsidR="00C062D4" w:rsidRDefault="00C062D4" w:rsidP="00C062D4">
      <w:pPr>
        <w:ind w:left="720"/>
        <w:rPr>
          <w:lang w:val="en-GB"/>
        </w:rPr>
      </w:pPr>
      <w:r w:rsidRPr="002E2042">
        <w:rPr>
          <w:lang w:val="en-GB"/>
        </w:rPr>
        <w:t xml:space="preserve">This is characterized by the application of zero plastic deformation before heat treatment. It gives the most direct relationship of heat treatment </w:t>
      </w:r>
      <w:r>
        <w:rPr>
          <w:lang w:val="en-GB"/>
        </w:rPr>
        <w:t xml:space="preserve">to </w:t>
      </w:r>
      <w:r w:rsidR="001A6323">
        <w:rPr>
          <w:lang w:val="en-GB"/>
        </w:rPr>
        <w:t>increase in yield strength.</w:t>
      </w:r>
      <w:r w:rsidR="001C35AB">
        <w:rPr>
          <w:lang w:val="en-GB"/>
        </w:rPr>
        <w:t xml:space="preserve"> </w:t>
      </w:r>
      <w:r w:rsidR="001C35AB">
        <w:rPr>
          <w:rStyle w:val="selectable"/>
          <w:color w:val="000000"/>
        </w:rPr>
        <w:t>[9]</w:t>
      </w:r>
    </w:p>
    <w:p w14:paraId="5B1D8E8D" w14:textId="77777777" w:rsidR="001A6323" w:rsidRDefault="00C062D4" w:rsidP="001A6323">
      <w:pPr>
        <w:keepNext/>
        <w:ind w:left="720"/>
        <w:jc w:val="center"/>
      </w:pPr>
      <w:r>
        <w:rPr>
          <w:noProof/>
        </w:rPr>
        <w:drawing>
          <wp:inline distT="0" distB="0" distL="0" distR="0" wp14:anchorId="04A30F71" wp14:editId="16940207">
            <wp:extent cx="1676400" cy="18678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01073" cy="1895357"/>
                    </a:xfrm>
                    <a:prstGeom prst="rect">
                      <a:avLst/>
                    </a:prstGeom>
                  </pic:spPr>
                </pic:pic>
              </a:graphicData>
            </a:graphic>
          </wp:inline>
        </w:drawing>
      </w:r>
    </w:p>
    <w:p w14:paraId="026D3443" w14:textId="4B5D0E52" w:rsidR="00C062D4" w:rsidRPr="002E2042" w:rsidRDefault="001A6323" w:rsidP="001A6323">
      <w:pPr>
        <w:pStyle w:val="Caption"/>
        <w:jc w:val="center"/>
        <w:rPr>
          <w:lang w:val="en-GB"/>
        </w:rPr>
      </w:pPr>
      <w:r>
        <w:t xml:space="preserve">Figure </w:t>
      </w:r>
      <w:r>
        <w:fldChar w:fldCharType="begin"/>
      </w:r>
      <w:r>
        <w:instrText xml:space="preserve"> SEQ Figure \* ARABIC </w:instrText>
      </w:r>
      <w:r>
        <w:fldChar w:fldCharType="separate"/>
      </w:r>
      <w:r>
        <w:rPr>
          <w:noProof/>
        </w:rPr>
        <w:t>1</w:t>
      </w:r>
      <w:r>
        <w:fldChar w:fldCharType="end"/>
      </w:r>
      <w:r>
        <w:t xml:space="preserve"> - Graphical Depiction of BH0</w:t>
      </w:r>
    </w:p>
    <w:p w14:paraId="5FBCCADB" w14:textId="4576A9F4" w:rsidR="00C062D4" w:rsidRDefault="00C062D4" w:rsidP="00C062D4">
      <w:pPr>
        <w:pStyle w:val="Heading3"/>
        <w:ind w:firstLine="720"/>
        <w:rPr>
          <w:rFonts w:ascii="Arial" w:hAnsi="Arial" w:cs="Arial"/>
          <w:lang w:val="en-GB"/>
        </w:rPr>
      </w:pPr>
      <w:r w:rsidRPr="00C062D4">
        <w:rPr>
          <w:rFonts w:ascii="Arial" w:hAnsi="Arial" w:cs="Arial"/>
          <w:lang w:val="en-GB"/>
        </w:rPr>
        <w:t>BH2</w:t>
      </w:r>
    </w:p>
    <w:p w14:paraId="7462BFF7" w14:textId="60A82CF8" w:rsidR="001A6323" w:rsidRPr="001A6323" w:rsidRDefault="001A6323" w:rsidP="001A6323">
      <w:pPr>
        <w:ind w:left="720"/>
        <w:rPr>
          <w:lang w:val="en-GB"/>
        </w:rPr>
      </w:pPr>
      <w:r>
        <w:rPr>
          <w:lang w:val="en-GB"/>
        </w:rPr>
        <w:t>2% pre-strain is applied before 20 minutes ageing at 170C. The BH2 index is calculated by subtracting the yield stress of the pre-bake test from the yield of the post bake test</w:t>
      </w:r>
      <w:r w:rsidR="001C35AB">
        <w:rPr>
          <w:lang w:val="en-GB"/>
        </w:rPr>
        <w:t xml:space="preserve"> </w:t>
      </w:r>
      <w:r w:rsidR="001C35AB">
        <w:rPr>
          <w:rStyle w:val="selectable"/>
          <w:color w:val="000000"/>
        </w:rPr>
        <w:t>[9]</w:t>
      </w:r>
    </w:p>
    <w:p w14:paraId="350F0B88" w14:textId="77777777" w:rsidR="001A6323" w:rsidRDefault="00C062D4" w:rsidP="001A6323">
      <w:pPr>
        <w:keepNext/>
        <w:jc w:val="center"/>
      </w:pPr>
      <w:r>
        <w:rPr>
          <w:noProof/>
        </w:rPr>
        <w:drawing>
          <wp:inline distT="0" distB="0" distL="0" distR="0" wp14:anchorId="4525D38F" wp14:editId="5D1754FD">
            <wp:extent cx="1673063" cy="1651000"/>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691265" cy="1668962"/>
                    </a:xfrm>
                    <a:prstGeom prst="rect">
                      <a:avLst/>
                    </a:prstGeom>
                  </pic:spPr>
                </pic:pic>
              </a:graphicData>
            </a:graphic>
          </wp:inline>
        </w:drawing>
      </w:r>
    </w:p>
    <w:p w14:paraId="36E2E049" w14:textId="075A1E80" w:rsidR="00C062D4" w:rsidRPr="00C062D4" w:rsidRDefault="001A6323" w:rsidP="001A6323">
      <w:pPr>
        <w:pStyle w:val="Caption"/>
        <w:jc w:val="center"/>
        <w:rPr>
          <w:lang w:val="en-GB"/>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3D5799">
        <w:t>Graphical Depiction of BH</w:t>
      </w:r>
      <w:r>
        <w:t>2</w:t>
      </w:r>
    </w:p>
    <w:p w14:paraId="00CCB4EA" w14:textId="5FA7C04D" w:rsidR="00C062D4" w:rsidRDefault="00C062D4" w:rsidP="00C062D4">
      <w:pPr>
        <w:pStyle w:val="Heading3"/>
        <w:ind w:firstLine="720"/>
        <w:rPr>
          <w:rFonts w:ascii="Arial" w:hAnsi="Arial" w:cs="Arial"/>
          <w:lang w:val="en-GB"/>
        </w:rPr>
      </w:pPr>
      <w:r w:rsidRPr="00C062D4">
        <w:rPr>
          <w:rFonts w:ascii="Arial" w:hAnsi="Arial" w:cs="Arial"/>
          <w:lang w:val="en-GB"/>
        </w:rPr>
        <w:t xml:space="preserve">BH+WH </w:t>
      </w:r>
    </w:p>
    <w:p w14:paraId="136B1CC3" w14:textId="7EB17777" w:rsidR="001A6323" w:rsidRDefault="001A6323" w:rsidP="001A6323">
      <w:pPr>
        <w:ind w:left="720"/>
        <w:rPr>
          <w:noProof/>
        </w:rPr>
      </w:pPr>
      <w:r>
        <w:rPr>
          <w:lang w:val="en-GB"/>
        </w:rPr>
        <w:t>The test is performed in the same way as BH2, (2% pre-strain) but the index is calculated by subtracting the yield strength of the material in the “as supplied” condition. This ensures that strain aging is factored into the overall increase in strength.</w:t>
      </w:r>
      <w:r w:rsidR="001C35AB">
        <w:rPr>
          <w:lang w:val="en-GB"/>
        </w:rPr>
        <w:t xml:space="preserve"> </w:t>
      </w:r>
      <w:r w:rsidR="001C35AB">
        <w:rPr>
          <w:rStyle w:val="selectable"/>
          <w:color w:val="000000"/>
        </w:rPr>
        <w:t>[9]</w:t>
      </w:r>
    </w:p>
    <w:p w14:paraId="0DB59AB2" w14:textId="77777777" w:rsidR="001A6323" w:rsidRDefault="00C062D4" w:rsidP="001A6323">
      <w:pPr>
        <w:keepNext/>
        <w:jc w:val="center"/>
      </w:pPr>
      <w:r>
        <w:rPr>
          <w:noProof/>
        </w:rPr>
        <w:lastRenderedPageBreak/>
        <w:drawing>
          <wp:inline distT="0" distB="0" distL="0" distR="0" wp14:anchorId="0D807D79" wp14:editId="4A045056">
            <wp:extent cx="1841500" cy="162505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76941" cy="1656331"/>
                    </a:xfrm>
                    <a:prstGeom prst="rect">
                      <a:avLst/>
                    </a:prstGeom>
                  </pic:spPr>
                </pic:pic>
              </a:graphicData>
            </a:graphic>
          </wp:inline>
        </w:drawing>
      </w:r>
    </w:p>
    <w:p w14:paraId="5B20766F" w14:textId="514794AE" w:rsidR="00C062D4" w:rsidRPr="00C062D4" w:rsidRDefault="001A6323" w:rsidP="001A6323">
      <w:pPr>
        <w:pStyle w:val="Caption"/>
        <w:jc w:val="center"/>
        <w:rPr>
          <w:lang w:val="en-GB"/>
        </w:rPr>
      </w:pPr>
      <w:r>
        <w:t xml:space="preserve">Figure </w:t>
      </w:r>
      <w:r>
        <w:fldChar w:fldCharType="begin"/>
      </w:r>
      <w:r>
        <w:instrText xml:space="preserve"> SEQ Figure \* ARABIC </w:instrText>
      </w:r>
      <w:r>
        <w:fldChar w:fldCharType="separate"/>
      </w:r>
      <w:r>
        <w:rPr>
          <w:noProof/>
        </w:rPr>
        <w:t>3</w:t>
      </w:r>
      <w:r>
        <w:fldChar w:fldCharType="end"/>
      </w:r>
      <w:r>
        <w:t xml:space="preserve"> - </w:t>
      </w:r>
      <w:r w:rsidRPr="004209F2">
        <w:t>Graphical Depiction of BH</w:t>
      </w:r>
      <w:r>
        <w:t>+WH</w:t>
      </w:r>
    </w:p>
    <w:p w14:paraId="11CE6BDC" w14:textId="77777777" w:rsidR="00D15564" w:rsidRDefault="00C062D4" w:rsidP="00D15564">
      <w:pPr>
        <w:pStyle w:val="Heading3"/>
        <w:rPr>
          <w:lang w:val="en-GB"/>
        </w:rPr>
      </w:pPr>
      <w:r>
        <w:rPr>
          <w:lang w:val="en-GB"/>
        </w:rPr>
        <w:tab/>
      </w:r>
    </w:p>
    <w:p w14:paraId="42692852" w14:textId="10907B14" w:rsidR="009760C8" w:rsidRPr="002E2042" w:rsidRDefault="009760C8" w:rsidP="00D15564">
      <w:pPr>
        <w:pStyle w:val="Heading3"/>
        <w:rPr>
          <w:rStyle w:val="Heading1Char"/>
          <w:rFonts w:asciiTheme="majorHAnsi" w:hAnsiTheme="majorHAnsi"/>
          <w:sz w:val="22"/>
          <w:lang w:val="en-GB"/>
        </w:rPr>
      </w:pPr>
      <w:r w:rsidRPr="002E2042">
        <w:rPr>
          <w:rStyle w:val="Heading1Char"/>
          <w:lang w:val="en-GB"/>
        </w:rPr>
        <w:t>Experimental Design</w:t>
      </w:r>
    </w:p>
    <w:p w14:paraId="1F17E389" w14:textId="70B9146F" w:rsidR="00F9538C" w:rsidRPr="002E2042" w:rsidRDefault="00A2603D" w:rsidP="00F9538C">
      <w:pPr>
        <w:rPr>
          <w:lang w:val="en-GB"/>
        </w:rPr>
      </w:pPr>
      <w:r w:rsidRPr="002E2042">
        <w:rPr>
          <w:lang w:val="en-GB"/>
        </w:rPr>
        <w:t>In order to determine the effect of carbon in</w:t>
      </w:r>
      <w:r w:rsidR="004B6F8F" w:rsidRPr="002E2042">
        <w:rPr>
          <w:lang w:val="en-GB"/>
        </w:rPr>
        <w:t xml:space="preserve"> bake hardening</w:t>
      </w:r>
      <w:r w:rsidRPr="002E2042">
        <w:rPr>
          <w:lang w:val="en-GB"/>
        </w:rPr>
        <w:t xml:space="preserve"> steel</w:t>
      </w:r>
      <w:r w:rsidR="004B6F8F" w:rsidRPr="002E2042">
        <w:rPr>
          <w:lang w:val="en-GB"/>
        </w:rPr>
        <w:t>s</w:t>
      </w:r>
      <w:r w:rsidRPr="002E2042">
        <w:rPr>
          <w:lang w:val="en-GB"/>
        </w:rPr>
        <w:t xml:space="preserve">, the following experiment </w:t>
      </w:r>
      <w:r w:rsidR="004B6F8F" w:rsidRPr="002E2042">
        <w:rPr>
          <w:lang w:val="en-GB"/>
        </w:rPr>
        <w:t>was devised</w:t>
      </w:r>
      <w:r w:rsidR="00AA66C7" w:rsidRPr="002E2042">
        <w:rPr>
          <w:lang w:val="en-GB"/>
        </w:rPr>
        <w:t>.</w:t>
      </w:r>
      <w:r w:rsidR="003A6A15">
        <w:rPr>
          <w:lang w:val="en-GB"/>
        </w:rPr>
        <w:t xml:space="preserve"> </w:t>
      </w:r>
    </w:p>
    <w:p w14:paraId="2AB3F08C" w14:textId="615CF1B6" w:rsidR="003A6A15" w:rsidRDefault="00AA66C7" w:rsidP="003A6A15">
      <w:pPr>
        <w:rPr>
          <w:lang w:val="en-GB"/>
        </w:rPr>
      </w:pPr>
      <w:r w:rsidRPr="002E2042">
        <w:rPr>
          <w:lang w:val="en-GB"/>
        </w:rPr>
        <w:t>Please note that due to the COVID-19 outbreak and subsequent travel and workplace attendance restrictions. The following was unable to be carried out.</w:t>
      </w:r>
      <w:r w:rsidR="003A6A15">
        <w:rPr>
          <w:lang w:val="en-GB"/>
        </w:rPr>
        <w:t xml:space="preserve"> There were to be 3 effects studied to determine the effect on bake hardening response. Using the matrix below to </w:t>
      </w:r>
      <w:r w:rsidR="001C35AB">
        <w:rPr>
          <w:lang w:val="en-GB"/>
        </w:rPr>
        <w:t>illustrate</w:t>
      </w:r>
      <w:r w:rsidR="003A6A15">
        <w:rPr>
          <w:lang w:val="en-GB"/>
        </w:rPr>
        <w:t xml:space="preserve"> each variable to be tested.</w:t>
      </w:r>
    </w:p>
    <w:p w14:paraId="5F074DA7" w14:textId="4BB461A6" w:rsidR="003A6A15" w:rsidRPr="002E2042" w:rsidRDefault="003A6A15" w:rsidP="003A6A15">
      <w:pPr>
        <w:rPr>
          <w:lang w:val="en-GB"/>
        </w:rPr>
      </w:pPr>
      <w:r>
        <w:rPr>
          <w:lang w:val="en-GB"/>
        </w:rPr>
        <w:t>Bake hardening response would be performed and calculated using the BH2 method described earlier.</w:t>
      </w:r>
    </w:p>
    <w:tbl>
      <w:tblPr>
        <w:tblStyle w:val="ReportTable"/>
        <w:tblpPr w:leftFromText="180" w:rightFromText="180" w:vertAnchor="text" w:horzAnchor="margin" w:tblpXSpec="right" w:tblpY="57"/>
        <w:tblW w:w="8581" w:type="dxa"/>
        <w:tblLook w:val="04A0" w:firstRow="1" w:lastRow="0" w:firstColumn="1" w:lastColumn="0" w:noHBand="0" w:noVBand="1"/>
      </w:tblPr>
      <w:tblGrid>
        <w:gridCol w:w="1410"/>
        <w:gridCol w:w="1410"/>
        <w:gridCol w:w="640"/>
        <w:gridCol w:w="641"/>
        <w:gridCol w:w="640"/>
        <w:gridCol w:w="640"/>
        <w:gridCol w:w="640"/>
        <w:gridCol w:w="640"/>
        <w:gridCol w:w="640"/>
        <w:gridCol w:w="640"/>
        <w:gridCol w:w="640"/>
      </w:tblGrid>
      <w:tr w:rsidR="0086540E" w:rsidRPr="002E2042" w14:paraId="44BB59F4" w14:textId="77777777" w:rsidTr="008654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0" w:type="dxa"/>
          </w:tcPr>
          <w:p w14:paraId="545443BF" w14:textId="77777777" w:rsidR="0086540E" w:rsidRPr="002E2042" w:rsidRDefault="0086540E" w:rsidP="0086540E">
            <w:pPr>
              <w:rPr>
                <w:bCs/>
                <w:lang w:val="en-GB"/>
              </w:rPr>
            </w:pPr>
          </w:p>
        </w:tc>
        <w:tc>
          <w:tcPr>
            <w:tcW w:w="1410" w:type="dxa"/>
          </w:tcPr>
          <w:p w14:paraId="3FB7EBBA"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 w:val="0"/>
                <w:bCs/>
                <w:lang w:val="en-GB"/>
              </w:rPr>
            </w:pPr>
          </w:p>
        </w:tc>
        <w:tc>
          <w:tcPr>
            <w:tcW w:w="640" w:type="dxa"/>
          </w:tcPr>
          <w:p w14:paraId="0DDB0348"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 w:val="0"/>
                <w:bCs/>
                <w:lang w:val="en-GB"/>
              </w:rPr>
            </w:pPr>
          </w:p>
        </w:tc>
        <w:tc>
          <w:tcPr>
            <w:tcW w:w="641" w:type="dxa"/>
          </w:tcPr>
          <w:p w14:paraId="2619AA4A"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 w:val="0"/>
                <w:bCs/>
                <w:lang w:val="en-GB"/>
              </w:rPr>
            </w:pPr>
          </w:p>
        </w:tc>
        <w:tc>
          <w:tcPr>
            <w:tcW w:w="640" w:type="dxa"/>
          </w:tcPr>
          <w:p w14:paraId="41A69726"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 w:val="0"/>
                <w:bCs/>
                <w:lang w:val="en-GB"/>
              </w:rPr>
            </w:pPr>
          </w:p>
        </w:tc>
        <w:tc>
          <w:tcPr>
            <w:tcW w:w="640" w:type="dxa"/>
          </w:tcPr>
          <w:p w14:paraId="2F016479"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Cs/>
                <w:lang w:val="en-GB"/>
              </w:rPr>
            </w:pPr>
          </w:p>
        </w:tc>
        <w:tc>
          <w:tcPr>
            <w:tcW w:w="640" w:type="dxa"/>
          </w:tcPr>
          <w:p w14:paraId="63783D5D"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Cs/>
                <w:lang w:val="en-GB"/>
              </w:rPr>
            </w:pPr>
          </w:p>
        </w:tc>
        <w:tc>
          <w:tcPr>
            <w:tcW w:w="640" w:type="dxa"/>
          </w:tcPr>
          <w:p w14:paraId="16D6F699"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Cs/>
                <w:lang w:val="en-GB"/>
              </w:rPr>
            </w:pPr>
          </w:p>
        </w:tc>
        <w:tc>
          <w:tcPr>
            <w:tcW w:w="640" w:type="dxa"/>
          </w:tcPr>
          <w:p w14:paraId="4FBF0EF1"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Cs/>
                <w:lang w:val="en-GB"/>
              </w:rPr>
            </w:pPr>
          </w:p>
        </w:tc>
        <w:tc>
          <w:tcPr>
            <w:tcW w:w="640" w:type="dxa"/>
          </w:tcPr>
          <w:p w14:paraId="6FAD18B4"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Cs/>
                <w:lang w:val="en-GB"/>
              </w:rPr>
            </w:pPr>
          </w:p>
        </w:tc>
        <w:tc>
          <w:tcPr>
            <w:tcW w:w="640" w:type="dxa"/>
          </w:tcPr>
          <w:p w14:paraId="5E999378" w14:textId="77777777" w:rsidR="0086540E" w:rsidRPr="002E2042" w:rsidRDefault="0086540E" w:rsidP="0086540E">
            <w:pPr>
              <w:cnfStyle w:val="100000000000" w:firstRow="1" w:lastRow="0" w:firstColumn="0" w:lastColumn="0" w:oddVBand="0" w:evenVBand="0" w:oddHBand="0" w:evenHBand="0" w:firstRowFirstColumn="0" w:firstRowLastColumn="0" w:lastRowFirstColumn="0" w:lastRowLastColumn="0"/>
              <w:rPr>
                <w:bCs/>
                <w:lang w:val="en-GB"/>
              </w:rPr>
            </w:pPr>
          </w:p>
        </w:tc>
      </w:tr>
      <w:tr w:rsidR="0086540E" w:rsidRPr="002E2042" w14:paraId="4E42F84D" w14:textId="77777777" w:rsidTr="0086540E">
        <w:tc>
          <w:tcPr>
            <w:cnfStyle w:val="001000000000" w:firstRow="0" w:lastRow="0" w:firstColumn="1" w:lastColumn="0" w:oddVBand="0" w:evenVBand="0" w:oddHBand="0" w:evenHBand="0" w:firstRowFirstColumn="0" w:firstRowLastColumn="0" w:lastRowFirstColumn="0" w:lastRowLastColumn="0"/>
            <w:tcW w:w="1410" w:type="dxa"/>
          </w:tcPr>
          <w:p w14:paraId="6276CD0A" w14:textId="77777777" w:rsidR="0086540E" w:rsidRDefault="0086540E" w:rsidP="0086540E">
            <w:pPr>
              <w:rPr>
                <w:bCs/>
                <w:lang w:val="en-GB"/>
              </w:rPr>
            </w:pPr>
          </w:p>
        </w:tc>
        <w:tc>
          <w:tcPr>
            <w:tcW w:w="1410" w:type="dxa"/>
          </w:tcPr>
          <w:p w14:paraId="02A4EBF4"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Pr>
                <w:bCs/>
                <w:lang w:val="en-GB"/>
              </w:rPr>
              <w:t>Duration of Bake</w:t>
            </w:r>
          </w:p>
        </w:tc>
        <w:tc>
          <w:tcPr>
            <w:tcW w:w="1921" w:type="dxa"/>
            <w:gridSpan w:val="3"/>
          </w:tcPr>
          <w:p w14:paraId="0BFC91A9"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15</w:t>
            </w:r>
          </w:p>
        </w:tc>
        <w:tc>
          <w:tcPr>
            <w:tcW w:w="1920" w:type="dxa"/>
            <w:gridSpan w:val="3"/>
          </w:tcPr>
          <w:p w14:paraId="736CC5B4"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20</w:t>
            </w:r>
          </w:p>
        </w:tc>
        <w:tc>
          <w:tcPr>
            <w:tcW w:w="1920" w:type="dxa"/>
            <w:gridSpan w:val="3"/>
          </w:tcPr>
          <w:p w14:paraId="2EE97BE6"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25</w:t>
            </w:r>
          </w:p>
        </w:tc>
      </w:tr>
      <w:tr w:rsidR="0086540E" w:rsidRPr="002E2042" w14:paraId="2F12EC07" w14:textId="77777777" w:rsidTr="0086540E">
        <w:tc>
          <w:tcPr>
            <w:cnfStyle w:val="001000000000" w:firstRow="0" w:lastRow="0" w:firstColumn="1" w:lastColumn="0" w:oddVBand="0" w:evenVBand="0" w:oddHBand="0" w:evenHBand="0" w:firstRowFirstColumn="0" w:firstRowLastColumn="0" w:lastRowFirstColumn="0" w:lastRowLastColumn="0"/>
            <w:tcW w:w="1410" w:type="dxa"/>
          </w:tcPr>
          <w:p w14:paraId="7A3C8254" w14:textId="77777777" w:rsidR="0086540E" w:rsidRDefault="0086540E" w:rsidP="0086540E">
            <w:pPr>
              <w:jc w:val="center"/>
              <w:rPr>
                <w:bCs/>
                <w:lang w:val="en-GB"/>
              </w:rPr>
            </w:pPr>
          </w:p>
        </w:tc>
        <w:tc>
          <w:tcPr>
            <w:tcW w:w="1410" w:type="dxa"/>
          </w:tcPr>
          <w:p w14:paraId="7E60C0FB"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Pr>
                <w:bCs/>
                <w:lang w:val="en-GB"/>
              </w:rPr>
              <w:t>Temperature</w:t>
            </w:r>
          </w:p>
        </w:tc>
        <w:tc>
          <w:tcPr>
            <w:tcW w:w="640" w:type="dxa"/>
          </w:tcPr>
          <w:p w14:paraId="60D84FBF"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160</w:t>
            </w:r>
          </w:p>
        </w:tc>
        <w:tc>
          <w:tcPr>
            <w:tcW w:w="641" w:type="dxa"/>
          </w:tcPr>
          <w:p w14:paraId="6578483F"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170</w:t>
            </w:r>
          </w:p>
        </w:tc>
        <w:tc>
          <w:tcPr>
            <w:tcW w:w="640" w:type="dxa"/>
          </w:tcPr>
          <w:p w14:paraId="52788E60"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180</w:t>
            </w:r>
          </w:p>
        </w:tc>
        <w:tc>
          <w:tcPr>
            <w:tcW w:w="640" w:type="dxa"/>
          </w:tcPr>
          <w:p w14:paraId="75FACB85"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160</w:t>
            </w:r>
          </w:p>
        </w:tc>
        <w:tc>
          <w:tcPr>
            <w:tcW w:w="640" w:type="dxa"/>
          </w:tcPr>
          <w:p w14:paraId="315E9492"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170</w:t>
            </w:r>
          </w:p>
        </w:tc>
        <w:tc>
          <w:tcPr>
            <w:tcW w:w="640" w:type="dxa"/>
          </w:tcPr>
          <w:p w14:paraId="14766435"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180</w:t>
            </w:r>
          </w:p>
        </w:tc>
        <w:tc>
          <w:tcPr>
            <w:tcW w:w="640" w:type="dxa"/>
          </w:tcPr>
          <w:p w14:paraId="1CEEFD74"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160</w:t>
            </w:r>
          </w:p>
        </w:tc>
        <w:tc>
          <w:tcPr>
            <w:tcW w:w="640" w:type="dxa"/>
          </w:tcPr>
          <w:p w14:paraId="177E0776"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170</w:t>
            </w:r>
          </w:p>
        </w:tc>
        <w:tc>
          <w:tcPr>
            <w:tcW w:w="640" w:type="dxa"/>
          </w:tcPr>
          <w:p w14:paraId="58F0F5CF"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sidRPr="002E2042">
              <w:rPr>
                <w:bCs/>
                <w:lang w:val="en-GB"/>
              </w:rPr>
              <w:t>180</w:t>
            </w:r>
          </w:p>
        </w:tc>
      </w:tr>
      <w:tr w:rsidR="0086540E" w:rsidRPr="002E2042" w14:paraId="7CBD8BB3" w14:textId="77777777" w:rsidTr="001C35AB">
        <w:tc>
          <w:tcPr>
            <w:cnfStyle w:val="001000000000" w:firstRow="0" w:lastRow="0" w:firstColumn="1" w:lastColumn="0" w:oddVBand="0" w:evenVBand="0" w:oddHBand="0" w:evenHBand="0" w:firstRowFirstColumn="0" w:firstRowLastColumn="0" w:lastRowFirstColumn="0" w:lastRowLastColumn="0"/>
            <w:tcW w:w="1410" w:type="dxa"/>
            <w:vMerge w:val="restart"/>
          </w:tcPr>
          <w:p w14:paraId="03F59C9E" w14:textId="77777777" w:rsidR="0086540E" w:rsidRPr="002E2042" w:rsidRDefault="0086540E" w:rsidP="0086540E">
            <w:pPr>
              <w:rPr>
                <w:bCs/>
                <w:lang w:val="en-GB"/>
              </w:rPr>
            </w:pPr>
            <w:r>
              <w:rPr>
                <w:bCs/>
                <w:lang w:val="en-GB"/>
              </w:rPr>
              <w:t>Carbon %</w:t>
            </w:r>
          </w:p>
        </w:tc>
        <w:tc>
          <w:tcPr>
            <w:tcW w:w="1410" w:type="dxa"/>
          </w:tcPr>
          <w:p w14:paraId="0086053C"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Pr>
                <w:bCs/>
                <w:lang w:val="en-GB"/>
              </w:rPr>
              <w:t>&gt;0.08</w:t>
            </w:r>
          </w:p>
        </w:tc>
        <w:tc>
          <w:tcPr>
            <w:tcW w:w="640" w:type="dxa"/>
            <w:shd w:val="clear" w:color="auto" w:fill="BFBFBF" w:themeFill="background1" w:themeFillShade="BF"/>
          </w:tcPr>
          <w:p w14:paraId="30838C3D"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1" w:type="dxa"/>
            <w:shd w:val="clear" w:color="auto" w:fill="BFBFBF" w:themeFill="background1" w:themeFillShade="BF"/>
          </w:tcPr>
          <w:p w14:paraId="41A7D7E7"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5F1292CB"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66965E0B"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31A2C635"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4C9A9C8B"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627470A9"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28130060"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7C023BD0"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r>
      <w:tr w:rsidR="0086540E" w:rsidRPr="002E2042" w14:paraId="1C00B5D5" w14:textId="77777777" w:rsidTr="001C35AB">
        <w:tc>
          <w:tcPr>
            <w:cnfStyle w:val="001000000000" w:firstRow="0" w:lastRow="0" w:firstColumn="1" w:lastColumn="0" w:oddVBand="0" w:evenVBand="0" w:oddHBand="0" w:evenHBand="0" w:firstRowFirstColumn="0" w:firstRowLastColumn="0" w:lastRowFirstColumn="0" w:lastRowLastColumn="0"/>
            <w:tcW w:w="1410" w:type="dxa"/>
            <w:vMerge/>
          </w:tcPr>
          <w:p w14:paraId="0EA55D06" w14:textId="77777777" w:rsidR="0086540E" w:rsidRPr="002E2042" w:rsidRDefault="0086540E" w:rsidP="0086540E">
            <w:pPr>
              <w:rPr>
                <w:bCs/>
                <w:lang w:val="en-GB"/>
              </w:rPr>
            </w:pPr>
          </w:p>
        </w:tc>
        <w:tc>
          <w:tcPr>
            <w:tcW w:w="1410" w:type="dxa"/>
          </w:tcPr>
          <w:p w14:paraId="78EE608E"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Pr>
                <w:bCs/>
                <w:lang w:val="en-GB"/>
              </w:rPr>
              <w:t>0.05&lt;X&lt;0.07</w:t>
            </w:r>
          </w:p>
        </w:tc>
        <w:tc>
          <w:tcPr>
            <w:tcW w:w="640" w:type="dxa"/>
            <w:shd w:val="clear" w:color="auto" w:fill="BFBFBF" w:themeFill="background1" w:themeFillShade="BF"/>
          </w:tcPr>
          <w:p w14:paraId="6BFB1C52"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1" w:type="dxa"/>
            <w:shd w:val="clear" w:color="auto" w:fill="BFBFBF" w:themeFill="background1" w:themeFillShade="BF"/>
          </w:tcPr>
          <w:p w14:paraId="1B7A75FE"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440D6305"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509C972C"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22606374"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66D42544"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73A69085"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580330F5"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0D79FD8D"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r>
      <w:tr w:rsidR="0086540E" w:rsidRPr="002E2042" w14:paraId="46B00120" w14:textId="77777777" w:rsidTr="001C35AB">
        <w:tc>
          <w:tcPr>
            <w:cnfStyle w:val="001000000000" w:firstRow="0" w:lastRow="0" w:firstColumn="1" w:lastColumn="0" w:oddVBand="0" w:evenVBand="0" w:oddHBand="0" w:evenHBand="0" w:firstRowFirstColumn="0" w:firstRowLastColumn="0" w:lastRowFirstColumn="0" w:lastRowLastColumn="0"/>
            <w:tcW w:w="1410" w:type="dxa"/>
            <w:vMerge/>
          </w:tcPr>
          <w:p w14:paraId="624C7B47" w14:textId="77777777" w:rsidR="0086540E" w:rsidRPr="002E2042" w:rsidRDefault="0086540E" w:rsidP="0086540E">
            <w:pPr>
              <w:rPr>
                <w:bCs/>
                <w:lang w:val="en-GB"/>
              </w:rPr>
            </w:pPr>
          </w:p>
        </w:tc>
        <w:tc>
          <w:tcPr>
            <w:tcW w:w="1410" w:type="dxa"/>
          </w:tcPr>
          <w:p w14:paraId="2B2236E6" w14:textId="77777777" w:rsidR="0086540E" w:rsidRPr="002E2042" w:rsidRDefault="0086540E" w:rsidP="0086540E">
            <w:pPr>
              <w:cnfStyle w:val="000000000000" w:firstRow="0" w:lastRow="0" w:firstColumn="0" w:lastColumn="0" w:oddVBand="0" w:evenVBand="0" w:oddHBand="0" w:evenHBand="0" w:firstRowFirstColumn="0" w:firstRowLastColumn="0" w:lastRowFirstColumn="0" w:lastRowLastColumn="0"/>
              <w:rPr>
                <w:bCs/>
                <w:lang w:val="en-GB"/>
              </w:rPr>
            </w:pPr>
            <w:r>
              <w:rPr>
                <w:bCs/>
                <w:lang w:val="en-GB"/>
              </w:rPr>
              <w:t>0.01&lt;X&lt;0.04</w:t>
            </w:r>
          </w:p>
        </w:tc>
        <w:tc>
          <w:tcPr>
            <w:tcW w:w="640" w:type="dxa"/>
            <w:shd w:val="clear" w:color="auto" w:fill="BFBFBF" w:themeFill="background1" w:themeFillShade="BF"/>
          </w:tcPr>
          <w:p w14:paraId="5AA0E2CE"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1" w:type="dxa"/>
            <w:shd w:val="clear" w:color="auto" w:fill="BFBFBF" w:themeFill="background1" w:themeFillShade="BF"/>
          </w:tcPr>
          <w:p w14:paraId="6929DD16"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0613968C"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38832E82"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1B9C0D2B"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4CB1D93A"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5DE75F29"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103A809D"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c>
          <w:tcPr>
            <w:tcW w:w="640" w:type="dxa"/>
            <w:shd w:val="clear" w:color="auto" w:fill="BFBFBF" w:themeFill="background1" w:themeFillShade="BF"/>
          </w:tcPr>
          <w:p w14:paraId="2F64BCE9" w14:textId="77777777" w:rsidR="0086540E" w:rsidRPr="001C35AB" w:rsidRDefault="0086540E" w:rsidP="0086540E">
            <w:pPr>
              <w:cnfStyle w:val="000000000000" w:firstRow="0" w:lastRow="0" w:firstColumn="0" w:lastColumn="0" w:oddVBand="0" w:evenVBand="0" w:oddHBand="0" w:evenHBand="0" w:firstRowFirstColumn="0" w:firstRowLastColumn="0" w:lastRowFirstColumn="0" w:lastRowLastColumn="0"/>
              <w:rPr>
                <w:bCs/>
                <w:highlight w:val="yellow"/>
                <w:lang w:val="en-GB"/>
              </w:rPr>
            </w:pPr>
          </w:p>
        </w:tc>
      </w:tr>
    </w:tbl>
    <w:p w14:paraId="7C66D49A" w14:textId="5FDBD61F" w:rsidR="003A6A15" w:rsidRDefault="003A6A15" w:rsidP="003A6A15">
      <w:pPr>
        <w:pStyle w:val="Heading2"/>
        <w:rPr>
          <w:lang w:val="en-GB"/>
        </w:rPr>
      </w:pPr>
      <w:r>
        <w:rPr>
          <w:lang w:val="en-GB"/>
        </w:rPr>
        <w:t>Carbon</w:t>
      </w:r>
    </w:p>
    <w:p w14:paraId="54B27964" w14:textId="6BDC4C69" w:rsidR="00F858E2" w:rsidRDefault="001C35AB" w:rsidP="00F858E2">
      <w:pPr>
        <w:rPr>
          <w:lang w:val="en-GB"/>
        </w:rPr>
      </w:pPr>
      <w:r>
        <w:rPr>
          <w:lang w:val="en-GB"/>
        </w:rPr>
        <w:t>Carbon levels cannot be selected for this time of experiment. C</w:t>
      </w:r>
      <w:r w:rsidR="003A6A15">
        <w:rPr>
          <w:lang w:val="en-GB"/>
        </w:rPr>
        <w:t>arbon levels would be dependent on production and so a range of acceptable production levels for the grade BH220 were chosen</w:t>
      </w:r>
      <w:r>
        <w:rPr>
          <w:lang w:val="en-GB"/>
        </w:rPr>
        <w:t xml:space="preserve"> </w:t>
      </w:r>
      <w:r>
        <w:rPr>
          <w:rStyle w:val="selectable"/>
          <w:color w:val="000000"/>
        </w:rPr>
        <w:t>[9]</w:t>
      </w:r>
    </w:p>
    <w:p w14:paraId="607C7100" w14:textId="6BE39FAA" w:rsidR="003A6A15" w:rsidRDefault="003A6A15" w:rsidP="003A6A15">
      <w:pPr>
        <w:pStyle w:val="Heading2"/>
        <w:rPr>
          <w:lang w:val="en-GB"/>
        </w:rPr>
      </w:pPr>
      <w:r>
        <w:rPr>
          <w:lang w:val="en-GB"/>
        </w:rPr>
        <w:t>Duration</w:t>
      </w:r>
    </w:p>
    <w:p w14:paraId="16712B94" w14:textId="7246C34D" w:rsidR="003A6A15" w:rsidRDefault="003A6A15" w:rsidP="003A6A15">
      <w:pPr>
        <w:rPr>
          <w:lang w:val="en-GB"/>
        </w:rPr>
      </w:pPr>
      <w:r>
        <w:rPr>
          <w:lang w:val="en-GB"/>
        </w:rPr>
        <w:t>The standard 20 minutes was chosen along with 15 and 25 minutes to simulate the speed of paint curing plants</w:t>
      </w:r>
    </w:p>
    <w:p w14:paraId="0D8D5445" w14:textId="30690DBA" w:rsidR="003A6A15" w:rsidRDefault="003A6A15" w:rsidP="003A6A15">
      <w:pPr>
        <w:pStyle w:val="Heading2"/>
        <w:rPr>
          <w:lang w:val="en-GB"/>
        </w:rPr>
      </w:pPr>
      <w:r>
        <w:rPr>
          <w:lang w:val="en-GB"/>
        </w:rPr>
        <w:lastRenderedPageBreak/>
        <w:t>Temperature</w:t>
      </w:r>
    </w:p>
    <w:p w14:paraId="4940673F" w14:textId="23F054BD" w:rsidR="003A6A15" w:rsidRPr="003A6A15" w:rsidRDefault="003A6A15" w:rsidP="003A6A15">
      <w:pPr>
        <w:rPr>
          <w:lang w:val="en-GB"/>
        </w:rPr>
      </w:pPr>
      <w:r>
        <w:rPr>
          <w:lang w:val="en-GB"/>
        </w:rPr>
        <w:t>The standard 170</w:t>
      </w:r>
      <w:r w:rsidR="00D15564">
        <w:rPr>
          <w:lang w:val="en-GB"/>
        </w:rPr>
        <w:t>C</w:t>
      </w:r>
      <w:r>
        <w:rPr>
          <w:lang w:val="en-GB"/>
        </w:rPr>
        <w:t xml:space="preserve"> was </w:t>
      </w:r>
      <w:r w:rsidR="00D15564">
        <w:rPr>
          <w:lang w:val="en-GB"/>
        </w:rPr>
        <w:t>selected with</w:t>
      </w:r>
      <w:r>
        <w:rPr>
          <w:lang w:val="en-GB"/>
        </w:rPr>
        <w:t xml:space="preserve"> 160</w:t>
      </w:r>
      <w:r w:rsidR="00D15564">
        <w:rPr>
          <w:lang w:val="en-GB"/>
        </w:rPr>
        <w:t>C</w:t>
      </w:r>
      <w:r>
        <w:rPr>
          <w:lang w:val="en-GB"/>
        </w:rPr>
        <w:t xml:space="preserve"> and 170</w:t>
      </w:r>
      <w:r w:rsidR="00D15564">
        <w:rPr>
          <w:lang w:val="en-GB"/>
        </w:rPr>
        <w:t>C</w:t>
      </w:r>
      <w:r>
        <w:rPr>
          <w:lang w:val="en-GB"/>
        </w:rPr>
        <w:t xml:space="preserve"> to cover possible fluctuations in paint curing plant</w:t>
      </w:r>
      <w:r w:rsidR="00D15564">
        <w:rPr>
          <w:lang w:val="en-GB"/>
        </w:rPr>
        <w:t xml:space="preserve"> operating temperatures. Particularly continuous lines with open end ovens.</w:t>
      </w:r>
    </w:p>
    <w:p w14:paraId="31093A28" w14:textId="6C230504" w:rsidR="009760C8" w:rsidRDefault="009760C8" w:rsidP="00F9538C">
      <w:pPr>
        <w:pStyle w:val="Heading1"/>
        <w:rPr>
          <w:rStyle w:val="Heading1Char"/>
          <w:lang w:val="en-GB"/>
        </w:rPr>
      </w:pPr>
      <w:r w:rsidRPr="002E2042">
        <w:rPr>
          <w:rStyle w:val="Heading1Char"/>
          <w:lang w:val="en-GB"/>
        </w:rPr>
        <w:t xml:space="preserve">Results </w:t>
      </w:r>
      <w:r w:rsidR="00135169">
        <w:rPr>
          <w:rStyle w:val="Heading1Char"/>
          <w:lang w:val="en-GB"/>
        </w:rPr>
        <w:t>&amp;</w:t>
      </w:r>
      <w:r w:rsidRPr="002E2042">
        <w:rPr>
          <w:rStyle w:val="Heading1Char"/>
          <w:lang w:val="en-GB"/>
        </w:rPr>
        <w:t xml:space="preserve"> Discussion</w:t>
      </w:r>
    </w:p>
    <w:p w14:paraId="2A87DF90" w14:textId="77777777" w:rsidR="0086540E" w:rsidRPr="0086540E" w:rsidRDefault="0086540E" w:rsidP="0086540E">
      <w:pPr>
        <w:rPr>
          <w:lang w:val="en-GB"/>
        </w:rPr>
      </w:pPr>
    </w:p>
    <w:p w14:paraId="79EA5257" w14:textId="002C5E78" w:rsidR="0086540E" w:rsidRDefault="003A6A15" w:rsidP="00F858E2">
      <w:pPr>
        <w:rPr>
          <w:lang w:val="en-GB"/>
        </w:rPr>
      </w:pPr>
      <w:r>
        <w:rPr>
          <w:lang w:val="en-GB"/>
        </w:rPr>
        <w:t xml:space="preserve">Carbon content does produce an increase </w:t>
      </w:r>
      <w:r w:rsidR="00D15564">
        <w:rPr>
          <w:lang w:val="en-GB"/>
        </w:rPr>
        <w:t xml:space="preserve">in bake hardening </w:t>
      </w:r>
      <w:r w:rsidR="0086540E">
        <w:rPr>
          <w:lang w:val="en-GB"/>
        </w:rPr>
        <w:t>response,</w:t>
      </w:r>
      <w:r w:rsidR="00D15564">
        <w:rPr>
          <w:lang w:val="en-GB"/>
        </w:rPr>
        <w:t xml:space="preserve"> but the side effect is that the greater availability of carbon results in a higher susceptibility to room temperature ageing</w:t>
      </w:r>
      <w:r w:rsidR="00135169">
        <w:rPr>
          <w:lang w:val="en-GB"/>
        </w:rPr>
        <w:t xml:space="preserve"> as carbon can flow to the interstices at dislocations</w:t>
      </w:r>
      <w:r w:rsidR="0086540E">
        <w:rPr>
          <w:lang w:val="en-GB"/>
        </w:rPr>
        <w:t xml:space="preserve"> </w:t>
      </w:r>
    </w:p>
    <w:p w14:paraId="4130C350" w14:textId="5F817DC1" w:rsidR="00135169" w:rsidRDefault="00135169" w:rsidP="00F858E2">
      <w:pPr>
        <w:rPr>
          <w:lang w:val="en-GB"/>
        </w:rPr>
      </w:pPr>
      <w:r>
        <w:rPr>
          <w:lang w:val="en-GB"/>
        </w:rPr>
        <w:t xml:space="preserve">Duration and temperature have an interesting interaction on the bake hardening index, higher temperatures can have a balancing effect on lower durations, but lower temperatures cannot necessarily be offset by an increase in ageing duration. An incubation time has been theorised to be the result of this effect at lower temperatures. </w:t>
      </w:r>
      <w:r w:rsidR="001C35AB" w:rsidRPr="001C35AB">
        <w:rPr>
          <w:lang w:val="en-GB"/>
        </w:rPr>
        <w:t>[10]</w:t>
      </w:r>
    </w:p>
    <w:p w14:paraId="05C24642" w14:textId="7485A058" w:rsidR="00DE549A" w:rsidRDefault="00DE549A" w:rsidP="00F858E2">
      <w:pPr>
        <w:rPr>
          <w:lang w:val="en-GB"/>
        </w:rPr>
      </w:pPr>
      <w:r>
        <w:rPr>
          <w:lang w:val="en-GB"/>
        </w:rPr>
        <w:t>Observing the grain structure of pre vs. post baked samples compared to an aged sample should demonstrate that carbides have formed, confirming the diffusion of carbon has been expedited with temperature</w:t>
      </w:r>
    </w:p>
    <w:p w14:paraId="0CCC961B" w14:textId="3919DE77" w:rsidR="009760C8" w:rsidRDefault="009760C8" w:rsidP="00F9538C">
      <w:pPr>
        <w:pStyle w:val="Heading1"/>
        <w:rPr>
          <w:rStyle w:val="Heading1Char"/>
          <w:lang w:val="en-GB"/>
        </w:rPr>
      </w:pPr>
      <w:r w:rsidRPr="002E2042">
        <w:rPr>
          <w:rStyle w:val="Heading1Char"/>
          <w:lang w:val="en-GB"/>
        </w:rPr>
        <w:t>Conclusion</w:t>
      </w:r>
    </w:p>
    <w:p w14:paraId="30784795" w14:textId="0111A2C0" w:rsidR="00F858E2" w:rsidRDefault="00F858E2" w:rsidP="00F858E2">
      <w:pPr>
        <w:rPr>
          <w:lang w:val="en-GB"/>
        </w:rPr>
      </w:pPr>
      <w:r>
        <w:rPr>
          <w:lang w:val="en-GB"/>
        </w:rPr>
        <w:t xml:space="preserve">While an increase of carbon does produce an increase in bake hardening response, the side effect is that the steel is susceptible to room temperature ageing. This </w:t>
      </w:r>
      <w:r w:rsidR="00135169">
        <w:rPr>
          <w:lang w:val="en-GB"/>
        </w:rPr>
        <w:t xml:space="preserve">balance between room temperature ageing and high bake hardening response levels can be mitigated in modern car manufacture as “just in time” delivery can reduce stock dwell. </w:t>
      </w:r>
      <w:r w:rsidR="001C35AB">
        <w:rPr>
          <w:lang w:val="en-GB"/>
        </w:rPr>
        <w:t>However,</w:t>
      </w:r>
      <w:r w:rsidR="00135169">
        <w:rPr>
          <w:lang w:val="en-GB"/>
        </w:rPr>
        <w:t xml:space="preserve"> it is up to the steel manufacturer to ensure that material is produced to order and not to availability</w:t>
      </w:r>
    </w:p>
    <w:p w14:paraId="1C9D5301" w14:textId="7993BBEF" w:rsidR="00193559" w:rsidRDefault="00193559" w:rsidP="00193559">
      <w:pPr>
        <w:pStyle w:val="Heading2"/>
        <w:rPr>
          <w:lang w:val="en-GB"/>
        </w:rPr>
      </w:pPr>
      <w:r>
        <w:rPr>
          <w:lang w:val="en-GB"/>
        </w:rPr>
        <w:t>Please note</w:t>
      </w:r>
    </w:p>
    <w:p w14:paraId="339DBB88" w14:textId="2882D56A" w:rsidR="00193559" w:rsidRDefault="00193559" w:rsidP="00193559">
      <w:pPr>
        <w:rPr>
          <w:lang w:val="en-GB"/>
        </w:rPr>
      </w:pPr>
      <w:r>
        <w:rPr>
          <w:lang w:val="en-GB"/>
        </w:rPr>
        <w:t>This report has very little by way of actual results, travel to work was made impossible by the outbreak of COVID-19 while every effort has been made to produce a report without data, there are significant gaps in results and discussion. Conclusions have had to be theorised based on information available in the references cited.</w:t>
      </w:r>
    </w:p>
    <w:p w14:paraId="78F5A22D" w14:textId="552EE7DE" w:rsidR="00193559" w:rsidRDefault="00193559" w:rsidP="00193559">
      <w:pPr>
        <w:rPr>
          <w:lang w:val="en-GB"/>
        </w:rPr>
      </w:pPr>
      <w:r>
        <w:rPr>
          <w:lang w:val="en-GB"/>
        </w:rPr>
        <w:t>I hope that my understanding is clear from the technical concepts illustrated in the introduction and will likely pursue the completion of the experiment when I can return to work</w:t>
      </w:r>
      <w:r w:rsidR="00A77CD7">
        <w:rPr>
          <w:lang w:val="en-GB"/>
        </w:rPr>
        <w:t xml:space="preserve"> as the determination of baked hardening shelf life is pertinent to my line of work.</w:t>
      </w:r>
    </w:p>
    <w:p w14:paraId="32474C17" w14:textId="73F7A26B" w:rsidR="00193559" w:rsidRPr="00193559" w:rsidRDefault="00193559" w:rsidP="00193559">
      <w:pPr>
        <w:rPr>
          <w:lang w:val="en-GB"/>
        </w:rPr>
      </w:pPr>
      <w:r>
        <w:rPr>
          <w:lang w:val="en-GB"/>
        </w:rPr>
        <w:t>Thank You</w:t>
      </w:r>
    </w:p>
    <w:p w14:paraId="2F4F6AFE" w14:textId="34D03D60" w:rsidR="009760C8" w:rsidRPr="002E2042" w:rsidRDefault="009760C8" w:rsidP="00F9538C">
      <w:pPr>
        <w:pStyle w:val="Heading1"/>
        <w:rPr>
          <w:rStyle w:val="Heading1Char"/>
          <w:lang w:val="en-GB"/>
        </w:rPr>
      </w:pPr>
      <w:r w:rsidRPr="002E2042">
        <w:rPr>
          <w:rStyle w:val="Heading1Char"/>
          <w:lang w:val="en-GB"/>
        </w:rPr>
        <w:lastRenderedPageBreak/>
        <w:t>References</w:t>
      </w:r>
    </w:p>
    <w:p w14:paraId="2E544D0D" w14:textId="210B3F5A" w:rsidR="00193559" w:rsidRDefault="00193559" w:rsidP="00193559">
      <w:pPr>
        <w:pStyle w:val="NormalWeb"/>
      </w:pPr>
      <w:r>
        <w:t xml:space="preserve"> </w:t>
      </w:r>
      <w:r>
        <w:t>[</w:t>
      </w:r>
      <w:proofErr w:type="gramStart"/>
      <w:r>
        <w:t>1]R.</w:t>
      </w:r>
      <w:proofErr w:type="gramEnd"/>
      <w:r>
        <w:t xml:space="preserve"> Hudd, "Sheet Steel: Low Carbon", </w:t>
      </w:r>
      <w:proofErr w:type="spellStart"/>
      <w:r>
        <w:rPr>
          <w:i/>
          <w:iCs/>
        </w:rPr>
        <w:t>Encyclopedia</w:t>
      </w:r>
      <w:proofErr w:type="spellEnd"/>
      <w:r>
        <w:rPr>
          <w:i/>
          <w:iCs/>
        </w:rPr>
        <w:t xml:space="preserve"> of Materials: Science and Technology</w:t>
      </w:r>
      <w:r>
        <w:t>, pp. 8456-8461, 2001. Available: 10.1016/b0-08-043152-6/01511-4 [Accessed 15 May 2020].</w:t>
      </w:r>
    </w:p>
    <w:p w14:paraId="731CAEC8" w14:textId="77777777" w:rsidR="00193559" w:rsidRDefault="00193559" w:rsidP="00193559">
      <w:pPr>
        <w:pStyle w:val="NormalWeb"/>
      </w:pPr>
      <w:r>
        <w:t xml:space="preserve">[2]"Strain Ageing of Steel: Part </w:t>
      </w:r>
      <w:proofErr w:type="gramStart"/>
      <w:r>
        <w:t>One :</w:t>
      </w:r>
      <w:proofErr w:type="gramEnd"/>
      <w:r>
        <w:t xml:space="preserve">: Total Materia Article", </w:t>
      </w:r>
      <w:r>
        <w:rPr>
          <w:i/>
          <w:iCs/>
        </w:rPr>
        <w:t>Totalmateria.com</w:t>
      </w:r>
      <w:r>
        <w:t>, 2020. [Online]. Available: https://www.totalmateria.com/page.aspx?ID=CheckArticle&amp;site=kts&amp;NM=392. [Accessed: 15- May- 2020].</w:t>
      </w:r>
    </w:p>
    <w:p w14:paraId="2E6A1E4D" w14:textId="77777777" w:rsidR="00193559" w:rsidRDefault="00193559" w:rsidP="00193559">
      <w:pPr>
        <w:pStyle w:val="NormalWeb"/>
      </w:pPr>
      <w:r>
        <w:t>[</w:t>
      </w:r>
      <w:proofErr w:type="gramStart"/>
      <w:r>
        <w:t>3]R.</w:t>
      </w:r>
      <w:proofErr w:type="gramEnd"/>
      <w:r>
        <w:t xml:space="preserve"> Prasad, </w:t>
      </w:r>
      <w:r>
        <w:rPr>
          <w:i/>
          <w:iCs/>
        </w:rPr>
        <w:t>Strain hardening</w:t>
      </w:r>
      <w:r>
        <w:t>. 2018.</w:t>
      </w:r>
    </w:p>
    <w:p w14:paraId="38193C53" w14:textId="77777777" w:rsidR="00193559" w:rsidRDefault="00193559" w:rsidP="00193559">
      <w:pPr>
        <w:pStyle w:val="NormalWeb"/>
      </w:pPr>
      <w:r>
        <w:t xml:space="preserve">[4]"Crystal Defects - Linear Defects (Dislocations)", </w:t>
      </w:r>
      <w:r>
        <w:rPr>
          <w:i/>
          <w:iCs/>
        </w:rPr>
        <w:t>Nde-ed.org</w:t>
      </w:r>
      <w:r>
        <w:t>, 2020. [Online]. Available: https://www.nde-ed.org/EducationResources/CommunityCollege/Materials/Structure/linear_defects.htm. [Accessed: 15- May- 2020].</w:t>
      </w:r>
    </w:p>
    <w:p w14:paraId="3B2C1983" w14:textId="77777777" w:rsidR="00193559" w:rsidRDefault="00193559" w:rsidP="00193559">
      <w:pPr>
        <w:pStyle w:val="NormalWeb"/>
      </w:pPr>
      <w:r>
        <w:t>[</w:t>
      </w:r>
      <w:proofErr w:type="gramStart"/>
      <w:r>
        <w:t>5]W.</w:t>
      </w:r>
      <w:proofErr w:type="gramEnd"/>
      <w:r>
        <w:t xml:space="preserve"> Callister and D. </w:t>
      </w:r>
      <w:proofErr w:type="spellStart"/>
      <w:r>
        <w:t>Rethwisch</w:t>
      </w:r>
      <w:proofErr w:type="spellEnd"/>
      <w:r>
        <w:t xml:space="preserve">, </w:t>
      </w:r>
      <w:r>
        <w:rPr>
          <w:i/>
          <w:iCs/>
        </w:rPr>
        <w:t>Materials science and engineering</w:t>
      </w:r>
      <w:r>
        <w:t>. Hoboken, NJ: John Wiley, 2009.</w:t>
      </w:r>
    </w:p>
    <w:p w14:paraId="25DB9CDE" w14:textId="77777777" w:rsidR="00193559" w:rsidRDefault="00193559" w:rsidP="00193559">
      <w:pPr>
        <w:pStyle w:val="NormalWeb"/>
      </w:pPr>
      <w:r>
        <w:t>[</w:t>
      </w:r>
      <w:proofErr w:type="gramStart"/>
      <w:r>
        <w:t>6]E.</w:t>
      </w:r>
      <w:proofErr w:type="gramEnd"/>
      <w:r>
        <w:t xml:space="preserve"> </w:t>
      </w:r>
      <w:proofErr w:type="spellStart"/>
      <w:r>
        <w:t>Pereloma</w:t>
      </w:r>
      <w:proofErr w:type="spellEnd"/>
      <w:r>
        <w:t xml:space="preserve"> and I. </w:t>
      </w:r>
      <w:proofErr w:type="spellStart"/>
      <w:r>
        <w:t>Timokhina</w:t>
      </w:r>
      <w:proofErr w:type="spellEnd"/>
      <w:r>
        <w:t xml:space="preserve">, "Bake hardening of automotive steels", </w:t>
      </w:r>
      <w:r>
        <w:rPr>
          <w:i/>
          <w:iCs/>
        </w:rPr>
        <w:t>Automotive Steels</w:t>
      </w:r>
      <w:r>
        <w:t>, pp. 259-288, 2017. Available: 10.1016/b978-0-08-100638-2.00009-2 [Accessed 15 May 2020].</w:t>
      </w:r>
    </w:p>
    <w:p w14:paraId="751DC829" w14:textId="77777777" w:rsidR="00193559" w:rsidRDefault="00193559" w:rsidP="00193559">
      <w:pPr>
        <w:pStyle w:val="NormalWeb"/>
      </w:pPr>
      <w:r>
        <w:t>[</w:t>
      </w:r>
      <w:proofErr w:type="gramStart"/>
      <w:r>
        <w:t>7]S.</w:t>
      </w:r>
      <w:proofErr w:type="gramEnd"/>
      <w:r>
        <w:t xml:space="preserve"> Das, O. Mohanty and S. Singh, "A phenomenological model for bake hardening in minimal carbon steels", </w:t>
      </w:r>
      <w:r>
        <w:rPr>
          <w:i/>
          <w:iCs/>
        </w:rPr>
        <w:t>Philosophical Magazine</w:t>
      </w:r>
      <w:r>
        <w:t>, 2014. Available: 10.1080/14786435.2014.906754 [Accessed 15 May 2020].</w:t>
      </w:r>
    </w:p>
    <w:p w14:paraId="1294D318" w14:textId="77777777" w:rsidR="00193559" w:rsidRDefault="00193559" w:rsidP="00193559">
      <w:pPr>
        <w:pStyle w:val="NormalWeb"/>
      </w:pPr>
      <w:r>
        <w:t>[</w:t>
      </w:r>
      <w:proofErr w:type="gramStart"/>
      <w:r>
        <w:t>8]R.</w:t>
      </w:r>
      <w:proofErr w:type="gramEnd"/>
      <w:r>
        <w:t xml:space="preserve"> </w:t>
      </w:r>
      <w:proofErr w:type="spellStart"/>
      <w:r>
        <w:t>Colás</w:t>
      </w:r>
      <w:proofErr w:type="spellEnd"/>
      <w:r>
        <w:t xml:space="preserve"> and G. Totten, </w:t>
      </w:r>
      <w:proofErr w:type="spellStart"/>
      <w:r>
        <w:rPr>
          <w:i/>
          <w:iCs/>
        </w:rPr>
        <w:t>Encyclopedia</w:t>
      </w:r>
      <w:proofErr w:type="spellEnd"/>
      <w:r>
        <w:rPr>
          <w:i/>
          <w:iCs/>
        </w:rPr>
        <w:t xml:space="preserve"> of iron, steel, and their alloys</w:t>
      </w:r>
      <w:r>
        <w:t>. Boca Raton: CRC Press, 2016.</w:t>
      </w:r>
    </w:p>
    <w:p w14:paraId="7272FF7B" w14:textId="77777777" w:rsidR="00193559" w:rsidRDefault="00193559" w:rsidP="00193559">
      <w:pPr>
        <w:pStyle w:val="NormalWeb"/>
      </w:pPr>
      <w:r>
        <w:t>[</w:t>
      </w:r>
      <w:proofErr w:type="gramStart"/>
      <w:r>
        <w:t>9]Fiat</w:t>
      </w:r>
      <w:proofErr w:type="gramEnd"/>
      <w:r>
        <w:t xml:space="preserve"> Auto, "HIGH--- RESISTANCE STEEL SHEETS STANDARD AND STRIPS WITH YIELD POINT OF 180 TO 300 MPa", 2004.</w:t>
      </w:r>
    </w:p>
    <w:p w14:paraId="40C001A0" w14:textId="77777777" w:rsidR="00193559" w:rsidRDefault="00193559" w:rsidP="00193559">
      <w:pPr>
        <w:pStyle w:val="NormalWeb"/>
      </w:pPr>
      <w:r>
        <w:t>[</w:t>
      </w:r>
      <w:proofErr w:type="gramStart"/>
      <w:r>
        <w:t>10]A.</w:t>
      </w:r>
      <w:proofErr w:type="gramEnd"/>
      <w:r>
        <w:t xml:space="preserve"> De, K. De </w:t>
      </w:r>
      <w:proofErr w:type="spellStart"/>
      <w:r>
        <w:t>Blauwe</w:t>
      </w:r>
      <w:proofErr w:type="spellEnd"/>
      <w:r>
        <w:t xml:space="preserve">, S. </w:t>
      </w:r>
      <w:proofErr w:type="spellStart"/>
      <w:r>
        <w:t>Vandeputte</w:t>
      </w:r>
      <w:proofErr w:type="spellEnd"/>
      <w:r>
        <w:t xml:space="preserve"> and B. De </w:t>
      </w:r>
      <w:proofErr w:type="spellStart"/>
      <w:r>
        <w:t>Cooman</w:t>
      </w:r>
      <w:proofErr w:type="spellEnd"/>
      <w:r>
        <w:t xml:space="preserve">, "Effect of dislocation density on the low temperature aging </w:t>
      </w:r>
      <w:proofErr w:type="spellStart"/>
      <w:r>
        <w:t>behavior</w:t>
      </w:r>
      <w:proofErr w:type="spellEnd"/>
      <w:r>
        <w:t xml:space="preserve"> of an </w:t>
      </w:r>
      <w:proofErr w:type="spellStart"/>
      <w:r>
        <w:t>ultra low</w:t>
      </w:r>
      <w:proofErr w:type="spellEnd"/>
      <w:r>
        <w:t xml:space="preserve"> carbon bake hardening steel", </w:t>
      </w:r>
      <w:r>
        <w:rPr>
          <w:i/>
          <w:iCs/>
        </w:rPr>
        <w:t>Journal of Alloys and Compounds</w:t>
      </w:r>
      <w:r>
        <w:t>, vol. 310, no. 1-2, pp. 405-410, 2000. Available: 10.1016/s0925-8388(00)00973-7 [Accessed 15 May 2020].</w:t>
      </w:r>
    </w:p>
    <w:p w14:paraId="60B3BEDC" w14:textId="6AADE4A5" w:rsidR="00F9538C" w:rsidRPr="002E2042" w:rsidRDefault="00F9538C">
      <w:pPr>
        <w:rPr>
          <w:rStyle w:val="Heading1Char"/>
          <w:lang w:val="en-GB"/>
        </w:rPr>
      </w:pPr>
    </w:p>
    <w:sectPr w:rsidR="00F9538C" w:rsidRPr="002E2042">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5E750" w14:textId="77777777" w:rsidR="00DC0E94" w:rsidRDefault="00DC0E94">
      <w:pPr>
        <w:spacing w:before="0" w:after="0" w:line="240" w:lineRule="auto"/>
      </w:pPr>
      <w:r>
        <w:separator/>
      </w:r>
    </w:p>
  </w:endnote>
  <w:endnote w:type="continuationSeparator" w:id="0">
    <w:p w14:paraId="69C0672C" w14:textId="77777777" w:rsidR="00DC0E94" w:rsidRDefault="00DC0E9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54B268" w14:textId="77777777" w:rsidR="001C35AB" w:rsidRDefault="001C35AB">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D359E" w14:textId="77777777" w:rsidR="00DC0E94" w:rsidRDefault="00DC0E94">
      <w:pPr>
        <w:spacing w:before="0" w:after="0" w:line="240" w:lineRule="auto"/>
      </w:pPr>
      <w:r>
        <w:separator/>
      </w:r>
    </w:p>
  </w:footnote>
  <w:footnote w:type="continuationSeparator" w:id="0">
    <w:p w14:paraId="0FE0534E" w14:textId="77777777" w:rsidR="00DC0E94" w:rsidRDefault="00DC0E94">
      <w:pPr>
        <w:spacing w:before="0" w:after="0" w:line="240" w:lineRule="auto"/>
      </w:pPr>
      <w:r>
        <w:continuationSeparator/>
      </w:r>
    </w:p>
  </w:footnote>
  <w:footnote w:id="1">
    <w:p w14:paraId="31AB3A01" w14:textId="28DCD590" w:rsidR="00C11B3D" w:rsidRPr="00C11B3D" w:rsidRDefault="00C11B3D">
      <w:pPr>
        <w:pStyle w:val="FootnoteText"/>
        <w:rPr>
          <w:lang w:val="en-GB"/>
        </w:rPr>
      </w:pPr>
      <w:r>
        <w:rPr>
          <w:rStyle w:val="FootnoteReference"/>
        </w:rPr>
        <w:footnoteRef/>
      </w:r>
      <w:r>
        <w:t xml:space="preserve"> </w:t>
      </w:r>
      <w:r>
        <w:rPr>
          <w:lang w:val="en-GB"/>
        </w:rPr>
        <w:t>See final note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0C8"/>
    <w:rsid w:val="00017876"/>
    <w:rsid w:val="00081C05"/>
    <w:rsid w:val="00135169"/>
    <w:rsid w:val="00193559"/>
    <w:rsid w:val="001A6323"/>
    <w:rsid w:val="001C35AB"/>
    <w:rsid w:val="00285F3F"/>
    <w:rsid w:val="002A5862"/>
    <w:rsid w:val="002B4827"/>
    <w:rsid w:val="002E2042"/>
    <w:rsid w:val="00304E56"/>
    <w:rsid w:val="003255FD"/>
    <w:rsid w:val="00336750"/>
    <w:rsid w:val="003A6A15"/>
    <w:rsid w:val="00443359"/>
    <w:rsid w:val="00493746"/>
    <w:rsid w:val="004B6F8F"/>
    <w:rsid w:val="004F4419"/>
    <w:rsid w:val="00546E31"/>
    <w:rsid w:val="00551C6A"/>
    <w:rsid w:val="005A5EAC"/>
    <w:rsid w:val="00601083"/>
    <w:rsid w:val="00796697"/>
    <w:rsid w:val="007A5254"/>
    <w:rsid w:val="007B5C6D"/>
    <w:rsid w:val="007D1410"/>
    <w:rsid w:val="0086540E"/>
    <w:rsid w:val="00874F4A"/>
    <w:rsid w:val="0087584F"/>
    <w:rsid w:val="008A458A"/>
    <w:rsid w:val="00916167"/>
    <w:rsid w:val="009509D9"/>
    <w:rsid w:val="009760C8"/>
    <w:rsid w:val="009906C5"/>
    <w:rsid w:val="00A222FF"/>
    <w:rsid w:val="00A2603D"/>
    <w:rsid w:val="00A30BC2"/>
    <w:rsid w:val="00A3221E"/>
    <w:rsid w:val="00A4184A"/>
    <w:rsid w:val="00A539F0"/>
    <w:rsid w:val="00A74933"/>
    <w:rsid w:val="00A77CD7"/>
    <w:rsid w:val="00AA66C7"/>
    <w:rsid w:val="00AD6942"/>
    <w:rsid w:val="00B82FE3"/>
    <w:rsid w:val="00C062D4"/>
    <w:rsid w:val="00C11B3D"/>
    <w:rsid w:val="00C53E91"/>
    <w:rsid w:val="00CD5CDA"/>
    <w:rsid w:val="00D15564"/>
    <w:rsid w:val="00DC0E94"/>
    <w:rsid w:val="00DC14F7"/>
    <w:rsid w:val="00DE549A"/>
    <w:rsid w:val="00DE5E10"/>
    <w:rsid w:val="00E05680"/>
    <w:rsid w:val="00E7220F"/>
    <w:rsid w:val="00E77CE0"/>
    <w:rsid w:val="00E857E3"/>
    <w:rsid w:val="00E96801"/>
    <w:rsid w:val="00F41652"/>
    <w:rsid w:val="00F47E78"/>
    <w:rsid w:val="00F77007"/>
    <w:rsid w:val="00F858E2"/>
    <w:rsid w:val="00F9538C"/>
    <w:rsid w:val="00FF0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DFFB44"/>
  <w15:chartTrackingRefBased/>
  <w15:docId w15:val="{20738D0E-8D3D-4BA6-88B7-84663102B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760C8"/>
    <w:rPr>
      <w:rFonts w:ascii="Arial" w:hAnsi="Arial"/>
    </w:rPr>
  </w:style>
  <w:style w:type="paragraph" w:styleId="Heading1">
    <w:name w:val="heading 1"/>
    <w:basedOn w:val="Normal"/>
    <w:next w:val="Normal"/>
    <w:link w:val="Heading1Char"/>
    <w:uiPriority w:val="1"/>
    <w:qFormat/>
    <w:rsid w:val="00E77CE0"/>
    <w:pPr>
      <w:keepNext/>
      <w:keepLines/>
      <w:spacing w:before="600" w:after="60"/>
      <w:outlineLvl w:val="0"/>
    </w:pPr>
    <w:rPr>
      <w:rFonts w:ascii="Arial Black" w:eastAsiaTheme="majorEastAsia" w:hAnsi="Arial Black" w:cstheme="majorBidi"/>
      <w:color w:val="00A0B8" w:themeColor="accent1"/>
      <w:sz w:val="30"/>
    </w:rPr>
  </w:style>
  <w:style w:type="paragraph" w:styleId="Heading2">
    <w:name w:val="heading 2"/>
    <w:basedOn w:val="Normal"/>
    <w:next w:val="Normal"/>
    <w:link w:val="Heading2Char"/>
    <w:uiPriority w:val="1"/>
    <w:unhideWhenUsed/>
    <w:qFormat/>
    <w:rsid w:val="00E77CE0"/>
    <w:pPr>
      <w:keepNext/>
      <w:keepLines/>
      <w:spacing w:before="240" w:after="0"/>
      <w:outlineLvl w:val="1"/>
    </w:pPr>
    <w:rPr>
      <w:rFonts w:eastAsiaTheme="majorEastAsia" w:cstheme="majorBidi"/>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sid w:val="00E77CE0"/>
    <w:rPr>
      <w:rFonts w:ascii="Arial Black" w:eastAsiaTheme="majorEastAsia" w:hAnsi="Arial Black" w:cstheme="majorBidi"/>
      <w:color w:val="00A0B8" w:themeColor="accent1"/>
      <w:sz w:val="30"/>
    </w:rPr>
  </w:style>
  <w:style w:type="character" w:customStyle="1" w:styleId="Heading2Char">
    <w:name w:val="Heading 2 Char"/>
    <w:basedOn w:val="DefaultParagraphFont"/>
    <w:link w:val="Heading2"/>
    <w:uiPriority w:val="1"/>
    <w:rsid w:val="00E77CE0"/>
    <w:rPr>
      <w:rFonts w:ascii="Arial" w:eastAsiaTheme="majorEastAsia" w:hAnsi="Arial" w:cstheme="majorBidi"/>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1C35AB"/>
  </w:style>
  <w:style w:type="paragraph" w:styleId="NormalWeb">
    <w:name w:val="Normal (Web)"/>
    <w:basedOn w:val="Normal"/>
    <w:uiPriority w:val="99"/>
    <w:semiHidden/>
    <w:unhideWhenUsed/>
    <w:rsid w:val="0019355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EndnoteText">
    <w:name w:val="endnote text"/>
    <w:basedOn w:val="Normal"/>
    <w:link w:val="EndnoteTextChar"/>
    <w:uiPriority w:val="99"/>
    <w:semiHidden/>
    <w:unhideWhenUsed/>
    <w:rsid w:val="00C11B3D"/>
    <w:pPr>
      <w:spacing w:before="0" w:after="0" w:line="240" w:lineRule="auto"/>
    </w:pPr>
  </w:style>
  <w:style w:type="character" w:customStyle="1" w:styleId="EndnoteTextChar">
    <w:name w:val="Endnote Text Char"/>
    <w:basedOn w:val="DefaultParagraphFont"/>
    <w:link w:val="EndnoteText"/>
    <w:uiPriority w:val="99"/>
    <w:semiHidden/>
    <w:rsid w:val="00C11B3D"/>
    <w:rPr>
      <w:rFonts w:ascii="Arial" w:hAnsi="Arial"/>
    </w:rPr>
  </w:style>
  <w:style w:type="character" w:styleId="EndnoteReference">
    <w:name w:val="endnote reference"/>
    <w:basedOn w:val="DefaultParagraphFont"/>
    <w:uiPriority w:val="99"/>
    <w:semiHidden/>
    <w:unhideWhenUsed/>
    <w:rsid w:val="00C11B3D"/>
    <w:rPr>
      <w:vertAlign w:val="superscript"/>
    </w:rPr>
  </w:style>
  <w:style w:type="paragraph" w:styleId="FootnoteText">
    <w:name w:val="footnote text"/>
    <w:basedOn w:val="Normal"/>
    <w:link w:val="FootnoteTextChar"/>
    <w:uiPriority w:val="99"/>
    <w:semiHidden/>
    <w:unhideWhenUsed/>
    <w:rsid w:val="00C11B3D"/>
    <w:pPr>
      <w:spacing w:before="0" w:after="0" w:line="240" w:lineRule="auto"/>
    </w:pPr>
  </w:style>
  <w:style w:type="character" w:customStyle="1" w:styleId="FootnoteTextChar">
    <w:name w:val="Footnote Text Char"/>
    <w:basedOn w:val="DefaultParagraphFont"/>
    <w:link w:val="FootnoteText"/>
    <w:uiPriority w:val="99"/>
    <w:semiHidden/>
    <w:rsid w:val="00C11B3D"/>
    <w:rPr>
      <w:rFonts w:ascii="Arial" w:hAnsi="Arial"/>
    </w:rPr>
  </w:style>
  <w:style w:type="character" w:styleId="FootnoteReference">
    <w:name w:val="footnote reference"/>
    <w:basedOn w:val="DefaultParagraphFont"/>
    <w:uiPriority w:val="99"/>
    <w:semiHidden/>
    <w:unhideWhenUsed/>
    <w:rsid w:val="00C11B3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076521">
      <w:bodyDiv w:val="1"/>
      <w:marLeft w:val="0"/>
      <w:marRight w:val="0"/>
      <w:marTop w:val="0"/>
      <w:marBottom w:val="0"/>
      <w:divBdr>
        <w:top w:val="none" w:sz="0" w:space="0" w:color="auto"/>
        <w:left w:val="none" w:sz="0" w:space="0" w:color="auto"/>
        <w:bottom w:val="none" w:sz="0" w:space="0" w:color="auto"/>
        <w:right w:val="none" w:sz="0" w:space="0" w:color="auto"/>
      </w:divBdr>
      <w:divsChild>
        <w:div w:id="1606115162">
          <w:marLeft w:val="0"/>
          <w:marRight w:val="0"/>
          <w:marTop w:val="0"/>
          <w:marBottom w:val="0"/>
          <w:divBdr>
            <w:top w:val="none" w:sz="0" w:space="0" w:color="auto"/>
            <w:left w:val="none" w:sz="0" w:space="0" w:color="auto"/>
            <w:bottom w:val="none" w:sz="0" w:space="0" w:color="auto"/>
            <w:right w:val="none" w:sz="0" w:space="0" w:color="auto"/>
          </w:divBdr>
          <w:divsChild>
            <w:div w:id="49395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1D04B8EB86F4CE1BB61134828ADB7EE"/>
        <w:category>
          <w:name w:val="General"/>
          <w:gallery w:val="placeholder"/>
        </w:category>
        <w:types>
          <w:type w:val="bbPlcHdr"/>
        </w:types>
        <w:behaviors>
          <w:behavior w:val="content"/>
        </w:behaviors>
        <w:guid w:val="{FB65D252-4FB2-434F-9D0C-BFB36DE5243E}"/>
      </w:docPartPr>
      <w:docPartBody>
        <w:p w:rsidR="00000000" w:rsidRDefault="00602D2D">
          <w:pPr>
            <w:pStyle w:val="21D04B8EB86F4CE1BB61134828ADB7EE"/>
          </w:pPr>
          <w:r>
            <w:t>[Name]</w:t>
          </w:r>
        </w:p>
      </w:docPartBody>
    </w:docPart>
    <w:docPart>
      <w:docPartPr>
        <w:name w:val="F7EA626D22AF4400BB6DE4B93B9AB61E"/>
        <w:category>
          <w:name w:val="General"/>
          <w:gallery w:val="placeholder"/>
        </w:category>
        <w:types>
          <w:type w:val="bbPlcHdr"/>
        </w:types>
        <w:behaviors>
          <w:behavior w:val="content"/>
        </w:behaviors>
        <w:guid w:val="{0ABD53F6-63FD-4B69-A870-E9E66654B491}"/>
      </w:docPartPr>
      <w:docPartBody>
        <w:p w:rsidR="00000000" w:rsidRDefault="00602D2D">
          <w:pPr>
            <w:pStyle w:val="F7EA626D22AF4400BB6DE4B93B9AB61E"/>
          </w:pPr>
          <w:r>
            <w:t>[Course Title]</w:t>
          </w:r>
        </w:p>
      </w:docPartBody>
    </w:docPart>
    <w:docPart>
      <w:docPartPr>
        <w:name w:val="0A22DC9660DA4B13B12AC16B0A850A6D"/>
        <w:category>
          <w:name w:val="General"/>
          <w:gallery w:val="placeholder"/>
        </w:category>
        <w:types>
          <w:type w:val="bbPlcHdr"/>
        </w:types>
        <w:behaviors>
          <w:behavior w:val="content"/>
        </w:behaviors>
        <w:guid w:val="{37F81A37-B76D-4EB7-9F89-32F7F2D43CF6}"/>
      </w:docPartPr>
      <w:docPartBody>
        <w:p w:rsidR="00000000" w:rsidRDefault="00602D2D">
          <w:pPr>
            <w:pStyle w:val="0A22DC9660DA4B13B12AC16B0A850A6D"/>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4A"/>
    <w:rsid w:val="00602D2D"/>
    <w:rsid w:val="00CA1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E334FB00953842488DD70CB408E6950E">
    <w:name w:val="E334FB00953842488DD70CB408E6950E"/>
  </w:style>
  <w:style w:type="paragraph" w:customStyle="1" w:styleId="21D04B8EB86F4CE1BB61134828ADB7EE">
    <w:name w:val="21D04B8EB86F4CE1BB61134828ADB7EE"/>
  </w:style>
  <w:style w:type="paragraph" w:customStyle="1" w:styleId="F7EA626D22AF4400BB6DE4B93B9AB61E">
    <w:name w:val="F7EA626D22AF4400BB6DE4B93B9AB61E"/>
  </w:style>
  <w:style w:type="paragraph" w:customStyle="1" w:styleId="0A22DC9660DA4B13B12AC16B0A850A6D">
    <w:name w:val="0A22DC9660DA4B13B12AC16B0A850A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2020-05-15T00:00:00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53E0E659-C43B-4C67-B718-0FC1BC609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3315</TotalTime>
  <Pages>7</Pages>
  <Words>1960</Words>
  <Characters>9938</Characters>
  <Application>Microsoft Office Word</Application>
  <DocSecurity>0</DocSecurity>
  <Lines>254</Lines>
  <Paragraphs>154</Paragraphs>
  <ScaleCrop>false</ScaleCrop>
  <HeadingPairs>
    <vt:vector size="2" baseType="variant">
      <vt:variant>
        <vt:lpstr>Title</vt:lpstr>
      </vt:variant>
      <vt:variant>
        <vt:i4>1</vt:i4>
      </vt:variant>
    </vt:vector>
  </HeadingPairs>
  <TitlesOfParts>
    <vt:vector size="1" baseType="lpstr">
      <vt:lpstr>Carbon in Steel</vt:lpstr>
    </vt:vector>
  </TitlesOfParts>
  <Company/>
  <LinksUpToDate>false</LinksUpToDate>
  <CharactersWithSpaces>11744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Carbon in Steel</dc:title>
  <dc:subject>Bake hardening index</dc:subject>
  <dc:creator>Taylor Clarke</dc:creator>
  <cp:keywords>Structure and Properties M5X01185</cp:keywords>
  <cp:lastModifiedBy>Taylor Clarke</cp:lastModifiedBy>
  <cp:revision>16</cp:revision>
  <dcterms:created xsi:type="dcterms:W3CDTF">2020-05-12T09:57:00Z</dcterms:created>
  <dcterms:modified xsi:type="dcterms:W3CDTF">2020-05-15T15:33:00Z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