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474035013"/>
        <w:docPartObj>
          <w:docPartGallery w:val="Cover Pages"/>
          <w:docPartUnique/>
        </w:docPartObj>
      </w:sdtPr>
      <w:sdtEndPr>
        <w:rPr>
          <w:rFonts w:asciiTheme="majorHAnsi" w:hAnsiTheme="majorHAnsi"/>
          <w:i/>
          <w:caps/>
          <w:color w:val="262626" w:themeColor="text1" w:themeTint="D9"/>
          <w:sz w:val="120"/>
          <w:szCs w:val="120"/>
        </w:rPr>
      </w:sdtEndPr>
      <w:sdtContent>
        <w:p w14:paraId="0D223D61" w14:textId="67DC6BCF" w:rsidR="00B8451F" w:rsidRDefault="00B8451F">
          <w:pPr>
            <w:pStyle w:val="NoSpacing"/>
            <w:spacing w:before="1540" w:after="240"/>
            <w:jc w:val="center"/>
            <w:rPr>
              <w:color w:val="4472C4" w:themeColor="accent1"/>
            </w:rPr>
          </w:pPr>
          <w:r>
            <w:rPr>
              <w:noProof/>
              <w:color w:val="4472C4" w:themeColor="accent1"/>
            </w:rPr>
            <w:drawing>
              <wp:inline distT="0" distB="0" distL="0" distR="0" wp14:anchorId="3CB2BE2F" wp14:editId="3036E5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F561A73F0B3E5438704C9CB3614148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995933" w14:textId="7E6BFA63" w:rsidR="00B8451F" w:rsidRDefault="00B8451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LCBB4002 Community engagement – ASSESSMENT 2</w:t>
              </w:r>
            </w:p>
          </w:sdtContent>
        </w:sdt>
        <w:sdt>
          <w:sdtPr>
            <w:rPr>
              <w:color w:val="4472C4" w:themeColor="accent1"/>
              <w:sz w:val="28"/>
              <w:szCs w:val="28"/>
            </w:rPr>
            <w:alias w:val="Subtitle"/>
            <w:tag w:val=""/>
            <w:id w:val="328029620"/>
            <w:placeholder>
              <w:docPart w:val="740E6394AF680F4E82DE0215F11FE6A6"/>
            </w:placeholder>
            <w:dataBinding w:prefixMappings="xmlns:ns0='http://purl.org/dc/elements/1.1/' xmlns:ns1='http://schemas.openxmlformats.org/package/2006/metadata/core-properties' " w:xpath="/ns1:coreProperties[1]/ns0:subject[1]" w:storeItemID="{6C3C8BC8-F283-45AE-878A-BAB7291924A1}"/>
            <w:text/>
          </w:sdtPr>
          <w:sdtEndPr/>
          <w:sdtContent>
            <w:p w14:paraId="16FFE4C1" w14:textId="663CB335" w:rsidR="00B8451F" w:rsidRDefault="00B8451F">
              <w:pPr>
                <w:pStyle w:val="NoSpacing"/>
                <w:jc w:val="center"/>
                <w:rPr>
                  <w:color w:val="4472C4" w:themeColor="accent1"/>
                  <w:sz w:val="28"/>
                  <w:szCs w:val="28"/>
                </w:rPr>
              </w:pPr>
              <w:r>
                <w:rPr>
                  <w:color w:val="4472C4" w:themeColor="accent1"/>
                  <w:sz w:val="28"/>
                  <w:szCs w:val="28"/>
                </w:rPr>
                <w:t>Module Leader:</w:t>
              </w:r>
              <w:r w:rsidR="0094550D">
                <w:rPr>
                  <w:color w:val="4472C4" w:themeColor="accent1"/>
                  <w:sz w:val="28"/>
                  <w:szCs w:val="28"/>
                </w:rPr>
                <w:t xml:space="preserve"> Toyin </w:t>
              </w:r>
              <w:proofErr w:type="spellStart"/>
              <w:r w:rsidR="0094550D">
                <w:rPr>
                  <w:color w:val="4472C4" w:themeColor="accent1"/>
                  <w:sz w:val="28"/>
                  <w:szCs w:val="28"/>
                </w:rPr>
                <w:t>Adisa</w:t>
              </w:r>
              <w:proofErr w:type="spellEnd"/>
            </w:p>
          </w:sdtContent>
        </w:sdt>
        <w:p w14:paraId="71F770E4" w14:textId="77777777" w:rsidR="00B8451F" w:rsidRDefault="00B8451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50FEDFE" wp14:editId="0F29F87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75CB621" w14:textId="5AC1B6B6" w:rsidR="00B8451F" w:rsidRDefault="00B8451F">
                                    <w:pPr>
                                      <w:pStyle w:val="NoSpacing"/>
                                      <w:spacing w:after="40"/>
                                      <w:jc w:val="center"/>
                                      <w:rPr>
                                        <w:caps/>
                                        <w:color w:val="4472C4" w:themeColor="accent1"/>
                                        <w:sz w:val="28"/>
                                        <w:szCs w:val="28"/>
                                      </w:rPr>
                                    </w:pPr>
                                    <w:r>
                                      <w:rPr>
                                        <w:caps/>
                                        <w:color w:val="4472C4" w:themeColor="accent1"/>
                                        <w:sz w:val="28"/>
                                        <w:szCs w:val="28"/>
                                      </w:rPr>
                                      <w:t>student id:</w:t>
                                    </w:r>
                                    <w:r w:rsidR="0057159F">
                                      <w:rPr>
                                        <w:caps/>
                                        <w:color w:val="4472C4" w:themeColor="accent1"/>
                                        <w:sz w:val="28"/>
                                        <w:szCs w:val="28"/>
                                      </w:rPr>
                                      <w:t>2028270</w:t>
                                    </w:r>
                                  </w:p>
                                </w:sdtContent>
                              </w:sdt>
                              <w:p w14:paraId="0AC3CAF6" w14:textId="14EB8B2D" w:rsidR="00B8451F" w:rsidRDefault="00D550A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proofErr w:type="gramStart"/>
                                    <w:r w:rsidR="00B8451F">
                                      <w:rPr>
                                        <w:caps/>
                                        <w:color w:val="4472C4" w:themeColor="accent1"/>
                                      </w:rPr>
                                      <w:t>name:</w:t>
                                    </w:r>
                                    <w:r w:rsidR="0057159F">
                                      <w:rPr>
                                        <w:caps/>
                                        <w:color w:val="4472C4" w:themeColor="accent1"/>
                                      </w:rPr>
                                      <w:t>NEVYAN</w:t>
                                    </w:r>
                                    <w:proofErr w:type="gramEnd"/>
                                    <w:r w:rsidR="0057159F">
                                      <w:rPr>
                                        <w:caps/>
                                        <w:color w:val="4472C4" w:themeColor="accent1"/>
                                      </w:rPr>
                                      <w:t xml:space="preserve"> GOSPODINOV</w:t>
                                    </w:r>
                                  </w:sdtContent>
                                </w:sdt>
                              </w:p>
                              <w:p w14:paraId="144DF0F9" w14:textId="18B4F791" w:rsidR="00B8451F" w:rsidRDefault="00D550A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8451F">
                                      <w:rPr>
                                        <w:color w:val="4472C4" w:themeColor="accent1"/>
                                      </w:rPr>
                                      <w:t>DATE OF SUBMISSION: 09/05/2022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50FEDF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75CB621" w14:textId="5AC1B6B6" w:rsidR="00B8451F" w:rsidRDefault="00B8451F">
                              <w:pPr>
                                <w:pStyle w:val="NoSpacing"/>
                                <w:spacing w:after="40"/>
                                <w:jc w:val="center"/>
                                <w:rPr>
                                  <w:caps/>
                                  <w:color w:val="4472C4" w:themeColor="accent1"/>
                                  <w:sz w:val="28"/>
                                  <w:szCs w:val="28"/>
                                </w:rPr>
                              </w:pPr>
                              <w:r>
                                <w:rPr>
                                  <w:caps/>
                                  <w:color w:val="4472C4" w:themeColor="accent1"/>
                                  <w:sz w:val="28"/>
                                  <w:szCs w:val="28"/>
                                </w:rPr>
                                <w:t>student id:</w:t>
                              </w:r>
                              <w:r w:rsidR="0057159F">
                                <w:rPr>
                                  <w:caps/>
                                  <w:color w:val="4472C4" w:themeColor="accent1"/>
                                  <w:sz w:val="28"/>
                                  <w:szCs w:val="28"/>
                                </w:rPr>
                                <w:t>2028270</w:t>
                              </w:r>
                            </w:p>
                          </w:sdtContent>
                        </w:sdt>
                        <w:p w14:paraId="0AC3CAF6" w14:textId="14EB8B2D" w:rsidR="00B8451F" w:rsidRDefault="00D550A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proofErr w:type="gramStart"/>
                              <w:r w:rsidR="00B8451F">
                                <w:rPr>
                                  <w:caps/>
                                  <w:color w:val="4472C4" w:themeColor="accent1"/>
                                </w:rPr>
                                <w:t>name:</w:t>
                              </w:r>
                              <w:r w:rsidR="0057159F">
                                <w:rPr>
                                  <w:caps/>
                                  <w:color w:val="4472C4" w:themeColor="accent1"/>
                                </w:rPr>
                                <w:t>NEVYAN</w:t>
                              </w:r>
                              <w:proofErr w:type="gramEnd"/>
                              <w:r w:rsidR="0057159F">
                                <w:rPr>
                                  <w:caps/>
                                  <w:color w:val="4472C4" w:themeColor="accent1"/>
                                </w:rPr>
                                <w:t xml:space="preserve"> GOSPODINOV</w:t>
                              </w:r>
                            </w:sdtContent>
                          </w:sdt>
                        </w:p>
                        <w:p w14:paraId="144DF0F9" w14:textId="18B4F791" w:rsidR="00B8451F" w:rsidRDefault="00D550A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8451F">
                                <w:rPr>
                                  <w:color w:val="4472C4" w:themeColor="accent1"/>
                                </w:rPr>
                                <w:t>DATE OF SUBMISSION: 09/05/2022</w:t>
                              </w:r>
                            </w:sdtContent>
                          </w:sdt>
                        </w:p>
                      </w:txbxContent>
                    </v:textbox>
                    <w10:wrap anchorx="margin" anchory="page"/>
                  </v:shape>
                </w:pict>
              </mc:Fallback>
            </mc:AlternateContent>
          </w:r>
          <w:r>
            <w:rPr>
              <w:noProof/>
              <w:color w:val="4472C4" w:themeColor="accent1"/>
            </w:rPr>
            <w:drawing>
              <wp:inline distT="0" distB="0" distL="0" distR="0" wp14:anchorId="582E1392" wp14:editId="7AB1AB2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CBEE088" w14:textId="4788D83D" w:rsidR="00B8451F" w:rsidRDefault="00B8451F">
          <w:pPr>
            <w:spacing w:after="0" w:line="240" w:lineRule="auto"/>
            <w:rPr>
              <w:rFonts w:asciiTheme="majorHAnsi" w:eastAsiaTheme="minorEastAsia" w:hAnsiTheme="majorHAnsi"/>
              <w:i/>
              <w:caps/>
              <w:color w:val="262626" w:themeColor="text1" w:themeTint="D9"/>
              <w:sz w:val="120"/>
              <w:szCs w:val="120"/>
              <w:lang w:val="en-US" w:eastAsia="zh-CN"/>
            </w:rPr>
          </w:pPr>
          <w:r>
            <w:rPr>
              <w:rFonts w:asciiTheme="majorHAnsi" w:eastAsiaTheme="minorEastAsia" w:hAnsiTheme="majorHAnsi"/>
              <w:i/>
              <w:caps/>
              <w:color w:val="262626" w:themeColor="text1" w:themeTint="D9"/>
              <w:sz w:val="120"/>
              <w:szCs w:val="120"/>
              <w:lang w:val="en-US" w:eastAsia="zh-CN"/>
            </w:rPr>
            <w:br w:type="page"/>
          </w:r>
        </w:p>
      </w:sdtContent>
    </w:sdt>
    <w:sdt>
      <w:sdtPr>
        <w:rPr>
          <w:rFonts w:ascii="Arial" w:eastAsiaTheme="minorHAnsi" w:hAnsi="Arial" w:cs="Arial"/>
          <w:b w:val="0"/>
          <w:bCs w:val="0"/>
          <w:color w:val="auto"/>
          <w:sz w:val="24"/>
          <w:szCs w:val="24"/>
          <w:lang w:val="en-GB"/>
        </w:rPr>
        <w:id w:val="-540293336"/>
        <w:docPartObj>
          <w:docPartGallery w:val="Table of Contents"/>
          <w:docPartUnique/>
        </w:docPartObj>
      </w:sdtPr>
      <w:sdtEndPr>
        <w:rPr>
          <w:noProof/>
        </w:rPr>
      </w:sdtEndPr>
      <w:sdtContent>
        <w:p w14:paraId="1AD0BB3F" w14:textId="7E2F192E" w:rsidR="00883064" w:rsidRPr="00883064" w:rsidRDefault="00883064" w:rsidP="00883064">
          <w:pPr>
            <w:pStyle w:val="TOCHeading"/>
            <w:jc w:val="center"/>
            <w:rPr>
              <w:rFonts w:ascii="Arial" w:hAnsi="Arial" w:cs="Arial"/>
              <w:b w:val="0"/>
              <w:bCs w:val="0"/>
              <w:u w:val="single"/>
            </w:rPr>
          </w:pPr>
          <w:r w:rsidRPr="00883064">
            <w:rPr>
              <w:rFonts w:ascii="Arial" w:hAnsi="Arial" w:cs="Arial"/>
              <w:b w:val="0"/>
              <w:bCs w:val="0"/>
              <w:u w:val="single"/>
            </w:rPr>
            <w:t>Table of Contents</w:t>
          </w:r>
        </w:p>
        <w:p w14:paraId="02782946" w14:textId="0962E158" w:rsidR="00883064" w:rsidRPr="00883064" w:rsidRDefault="00883064" w:rsidP="00883064">
          <w:pPr>
            <w:pStyle w:val="TOC1"/>
            <w:tabs>
              <w:tab w:val="right" w:leader="dot" w:pos="9016"/>
            </w:tabs>
            <w:jc w:val="center"/>
            <w:rPr>
              <w:rFonts w:ascii="Arial" w:hAnsi="Arial" w:cs="Arial"/>
              <w:b w:val="0"/>
              <w:bCs w:val="0"/>
              <w:i w:val="0"/>
              <w:iCs w:val="0"/>
              <w:noProof/>
            </w:rPr>
          </w:pPr>
          <w:r w:rsidRPr="00883064">
            <w:rPr>
              <w:rFonts w:ascii="Arial" w:hAnsi="Arial" w:cs="Arial"/>
              <w:b w:val="0"/>
              <w:bCs w:val="0"/>
              <w:i w:val="0"/>
              <w:iCs w:val="0"/>
            </w:rPr>
            <w:fldChar w:fldCharType="begin"/>
          </w:r>
          <w:r w:rsidRPr="00883064">
            <w:rPr>
              <w:rFonts w:ascii="Arial" w:hAnsi="Arial" w:cs="Arial"/>
              <w:b w:val="0"/>
              <w:bCs w:val="0"/>
              <w:i w:val="0"/>
              <w:iCs w:val="0"/>
            </w:rPr>
            <w:instrText xml:space="preserve"> TOC \o "1-3" \h \z \u </w:instrText>
          </w:r>
          <w:r w:rsidRPr="00883064">
            <w:rPr>
              <w:rFonts w:ascii="Arial" w:hAnsi="Arial" w:cs="Arial"/>
              <w:b w:val="0"/>
              <w:bCs w:val="0"/>
              <w:i w:val="0"/>
              <w:iCs w:val="0"/>
            </w:rPr>
            <w:fldChar w:fldCharType="separate"/>
          </w:r>
          <w:hyperlink w:anchor="_Toc102975516" w:history="1">
            <w:r w:rsidRPr="00883064">
              <w:rPr>
                <w:rStyle w:val="Hyperlink"/>
                <w:rFonts w:ascii="Arial" w:hAnsi="Arial" w:cs="Arial"/>
                <w:b w:val="0"/>
                <w:bCs w:val="0"/>
                <w:i w:val="0"/>
                <w:iCs w:val="0"/>
                <w:noProof/>
              </w:rPr>
              <w:t>Introduction</w:t>
            </w:r>
            <w:r w:rsidRPr="00883064">
              <w:rPr>
                <w:rFonts w:ascii="Arial" w:hAnsi="Arial" w:cs="Arial"/>
                <w:b w:val="0"/>
                <w:bCs w:val="0"/>
                <w:i w:val="0"/>
                <w:iCs w:val="0"/>
                <w:noProof/>
                <w:webHidden/>
              </w:rPr>
              <w:tab/>
            </w:r>
            <w:r w:rsidRPr="00883064">
              <w:rPr>
                <w:rFonts w:ascii="Arial" w:hAnsi="Arial" w:cs="Arial"/>
                <w:b w:val="0"/>
                <w:bCs w:val="0"/>
                <w:i w:val="0"/>
                <w:iCs w:val="0"/>
                <w:noProof/>
                <w:webHidden/>
              </w:rPr>
              <w:fldChar w:fldCharType="begin"/>
            </w:r>
            <w:r w:rsidRPr="00883064">
              <w:rPr>
                <w:rFonts w:ascii="Arial" w:hAnsi="Arial" w:cs="Arial"/>
                <w:b w:val="0"/>
                <w:bCs w:val="0"/>
                <w:i w:val="0"/>
                <w:iCs w:val="0"/>
                <w:noProof/>
                <w:webHidden/>
              </w:rPr>
              <w:instrText xml:space="preserve"> PAGEREF _Toc102975516 \h </w:instrText>
            </w:r>
            <w:r w:rsidRPr="00883064">
              <w:rPr>
                <w:rFonts w:ascii="Arial" w:hAnsi="Arial" w:cs="Arial"/>
                <w:b w:val="0"/>
                <w:bCs w:val="0"/>
                <w:i w:val="0"/>
                <w:iCs w:val="0"/>
                <w:noProof/>
                <w:webHidden/>
              </w:rPr>
            </w:r>
            <w:r w:rsidRPr="00883064">
              <w:rPr>
                <w:rFonts w:ascii="Arial" w:hAnsi="Arial" w:cs="Arial"/>
                <w:b w:val="0"/>
                <w:bCs w:val="0"/>
                <w:i w:val="0"/>
                <w:iCs w:val="0"/>
                <w:noProof/>
                <w:webHidden/>
              </w:rPr>
              <w:fldChar w:fldCharType="separate"/>
            </w:r>
            <w:r w:rsidRPr="00883064">
              <w:rPr>
                <w:rFonts w:ascii="Arial" w:hAnsi="Arial" w:cs="Arial"/>
                <w:b w:val="0"/>
                <w:bCs w:val="0"/>
                <w:i w:val="0"/>
                <w:iCs w:val="0"/>
                <w:noProof/>
                <w:webHidden/>
              </w:rPr>
              <w:t>2</w:t>
            </w:r>
            <w:r w:rsidRPr="00883064">
              <w:rPr>
                <w:rFonts w:ascii="Arial" w:hAnsi="Arial" w:cs="Arial"/>
                <w:b w:val="0"/>
                <w:bCs w:val="0"/>
                <w:i w:val="0"/>
                <w:iCs w:val="0"/>
                <w:noProof/>
                <w:webHidden/>
              </w:rPr>
              <w:fldChar w:fldCharType="end"/>
            </w:r>
          </w:hyperlink>
        </w:p>
        <w:p w14:paraId="56D424AA" w14:textId="6052CBCC" w:rsidR="00883064" w:rsidRPr="00883064" w:rsidRDefault="00D550A2" w:rsidP="00883064">
          <w:pPr>
            <w:pStyle w:val="TOC1"/>
            <w:tabs>
              <w:tab w:val="right" w:leader="dot" w:pos="9016"/>
            </w:tabs>
            <w:jc w:val="center"/>
            <w:rPr>
              <w:rFonts w:ascii="Arial" w:hAnsi="Arial" w:cs="Arial"/>
              <w:b w:val="0"/>
              <w:bCs w:val="0"/>
              <w:i w:val="0"/>
              <w:iCs w:val="0"/>
              <w:noProof/>
            </w:rPr>
          </w:pPr>
          <w:hyperlink w:anchor="_Toc102975517" w:history="1">
            <w:r w:rsidR="00883064" w:rsidRPr="00883064">
              <w:rPr>
                <w:rStyle w:val="Hyperlink"/>
                <w:rFonts w:ascii="Arial" w:hAnsi="Arial" w:cs="Arial"/>
                <w:b w:val="0"/>
                <w:bCs w:val="0"/>
                <w:i w:val="0"/>
                <w:iCs w:val="0"/>
                <w:noProof/>
              </w:rPr>
              <w:t>Analysis and Evaluation of the Concept of Community Engagement Initiatives</w:t>
            </w:r>
            <w:r w:rsidR="00883064" w:rsidRPr="00883064">
              <w:rPr>
                <w:rFonts w:ascii="Arial" w:hAnsi="Arial" w:cs="Arial"/>
                <w:b w:val="0"/>
                <w:bCs w:val="0"/>
                <w:i w:val="0"/>
                <w:iCs w:val="0"/>
                <w:noProof/>
                <w:webHidden/>
              </w:rPr>
              <w:tab/>
            </w:r>
            <w:r w:rsidR="00883064" w:rsidRPr="00883064">
              <w:rPr>
                <w:rFonts w:ascii="Arial" w:hAnsi="Arial" w:cs="Arial"/>
                <w:b w:val="0"/>
                <w:bCs w:val="0"/>
                <w:i w:val="0"/>
                <w:iCs w:val="0"/>
                <w:noProof/>
                <w:webHidden/>
              </w:rPr>
              <w:fldChar w:fldCharType="begin"/>
            </w:r>
            <w:r w:rsidR="00883064" w:rsidRPr="00883064">
              <w:rPr>
                <w:rFonts w:ascii="Arial" w:hAnsi="Arial" w:cs="Arial"/>
                <w:b w:val="0"/>
                <w:bCs w:val="0"/>
                <w:i w:val="0"/>
                <w:iCs w:val="0"/>
                <w:noProof/>
                <w:webHidden/>
              </w:rPr>
              <w:instrText xml:space="preserve"> PAGEREF _Toc102975517 \h </w:instrText>
            </w:r>
            <w:r w:rsidR="00883064" w:rsidRPr="00883064">
              <w:rPr>
                <w:rFonts w:ascii="Arial" w:hAnsi="Arial" w:cs="Arial"/>
                <w:b w:val="0"/>
                <w:bCs w:val="0"/>
                <w:i w:val="0"/>
                <w:iCs w:val="0"/>
                <w:noProof/>
                <w:webHidden/>
              </w:rPr>
            </w:r>
            <w:r w:rsidR="00883064" w:rsidRPr="00883064">
              <w:rPr>
                <w:rFonts w:ascii="Arial" w:hAnsi="Arial" w:cs="Arial"/>
                <w:b w:val="0"/>
                <w:bCs w:val="0"/>
                <w:i w:val="0"/>
                <w:iCs w:val="0"/>
                <w:noProof/>
                <w:webHidden/>
              </w:rPr>
              <w:fldChar w:fldCharType="separate"/>
            </w:r>
            <w:r w:rsidR="00883064" w:rsidRPr="00883064">
              <w:rPr>
                <w:rFonts w:ascii="Arial" w:hAnsi="Arial" w:cs="Arial"/>
                <w:b w:val="0"/>
                <w:bCs w:val="0"/>
                <w:i w:val="0"/>
                <w:iCs w:val="0"/>
                <w:noProof/>
                <w:webHidden/>
              </w:rPr>
              <w:t>2</w:t>
            </w:r>
            <w:r w:rsidR="00883064" w:rsidRPr="00883064">
              <w:rPr>
                <w:rFonts w:ascii="Arial" w:hAnsi="Arial" w:cs="Arial"/>
                <w:b w:val="0"/>
                <w:bCs w:val="0"/>
                <w:i w:val="0"/>
                <w:iCs w:val="0"/>
                <w:noProof/>
                <w:webHidden/>
              </w:rPr>
              <w:fldChar w:fldCharType="end"/>
            </w:r>
          </w:hyperlink>
        </w:p>
        <w:p w14:paraId="238F7D7B" w14:textId="1DB7869D" w:rsidR="00883064" w:rsidRPr="00883064" w:rsidRDefault="00D550A2" w:rsidP="00883064">
          <w:pPr>
            <w:pStyle w:val="TOC1"/>
            <w:tabs>
              <w:tab w:val="right" w:leader="dot" w:pos="9016"/>
            </w:tabs>
            <w:jc w:val="center"/>
            <w:rPr>
              <w:rFonts w:ascii="Arial" w:hAnsi="Arial" w:cs="Arial"/>
              <w:b w:val="0"/>
              <w:bCs w:val="0"/>
              <w:i w:val="0"/>
              <w:iCs w:val="0"/>
              <w:noProof/>
            </w:rPr>
          </w:pPr>
          <w:hyperlink w:anchor="_Toc102975518" w:history="1">
            <w:r w:rsidR="00883064" w:rsidRPr="00883064">
              <w:rPr>
                <w:rStyle w:val="Hyperlink"/>
                <w:rFonts w:ascii="Arial" w:hAnsi="Arial" w:cs="Arial"/>
                <w:b w:val="0"/>
                <w:bCs w:val="0"/>
                <w:i w:val="0"/>
                <w:iCs w:val="0"/>
                <w:noProof/>
              </w:rPr>
              <w:t>Community Involvement and Engagement Strategies</w:t>
            </w:r>
            <w:r w:rsidR="00883064" w:rsidRPr="00883064">
              <w:rPr>
                <w:rFonts w:ascii="Arial" w:hAnsi="Arial" w:cs="Arial"/>
                <w:b w:val="0"/>
                <w:bCs w:val="0"/>
                <w:i w:val="0"/>
                <w:iCs w:val="0"/>
                <w:noProof/>
                <w:webHidden/>
              </w:rPr>
              <w:tab/>
            </w:r>
            <w:r w:rsidR="00883064" w:rsidRPr="00883064">
              <w:rPr>
                <w:rFonts w:ascii="Arial" w:hAnsi="Arial" w:cs="Arial"/>
                <w:b w:val="0"/>
                <w:bCs w:val="0"/>
                <w:i w:val="0"/>
                <w:iCs w:val="0"/>
                <w:noProof/>
                <w:webHidden/>
              </w:rPr>
              <w:fldChar w:fldCharType="begin"/>
            </w:r>
            <w:r w:rsidR="00883064" w:rsidRPr="00883064">
              <w:rPr>
                <w:rFonts w:ascii="Arial" w:hAnsi="Arial" w:cs="Arial"/>
                <w:b w:val="0"/>
                <w:bCs w:val="0"/>
                <w:i w:val="0"/>
                <w:iCs w:val="0"/>
                <w:noProof/>
                <w:webHidden/>
              </w:rPr>
              <w:instrText xml:space="preserve"> PAGEREF _Toc102975518 \h </w:instrText>
            </w:r>
            <w:r w:rsidR="00883064" w:rsidRPr="00883064">
              <w:rPr>
                <w:rFonts w:ascii="Arial" w:hAnsi="Arial" w:cs="Arial"/>
                <w:b w:val="0"/>
                <w:bCs w:val="0"/>
                <w:i w:val="0"/>
                <w:iCs w:val="0"/>
                <w:noProof/>
                <w:webHidden/>
              </w:rPr>
            </w:r>
            <w:r w:rsidR="00883064" w:rsidRPr="00883064">
              <w:rPr>
                <w:rFonts w:ascii="Arial" w:hAnsi="Arial" w:cs="Arial"/>
                <w:b w:val="0"/>
                <w:bCs w:val="0"/>
                <w:i w:val="0"/>
                <w:iCs w:val="0"/>
                <w:noProof/>
                <w:webHidden/>
              </w:rPr>
              <w:fldChar w:fldCharType="separate"/>
            </w:r>
            <w:r w:rsidR="00883064" w:rsidRPr="00883064">
              <w:rPr>
                <w:rFonts w:ascii="Arial" w:hAnsi="Arial" w:cs="Arial"/>
                <w:b w:val="0"/>
                <w:bCs w:val="0"/>
                <w:i w:val="0"/>
                <w:iCs w:val="0"/>
                <w:noProof/>
                <w:webHidden/>
              </w:rPr>
              <w:t>5</w:t>
            </w:r>
            <w:r w:rsidR="00883064" w:rsidRPr="00883064">
              <w:rPr>
                <w:rFonts w:ascii="Arial" w:hAnsi="Arial" w:cs="Arial"/>
                <w:b w:val="0"/>
                <w:bCs w:val="0"/>
                <w:i w:val="0"/>
                <w:iCs w:val="0"/>
                <w:noProof/>
                <w:webHidden/>
              </w:rPr>
              <w:fldChar w:fldCharType="end"/>
            </w:r>
          </w:hyperlink>
        </w:p>
        <w:p w14:paraId="52CD9B7E" w14:textId="0AA424E9" w:rsidR="00883064" w:rsidRPr="00883064" w:rsidRDefault="00D550A2" w:rsidP="00883064">
          <w:pPr>
            <w:pStyle w:val="TOC1"/>
            <w:tabs>
              <w:tab w:val="right" w:leader="dot" w:pos="9016"/>
            </w:tabs>
            <w:jc w:val="center"/>
            <w:rPr>
              <w:rFonts w:ascii="Arial" w:hAnsi="Arial" w:cs="Arial"/>
              <w:b w:val="0"/>
              <w:bCs w:val="0"/>
              <w:i w:val="0"/>
              <w:iCs w:val="0"/>
              <w:noProof/>
            </w:rPr>
          </w:pPr>
          <w:hyperlink w:anchor="_Toc102975519" w:history="1">
            <w:r w:rsidR="00883064" w:rsidRPr="00883064">
              <w:rPr>
                <w:rStyle w:val="Hyperlink"/>
                <w:rFonts w:ascii="Arial" w:hAnsi="Arial" w:cs="Arial"/>
                <w:b w:val="0"/>
                <w:bCs w:val="0"/>
                <w:i w:val="0"/>
                <w:iCs w:val="0"/>
                <w:noProof/>
              </w:rPr>
              <w:t>Reflection on Personal and Professional Development Including Employability Advantages</w:t>
            </w:r>
            <w:r w:rsidR="00883064" w:rsidRPr="00883064">
              <w:rPr>
                <w:rFonts w:ascii="Arial" w:hAnsi="Arial" w:cs="Arial"/>
                <w:b w:val="0"/>
                <w:bCs w:val="0"/>
                <w:i w:val="0"/>
                <w:iCs w:val="0"/>
                <w:noProof/>
                <w:webHidden/>
              </w:rPr>
              <w:tab/>
            </w:r>
            <w:r w:rsidR="00883064" w:rsidRPr="00883064">
              <w:rPr>
                <w:rFonts w:ascii="Arial" w:hAnsi="Arial" w:cs="Arial"/>
                <w:b w:val="0"/>
                <w:bCs w:val="0"/>
                <w:i w:val="0"/>
                <w:iCs w:val="0"/>
                <w:noProof/>
                <w:webHidden/>
              </w:rPr>
              <w:fldChar w:fldCharType="begin"/>
            </w:r>
            <w:r w:rsidR="00883064" w:rsidRPr="00883064">
              <w:rPr>
                <w:rFonts w:ascii="Arial" w:hAnsi="Arial" w:cs="Arial"/>
                <w:b w:val="0"/>
                <w:bCs w:val="0"/>
                <w:i w:val="0"/>
                <w:iCs w:val="0"/>
                <w:noProof/>
                <w:webHidden/>
              </w:rPr>
              <w:instrText xml:space="preserve"> PAGEREF _Toc102975519 \h </w:instrText>
            </w:r>
            <w:r w:rsidR="00883064" w:rsidRPr="00883064">
              <w:rPr>
                <w:rFonts w:ascii="Arial" w:hAnsi="Arial" w:cs="Arial"/>
                <w:b w:val="0"/>
                <w:bCs w:val="0"/>
                <w:i w:val="0"/>
                <w:iCs w:val="0"/>
                <w:noProof/>
                <w:webHidden/>
              </w:rPr>
            </w:r>
            <w:r w:rsidR="00883064" w:rsidRPr="00883064">
              <w:rPr>
                <w:rFonts w:ascii="Arial" w:hAnsi="Arial" w:cs="Arial"/>
                <w:b w:val="0"/>
                <w:bCs w:val="0"/>
                <w:i w:val="0"/>
                <w:iCs w:val="0"/>
                <w:noProof/>
                <w:webHidden/>
              </w:rPr>
              <w:fldChar w:fldCharType="separate"/>
            </w:r>
            <w:r w:rsidR="00883064" w:rsidRPr="00883064">
              <w:rPr>
                <w:rFonts w:ascii="Arial" w:hAnsi="Arial" w:cs="Arial"/>
                <w:b w:val="0"/>
                <w:bCs w:val="0"/>
                <w:i w:val="0"/>
                <w:iCs w:val="0"/>
                <w:noProof/>
                <w:webHidden/>
              </w:rPr>
              <w:t>6</w:t>
            </w:r>
            <w:r w:rsidR="00883064" w:rsidRPr="00883064">
              <w:rPr>
                <w:rFonts w:ascii="Arial" w:hAnsi="Arial" w:cs="Arial"/>
                <w:b w:val="0"/>
                <w:bCs w:val="0"/>
                <w:i w:val="0"/>
                <w:iCs w:val="0"/>
                <w:noProof/>
                <w:webHidden/>
              </w:rPr>
              <w:fldChar w:fldCharType="end"/>
            </w:r>
          </w:hyperlink>
        </w:p>
        <w:p w14:paraId="34D31960" w14:textId="24DE6079" w:rsidR="00883064" w:rsidRPr="00883064" w:rsidRDefault="00D550A2" w:rsidP="00883064">
          <w:pPr>
            <w:pStyle w:val="TOC1"/>
            <w:tabs>
              <w:tab w:val="right" w:leader="dot" w:pos="9016"/>
            </w:tabs>
            <w:jc w:val="center"/>
            <w:rPr>
              <w:rFonts w:ascii="Arial" w:hAnsi="Arial" w:cs="Arial"/>
              <w:b w:val="0"/>
              <w:bCs w:val="0"/>
              <w:i w:val="0"/>
              <w:iCs w:val="0"/>
              <w:noProof/>
            </w:rPr>
          </w:pPr>
          <w:hyperlink w:anchor="_Toc102975520" w:history="1">
            <w:r w:rsidR="00883064" w:rsidRPr="00883064">
              <w:rPr>
                <w:rStyle w:val="Hyperlink"/>
                <w:rFonts w:ascii="Arial" w:hAnsi="Arial" w:cs="Arial"/>
                <w:b w:val="0"/>
                <w:bCs w:val="0"/>
                <w:i w:val="0"/>
                <w:iCs w:val="0"/>
                <w:noProof/>
              </w:rPr>
              <w:t>Conclusion</w:t>
            </w:r>
            <w:r w:rsidR="00883064" w:rsidRPr="00883064">
              <w:rPr>
                <w:rFonts w:ascii="Arial" w:hAnsi="Arial" w:cs="Arial"/>
                <w:b w:val="0"/>
                <w:bCs w:val="0"/>
                <w:i w:val="0"/>
                <w:iCs w:val="0"/>
                <w:noProof/>
                <w:webHidden/>
              </w:rPr>
              <w:tab/>
            </w:r>
            <w:r w:rsidR="00883064" w:rsidRPr="00883064">
              <w:rPr>
                <w:rFonts w:ascii="Arial" w:hAnsi="Arial" w:cs="Arial"/>
                <w:b w:val="0"/>
                <w:bCs w:val="0"/>
                <w:i w:val="0"/>
                <w:iCs w:val="0"/>
                <w:noProof/>
                <w:webHidden/>
              </w:rPr>
              <w:fldChar w:fldCharType="begin"/>
            </w:r>
            <w:r w:rsidR="00883064" w:rsidRPr="00883064">
              <w:rPr>
                <w:rFonts w:ascii="Arial" w:hAnsi="Arial" w:cs="Arial"/>
                <w:b w:val="0"/>
                <w:bCs w:val="0"/>
                <w:i w:val="0"/>
                <w:iCs w:val="0"/>
                <w:noProof/>
                <w:webHidden/>
              </w:rPr>
              <w:instrText xml:space="preserve"> PAGEREF _Toc102975520 \h </w:instrText>
            </w:r>
            <w:r w:rsidR="00883064" w:rsidRPr="00883064">
              <w:rPr>
                <w:rFonts w:ascii="Arial" w:hAnsi="Arial" w:cs="Arial"/>
                <w:b w:val="0"/>
                <w:bCs w:val="0"/>
                <w:i w:val="0"/>
                <w:iCs w:val="0"/>
                <w:noProof/>
                <w:webHidden/>
              </w:rPr>
            </w:r>
            <w:r w:rsidR="00883064" w:rsidRPr="00883064">
              <w:rPr>
                <w:rFonts w:ascii="Arial" w:hAnsi="Arial" w:cs="Arial"/>
                <w:b w:val="0"/>
                <w:bCs w:val="0"/>
                <w:i w:val="0"/>
                <w:iCs w:val="0"/>
                <w:noProof/>
                <w:webHidden/>
              </w:rPr>
              <w:fldChar w:fldCharType="separate"/>
            </w:r>
            <w:r w:rsidR="00883064" w:rsidRPr="00883064">
              <w:rPr>
                <w:rFonts w:ascii="Arial" w:hAnsi="Arial" w:cs="Arial"/>
                <w:b w:val="0"/>
                <w:bCs w:val="0"/>
                <w:i w:val="0"/>
                <w:iCs w:val="0"/>
                <w:noProof/>
                <w:webHidden/>
              </w:rPr>
              <w:t>6</w:t>
            </w:r>
            <w:r w:rsidR="00883064" w:rsidRPr="00883064">
              <w:rPr>
                <w:rFonts w:ascii="Arial" w:hAnsi="Arial" w:cs="Arial"/>
                <w:b w:val="0"/>
                <w:bCs w:val="0"/>
                <w:i w:val="0"/>
                <w:iCs w:val="0"/>
                <w:noProof/>
                <w:webHidden/>
              </w:rPr>
              <w:fldChar w:fldCharType="end"/>
            </w:r>
          </w:hyperlink>
        </w:p>
        <w:p w14:paraId="2181413B" w14:textId="0AF21735" w:rsidR="00883064" w:rsidRPr="00883064" w:rsidRDefault="00D550A2" w:rsidP="00883064">
          <w:pPr>
            <w:pStyle w:val="TOC1"/>
            <w:tabs>
              <w:tab w:val="right" w:leader="dot" w:pos="9016"/>
            </w:tabs>
            <w:jc w:val="center"/>
            <w:rPr>
              <w:rFonts w:ascii="Arial" w:hAnsi="Arial" w:cs="Arial"/>
              <w:b w:val="0"/>
              <w:bCs w:val="0"/>
              <w:i w:val="0"/>
              <w:iCs w:val="0"/>
              <w:noProof/>
            </w:rPr>
          </w:pPr>
          <w:hyperlink w:anchor="_Toc102975521" w:history="1">
            <w:r w:rsidR="00883064" w:rsidRPr="00883064">
              <w:rPr>
                <w:rStyle w:val="Hyperlink"/>
                <w:rFonts w:ascii="Arial" w:hAnsi="Arial" w:cs="Arial"/>
                <w:b w:val="0"/>
                <w:bCs w:val="0"/>
                <w:i w:val="0"/>
                <w:iCs w:val="0"/>
                <w:noProof/>
              </w:rPr>
              <w:t>References</w:t>
            </w:r>
            <w:r w:rsidR="00883064" w:rsidRPr="00883064">
              <w:rPr>
                <w:rFonts w:ascii="Arial" w:hAnsi="Arial" w:cs="Arial"/>
                <w:b w:val="0"/>
                <w:bCs w:val="0"/>
                <w:i w:val="0"/>
                <w:iCs w:val="0"/>
                <w:noProof/>
                <w:webHidden/>
              </w:rPr>
              <w:tab/>
            </w:r>
            <w:r w:rsidR="00883064" w:rsidRPr="00883064">
              <w:rPr>
                <w:rFonts w:ascii="Arial" w:hAnsi="Arial" w:cs="Arial"/>
                <w:b w:val="0"/>
                <w:bCs w:val="0"/>
                <w:i w:val="0"/>
                <w:iCs w:val="0"/>
                <w:noProof/>
                <w:webHidden/>
              </w:rPr>
              <w:fldChar w:fldCharType="begin"/>
            </w:r>
            <w:r w:rsidR="00883064" w:rsidRPr="00883064">
              <w:rPr>
                <w:rFonts w:ascii="Arial" w:hAnsi="Arial" w:cs="Arial"/>
                <w:b w:val="0"/>
                <w:bCs w:val="0"/>
                <w:i w:val="0"/>
                <w:iCs w:val="0"/>
                <w:noProof/>
                <w:webHidden/>
              </w:rPr>
              <w:instrText xml:space="preserve"> PAGEREF _Toc102975521 \h </w:instrText>
            </w:r>
            <w:r w:rsidR="00883064" w:rsidRPr="00883064">
              <w:rPr>
                <w:rFonts w:ascii="Arial" w:hAnsi="Arial" w:cs="Arial"/>
                <w:b w:val="0"/>
                <w:bCs w:val="0"/>
                <w:i w:val="0"/>
                <w:iCs w:val="0"/>
                <w:noProof/>
                <w:webHidden/>
              </w:rPr>
            </w:r>
            <w:r w:rsidR="00883064" w:rsidRPr="00883064">
              <w:rPr>
                <w:rFonts w:ascii="Arial" w:hAnsi="Arial" w:cs="Arial"/>
                <w:b w:val="0"/>
                <w:bCs w:val="0"/>
                <w:i w:val="0"/>
                <w:iCs w:val="0"/>
                <w:noProof/>
                <w:webHidden/>
              </w:rPr>
              <w:fldChar w:fldCharType="separate"/>
            </w:r>
            <w:r w:rsidR="00883064" w:rsidRPr="00883064">
              <w:rPr>
                <w:rFonts w:ascii="Arial" w:hAnsi="Arial" w:cs="Arial"/>
                <w:b w:val="0"/>
                <w:bCs w:val="0"/>
                <w:i w:val="0"/>
                <w:iCs w:val="0"/>
                <w:noProof/>
                <w:webHidden/>
              </w:rPr>
              <w:t>7</w:t>
            </w:r>
            <w:r w:rsidR="00883064" w:rsidRPr="00883064">
              <w:rPr>
                <w:rFonts w:ascii="Arial" w:hAnsi="Arial" w:cs="Arial"/>
                <w:b w:val="0"/>
                <w:bCs w:val="0"/>
                <w:i w:val="0"/>
                <w:iCs w:val="0"/>
                <w:noProof/>
                <w:webHidden/>
              </w:rPr>
              <w:fldChar w:fldCharType="end"/>
            </w:r>
          </w:hyperlink>
        </w:p>
        <w:p w14:paraId="54AC0DDB" w14:textId="0471008F" w:rsidR="00883064" w:rsidRPr="00883064" w:rsidRDefault="00883064" w:rsidP="00883064">
          <w:pPr>
            <w:jc w:val="center"/>
            <w:rPr>
              <w:rFonts w:cs="Arial"/>
              <w:szCs w:val="24"/>
            </w:rPr>
          </w:pPr>
          <w:r w:rsidRPr="00883064">
            <w:rPr>
              <w:rFonts w:cs="Arial"/>
              <w:noProof/>
              <w:szCs w:val="24"/>
            </w:rPr>
            <w:fldChar w:fldCharType="end"/>
          </w:r>
        </w:p>
      </w:sdtContent>
    </w:sdt>
    <w:p w14:paraId="72D59908" w14:textId="77777777" w:rsidR="00E66D0A" w:rsidRDefault="00E66D0A"/>
    <w:p w14:paraId="4AD543EF" w14:textId="77777777" w:rsidR="00E66D0A" w:rsidRDefault="00E66D0A">
      <w:pPr>
        <w:spacing w:after="0" w:line="240" w:lineRule="auto"/>
      </w:pPr>
      <w:r>
        <w:br w:type="page"/>
      </w:r>
    </w:p>
    <w:p w14:paraId="11F3B88D" w14:textId="139C03C0" w:rsidR="00FE6EE1" w:rsidRDefault="00E66D0A" w:rsidP="00E66D0A">
      <w:pPr>
        <w:pStyle w:val="Heading1"/>
      </w:pPr>
      <w:bookmarkStart w:id="0" w:name="_Toc102975516"/>
      <w:r>
        <w:lastRenderedPageBreak/>
        <w:t>Introduction</w:t>
      </w:r>
      <w:bookmarkEnd w:id="0"/>
    </w:p>
    <w:p w14:paraId="30BCD3EF" w14:textId="6A1ED54C" w:rsidR="006A52B5" w:rsidRDefault="006A52B5" w:rsidP="006A52B5">
      <w:r>
        <w:t xml:space="preserve">Community engagement involves effectively reaching out to the general public to help people who are unlucky or to explore a range of new experiences that can improve a person's life. This is fundamental, similar to an emotionally supportive network for people in a particular society who are minimized or hindered in a certain way </w:t>
      </w:r>
      <w:r w:rsidR="00DA17C5" w:rsidRPr="00DA17C5">
        <w:t>(</w:t>
      </w:r>
      <w:proofErr w:type="spellStart"/>
      <w:r w:rsidR="00DA17C5" w:rsidRPr="00DA17C5">
        <w:t>Kooli</w:t>
      </w:r>
      <w:proofErr w:type="spellEnd"/>
      <w:r w:rsidR="00DA17C5" w:rsidRPr="00DA17C5">
        <w:t xml:space="preserve">, </w:t>
      </w:r>
      <w:proofErr w:type="spellStart"/>
      <w:r w:rsidR="00DA17C5" w:rsidRPr="00DA17C5">
        <w:t>Jamrah</w:t>
      </w:r>
      <w:proofErr w:type="spellEnd"/>
      <w:r w:rsidR="00DA17C5" w:rsidRPr="00DA17C5">
        <w:t xml:space="preserve"> and Al-Abri, 2019)</w:t>
      </w:r>
      <w:r w:rsidR="00DA17C5">
        <w:t xml:space="preserve">. </w:t>
      </w:r>
      <w:r>
        <w:t xml:space="preserve">In particular, the involvement of the local area has concomitant points of reference; Creating associations, broadening understanding, expressing pride, </w:t>
      </w:r>
      <w:proofErr w:type="gramStart"/>
      <w:r>
        <w:t>Seeking</w:t>
      </w:r>
      <w:proofErr w:type="gramEnd"/>
      <w:r>
        <w:t xml:space="preserve"> justice and portraying inclusion in the local area. The following are the types of commitments in the local area; Reservations and navigation, </w:t>
      </w:r>
      <w:proofErr w:type="gramStart"/>
      <w:r>
        <w:t>Improving</w:t>
      </w:r>
      <w:proofErr w:type="gramEnd"/>
      <w:r>
        <w:t xml:space="preserve"> society, Associating with people in organizing help and achieving authoritative goals, Progress in the local area and cultural prosperity by joining initiatives to create a positive change in society.</w:t>
      </w:r>
    </w:p>
    <w:p w14:paraId="115865B7" w14:textId="571B34D1" w:rsidR="00407F17" w:rsidRDefault="006A52B5" w:rsidP="006A52B5">
      <w:r>
        <w:t xml:space="preserve">The commitment to the local area is guided by the accompanying mainstream; Successful training, inclusion meetings, basic exam and cooperation in student administration training. Association with the general public can be hampered by a lack of skills and abilities, as well as a lack of social capital and trust in people. While participating in the general public, the main thing is to show trust and security, especially when no one else is watching, and to treat all people with constant attention. Expressing interest in local area engagement exercises has a variety of individual and expert benefits, including improved self-improvement skills and employment skills. All, </w:t>
      </w:r>
      <w:proofErr w:type="gramStart"/>
      <w:r>
        <w:t>Locally</w:t>
      </w:r>
      <w:proofErr w:type="gramEnd"/>
      <w:r>
        <w:t xml:space="preserve"> support is a course of collaboration with people and gatherings of people who share normal interests or individual conditions. It is planned to ensure that all people in the local area have impartial access to a respected group environment and activities, as well as the ability to feel connected and can contribute to the general public.</w:t>
      </w:r>
    </w:p>
    <w:p w14:paraId="40AADC31" w14:textId="1894035F" w:rsidR="00407F17" w:rsidRDefault="00823AF8" w:rsidP="00407F17">
      <w:pPr>
        <w:pStyle w:val="Heading1"/>
      </w:pPr>
      <w:bookmarkStart w:id="1" w:name="_Toc102975517"/>
      <w:r>
        <w:t>Analysis and Evaluation of the Concept of Community Engagement Initiatives</w:t>
      </w:r>
      <w:bookmarkEnd w:id="1"/>
    </w:p>
    <w:p w14:paraId="4F5A8280" w14:textId="71972EF5" w:rsidR="00FD120A" w:rsidRDefault="00FD120A" w:rsidP="00FD120A">
      <w:r>
        <w:t>The engagement of a community includes investment and involvement in a collection that works to improve the local area. Local area engagement is characterized as the most common way to work in collaboration with or through gatherings of people related by geological position, personal bets or comparative conditions to explore issues affecting the prosperity of these people. Local area engagement includes direct chipping to help a disabled and weak individual, social occasions and restaurants</w:t>
      </w:r>
      <w:r w:rsidR="00DA17C5" w:rsidRPr="00DA17C5">
        <w:t xml:space="preserve"> (Ramey et al., 2018)</w:t>
      </w:r>
      <w:r w:rsidR="00DA17C5">
        <w:t xml:space="preserve">. </w:t>
      </w:r>
      <w:r>
        <w:t>This includes working with meetings that share normal interests and educational meetings to address issues affecting prosperity by delivering emotionally supportive networks to people in need. Achieving shared goals is essential to gaining a superior understanding of the vital components of local inclusion, such as interacting with individuals, acting with sympathy, creating imagination, approving balance, and seeking justice.</w:t>
      </w:r>
    </w:p>
    <w:p w14:paraId="5E4D353A" w14:textId="77777777" w:rsidR="00FD120A" w:rsidRDefault="00FD120A" w:rsidP="00FD120A">
      <w:r>
        <w:lastRenderedPageBreak/>
        <w:t>Building at the local level, local school education, coordinating the local area, consultative talks, supporting administrations, practical development and effective detailed review are examples of local area engagement (David-Chavez and Gavin, 2018). Working at the local level involves interacting with a wide range of people, each of whom requires a remarkable methodology. It is important to understand the various correspondence techniques that you may need to use to contact them.</w:t>
      </w:r>
    </w:p>
    <w:p w14:paraId="7759B255" w14:textId="3A3E7B51" w:rsidR="00407F17" w:rsidRDefault="00FD120A" w:rsidP="00FD120A">
      <w:r>
        <w:t>Participating in local engagement exercises offers critical benefits, both real and to the extent of further developing skills that can be used to acquire a job. There is a chance to achieve self-improvement while creating skills for work experience such as cooperation, correspondence, problem-solving and engagement. Investing in local engagement leads to phenomenal results, such as increased trust between the individual and the general public, the ability to draw better conclusions on a given issue, satisfaction with implementation, and fostering ideas for the general public.</w:t>
      </w:r>
    </w:p>
    <w:p w14:paraId="28DA3D72" w14:textId="77777777" w:rsidR="00FD120A" w:rsidRDefault="00FD120A" w:rsidP="00FD120A">
      <w:r>
        <w:t>Community engagement furthermore involves effectively reaching out to the general public to help people who are unlucky or to explore a range of new experiences that can improve a person's life. This is fundamental, just like an emotionally supportive network for people in a certain society who are minimized or burdened in a certain way. This includes participating in exercises that show them that they are also valued and supported.</w:t>
      </w:r>
    </w:p>
    <w:p w14:paraId="3174FC45" w14:textId="1BD90707" w:rsidR="00407F17" w:rsidRDefault="00FD120A" w:rsidP="00FD120A">
      <w:r>
        <w:t>Working as a team with people who share normal interests or have been in similar living conditions to deal with concerns that adversely affect people's prosperity, especially those who are vulnerable or hindered, is what involves local association.</w:t>
      </w:r>
    </w:p>
    <w:p w14:paraId="71EED0AA" w14:textId="77777777" w:rsidR="00FD120A" w:rsidRDefault="00FD120A" w:rsidP="00FD120A">
      <w:r>
        <w:t>Creating networks</w:t>
      </w:r>
    </w:p>
    <w:p w14:paraId="71C7F4E7" w14:textId="77777777" w:rsidR="00FD120A" w:rsidRDefault="00FD120A" w:rsidP="00FD120A">
      <w:r>
        <w:t>Building associations allows people to foster empathy by gaining a worthy appreciation and connection with foundations. Promoting these links through kind and mutually beneficial joint efforts to empower development is essential for the fruitful contribution of the local area. Openness is the nature of the correspondence between the persons is a major part of the cooperation with persons from the local area. To set out an association, it's basically as honest and open as possible while talking to each other. Progression refers to how much time you spend together. The more time spent receiving, the greater the opportunities for true connection, superior receiving, and the ability to help (Campbell-</w:t>
      </w:r>
      <w:proofErr w:type="spellStart"/>
      <w:r>
        <w:t>Arvai</w:t>
      </w:r>
      <w:proofErr w:type="spellEnd"/>
      <w:r>
        <w:t>, 2021). Crowd is the degree to which people know about each other. The use of an expert in collaboration is referred to as equality. Seriousness, to which people share a typical reason and inspiration, is mentioned as a shared trait. When the majority of the population does the same, they are more likely to come to the top.</w:t>
      </w:r>
    </w:p>
    <w:p w14:paraId="1F0B3888" w14:textId="77777777" w:rsidR="00FD120A" w:rsidRDefault="00FD120A" w:rsidP="00FD120A">
      <w:r>
        <w:t xml:space="preserve">Determining a choice with sympathy requires a sense of equality. Acting modestly covers the inconsistencies of power in such a society and enhances human balance. It is essential to ensure that approaches are taken accurately to avoid judgment. </w:t>
      </w:r>
      <w:r>
        <w:lastRenderedPageBreak/>
        <w:t>While participating in local engagement exercises, the key is to approach each other with respect and modesty.</w:t>
      </w:r>
    </w:p>
    <w:p w14:paraId="0C848191" w14:textId="77777777" w:rsidR="00FD120A" w:rsidRDefault="00FD120A" w:rsidP="00FD120A">
      <w:r>
        <w:t>Expanding understanding</w:t>
      </w:r>
    </w:p>
    <w:p w14:paraId="526B4814" w14:textId="77777777" w:rsidR="00FD120A" w:rsidRDefault="00FD120A" w:rsidP="00FD120A">
      <w:r>
        <w:t>Creating understanding includes a full appreciation of all people in the local area. This includes acting with understanding and compassion for them. This involves focusing and thinking for everyone to work on understanding. It is essential to be respectful and offer full help. In order to see the value in both their human conditionality and their own, we must be conscious and empathetic to each of the people who depend on each other.</w:t>
      </w:r>
    </w:p>
    <w:p w14:paraId="78B90E24" w14:textId="77777777" w:rsidR="00FD120A" w:rsidRDefault="00FD120A" w:rsidP="00FD120A">
      <w:r>
        <w:t>Proof of pride</w:t>
      </w:r>
    </w:p>
    <w:p w14:paraId="6E6063FA" w14:textId="77777777" w:rsidR="00FD120A" w:rsidRDefault="00FD120A" w:rsidP="00FD120A">
      <w:r>
        <w:t xml:space="preserve">The reaffirmation of pride recognizes that each of the individual's freedoms must be fair </w:t>
      </w:r>
      <w:proofErr w:type="gramStart"/>
      <w:r>
        <w:t>and in this regard</w:t>
      </w:r>
      <w:proofErr w:type="gramEnd"/>
      <w:r>
        <w:t xml:space="preserve"> must turn to state aid standards to ensure that everyone is treated with respect and balance to promote human prosperity. A more noticeable degree of involvement of the local area should try to protect, as well as give mandatory fundamental freedoms. This should also help to improve the local area's ability to see the value of respect, all equal regardless of religion, race, status, sexuality or ethnicity, in addition to other things.</w:t>
      </w:r>
    </w:p>
    <w:p w14:paraId="02E8530D" w14:textId="77777777" w:rsidR="00FD120A" w:rsidRDefault="00FD120A" w:rsidP="00FD120A">
      <w:r>
        <w:t>Search for equity</w:t>
      </w:r>
    </w:p>
    <w:p w14:paraId="25C6DC7C" w14:textId="77777777" w:rsidR="00FD120A" w:rsidRDefault="00FD120A" w:rsidP="00FD120A">
      <w:r>
        <w:t>The pursuit of justice involves trying to achieve goals that give an advantage to all people in a given area. This focuses on each obstructed backup, ignoring the situation. It is essential to take viable corrective action to promote justice for all.</w:t>
      </w:r>
    </w:p>
    <w:p w14:paraId="590554D1" w14:textId="77777777" w:rsidR="00FD120A" w:rsidRDefault="00FD120A" w:rsidP="00FD120A">
      <w:r>
        <w:t>Depiction of the contribution of the local area</w:t>
      </w:r>
    </w:p>
    <w:p w14:paraId="3C93C99E" w14:textId="77777777" w:rsidR="00FD120A" w:rsidRDefault="00FD120A" w:rsidP="00FD120A">
      <w:r>
        <w:t>The commitment of the local area aims to further develop associations with people from the local area to achieve long-term and sustainable results, techniques, cooperation, guidelines and achievements.</w:t>
      </w:r>
    </w:p>
    <w:p w14:paraId="7D206E62" w14:textId="3AEC83BB" w:rsidR="00407F17" w:rsidRDefault="00FD120A" w:rsidP="00FD120A">
      <w:r>
        <w:t xml:space="preserve">It is a joint effort to solve problems affecting the prosperity of those affected by attempts to work with people and associations related to the topographic area, interests and virtually identical living conditions </w:t>
      </w:r>
      <w:r w:rsidR="00DA17C5" w:rsidRPr="00DA17C5">
        <w:t>(Schiavo, 2021)</w:t>
      </w:r>
      <w:r w:rsidR="00DA17C5">
        <w:t xml:space="preserve">. </w:t>
      </w:r>
      <w:r>
        <w:t>This allows interaction to be part of it on the grounds that it strengthens the prosperity of the people in the general public. To be effective, the contribution of the local area must include methodologies and techniques that are responsive to the social climate where it takes place.</w:t>
      </w:r>
    </w:p>
    <w:p w14:paraId="66C4E061" w14:textId="1278F189" w:rsidR="00FD120A" w:rsidRDefault="00FD120A" w:rsidP="00FD120A">
      <w:r>
        <w:t>The activities included in community engagement initiatives assumes that the public supports, represented by the commitment to programming, anyone who is unlucky. Methods to encourage reasoning include clarity of purpose, secrecy, accessibility, and relevance.</w:t>
      </w:r>
    </w:p>
    <w:p w14:paraId="60379937" w14:textId="369CFB2E" w:rsidR="00407F17" w:rsidRDefault="00823AF8" w:rsidP="00823AF8">
      <w:pPr>
        <w:pStyle w:val="Heading1"/>
      </w:pPr>
      <w:bookmarkStart w:id="2" w:name="_Toc102975518"/>
      <w:r>
        <w:lastRenderedPageBreak/>
        <w:t>Community Involvement and Engagement Strategies</w:t>
      </w:r>
      <w:bookmarkEnd w:id="2"/>
    </w:p>
    <w:p w14:paraId="7F6619B8" w14:textId="0124EEF8" w:rsidR="00823AF8" w:rsidRDefault="00823AF8" w:rsidP="00FD120A">
      <w:r>
        <w:t>Involvement strategies include:</w:t>
      </w:r>
    </w:p>
    <w:p w14:paraId="34904A33" w14:textId="1E7B6889" w:rsidR="00823AF8" w:rsidRDefault="00FD120A" w:rsidP="00FD120A">
      <w:r>
        <w:t xml:space="preserve">a) Planning and dynamism </w:t>
      </w:r>
    </w:p>
    <w:p w14:paraId="1E96E581" w14:textId="695D1F8D" w:rsidR="00FD120A" w:rsidRDefault="00FD120A" w:rsidP="00FD120A">
      <w:r>
        <w:t>b) Progress of society</w:t>
      </w:r>
    </w:p>
    <w:p w14:paraId="1DEF4C26" w14:textId="77777777" w:rsidR="00FD120A" w:rsidRDefault="00FD120A" w:rsidP="00FD120A">
      <w:r>
        <w:t>b) Cooperation with people in organizing assistance and achieving authoritative goals</w:t>
      </w:r>
    </w:p>
    <w:p w14:paraId="00490FD2" w14:textId="77777777" w:rsidR="00FD120A" w:rsidRDefault="00FD120A" w:rsidP="00FD120A">
      <w:r>
        <w:t>c) Forward in the local field and cultural prosperity through communication with the insane and helpless</w:t>
      </w:r>
    </w:p>
    <w:p w14:paraId="217F2FD5" w14:textId="14760AC2" w:rsidR="00407F17" w:rsidRDefault="00407F17" w:rsidP="00823AF8">
      <w:r>
        <w:t>The fundamentals of community engagement</w:t>
      </w:r>
      <w:r w:rsidR="00823AF8">
        <w:t xml:space="preserve"> include:</w:t>
      </w:r>
    </w:p>
    <w:p w14:paraId="4AA0146A" w14:textId="77777777" w:rsidR="00FD120A" w:rsidRDefault="00FD120A" w:rsidP="00FD120A">
      <w:r>
        <w:t>a) Fascinating learning</w:t>
      </w:r>
    </w:p>
    <w:p w14:paraId="7A3BF302" w14:textId="77777777" w:rsidR="00FD120A" w:rsidRDefault="00FD120A" w:rsidP="00FD120A">
      <w:r>
        <w:t>b) Investments in administrative training by students c) Inclusion meetings</w:t>
      </w:r>
    </w:p>
    <w:p w14:paraId="68E67F06" w14:textId="77777777" w:rsidR="00FD120A" w:rsidRDefault="00FD120A" w:rsidP="00FD120A">
      <w:r>
        <w:t>c) Basic research</w:t>
      </w:r>
    </w:p>
    <w:p w14:paraId="5A2CFBFB" w14:textId="6C9A20BC" w:rsidR="00823AF8" w:rsidRDefault="00823AF8" w:rsidP="00407F17">
      <w:r>
        <w:t>Analysis:</w:t>
      </w:r>
    </w:p>
    <w:p w14:paraId="06A8E367" w14:textId="0F8771FF" w:rsidR="006A52B5" w:rsidRDefault="00FD120A" w:rsidP="00407F17">
      <w:r>
        <w:t>Contributing to the general public can be hampered by a lack of abilities and skills, as well as a lack of social capital and accountability of its individuals. While participating in the general public, the main thing is to show trust and security, especially when no one else is watching, and to treat all people with constant attention</w:t>
      </w:r>
      <w:r w:rsidR="00823AF8" w:rsidRPr="00823AF8">
        <w:t xml:space="preserve"> (Matthew, 2016)</w:t>
      </w:r>
      <w:r>
        <w:t xml:space="preserve">. Responsibility is central to managing people. It is essential to answer questions, to ensure that your activities meet your responsibilities, to acknowledge responsibility, to solve problems in a valuable way, to refrain from rationalizing or blaming others, to maintain moral, fair and clear </w:t>
      </w:r>
      <w:proofErr w:type="spellStart"/>
      <w:r>
        <w:t>behavior</w:t>
      </w:r>
      <w:proofErr w:type="spellEnd"/>
      <w:r>
        <w:t>, to progress to continuous improvement.</w:t>
      </w:r>
    </w:p>
    <w:p w14:paraId="0A82780F" w14:textId="2F76D360" w:rsidR="00FD120A" w:rsidRDefault="00FD120A" w:rsidP="00FD120A">
      <w:r>
        <w:t>Working at the local level involves collaborating with a wide range of people, each of whom requires a unique methodology. It is important to understand the various specialized techniques that you may need to use with them. This can be useful in the future calling. Taking care of problems is completely fundamental to solving regular problems on your own and to being able to use research to identify explanations when needed</w:t>
      </w:r>
      <w:r w:rsidR="00823AF8" w:rsidRPr="00823AF8">
        <w:t xml:space="preserve"> (Matthew, 2016)</w:t>
      </w:r>
      <w:r>
        <w:t>.</w:t>
      </w:r>
    </w:p>
    <w:p w14:paraId="0645CB80" w14:textId="01AC98FE" w:rsidR="00407F17" w:rsidRDefault="00FD120A" w:rsidP="00FD120A">
      <w:r>
        <w:t>In order to learn appropriate ways to deal with the empowerment of inclusion in the local area, you need to consider screening and control and decide how to effectively involve different individuals from individuals and networks. Involvement is likely to face normal difficulties, such as problems, lack of time to rehearse new workers, and maintaining interested volunteers. Volunteers face enormous difficulties under the standard premise, including problems with work situations, near-zero work from time to time, and money problems</w:t>
      </w:r>
      <w:r w:rsidR="00823AF8" w:rsidRPr="00823AF8">
        <w:t xml:space="preserve"> (Matthew, 2016)</w:t>
      </w:r>
      <w:r>
        <w:t>.</w:t>
      </w:r>
    </w:p>
    <w:p w14:paraId="3E9CB1AF" w14:textId="2EB1CA98" w:rsidR="00407F17" w:rsidRPr="00883064" w:rsidRDefault="00823AF8" w:rsidP="00883064">
      <w:pPr>
        <w:pStyle w:val="Heading1"/>
      </w:pPr>
      <w:bookmarkStart w:id="3" w:name="_Toc102975519"/>
      <w:r w:rsidRPr="00883064">
        <w:lastRenderedPageBreak/>
        <w:t xml:space="preserve">Reflection on Personal and </w:t>
      </w:r>
      <w:r w:rsidR="00407F17" w:rsidRPr="00883064">
        <w:t xml:space="preserve">Professional </w:t>
      </w:r>
      <w:r w:rsidRPr="00883064">
        <w:t>Development Including E</w:t>
      </w:r>
      <w:r w:rsidR="00407F17" w:rsidRPr="00883064">
        <w:t xml:space="preserve">mployability </w:t>
      </w:r>
      <w:r w:rsidRPr="00883064">
        <w:t>A</w:t>
      </w:r>
      <w:r w:rsidR="00407F17" w:rsidRPr="00883064">
        <w:t>dvantages</w:t>
      </w:r>
      <w:bookmarkEnd w:id="3"/>
      <w:r w:rsidRPr="00883064">
        <w:t xml:space="preserve"> </w:t>
      </w:r>
    </w:p>
    <w:p w14:paraId="27D04466" w14:textId="78E05C38" w:rsidR="00FD120A" w:rsidRDefault="00FD120A" w:rsidP="00FD120A">
      <w:r>
        <w:t>Expressing interest in local area engagement exercises has a variety of individual and expert benefits, including improved self-improvement skills and employment skills. There is a chance to achieve self-improvement while creating employment skills such as correspondence, cooperation, tackling problems and responsibilities (Adhikari et al, 2020). Significant impact on others, supporting the economy, individual satisfaction and satisfaction, and improved feelings of joy and prosperity are explicit benefits of the local area's contribution. Self-improvement can occur due to the contribution of the local area, as the self-learning process aims to work on skills, employability, lifestyle, self-will, potential and capacity, while building on the individual's sense of importance and progress. Regardless of personal preferences, the inclusion of the local area can have a beneficial effect on competent self-improvement and job opportunities.</w:t>
      </w:r>
    </w:p>
    <w:p w14:paraId="7BDCD2C5" w14:textId="31B12F34" w:rsidR="00FD120A" w:rsidRDefault="00FD120A" w:rsidP="00FD120A">
      <w:r>
        <w:t>The act of volunteering is just as accurate as paid work and can help you find a new position by showing useful features. Participating in local engagement exercises helps to create skills that are adaptable to the work environment</w:t>
      </w:r>
      <w:r w:rsidR="00DA17C5" w:rsidRPr="00DA17C5">
        <w:t xml:space="preserve"> (De </w:t>
      </w:r>
      <w:proofErr w:type="spellStart"/>
      <w:r w:rsidR="00DA17C5" w:rsidRPr="00DA17C5">
        <w:t>Weger</w:t>
      </w:r>
      <w:proofErr w:type="spellEnd"/>
      <w:r w:rsidR="00DA17C5" w:rsidRPr="00DA17C5">
        <w:t xml:space="preserve"> et al., 2018)</w:t>
      </w:r>
      <w:r w:rsidR="00DA17C5">
        <w:t>.</w:t>
      </w:r>
      <w:r>
        <w:t xml:space="preserve"> To monitor core competencies, businesses seek expertise, including past paid or neglected tasks. Managers prefer competitors who are incredibly excited and expert. These abilities and qualities are manifested most of the time, which is shown by people who participate in extracurricular activities, such as scoring.</w:t>
      </w:r>
    </w:p>
    <w:p w14:paraId="1CDF431B" w14:textId="618EC7F9" w:rsidR="00407F17" w:rsidRDefault="00FD120A" w:rsidP="00FD120A">
      <w:r>
        <w:t>Investing at the local level is someone's ethical backbone. This involves constantly making the best decision, whenever no one else is looking. It helps you maintain a dignified position and ensures that everyone is treated with respect and nobility. Companies look for a set of attributes as they recruit, including honesty and trust. Participating in local engagement exercises offers huge benefits, including improved understanding of medical conditions and needs covering problems, increased customer and community satisfaction, increased ownership and speculation in the local area, more visible clarity on public assets and improvements. in the nature of the administration.</w:t>
      </w:r>
    </w:p>
    <w:p w14:paraId="3C1E29C4" w14:textId="77777777" w:rsidR="00407F17" w:rsidRDefault="00407F17" w:rsidP="00407F17">
      <w:pPr>
        <w:pStyle w:val="Heading1"/>
      </w:pPr>
      <w:bookmarkStart w:id="4" w:name="_Toc102975520"/>
      <w:r>
        <w:t>Conclusion</w:t>
      </w:r>
      <w:bookmarkEnd w:id="4"/>
    </w:p>
    <w:p w14:paraId="54CD6241" w14:textId="2CA616AA" w:rsidR="00E66D0A" w:rsidRDefault="00FD120A">
      <w:r w:rsidRPr="00FD120A">
        <w:t>In conclusion, community engagement is the course of cooperative work with people and gatherings of people who share normal interests or individual conditions. It is expected to ensure that all people in the local area have fair access to a respected group environment and activities, as well as the ability to feel connected and able to contribute to the general public. The commitment to local community engagement aims to provide comfort and support to people who are vulnerable or hindered, while reaping benefits such as improved happiness and ultimately strengthening the local area.</w:t>
      </w:r>
    </w:p>
    <w:p w14:paraId="444D7B3F" w14:textId="6B7DFA3F" w:rsidR="00407F17" w:rsidRDefault="00407F17"/>
    <w:p w14:paraId="5AF64556" w14:textId="7DC594D5" w:rsidR="00407F17" w:rsidRDefault="00407F17" w:rsidP="00407F17">
      <w:pPr>
        <w:pStyle w:val="Heading1"/>
      </w:pPr>
      <w:bookmarkStart w:id="5" w:name="_Toc102975521"/>
      <w:r>
        <w:lastRenderedPageBreak/>
        <w:t>References</w:t>
      </w:r>
      <w:bookmarkEnd w:id="5"/>
    </w:p>
    <w:p w14:paraId="4CAFAD11" w14:textId="49D3A761" w:rsidR="00823AF8" w:rsidRDefault="00823AF8" w:rsidP="00D15BB2">
      <w:r>
        <w:t xml:space="preserve">Adhikari, B., Pell, C. and Cheah, P.Y. (2020). Community engagement and ethical global health research. </w:t>
      </w:r>
      <w:r w:rsidRPr="00823AF8">
        <w:rPr>
          <w:i/>
          <w:iCs/>
        </w:rPr>
        <w:t>Global Bioethics</w:t>
      </w:r>
      <w:r>
        <w:t>, 31(</w:t>
      </w:r>
      <w:r w:rsidRPr="00823AF8">
        <w:rPr>
          <w:b/>
          <w:bCs/>
        </w:rPr>
        <w:t>1</w:t>
      </w:r>
      <w:r>
        <w:t>), pp.1-12.</w:t>
      </w:r>
    </w:p>
    <w:p w14:paraId="0A8F37E6" w14:textId="2CEA933D" w:rsidR="00823AF8" w:rsidRDefault="00823AF8" w:rsidP="00D15BB2">
      <w:r>
        <w:t>Campbell-</w:t>
      </w:r>
      <w:proofErr w:type="spellStart"/>
      <w:r>
        <w:t>Arvai</w:t>
      </w:r>
      <w:proofErr w:type="spellEnd"/>
      <w:r>
        <w:t xml:space="preserve">, V. and Lindquist, M. (2021). From the ground up: Using structured community engagement to identify objectives for urban green infrastructure planning. </w:t>
      </w:r>
      <w:r w:rsidRPr="00823AF8">
        <w:rPr>
          <w:i/>
          <w:iCs/>
        </w:rPr>
        <w:t>Urban Forestry &amp; Urban Greening</w:t>
      </w:r>
      <w:r>
        <w:t>, 59, p.127013.</w:t>
      </w:r>
    </w:p>
    <w:p w14:paraId="33603A69" w14:textId="2F1A8265" w:rsidR="00823AF8" w:rsidRDefault="00823AF8" w:rsidP="00D15BB2">
      <w:r>
        <w:t xml:space="preserve">David-Chavez, D.M. and Gavin, M.C. (2018). A global assessment of Indigenous community engagement in climate research. </w:t>
      </w:r>
      <w:r w:rsidRPr="00823AF8">
        <w:rPr>
          <w:i/>
          <w:iCs/>
        </w:rPr>
        <w:t>Environmental Research Letters</w:t>
      </w:r>
      <w:r>
        <w:t>, 13(</w:t>
      </w:r>
      <w:r w:rsidRPr="00823AF8">
        <w:rPr>
          <w:b/>
          <w:bCs/>
        </w:rPr>
        <w:t>12</w:t>
      </w:r>
      <w:r>
        <w:t>), p.123005.</w:t>
      </w:r>
    </w:p>
    <w:p w14:paraId="0DADAF68" w14:textId="77777777" w:rsidR="00823AF8" w:rsidRDefault="00823AF8" w:rsidP="00D15BB2">
      <w:r w:rsidRPr="00DA17C5">
        <w:t xml:space="preserve">De </w:t>
      </w:r>
      <w:proofErr w:type="spellStart"/>
      <w:r w:rsidRPr="00DA17C5">
        <w:t>Weger</w:t>
      </w:r>
      <w:proofErr w:type="spellEnd"/>
      <w:r w:rsidRPr="00DA17C5">
        <w:t xml:space="preserve">, E., Van </w:t>
      </w:r>
      <w:proofErr w:type="spellStart"/>
      <w:r w:rsidRPr="00DA17C5">
        <w:t>Vooren</w:t>
      </w:r>
      <w:proofErr w:type="spellEnd"/>
      <w:r w:rsidRPr="00DA17C5">
        <w:t xml:space="preserve">, N., </w:t>
      </w:r>
      <w:proofErr w:type="spellStart"/>
      <w:r w:rsidRPr="00DA17C5">
        <w:t>Luijkx</w:t>
      </w:r>
      <w:proofErr w:type="spellEnd"/>
      <w:r w:rsidRPr="00DA17C5">
        <w:t xml:space="preserve">, K.G., Baan, C.A. and Drewes, H.W. (2018). Achieving successful community engagement: a rapid realist review. </w:t>
      </w:r>
      <w:r w:rsidRPr="00823AF8">
        <w:rPr>
          <w:i/>
          <w:iCs/>
        </w:rPr>
        <w:t>BMC Health Services Research</w:t>
      </w:r>
      <w:r w:rsidRPr="00DA17C5">
        <w:t>, 18(</w:t>
      </w:r>
      <w:r w:rsidRPr="00823AF8">
        <w:rPr>
          <w:b/>
          <w:bCs/>
        </w:rPr>
        <w:t>1</w:t>
      </w:r>
      <w:r w:rsidRPr="00DA17C5">
        <w:t xml:space="preserve">). </w:t>
      </w:r>
    </w:p>
    <w:p w14:paraId="5B2ED36A" w14:textId="77777777" w:rsidR="00823AF8" w:rsidRDefault="00823AF8" w:rsidP="00D15BB2">
      <w:proofErr w:type="spellStart"/>
      <w:r w:rsidRPr="00DA17C5">
        <w:t>Kooli</w:t>
      </w:r>
      <w:proofErr w:type="spellEnd"/>
      <w:r w:rsidRPr="00DA17C5">
        <w:t xml:space="preserve">, C., </w:t>
      </w:r>
      <w:proofErr w:type="spellStart"/>
      <w:r w:rsidRPr="00DA17C5">
        <w:t>Jamrah</w:t>
      </w:r>
      <w:proofErr w:type="spellEnd"/>
      <w:r w:rsidRPr="00DA17C5">
        <w:t xml:space="preserve">, A. and Al-Abri, N. (2019). Learning from Quality Audit in Higher Education Institutions: A Tool for Community Engagement Enhancement. </w:t>
      </w:r>
      <w:r w:rsidRPr="00823AF8">
        <w:rPr>
          <w:i/>
          <w:iCs/>
        </w:rPr>
        <w:t>FIIB Business Review</w:t>
      </w:r>
      <w:r w:rsidRPr="00DA17C5">
        <w:t>, 8(</w:t>
      </w:r>
      <w:r w:rsidRPr="00823AF8">
        <w:rPr>
          <w:b/>
          <w:bCs/>
        </w:rPr>
        <w:t>3</w:t>
      </w:r>
      <w:r w:rsidRPr="00DA17C5">
        <w:t xml:space="preserve">), pp.218–228. </w:t>
      </w:r>
    </w:p>
    <w:p w14:paraId="2E7170E9" w14:textId="27091EEE" w:rsidR="00823AF8" w:rsidRPr="00407F17" w:rsidRDefault="00823AF8" w:rsidP="00D15BB2">
      <w:r w:rsidRPr="00823AF8">
        <w:t xml:space="preserve">Matthew, R.A. (2016). COMMUNITY ENGAGEMENT: BEHAVIORAL STRATEGIES TO ENHANCE THE QUALITY OF PARTICIPATORY PARTNERSHIPS. </w:t>
      </w:r>
      <w:r w:rsidRPr="00823AF8">
        <w:rPr>
          <w:i/>
          <w:iCs/>
        </w:rPr>
        <w:t>Journal of Community Psychology</w:t>
      </w:r>
      <w:r w:rsidRPr="00823AF8">
        <w:t>, 45(</w:t>
      </w:r>
      <w:r w:rsidRPr="00823AF8">
        <w:rPr>
          <w:b/>
          <w:bCs/>
        </w:rPr>
        <w:t>1</w:t>
      </w:r>
      <w:r w:rsidRPr="00823AF8">
        <w:t xml:space="preserve">), pp.117–127. </w:t>
      </w:r>
    </w:p>
    <w:p w14:paraId="51056798" w14:textId="77777777" w:rsidR="00823AF8" w:rsidRDefault="00823AF8" w:rsidP="00D15BB2">
      <w:r w:rsidRPr="00DA17C5">
        <w:t>Ramey, H.L., Lawford, H.L., Rose-</w:t>
      </w:r>
      <w:proofErr w:type="spellStart"/>
      <w:r w:rsidRPr="00DA17C5">
        <w:t>Krasnor</w:t>
      </w:r>
      <w:proofErr w:type="spellEnd"/>
      <w:r w:rsidRPr="00DA17C5">
        <w:t xml:space="preserve">, L., Freeman, J. and </w:t>
      </w:r>
      <w:proofErr w:type="spellStart"/>
      <w:r w:rsidRPr="00DA17C5">
        <w:t>Lanctot</w:t>
      </w:r>
      <w:proofErr w:type="spellEnd"/>
      <w:r w:rsidRPr="00DA17C5">
        <w:t xml:space="preserve">, J. (2018). Engaging diverse Canadian youth in youth development programs: Program quality and community engagement. </w:t>
      </w:r>
      <w:r w:rsidRPr="00823AF8">
        <w:rPr>
          <w:i/>
          <w:iCs/>
        </w:rPr>
        <w:t>Children and Youth Services Review</w:t>
      </w:r>
      <w:r w:rsidRPr="00DA17C5">
        <w:t xml:space="preserve">, 94, pp.20–26. </w:t>
      </w:r>
    </w:p>
    <w:p w14:paraId="576420F6" w14:textId="77777777" w:rsidR="00823AF8" w:rsidRDefault="00823AF8" w:rsidP="00D15BB2">
      <w:r w:rsidRPr="00DA17C5">
        <w:t xml:space="preserve">Schiavo, R. (2021). What is true community engagement and why it matters (now more than ever). </w:t>
      </w:r>
      <w:r w:rsidRPr="00823AF8">
        <w:rPr>
          <w:i/>
          <w:iCs/>
        </w:rPr>
        <w:t>Journal of Communication in Healthcare</w:t>
      </w:r>
      <w:r w:rsidRPr="00DA17C5">
        <w:t>, 14(</w:t>
      </w:r>
      <w:r w:rsidRPr="00823AF8">
        <w:rPr>
          <w:b/>
          <w:bCs/>
        </w:rPr>
        <w:t>2</w:t>
      </w:r>
      <w:r w:rsidRPr="00DA17C5">
        <w:t xml:space="preserve">), pp.91–92. </w:t>
      </w:r>
    </w:p>
    <w:sectPr w:rsidR="00823AF8" w:rsidSect="00B8451F">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5B22A" w14:textId="77777777" w:rsidR="00D550A2" w:rsidRDefault="00D550A2" w:rsidP="00E66D0A">
      <w:pPr>
        <w:spacing w:after="0" w:line="240" w:lineRule="auto"/>
      </w:pPr>
      <w:r>
        <w:separator/>
      </w:r>
    </w:p>
  </w:endnote>
  <w:endnote w:type="continuationSeparator" w:id="0">
    <w:p w14:paraId="6C5B071D" w14:textId="77777777" w:rsidR="00D550A2" w:rsidRDefault="00D550A2" w:rsidP="00E66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0366035"/>
      <w:docPartObj>
        <w:docPartGallery w:val="Page Numbers (Bottom of Page)"/>
        <w:docPartUnique/>
      </w:docPartObj>
    </w:sdtPr>
    <w:sdtEndPr>
      <w:rPr>
        <w:rStyle w:val="PageNumber"/>
      </w:rPr>
    </w:sdtEndPr>
    <w:sdtContent>
      <w:p w14:paraId="5645347E" w14:textId="4D3AE3C8" w:rsidR="00E66D0A" w:rsidRDefault="00E66D0A"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229F48" w14:textId="77777777" w:rsidR="00E66D0A" w:rsidRDefault="00E66D0A" w:rsidP="00E66D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8630567"/>
      <w:docPartObj>
        <w:docPartGallery w:val="Page Numbers (Bottom of Page)"/>
        <w:docPartUnique/>
      </w:docPartObj>
    </w:sdtPr>
    <w:sdtEndPr>
      <w:rPr>
        <w:rStyle w:val="PageNumber"/>
      </w:rPr>
    </w:sdtEndPr>
    <w:sdtContent>
      <w:p w14:paraId="0FA50B28" w14:textId="246B805E" w:rsidR="00E66D0A" w:rsidRDefault="00E66D0A"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225F0C" w14:textId="77777777" w:rsidR="00E66D0A" w:rsidRDefault="00E66D0A" w:rsidP="00E66D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2387E" w14:textId="77777777" w:rsidR="00D550A2" w:rsidRDefault="00D550A2" w:rsidP="00E66D0A">
      <w:pPr>
        <w:spacing w:after="0" w:line="240" w:lineRule="auto"/>
      </w:pPr>
      <w:r>
        <w:separator/>
      </w:r>
    </w:p>
  </w:footnote>
  <w:footnote w:type="continuationSeparator" w:id="0">
    <w:p w14:paraId="3289208F" w14:textId="77777777" w:rsidR="00D550A2" w:rsidRDefault="00D550A2" w:rsidP="00E66D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D0A"/>
    <w:rsid w:val="00407F17"/>
    <w:rsid w:val="00484B18"/>
    <w:rsid w:val="005433BA"/>
    <w:rsid w:val="0057159F"/>
    <w:rsid w:val="005B3946"/>
    <w:rsid w:val="006A52B5"/>
    <w:rsid w:val="007A3D60"/>
    <w:rsid w:val="007E36C4"/>
    <w:rsid w:val="00823AF8"/>
    <w:rsid w:val="00883064"/>
    <w:rsid w:val="0094550D"/>
    <w:rsid w:val="00A00E0C"/>
    <w:rsid w:val="00B8451F"/>
    <w:rsid w:val="00D15BB2"/>
    <w:rsid w:val="00D550A2"/>
    <w:rsid w:val="00DA17C5"/>
    <w:rsid w:val="00E66D0A"/>
    <w:rsid w:val="00EB0A82"/>
    <w:rsid w:val="00F8010B"/>
    <w:rsid w:val="00FD1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03F8"/>
  <w15:chartTrackingRefBased/>
  <w15:docId w15:val="{7FF2A326-5592-AE4B-9D95-88E784CC0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883064"/>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883064"/>
    <w:pPr>
      <w:keepNext/>
      <w:keepLines/>
      <w:spacing w:before="40" w:after="0"/>
      <w:outlineLvl w:val="1"/>
    </w:pPr>
    <w:rPr>
      <w:rFonts w:asciiTheme="majorHAnsi" w:eastAsiaTheme="majorEastAsia" w:hAnsiTheme="majorHAnsi" w:cstheme="majorBidi"/>
      <w:color w:val="2F5496" w:themeColor="accent1" w:themeShade="BF"/>
      <w:sz w:val="27"/>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064"/>
    <w:rPr>
      <w:rFonts w:asciiTheme="majorHAnsi" w:eastAsiaTheme="majorEastAsia" w:hAnsiTheme="majorHAnsi" w:cstheme="majorBidi"/>
      <w:b/>
      <w:color w:val="2F5496" w:themeColor="accent1" w:themeShade="BF"/>
      <w:sz w:val="32"/>
      <w:szCs w:val="32"/>
    </w:rPr>
  </w:style>
  <w:style w:type="paragraph" w:styleId="Footer">
    <w:name w:val="footer"/>
    <w:basedOn w:val="Normal"/>
    <w:link w:val="FooterChar"/>
    <w:uiPriority w:val="99"/>
    <w:unhideWhenUsed/>
    <w:rsid w:val="00E66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D0A"/>
    <w:rPr>
      <w:rFonts w:ascii="Arial" w:hAnsi="Arial"/>
      <w:szCs w:val="22"/>
    </w:rPr>
  </w:style>
  <w:style w:type="character" w:styleId="PageNumber">
    <w:name w:val="page number"/>
    <w:basedOn w:val="DefaultParagraphFont"/>
    <w:uiPriority w:val="99"/>
    <w:semiHidden/>
    <w:unhideWhenUsed/>
    <w:rsid w:val="00E66D0A"/>
  </w:style>
  <w:style w:type="paragraph" w:styleId="NoSpacing">
    <w:name w:val="No Spacing"/>
    <w:link w:val="NoSpacingChar"/>
    <w:uiPriority w:val="1"/>
    <w:qFormat/>
    <w:rsid w:val="00B8451F"/>
    <w:rPr>
      <w:rFonts w:eastAsiaTheme="minorEastAsia"/>
      <w:sz w:val="22"/>
      <w:szCs w:val="22"/>
      <w:lang w:val="en-US" w:eastAsia="zh-CN"/>
    </w:rPr>
  </w:style>
  <w:style w:type="character" w:customStyle="1" w:styleId="NoSpacingChar">
    <w:name w:val="No Spacing Char"/>
    <w:basedOn w:val="DefaultParagraphFont"/>
    <w:link w:val="NoSpacing"/>
    <w:uiPriority w:val="1"/>
    <w:rsid w:val="00B8451F"/>
    <w:rPr>
      <w:rFonts w:eastAsiaTheme="minorEastAsia"/>
      <w:sz w:val="22"/>
      <w:szCs w:val="22"/>
      <w:lang w:val="en-US" w:eastAsia="zh-CN"/>
    </w:rPr>
  </w:style>
  <w:style w:type="character" w:customStyle="1" w:styleId="Heading2Char">
    <w:name w:val="Heading 2 Char"/>
    <w:basedOn w:val="DefaultParagraphFont"/>
    <w:link w:val="Heading2"/>
    <w:uiPriority w:val="9"/>
    <w:semiHidden/>
    <w:rsid w:val="00883064"/>
    <w:rPr>
      <w:rFonts w:asciiTheme="majorHAnsi" w:eastAsiaTheme="majorEastAsia" w:hAnsiTheme="majorHAnsi" w:cstheme="majorBidi"/>
      <w:color w:val="2F5496" w:themeColor="accent1" w:themeShade="BF"/>
      <w:sz w:val="27"/>
      <w:szCs w:val="26"/>
    </w:rPr>
  </w:style>
  <w:style w:type="paragraph" w:styleId="TOCHeading">
    <w:name w:val="TOC Heading"/>
    <w:basedOn w:val="Heading1"/>
    <w:next w:val="Normal"/>
    <w:uiPriority w:val="39"/>
    <w:unhideWhenUsed/>
    <w:qFormat/>
    <w:rsid w:val="00883064"/>
    <w:pPr>
      <w:spacing w:before="480"/>
      <w:outlineLvl w:val="9"/>
    </w:pPr>
    <w:rPr>
      <w:bCs/>
      <w:sz w:val="28"/>
      <w:szCs w:val="28"/>
      <w:lang w:val="en-US"/>
    </w:rPr>
  </w:style>
  <w:style w:type="paragraph" w:styleId="TOC1">
    <w:name w:val="toc 1"/>
    <w:basedOn w:val="Normal"/>
    <w:next w:val="Normal"/>
    <w:autoRedefine/>
    <w:uiPriority w:val="39"/>
    <w:unhideWhenUsed/>
    <w:rsid w:val="00883064"/>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883064"/>
    <w:rPr>
      <w:color w:val="0563C1" w:themeColor="hyperlink"/>
      <w:u w:val="single"/>
    </w:rPr>
  </w:style>
  <w:style w:type="paragraph" w:styleId="TOC2">
    <w:name w:val="toc 2"/>
    <w:basedOn w:val="Normal"/>
    <w:next w:val="Normal"/>
    <w:autoRedefine/>
    <w:uiPriority w:val="39"/>
    <w:semiHidden/>
    <w:unhideWhenUsed/>
    <w:rsid w:val="00883064"/>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883064"/>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83064"/>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83064"/>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83064"/>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83064"/>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83064"/>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83064"/>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9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F561A73F0B3E5438704C9CB3614148E"/>
        <w:category>
          <w:name w:val="General"/>
          <w:gallery w:val="placeholder"/>
        </w:category>
        <w:types>
          <w:type w:val="bbPlcHdr"/>
        </w:types>
        <w:behaviors>
          <w:behavior w:val="content"/>
        </w:behaviors>
        <w:guid w:val="{024EE666-2807-864C-9B27-C01A4192FE01}"/>
      </w:docPartPr>
      <w:docPartBody>
        <w:p w:rsidR="00FE5711" w:rsidRDefault="00820CEC" w:rsidP="00820CEC">
          <w:pPr>
            <w:pStyle w:val="5F561A73F0B3E5438704C9CB3614148E"/>
          </w:pPr>
          <w:r>
            <w:rPr>
              <w:rFonts w:asciiTheme="majorHAnsi" w:eastAsiaTheme="majorEastAsia" w:hAnsiTheme="majorHAnsi" w:cstheme="majorBidi"/>
              <w:caps/>
              <w:color w:val="4472C4" w:themeColor="accent1"/>
              <w:sz w:val="80"/>
              <w:szCs w:val="80"/>
            </w:rPr>
            <w:t>[Document title]</w:t>
          </w:r>
        </w:p>
      </w:docPartBody>
    </w:docPart>
    <w:docPart>
      <w:docPartPr>
        <w:name w:val="740E6394AF680F4E82DE0215F11FE6A6"/>
        <w:category>
          <w:name w:val="General"/>
          <w:gallery w:val="placeholder"/>
        </w:category>
        <w:types>
          <w:type w:val="bbPlcHdr"/>
        </w:types>
        <w:behaviors>
          <w:behavior w:val="content"/>
        </w:behaviors>
        <w:guid w:val="{00F6AF99-0A70-E94B-BC7A-035101B52E8C}"/>
      </w:docPartPr>
      <w:docPartBody>
        <w:p w:rsidR="00FE5711" w:rsidRDefault="00820CEC" w:rsidP="00820CEC">
          <w:pPr>
            <w:pStyle w:val="740E6394AF680F4E82DE0215F11FE6A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CEC"/>
    <w:rsid w:val="00820CEC"/>
    <w:rsid w:val="00D64FE3"/>
    <w:rsid w:val="00E70C6D"/>
    <w:rsid w:val="00FE5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561A73F0B3E5438704C9CB3614148E">
    <w:name w:val="5F561A73F0B3E5438704C9CB3614148E"/>
    <w:rsid w:val="00820CEC"/>
  </w:style>
  <w:style w:type="paragraph" w:customStyle="1" w:styleId="740E6394AF680F4E82DE0215F11FE6A6">
    <w:name w:val="740E6394AF680F4E82DE0215F11FE6A6"/>
    <w:rsid w:val="00820C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id:2028270</PublishDate>
  <Abstract/>
  <CompanyAddress>DATE OF SUBMISSION: 09/05/2022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21D32F-546A-F242-8CB9-0EF264552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2353</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LCBB4002 Community engagement – ASSESSMENT 2</vt:lpstr>
    </vt:vector>
  </TitlesOfParts>
  <Company>name:NEVYAN GOSPODINOV</Company>
  <LinksUpToDate>false</LinksUpToDate>
  <CharactersWithSpaces>15735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LCBB4002 Community engagement – ASSESSMENT 2</dc:title>
  <dc:subject>Module Leader: Toyin Adisa</dc:subject>
  <dc:creator>Dari-Anna A Kuseva</dc:creator>
  <cp:keywords/>
  <dc:description/>
  <cp:lastModifiedBy>nevyan gospodinov</cp:lastModifiedBy>
  <cp:revision>9</cp:revision>
  <dcterms:created xsi:type="dcterms:W3CDTF">2022-05-09T06:33:00Z</dcterms:created>
  <dcterms:modified xsi:type="dcterms:W3CDTF">2022-05-09T21:22:00Z</dcterms:modified>
</cp:coreProperties>
</file>