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763B806" wp14:paraId="4CC5A040" wp14:textId="41F0FE90">
      <w:pPr>
        <w:pStyle w:val="Normal"/>
        <w:spacing w:before="0" w:beforeAutospacing="off" w:after="160" w:afterAutospacing="off" w:line="360" w:lineRule="auto"/>
        <w:jc w:val="both"/>
      </w:pPr>
      <w:r w:rsidR="35C77EC4">
        <w:drawing>
          <wp:inline xmlns:wp14="http://schemas.microsoft.com/office/word/2010/wordprocessingDrawing" wp14:editId="64C03DDF" wp14:anchorId="4DA25702">
            <wp:extent cx="4151736" cy="1329043"/>
            <wp:effectExtent l="0" t="0" r="0" b="0"/>
            <wp:docPr id="1329461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9461241" name="Picture 1329461241"/>
                    <pic:cNvPicPr/>
                  </pic:nvPicPr>
                  <pic:blipFill>
                    <a:blip xmlns:r="http://schemas.openxmlformats.org/officeDocument/2006/relationships" r:embed="rId1344677329">
                      <a:extLst>
                        <a:ext uri="{28A0092B-C50C-407E-A947-70E740481C1C}">
                          <a14:useLocalDpi xmlns:a14="http://schemas.microsoft.com/office/drawing/2010/main"/>
                        </a:ext>
                      </a:extLst>
                    </a:blip>
                    <a:stretch>
                      <a:fillRect/>
                    </a:stretch>
                  </pic:blipFill>
                  <pic:spPr>
                    <a:xfrm>
                      <a:off x="0" y="0"/>
                      <a:ext cx="4151736" cy="1329043"/>
                    </a:xfrm>
                    <a:prstGeom prst="rect">
                      <a:avLst/>
                    </a:prstGeom>
                  </pic:spPr>
                </pic:pic>
              </a:graphicData>
            </a:graphic>
          </wp:inline>
        </w:drawing>
      </w:r>
    </w:p>
    <w:p xmlns:wp14="http://schemas.microsoft.com/office/word/2010/wordml" w:rsidP="6763B806" wp14:paraId="1AFC74E6" wp14:textId="22C3E5CD">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4E6336F8" wp14:textId="71E7F47A">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156EB26" wp14:textId="47253673">
      <w:pPr>
        <w:pStyle w:val="Normal"/>
        <w:spacing w:before="0" w:beforeAutospacing="off" w:after="160" w:afterAutospacing="off" w:line="360" w:lineRule="auto"/>
        <w:ind w:left="0" w:right="1229"/>
        <w:jc w:val="both"/>
      </w:pPr>
      <w:r w:rsidRPr="6763B806" w:rsidR="1E760DA1">
        <w:rPr>
          <w:rFonts w:ascii="Times New Roman" w:hAnsi="Times New Roman" w:eastAsia="Times New Roman" w:cs="Times New Roman"/>
          <w:noProof w:val="0"/>
          <w:sz w:val="60"/>
          <w:szCs w:val="60"/>
          <w:lang w:val="en-GB"/>
        </w:rPr>
        <w:t>Institute of Inner-City Learning Birmingham Campus</w:t>
      </w:r>
    </w:p>
    <w:p xmlns:wp14="http://schemas.microsoft.com/office/word/2010/wordml" w:rsidP="6763B806" wp14:paraId="39DE6F29" wp14:textId="2561DD5F">
      <w:pPr>
        <w:spacing w:before="0" w:beforeAutospacing="off" w:after="0" w:afterAutospacing="off"/>
        <w:jc w:val="center"/>
      </w:pPr>
      <w:r w:rsidRPr="6763B806" w:rsidR="1E760DA1">
        <w:rPr>
          <w:rFonts w:ascii="Aptos" w:hAnsi="Aptos" w:eastAsia="Aptos" w:cs="Aptos"/>
          <w:noProof w:val="0"/>
          <w:sz w:val="20"/>
          <w:szCs w:val="20"/>
          <w:lang w:val="en-GB"/>
        </w:rPr>
        <w:t xml:space="preserve"> </w:t>
      </w:r>
    </w:p>
    <w:p xmlns:wp14="http://schemas.microsoft.com/office/word/2010/wordml" w:rsidP="6763B806" wp14:paraId="3BC468C0" wp14:textId="46499B57">
      <w:pPr>
        <w:spacing w:before="0" w:beforeAutospacing="off" w:after="160" w:afterAutospacing="off"/>
        <w:jc w:val="both"/>
      </w:pPr>
      <w:r w:rsidRPr="6763B806" w:rsidR="1E760DA1">
        <w:rPr>
          <w:rFonts w:ascii="Times New Roman" w:hAnsi="Times New Roman" w:eastAsia="Times New Roman" w:cs="Times New Roman"/>
          <w:noProof w:val="0"/>
          <w:sz w:val="60"/>
          <w:szCs w:val="60"/>
          <w:lang w:val="en-GB"/>
        </w:rPr>
        <w:t>BSc (Hons) Health and Social Care</w:t>
      </w:r>
      <w:r>
        <w:br/>
      </w:r>
      <w:r w:rsidRPr="6763B806" w:rsidR="1E760DA1">
        <w:rPr>
          <w:rFonts w:ascii="Times New Roman" w:hAnsi="Times New Roman" w:eastAsia="Times New Roman" w:cs="Times New Roman"/>
          <w:noProof w:val="0"/>
          <w:sz w:val="60"/>
          <w:szCs w:val="60"/>
          <w:lang w:val="en-GB"/>
        </w:rPr>
        <w:t xml:space="preserve"> </w:t>
      </w:r>
    </w:p>
    <w:p xmlns:wp14="http://schemas.microsoft.com/office/word/2010/wordml" w:rsidP="6763B806" wp14:paraId="2ED597B0" wp14:textId="2A51A481">
      <w:pPr>
        <w:spacing w:before="0" w:beforeAutospacing="off" w:after="160" w:afterAutospacing="off"/>
        <w:jc w:val="both"/>
        <w:rPr>
          <w:rFonts w:ascii="Times New Roman" w:hAnsi="Times New Roman" w:eastAsia="Times New Roman" w:cs="Times New Roman"/>
          <w:noProof w:val="0"/>
          <w:sz w:val="60"/>
          <w:szCs w:val="60"/>
          <w:lang w:val="en-GB"/>
        </w:rPr>
      </w:pPr>
    </w:p>
    <w:p xmlns:wp14="http://schemas.microsoft.com/office/word/2010/wordml" w:rsidP="6763B806" wp14:paraId="7CFF7B83" wp14:textId="05734484">
      <w:pPr>
        <w:spacing w:before="0" w:beforeAutospacing="off" w:after="160" w:afterAutospacing="off"/>
        <w:jc w:val="both"/>
        <w:rPr>
          <w:rFonts w:ascii="Times New Roman" w:hAnsi="Times New Roman" w:eastAsia="Times New Roman" w:cs="Times New Roman"/>
          <w:noProof w:val="0"/>
          <w:sz w:val="60"/>
          <w:szCs w:val="60"/>
          <w:lang w:val="en-GB"/>
        </w:rPr>
      </w:pPr>
    </w:p>
    <w:p xmlns:wp14="http://schemas.microsoft.com/office/word/2010/wordml" w:rsidP="6763B806" wp14:paraId="17D28CDE" wp14:textId="07249B59">
      <w:pPr>
        <w:spacing w:before="0" w:beforeAutospacing="off" w:after="160" w:afterAutospacing="off"/>
        <w:jc w:val="both"/>
        <w:rPr>
          <w:rFonts w:ascii="Times New Roman" w:hAnsi="Times New Roman" w:eastAsia="Times New Roman" w:cs="Times New Roman"/>
          <w:noProof w:val="0"/>
          <w:sz w:val="60"/>
          <w:szCs w:val="60"/>
          <w:lang w:val="en-GB"/>
        </w:rPr>
      </w:pPr>
    </w:p>
    <w:p xmlns:wp14="http://schemas.microsoft.com/office/word/2010/wordml" w:rsidP="6763B806" wp14:paraId="5FD9D4C0" wp14:textId="3446E7D0">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5C3DE92B" wp14:textId="4708E2F2">
      <w:pPr>
        <w:pStyle w:val="Heading1"/>
        <w:spacing w:before="0" w:beforeAutospacing="off" w:after="0" w:afterAutospacing="off"/>
      </w:pPr>
      <w:r w:rsidRPr="6763B806" w:rsidR="1E760DA1">
        <w:rPr>
          <w:rFonts w:ascii="Aptos" w:hAnsi="Aptos" w:eastAsia="Aptos" w:cs="Aptos"/>
          <w:b w:val="1"/>
          <w:bCs w:val="1"/>
          <w:noProof w:val="0"/>
          <w:sz w:val="32"/>
          <w:szCs w:val="32"/>
          <w:lang w:val="en-GB"/>
        </w:rPr>
        <w:t xml:space="preserve"> </w:t>
      </w:r>
    </w:p>
    <w:p xmlns:wp14="http://schemas.microsoft.com/office/word/2010/wordml" w:rsidP="6763B806" wp14:paraId="703E361B" wp14:textId="57A89B84">
      <w:pPr>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8"/>
          <w:szCs w:val="28"/>
          <w:lang w:val="en-GB"/>
        </w:rPr>
        <w:t xml:space="preserve"> </w:t>
      </w:r>
    </w:p>
    <w:p xmlns:wp14="http://schemas.microsoft.com/office/word/2010/wordml" w:rsidP="6763B806" wp14:paraId="762D372B" wp14:textId="13D9FCCE">
      <w:pPr>
        <w:spacing w:before="0" w:beforeAutospacing="off" w:after="160" w:afterAutospacing="off" w:line="360" w:lineRule="auto"/>
        <w:jc w:val="both"/>
        <w:rPr>
          <w:rFonts w:ascii="Times New Roman" w:hAnsi="Times New Roman" w:eastAsia="Times New Roman" w:cs="Times New Roman"/>
          <w:b w:val="1"/>
          <w:bCs w:val="1"/>
          <w:noProof w:val="0"/>
          <w:sz w:val="28"/>
          <w:szCs w:val="28"/>
          <w:lang w:val="en-GB"/>
        </w:rPr>
      </w:pPr>
    </w:p>
    <w:p xmlns:wp14="http://schemas.microsoft.com/office/word/2010/wordml" w:rsidP="6763B806" wp14:paraId="63AEE357" wp14:textId="60153753">
      <w:pPr>
        <w:pStyle w:val="Normal"/>
        <w:spacing w:before="0" w:beforeAutospacing="off" w:after="160" w:afterAutospacing="off" w:line="360" w:lineRule="auto"/>
        <w:jc w:val="both"/>
        <w:rPr>
          <w:rFonts w:ascii="Times New Roman" w:hAnsi="Times New Roman" w:eastAsia="Times New Roman" w:cs="Times New Roman"/>
          <w:b w:val="1"/>
          <w:bCs w:val="1"/>
          <w:noProof w:val="0"/>
          <w:sz w:val="28"/>
          <w:szCs w:val="28"/>
          <w:lang w:val="en-GB"/>
        </w:rPr>
      </w:pPr>
    </w:p>
    <w:p xmlns:wp14="http://schemas.microsoft.com/office/word/2010/wordml" w:rsidP="6763B806" wp14:paraId="1D908CD9" wp14:textId="5B32C428">
      <w:pPr>
        <w:pStyle w:val="Normal"/>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8"/>
          <w:szCs w:val="28"/>
          <w:lang w:val="en-GB"/>
        </w:rPr>
        <w:t>DECLARATION</w:t>
      </w:r>
    </w:p>
    <w:p xmlns:wp14="http://schemas.microsoft.com/office/word/2010/wordml" w:rsidP="6763B806" wp14:paraId="000B6BAF" wp14:textId="2A295985">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This work has not previously been accepted in substance for any degree and is not being concurrently submitted in candidature for any degree</w:t>
      </w:r>
    </w:p>
    <w:p xmlns:wp14="http://schemas.microsoft.com/office/word/2010/wordml" w:rsidP="6763B806" wp14:paraId="619D7BC5" wp14:textId="7693E25E">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Signed……………………………………………</w:t>
      </w:r>
    </w:p>
    <w:p xmlns:wp14="http://schemas.microsoft.com/office/word/2010/wordml" w:rsidP="6763B806" wp14:paraId="41CE8C67" wp14:textId="14825F63">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Date………………………………………………</w:t>
      </w:r>
    </w:p>
    <w:p xmlns:wp14="http://schemas.microsoft.com/office/word/2010/wordml" w:rsidP="6763B806" wp14:paraId="0E67F0A8" wp14:textId="5C66A95C">
      <w:pPr>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4"/>
          <w:szCs w:val="24"/>
          <w:lang w:val="en-GB"/>
        </w:rPr>
        <w:t xml:space="preserve">STATEMENT 1 </w:t>
      </w:r>
    </w:p>
    <w:p xmlns:wp14="http://schemas.microsoft.com/office/word/2010/wordml" w:rsidP="6763B806" wp14:paraId="17E1F318" wp14:textId="498274F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This dissertation is being submitted in partial fulfilment of the requirements for the degree of BSc.</w:t>
      </w:r>
    </w:p>
    <w:p xmlns:wp14="http://schemas.microsoft.com/office/word/2010/wordml" w:rsidP="6763B806" wp14:paraId="7E49E29D" wp14:textId="7A5E4996">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Signed……………………………………………. </w:t>
      </w:r>
    </w:p>
    <w:p xmlns:wp14="http://schemas.microsoft.com/office/word/2010/wordml" w:rsidP="6763B806" wp14:paraId="74384B0E" wp14:textId="797F0A0A">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Date………………………………………………</w:t>
      </w:r>
    </w:p>
    <w:p xmlns:wp14="http://schemas.microsoft.com/office/word/2010/wordml" w:rsidP="6763B806" wp14:paraId="60BE005F" wp14:textId="26F6F85C">
      <w:pPr>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4"/>
          <w:szCs w:val="24"/>
          <w:lang w:val="en-GB"/>
        </w:rPr>
        <w:t>STATEMENT 2</w:t>
      </w:r>
    </w:p>
    <w:p xmlns:wp14="http://schemas.microsoft.com/office/word/2010/wordml" w:rsidP="6763B806" wp14:paraId="0FE88212" wp14:textId="7C25F675">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This dissertation is the result of my own independent work/investigation, except where otherwise </w:t>
      </w:r>
      <w:r w:rsidRPr="6763B806" w:rsidR="1E760DA1">
        <w:rPr>
          <w:rFonts w:ascii="Times New Roman" w:hAnsi="Times New Roman" w:eastAsia="Times New Roman" w:cs="Times New Roman"/>
          <w:noProof w:val="0"/>
          <w:sz w:val="24"/>
          <w:szCs w:val="24"/>
          <w:lang w:val="en-GB"/>
        </w:rPr>
        <w:t>stated</w:t>
      </w:r>
      <w:r w:rsidRPr="6763B806" w:rsidR="1E760DA1">
        <w:rPr>
          <w:rFonts w:ascii="Times New Roman" w:hAnsi="Times New Roman" w:eastAsia="Times New Roman" w:cs="Times New Roman"/>
          <w:noProof w:val="0"/>
          <w:sz w:val="24"/>
          <w:szCs w:val="24"/>
          <w:lang w:val="en-GB"/>
        </w:rPr>
        <w:t>. Other sources are acknowledged by footnotes giving explicit references</w:t>
      </w:r>
      <w:r w:rsidRPr="6763B806" w:rsidR="60EE2C62">
        <w:rPr>
          <w:rFonts w:ascii="Times New Roman" w:hAnsi="Times New Roman" w:eastAsia="Times New Roman" w:cs="Times New Roman"/>
          <w:noProof w:val="0"/>
          <w:sz w:val="24"/>
          <w:szCs w:val="24"/>
          <w:lang w:val="en-GB"/>
        </w:rPr>
        <w:t xml:space="preserve">. </w:t>
      </w:r>
      <w:r w:rsidRPr="6763B806" w:rsidR="1E760DA1">
        <w:rPr>
          <w:rFonts w:ascii="Times New Roman" w:hAnsi="Times New Roman" w:eastAsia="Times New Roman" w:cs="Times New Roman"/>
          <w:noProof w:val="0"/>
          <w:sz w:val="24"/>
          <w:szCs w:val="24"/>
          <w:lang w:val="en-GB"/>
        </w:rPr>
        <w:t>A bibliography is appended.</w:t>
      </w:r>
    </w:p>
    <w:p xmlns:wp14="http://schemas.microsoft.com/office/word/2010/wordml" w:rsidP="6763B806" wp14:paraId="48A953E3" wp14:textId="6242B96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Signed……………………………………………</w:t>
      </w:r>
    </w:p>
    <w:p xmlns:wp14="http://schemas.microsoft.com/office/word/2010/wordml" w:rsidP="6763B806" wp14:paraId="51AB14C3" wp14:textId="7144A140">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Date……………………………………………… </w:t>
      </w:r>
    </w:p>
    <w:p xmlns:wp14="http://schemas.microsoft.com/office/word/2010/wordml" w:rsidP="6763B806" wp14:paraId="3C85AFF8" wp14:textId="1ABC4F63">
      <w:pPr>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4"/>
          <w:szCs w:val="24"/>
          <w:lang w:val="en-GB"/>
        </w:rPr>
        <w:t>STATEMENT 3</w:t>
      </w:r>
    </w:p>
    <w:p xmlns:wp14="http://schemas.microsoft.com/office/word/2010/wordml" w:rsidP="6763B806" wp14:paraId="122BD24B" wp14:textId="34109552">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I hereby give consent for my dissertation, if accepted, to be available for photocopying and for interlibrary loan, and for the title and summary to be made available to outside organisations.</w:t>
      </w:r>
    </w:p>
    <w:p xmlns:wp14="http://schemas.microsoft.com/office/word/2010/wordml" w:rsidP="6763B806" wp14:paraId="71013EF2" wp14:textId="6F7AD132">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Signed………………………………………………</w:t>
      </w:r>
    </w:p>
    <w:p xmlns:wp14="http://schemas.microsoft.com/office/word/2010/wordml" w:rsidP="6763B806" wp14:paraId="19E6B473" wp14:textId="0D863258">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Date…………………………………………………</w:t>
      </w:r>
    </w:p>
    <w:p xmlns:wp14="http://schemas.microsoft.com/office/word/2010/wordml" w:rsidP="6763B806" wp14:paraId="51D2AFD0" wp14:textId="150DA740">
      <w:pPr>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4"/>
          <w:szCs w:val="24"/>
          <w:lang w:val="en-GB"/>
        </w:rPr>
        <w:t>STATEMENT 4</w:t>
      </w:r>
    </w:p>
    <w:p xmlns:wp14="http://schemas.microsoft.com/office/word/2010/wordml" w:rsidP="6763B806" wp14:paraId="5AFB9DD7" wp14:textId="0A2484DA">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I hereby give consent for my dissertation, if accepted, to be available on the university’s IT system to those who have consent to use the </w:t>
      </w:r>
      <w:r w:rsidRPr="6763B806" w:rsidR="0C4C4990">
        <w:rPr>
          <w:rFonts w:ascii="Times New Roman" w:hAnsi="Times New Roman" w:eastAsia="Times New Roman" w:cs="Times New Roman"/>
          <w:noProof w:val="0"/>
          <w:sz w:val="24"/>
          <w:szCs w:val="24"/>
          <w:lang w:val="en-GB"/>
        </w:rPr>
        <w:t>system. Signed</w:t>
      </w:r>
      <w:r w:rsidRPr="6763B806" w:rsidR="1E760DA1">
        <w:rPr>
          <w:rFonts w:ascii="Times New Roman" w:hAnsi="Times New Roman" w:eastAsia="Times New Roman" w:cs="Times New Roman"/>
          <w:noProof w:val="0"/>
          <w:sz w:val="24"/>
          <w:szCs w:val="24"/>
          <w:lang w:val="en-GB"/>
        </w:rPr>
        <w:t>………………………………………………</w:t>
      </w:r>
      <w:r w:rsidRPr="6763B806" w:rsidR="1E760DA1">
        <w:rPr>
          <w:rFonts w:ascii="Times New Roman" w:hAnsi="Times New Roman" w:eastAsia="Times New Roman" w:cs="Times New Roman"/>
          <w:noProof w:val="0"/>
          <w:sz w:val="24"/>
          <w:szCs w:val="24"/>
          <w:lang w:val="en-GB"/>
        </w:rPr>
        <w:t>Date…………………………………………………</w:t>
      </w:r>
    </w:p>
    <w:p xmlns:wp14="http://schemas.microsoft.com/office/word/2010/wordml" w:rsidP="6763B806" wp14:paraId="6BD2EDD8" wp14:textId="2DCD5C32">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781BCD1C" wp14:textId="022C133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1739C41D" wp14:textId="3AFE4234">
      <w:pPr>
        <w:spacing w:before="0" w:beforeAutospacing="off" w:after="160" w:afterAutospacing="off" w:line="360" w:lineRule="auto"/>
        <w:jc w:val="center"/>
      </w:pPr>
      <w:r w:rsidRPr="6763B806" w:rsidR="1E760DA1">
        <w:rPr>
          <w:rFonts w:ascii="Arial" w:hAnsi="Arial" w:eastAsia="Arial" w:cs="Arial"/>
          <w:b w:val="1"/>
          <w:bCs w:val="1"/>
          <w:noProof w:val="0"/>
          <w:sz w:val="56"/>
          <w:szCs w:val="56"/>
          <w:lang w:val="en-GB"/>
        </w:rPr>
        <w:t xml:space="preserve"> </w:t>
      </w:r>
    </w:p>
    <w:p xmlns:wp14="http://schemas.microsoft.com/office/word/2010/wordml" w:rsidP="6763B806" wp14:paraId="4CC8BD85" wp14:textId="25C20024">
      <w:pPr>
        <w:spacing w:before="0" w:beforeAutospacing="off" w:after="160" w:afterAutospacing="off" w:line="360" w:lineRule="auto"/>
        <w:jc w:val="center"/>
        <w:rPr>
          <w:rFonts w:ascii="Times New Roman" w:hAnsi="Times New Roman" w:eastAsia="Times New Roman" w:cs="Times New Roman"/>
          <w:noProof w:val="0"/>
          <w:sz w:val="56"/>
          <w:szCs w:val="56"/>
          <w:lang w:val="en-GB"/>
        </w:rPr>
      </w:pPr>
      <w:r w:rsidRPr="6763B806" w:rsidR="1E760DA1">
        <w:rPr>
          <w:rFonts w:ascii="Arial" w:hAnsi="Arial" w:eastAsia="Arial" w:cs="Arial"/>
          <w:b w:val="1"/>
          <w:bCs w:val="1"/>
          <w:noProof w:val="0"/>
          <w:sz w:val="56"/>
          <w:szCs w:val="56"/>
          <w:lang w:val="en-GB"/>
        </w:rPr>
        <w:t xml:space="preserve"> </w:t>
      </w:r>
      <w:r w:rsidRPr="6763B806" w:rsidR="0210C1ED">
        <w:rPr>
          <w:rFonts w:ascii="Times New Roman" w:hAnsi="Times New Roman" w:eastAsia="Times New Roman" w:cs="Times New Roman"/>
          <w:b w:val="1"/>
          <w:bCs w:val="1"/>
          <w:i w:val="0"/>
          <w:iCs w:val="0"/>
          <w:caps w:val="0"/>
          <w:smallCaps w:val="0"/>
          <w:strike w:val="0"/>
          <w:dstrike w:val="0"/>
          <w:noProof w:val="0"/>
          <w:color w:val="242424"/>
          <w:sz w:val="56"/>
          <w:szCs w:val="56"/>
          <w:u w:val="none"/>
          <w:lang w:val="en-GB"/>
        </w:rPr>
        <w:t>Examining Caribbean Older Adults’ Preferences for Care Homes: Focusing on Cultural Stigma, Family Responsibility, and Trust in Health Services</w:t>
      </w:r>
    </w:p>
    <w:p xmlns:wp14="http://schemas.microsoft.com/office/word/2010/wordml" w:rsidP="6763B806" wp14:paraId="4B12668D" wp14:textId="3D6ABF4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6763B806" w:rsidR="1E760DA1">
        <w:rPr>
          <w:rFonts w:ascii="Times New Roman" w:hAnsi="Times New Roman" w:eastAsia="Times New Roman" w:cs="Times New Roman"/>
          <w:b w:val="1"/>
          <w:bCs w:val="1"/>
          <w:noProof w:val="0"/>
          <w:sz w:val="56"/>
          <w:szCs w:val="56"/>
          <w:lang w:val="en-GB"/>
        </w:rPr>
        <w:t xml:space="preserve"> </w:t>
      </w:r>
    </w:p>
    <w:p xmlns:wp14="http://schemas.microsoft.com/office/word/2010/wordml" w:rsidP="6763B806" wp14:paraId="6F798E7F" wp14:textId="370A4397">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6763B806" w:rsidR="5AFFB47F">
        <w:rPr>
          <w:rFonts w:ascii="Times New Roman" w:hAnsi="Times New Roman" w:eastAsia="Times New Roman" w:cs="Times New Roman"/>
          <w:b w:val="1"/>
          <w:bCs w:val="1"/>
          <w:noProof w:val="0"/>
          <w:sz w:val="56"/>
          <w:szCs w:val="56"/>
          <w:lang w:val="en-GB"/>
        </w:rPr>
        <w:t xml:space="preserve">Simon Haylett </w:t>
      </w:r>
    </w:p>
    <w:p xmlns:wp14="http://schemas.microsoft.com/office/word/2010/wordml" w:rsidP="6763B806" wp14:paraId="17A8ADF8" wp14:textId="46A1382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6763B806" w:rsidR="5AFFB47F">
        <w:rPr>
          <w:rFonts w:ascii="Times New Roman" w:hAnsi="Times New Roman" w:eastAsia="Times New Roman" w:cs="Times New Roman"/>
          <w:b w:val="1"/>
          <w:bCs w:val="1"/>
          <w:noProof w:val="0"/>
          <w:sz w:val="56"/>
          <w:szCs w:val="56"/>
          <w:lang w:val="en-GB"/>
        </w:rPr>
        <w:t>2321018</w:t>
      </w:r>
    </w:p>
    <w:p xmlns:wp14="http://schemas.microsoft.com/office/word/2010/wordml" w:rsidP="6763B806" wp14:paraId="272AF5CA" wp14:textId="5B74042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6763B806" w:rsidR="1E760DA1">
        <w:rPr>
          <w:rFonts w:ascii="Times New Roman" w:hAnsi="Times New Roman" w:eastAsia="Times New Roman" w:cs="Times New Roman"/>
          <w:b w:val="1"/>
          <w:bCs w:val="1"/>
          <w:i w:val="1"/>
          <w:iCs w:val="1"/>
          <w:noProof w:val="0"/>
          <w:sz w:val="18"/>
          <w:szCs w:val="18"/>
          <w:lang w:val="en-GB"/>
        </w:rPr>
        <w:t xml:space="preserve"> </w:t>
      </w:r>
    </w:p>
    <w:p xmlns:wp14="http://schemas.microsoft.com/office/word/2010/wordml" w:rsidP="6763B806" wp14:paraId="4DB5388F" wp14:textId="0F6E2C2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6763B806" w:rsidR="1E760DA1">
        <w:rPr>
          <w:rFonts w:ascii="Times New Roman" w:hAnsi="Times New Roman" w:eastAsia="Times New Roman" w:cs="Times New Roman"/>
          <w:noProof w:val="0"/>
          <w:sz w:val="40"/>
          <w:szCs w:val="40"/>
          <w:lang w:val="en-GB"/>
        </w:rPr>
        <w:t xml:space="preserve"> </w:t>
      </w:r>
    </w:p>
    <w:p xmlns:wp14="http://schemas.microsoft.com/office/word/2010/wordml" w:rsidP="6763B806" wp14:paraId="0E739AE8" wp14:textId="11FD214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6763B806" w:rsidR="1E760DA1">
        <w:rPr>
          <w:rFonts w:ascii="Times New Roman" w:hAnsi="Times New Roman" w:eastAsia="Times New Roman" w:cs="Times New Roman"/>
          <w:noProof w:val="0"/>
          <w:sz w:val="40"/>
          <w:szCs w:val="40"/>
          <w:lang w:val="en-GB"/>
        </w:rPr>
        <w:t xml:space="preserve"> </w:t>
      </w:r>
    </w:p>
    <w:p xmlns:wp14="http://schemas.microsoft.com/office/word/2010/wordml" w:rsidP="6763B806" wp14:paraId="3DB946A7" wp14:textId="3A2E2F0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6763B806" w:rsidR="1E760DA1">
        <w:rPr>
          <w:rFonts w:ascii="Times New Roman" w:hAnsi="Times New Roman" w:eastAsia="Times New Roman" w:cs="Times New Roman"/>
          <w:noProof w:val="0"/>
          <w:sz w:val="40"/>
          <w:szCs w:val="40"/>
          <w:lang w:val="en-GB"/>
        </w:rPr>
        <w:t>Dissertation submitted as part of the requirements for the award BSc (Hons) Health and Social Care</w:t>
      </w:r>
    </w:p>
    <w:p xmlns:wp14="http://schemas.microsoft.com/office/word/2010/wordml" w:rsidP="6763B806" wp14:paraId="7279F866" wp14:textId="361217FE">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000F2BE7" wp14:textId="2E6C2D02">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58D0E8A5" wp14:textId="74B33D7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6763B806" w:rsidR="1E760DA1">
        <w:rPr>
          <w:rFonts w:ascii="Times New Roman" w:hAnsi="Times New Roman" w:eastAsia="Times New Roman" w:cs="Times New Roman"/>
          <w:b w:val="1"/>
          <w:bCs w:val="1"/>
          <w:noProof w:val="0"/>
          <w:sz w:val="28"/>
          <w:szCs w:val="28"/>
          <w:lang w:val="en-GB"/>
        </w:rPr>
        <w:t>ACKNOWLEDGEMENTS</w:t>
      </w:r>
      <w:r w:rsidRPr="6763B806" w:rsidR="1E760DA1">
        <w:rPr>
          <w:rFonts w:ascii="Times New Roman" w:hAnsi="Times New Roman" w:eastAsia="Times New Roman" w:cs="Times New Roman"/>
          <w:b w:val="1"/>
          <w:bCs w:val="1"/>
          <w:noProof w:val="0"/>
          <w:sz w:val="24"/>
          <w:szCs w:val="24"/>
          <w:lang w:val="en-GB"/>
        </w:rPr>
        <w:t xml:space="preserve"> </w:t>
      </w:r>
      <w:r w:rsidRPr="6763B806" w:rsidR="1E760DA1">
        <w:rPr>
          <w:rFonts w:ascii="Times New Roman" w:hAnsi="Times New Roman" w:eastAsia="Times New Roman" w:cs="Times New Roman"/>
          <w:noProof w:val="0"/>
          <w:sz w:val="24"/>
          <w:szCs w:val="24"/>
          <w:lang w:val="en-GB"/>
        </w:rPr>
        <w:t>(optional)</w:t>
      </w:r>
    </w:p>
    <w:p xmlns:wp14="http://schemas.microsoft.com/office/word/2010/wordml" w:rsidP="6763B806" wp14:paraId="579EC639" wp14:textId="72F56C00">
      <w:pPr>
        <w:shd w:val="clear" w:color="auto" w:fill="FFFFFF" w:themeFill="background1"/>
        <w:spacing w:before="0" w:beforeAutospacing="off" w:after="150" w:afterAutospacing="off" w:line="360" w:lineRule="auto"/>
        <w:jc w:val="both"/>
      </w:pPr>
      <w:r w:rsidRPr="6763B806" w:rsidR="1E760DA1">
        <w:rPr>
          <w:rFonts w:ascii="Aptos" w:hAnsi="Aptos" w:eastAsia="Aptos" w:cs="Aptos"/>
          <w:noProof w:val="0"/>
          <w:color w:val="333333"/>
          <w:sz w:val="22"/>
          <w:szCs w:val="22"/>
          <w:lang w:val="en-GB"/>
        </w:rPr>
        <w:t xml:space="preserve">The acknowledgements </w:t>
      </w:r>
      <w:r w:rsidRPr="6763B806" w:rsidR="499ABD0B">
        <w:rPr>
          <w:rFonts w:ascii="Aptos" w:hAnsi="Aptos" w:eastAsia="Aptos" w:cs="Aptos"/>
          <w:noProof w:val="0"/>
          <w:color w:val="333333"/>
          <w:sz w:val="22"/>
          <w:szCs w:val="22"/>
          <w:lang w:val="en-GB"/>
        </w:rPr>
        <w:t>section is</w:t>
      </w:r>
      <w:r w:rsidRPr="6763B806" w:rsidR="1E760DA1">
        <w:rPr>
          <w:rFonts w:ascii="Aptos" w:hAnsi="Aptos" w:eastAsia="Aptos" w:cs="Aptos"/>
          <w:noProof w:val="0"/>
          <w:color w:val="333333"/>
          <w:sz w:val="22"/>
          <w:szCs w:val="22"/>
          <w:lang w:val="en-GB"/>
        </w:rPr>
        <w:t xml:space="preserve"> a thank you paragraph which to everyone who has helped you whilst you have been researching and </w:t>
      </w:r>
      <w:bookmarkStart w:name="_Int_iG8EjumU" w:id="862092591"/>
      <w:r w:rsidRPr="6763B806" w:rsidR="1E760DA1">
        <w:rPr>
          <w:rFonts w:ascii="Aptos" w:hAnsi="Aptos" w:eastAsia="Aptos" w:cs="Aptos"/>
          <w:noProof w:val="0"/>
          <w:color w:val="333333"/>
          <w:sz w:val="22"/>
          <w:szCs w:val="22"/>
          <w:lang w:val="en-GB"/>
        </w:rPr>
        <w:t>writing</w:t>
      </w:r>
      <w:bookmarkEnd w:id="862092591"/>
      <w:r w:rsidRPr="6763B806" w:rsidR="1E760DA1">
        <w:rPr>
          <w:rFonts w:ascii="Aptos" w:hAnsi="Aptos" w:eastAsia="Aptos" w:cs="Aptos"/>
          <w:noProof w:val="0"/>
          <w:color w:val="333333"/>
          <w:sz w:val="22"/>
          <w:szCs w:val="22"/>
          <w:lang w:val="en-GB"/>
        </w:rPr>
        <w:t xml:space="preserve"> your dissertation. </w:t>
      </w:r>
    </w:p>
    <w:p xmlns:wp14="http://schemas.microsoft.com/office/word/2010/wordml" w:rsidP="6763B806" wp14:paraId="5CCB4D46" wp14:textId="16328FE1">
      <w:pPr>
        <w:shd w:val="clear" w:color="auto" w:fill="FFFFFF" w:themeFill="background1"/>
        <w:spacing w:before="0" w:beforeAutospacing="off" w:after="150" w:afterAutospacing="off" w:line="360" w:lineRule="auto"/>
        <w:jc w:val="both"/>
      </w:pPr>
      <w:r w:rsidRPr="6763B806" w:rsidR="1E760DA1">
        <w:rPr>
          <w:rFonts w:ascii="Aptos" w:hAnsi="Aptos" w:eastAsia="Aptos" w:cs="Aptos"/>
          <w:noProof w:val="0"/>
          <w:color w:val="333333"/>
          <w:sz w:val="22"/>
          <w:szCs w:val="22"/>
          <w:lang w:val="en-GB"/>
        </w:rPr>
        <w:t xml:space="preserve">This may be your supervisor or any other academic staff who have provided guidance and support; other students or colleagues that you have collaborated with; for </w:t>
      </w:r>
      <w:r w:rsidRPr="6763B806" w:rsidR="7803BD6C">
        <w:rPr>
          <w:rFonts w:ascii="Aptos" w:hAnsi="Aptos" w:eastAsia="Aptos" w:cs="Aptos"/>
          <w:noProof w:val="0"/>
          <w:color w:val="333333"/>
          <w:sz w:val="22"/>
          <w:szCs w:val="22"/>
          <w:lang w:val="en-GB"/>
        </w:rPr>
        <w:t>example,</w:t>
      </w:r>
      <w:r w:rsidRPr="6763B806" w:rsidR="1E760DA1">
        <w:rPr>
          <w:rFonts w:ascii="Aptos" w:hAnsi="Aptos" w:eastAsia="Aptos" w:cs="Aptos"/>
          <w:noProof w:val="0"/>
          <w:color w:val="333333"/>
          <w:sz w:val="22"/>
          <w:szCs w:val="22"/>
          <w:lang w:val="en-GB"/>
        </w:rPr>
        <w:t xml:space="preserve"> librarians; external bodies who have given </w:t>
      </w:r>
      <w:bookmarkStart w:name="_Int_ezXCPC0s" w:id="1622984594"/>
      <w:r w:rsidRPr="6763B806" w:rsidR="1E760DA1">
        <w:rPr>
          <w:rFonts w:ascii="Aptos" w:hAnsi="Aptos" w:eastAsia="Aptos" w:cs="Aptos"/>
          <w:noProof w:val="0"/>
          <w:color w:val="333333"/>
          <w:sz w:val="22"/>
          <w:szCs w:val="22"/>
          <w:lang w:val="en-GB"/>
        </w:rPr>
        <w:t>you</w:t>
      </w:r>
      <w:bookmarkEnd w:id="1622984594"/>
      <w:r w:rsidRPr="6763B806" w:rsidR="1E760DA1">
        <w:rPr>
          <w:rFonts w:ascii="Aptos" w:hAnsi="Aptos" w:eastAsia="Aptos" w:cs="Aptos"/>
          <w:noProof w:val="0"/>
          <w:color w:val="333333"/>
          <w:sz w:val="22"/>
          <w:szCs w:val="22"/>
          <w:lang w:val="en-GB"/>
        </w:rPr>
        <w:t xml:space="preserve"> </w:t>
      </w:r>
      <w:r w:rsidRPr="6763B806" w:rsidR="1E760DA1">
        <w:rPr>
          <w:rFonts w:ascii="Aptos" w:hAnsi="Aptos" w:eastAsia="Aptos" w:cs="Aptos"/>
          <w:noProof w:val="0"/>
          <w:color w:val="333333"/>
          <w:sz w:val="22"/>
          <w:szCs w:val="22"/>
          <w:lang w:val="en-GB"/>
        </w:rPr>
        <w:t>assistance</w:t>
      </w:r>
      <w:r w:rsidRPr="6763B806" w:rsidR="1E760DA1">
        <w:rPr>
          <w:rFonts w:ascii="Aptos" w:hAnsi="Aptos" w:eastAsia="Aptos" w:cs="Aptos"/>
          <w:noProof w:val="0"/>
          <w:color w:val="333333"/>
          <w:sz w:val="22"/>
          <w:szCs w:val="22"/>
          <w:lang w:val="en-GB"/>
        </w:rPr>
        <w:t>.</w:t>
      </w:r>
    </w:p>
    <w:p xmlns:wp14="http://schemas.microsoft.com/office/word/2010/wordml" w:rsidP="6763B806" wp14:paraId="54BCB7FD" wp14:textId="0CD3808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9F0278F" wp14:textId="55B5C51A">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20E6E6FC" wp14:textId="774043F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69189F3B" wp14:textId="58DB04A4">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5FD03BEA" wp14:textId="140CA98F">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242E06F1" wp14:textId="01CE03D4">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1E7F05BF" wp14:textId="72EF5B24">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782CD173" wp14:textId="1FE56380">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BB66CBE" wp14:textId="357D3680">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676D4281" wp14:textId="0656BD21">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20D41269" wp14:textId="0B19AF8B">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3BE04FB" wp14:textId="073CB3B7">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DD57DEC" wp14:textId="48EB3216">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4E4474AF" wp14:textId="788B099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43F2A618" wp14:textId="4106ADB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r w:rsidRPr="6763B806" w:rsidR="09ACC23B">
        <w:rPr>
          <w:rFonts w:ascii="Times New Roman" w:hAnsi="Times New Roman" w:eastAsia="Times New Roman" w:cs="Times New Roman"/>
          <w:b w:val="1"/>
          <w:bCs w:val="1"/>
          <w:noProof w:val="0"/>
          <w:sz w:val="28"/>
          <w:szCs w:val="28"/>
          <w:lang w:val="en-GB"/>
        </w:rPr>
        <w:t>ABSTRACT (</w:t>
      </w:r>
      <w:r w:rsidRPr="6763B806" w:rsidR="1E760DA1">
        <w:rPr>
          <w:rFonts w:ascii="Times New Roman" w:hAnsi="Times New Roman" w:eastAsia="Times New Roman" w:cs="Times New Roman"/>
          <w:noProof w:val="0"/>
          <w:sz w:val="24"/>
          <w:szCs w:val="24"/>
          <w:lang w:val="en-GB"/>
        </w:rPr>
        <w:t>1 page or 300 words – not included in the word count)</w:t>
      </w:r>
    </w:p>
    <w:p xmlns:wp14="http://schemas.microsoft.com/office/word/2010/wordml" w:rsidP="6763B806" wp14:paraId="1A8480B3" wp14:textId="21FB9EEE">
      <w:pPr>
        <w:spacing w:before="0" w:beforeAutospacing="off" w:after="160" w:afterAutospacing="off" w:line="360" w:lineRule="auto"/>
        <w:ind w:left="0" w:right="194"/>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17793A26" wp14:textId="56319755">
      <w:pPr>
        <w:spacing w:before="0" w:beforeAutospacing="off" w:after="160" w:afterAutospacing="off" w:line="360" w:lineRule="auto"/>
        <w:ind w:left="0" w:right="194"/>
        <w:jc w:val="both"/>
      </w:pPr>
      <w:r w:rsidRPr="6763B806" w:rsidR="1E760DA1">
        <w:rPr>
          <w:rFonts w:ascii="Times New Roman" w:hAnsi="Times New Roman" w:eastAsia="Times New Roman" w:cs="Times New Roman"/>
          <w:noProof w:val="0"/>
          <w:sz w:val="24"/>
          <w:szCs w:val="24"/>
          <w:lang w:val="en-GB"/>
        </w:rPr>
        <w:t xml:space="preserve">The abstract is a summary of the </w:t>
      </w:r>
      <w:r w:rsidRPr="6763B806" w:rsidR="1E760DA1">
        <w:rPr>
          <w:rFonts w:ascii="Times New Roman" w:hAnsi="Times New Roman" w:eastAsia="Times New Roman" w:cs="Times New Roman"/>
          <w:b w:val="1"/>
          <w:bCs w:val="1"/>
          <w:i w:val="1"/>
          <w:iCs w:val="1"/>
          <w:noProof w:val="0"/>
          <w:sz w:val="24"/>
          <w:szCs w:val="24"/>
          <w:u w:val="single"/>
          <w:lang w:val="en-GB"/>
        </w:rPr>
        <w:t>entire</w:t>
      </w:r>
      <w:r w:rsidRPr="6763B806" w:rsidR="1E760DA1">
        <w:rPr>
          <w:rFonts w:ascii="Times New Roman" w:hAnsi="Times New Roman" w:eastAsia="Times New Roman" w:cs="Times New Roman"/>
          <w:i w:val="1"/>
          <w:iCs w:val="1"/>
          <w:noProof w:val="0"/>
          <w:sz w:val="24"/>
          <w:szCs w:val="24"/>
          <w:lang w:val="en-GB"/>
        </w:rPr>
        <w:t xml:space="preserve"> </w:t>
      </w:r>
      <w:r w:rsidRPr="6763B806" w:rsidR="1E760DA1">
        <w:rPr>
          <w:rFonts w:ascii="Times New Roman" w:hAnsi="Times New Roman" w:eastAsia="Times New Roman" w:cs="Times New Roman"/>
          <w:noProof w:val="0"/>
          <w:sz w:val="24"/>
          <w:szCs w:val="24"/>
          <w:lang w:val="en-GB"/>
        </w:rPr>
        <w:t xml:space="preserve">dissertation and is one of the final things you will </w:t>
      </w:r>
      <w:bookmarkStart w:name="_Int_LfNIIgP3" w:id="41766126"/>
      <w:r w:rsidRPr="6763B806" w:rsidR="1E760DA1">
        <w:rPr>
          <w:rFonts w:ascii="Times New Roman" w:hAnsi="Times New Roman" w:eastAsia="Times New Roman" w:cs="Times New Roman"/>
          <w:noProof w:val="0"/>
          <w:sz w:val="24"/>
          <w:szCs w:val="24"/>
          <w:lang w:val="en-GB"/>
        </w:rPr>
        <w:t>complete, yet</w:t>
      </w:r>
      <w:bookmarkEnd w:id="41766126"/>
      <w:r w:rsidRPr="6763B806" w:rsidR="1E760DA1">
        <w:rPr>
          <w:rFonts w:ascii="Times New Roman" w:hAnsi="Times New Roman" w:eastAsia="Times New Roman" w:cs="Times New Roman"/>
          <w:noProof w:val="0"/>
          <w:sz w:val="24"/>
          <w:szCs w:val="24"/>
          <w:lang w:val="en-GB"/>
        </w:rPr>
        <w:t xml:space="preserve"> is one of the first parts of your dissertation a reader will see, therefore, be specific and explicit in your approach</w:t>
      </w:r>
      <w:r w:rsidRPr="6763B806" w:rsidR="25097ABF">
        <w:rPr>
          <w:rFonts w:ascii="Times New Roman" w:hAnsi="Times New Roman" w:eastAsia="Times New Roman" w:cs="Times New Roman"/>
          <w:noProof w:val="0"/>
          <w:sz w:val="24"/>
          <w:szCs w:val="24"/>
          <w:lang w:val="en-GB"/>
        </w:rPr>
        <w:t xml:space="preserve">. </w:t>
      </w:r>
      <w:r w:rsidRPr="6763B806" w:rsidR="1E760DA1">
        <w:rPr>
          <w:rFonts w:ascii="Times New Roman" w:hAnsi="Times New Roman" w:eastAsia="Times New Roman" w:cs="Times New Roman"/>
          <w:noProof w:val="0"/>
          <w:sz w:val="24"/>
          <w:szCs w:val="24"/>
          <w:lang w:val="en-GB"/>
        </w:rPr>
        <w:t>An abstract should include:</w:t>
      </w:r>
    </w:p>
    <w:p xmlns:wp14="http://schemas.microsoft.com/office/word/2010/wordml" w:rsidP="6763B806" wp14:paraId="447D6D2E" wp14:textId="7B8DC7B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E10256D" wp14:textId="38462801">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6763B806" w:rsidR="1E760DA1">
        <w:rPr>
          <w:rFonts w:ascii="Times New Roman" w:hAnsi="Times New Roman" w:eastAsia="Times New Roman" w:cs="Times New Roman"/>
          <w:b w:val="1"/>
          <w:bCs w:val="1"/>
          <w:noProof w:val="0"/>
          <w:sz w:val="24"/>
          <w:szCs w:val="24"/>
          <w:lang w:val="en-GB"/>
        </w:rPr>
        <w:t>a)</w:t>
      </w:r>
      <w:r>
        <w:tab/>
      </w:r>
      <w:r w:rsidRPr="6763B806" w:rsidR="1E760DA1">
        <w:rPr>
          <w:rFonts w:ascii="Times New Roman" w:hAnsi="Times New Roman" w:eastAsia="Times New Roman" w:cs="Times New Roman"/>
          <w:noProof w:val="0"/>
          <w:sz w:val="24"/>
          <w:szCs w:val="24"/>
          <w:lang w:val="en-GB"/>
        </w:rPr>
        <w:t xml:space="preserve">The overall purpose, </w:t>
      </w:r>
      <w:r w:rsidRPr="6763B806" w:rsidR="1A981609">
        <w:rPr>
          <w:rFonts w:ascii="Times New Roman" w:hAnsi="Times New Roman" w:eastAsia="Times New Roman" w:cs="Times New Roman"/>
          <w:noProof w:val="0"/>
          <w:sz w:val="24"/>
          <w:szCs w:val="24"/>
          <w:lang w:val="en-GB"/>
        </w:rPr>
        <w:t>aim,</w:t>
      </w:r>
      <w:r w:rsidRPr="6763B806" w:rsidR="1E760DA1">
        <w:rPr>
          <w:rFonts w:ascii="Times New Roman" w:hAnsi="Times New Roman" w:eastAsia="Times New Roman" w:cs="Times New Roman"/>
          <w:noProof w:val="0"/>
          <w:sz w:val="24"/>
          <w:szCs w:val="24"/>
          <w:lang w:val="en-GB"/>
        </w:rPr>
        <w:t xml:space="preserve"> and </w:t>
      </w:r>
      <w:r w:rsidRPr="6763B806" w:rsidR="1E760DA1">
        <w:rPr>
          <w:rFonts w:ascii="Times New Roman" w:hAnsi="Times New Roman" w:eastAsia="Times New Roman" w:cs="Times New Roman"/>
          <w:noProof w:val="0"/>
          <w:sz w:val="24"/>
          <w:szCs w:val="24"/>
          <w:lang w:val="en-GB"/>
        </w:rPr>
        <w:t>objectives</w:t>
      </w:r>
      <w:r w:rsidRPr="6763B806" w:rsidR="1E760DA1">
        <w:rPr>
          <w:rFonts w:ascii="Times New Roman" w:hAnsi="Times New Roman" w:eastAsia="Times New Roman" w:cs="Times New Roman"/>
          <w:noProof w:val="0"/>
          <w:sz w:val="24"/>
          <w:szCs w:val="24"/>
          <w:lang w:val="en-GB"/>
        </w:rPr>
        <w:t xml:space="preserve">. An explanation as to why this research is important in the context of health and social care. </w:t>
      </w:r>
    </w:p>
    <w:p xmlns:wp14="http://schemas.microsoft.com/office/word/2010/wordml" w:rsidP="6763B806" wp14:paraId="5ED55241" wp14:textId="03FC7BE3">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6763B806" w:rsidR="1E760DA1">
        <w:rPr>
          <w:rFonts w:ascii="Times New Roman" w:hAnsi="Times New Roman" w:eastAsia="Times New Roman" w:cs="Times New Roman"/>
          <w:b w:val="1"/>
          <w:bCs w:val="1"/>
          <w:noProof w:val="0"/>
          <w:sz w:val="24"/>
          <w:szCs w:val="24"/>
          <w:lang w:val="en-GB"/>
        </w:rPr>
        <w:t>b)</w:t>
      </w:r>
      <w:r>
        <w:tab/>
      </w:r>
      <w:r w:rsidRPr="6763B806" w:rsidR="1E760DA1">
        <w:rPr>
          <w:rFonts w:ascii="Times New Roman" w:hAnsi="Times New Roman" w:eastAsia="Times New Roman" w:cs="Times New Roman"/>
          <w:noProof w:val="0"/>
          <w:sz w:val="24"/>
          <w:szCs w:val="24"/>
          <w:lang w:val="en-GB"/>
        </w:rPr>
        <w:t>A summary of the methods used to complete your dissertation. Outline the research approach (thematic analysis) and indicate the focus on reviewing currently published literature.</w:t>
      </w:r>
    </w:p>
    <w:p xmlns:wp14="http://schemas.microsoft.com/office/word/2010/wordml" w:rsidP="6763B806" wp14:paraId="44E870C8" wp14:textId="0DAE79E5">
      <w:pPr>
        <w:spacing w:before="0" w:beforeAutospacing="off" w:after="160" w:afterAutospacing="off" w:line="360" w:lineRule="auto"/>
        <w:ind w:left="1440" w:right="0" w:hanging="720"/>
        <w:jc w:val="both"/>
      </w:pPr>
      <w:r w:rsidRPr="6763B806" w:rsidR="1E760DA1">
        <w:rPr>
          <w:rFonts w:ascii="Times New Roman" w:hAnsi="Times New Roman" w:eastAsia="Times New Roman" w:cs="Times New Roman"/>
          <w:b w:val="1"/>
          <w:bCs w:val="1"/>
          <w:noProof w:val="0"/>
          <w:sz w:val="24"/>
          <w:szCs w:val="24"/>
          <w:lang w:val="en-GB"/>
        </w:rPr>
        <w:t>c)</w:t>
      </w:r>
      <w:r>
        <w:tab/>
      </w:r>
      <w:r w:rsidRPr="6763B806" w:rsidR="1E760DA1">
        <w:rPr>
          <w:rFonts w:ascii="Times New Roman" w:hAnsi="Times New Roman" w:eastAsia="Times New Roman" w:cs="Times New Roman"/>
          <w:noProof w:val="0"/>
          <w:sz w:val="24"/>
          <w:szCs w:val="24"/>
          <w:lang w:val="en-GB"/>
        </w:rPr>
        <w:t xml:space="preserve">A summary of the main findings. Highlight the most significant insights, themes and patterns and the conclusions </w:t>
      </w:r>
      <w:r w:rsidRPr="6763B806" w:rsidR="3150B37E">
        <w:rPr>
          <w:rFonts w:ascii="Times New Roman" w:hAnsi="Times New Roman" w:eastAsia="Times New Roman" w:cs="Times New Roman"/>
          <w:noProof w:val="0"/>
          <w:sz w:val="24"/>
          <w:szCs w:val="24"/>
          <w:lang w:val="en-GB"/>
        </w:rPr>
        <w:t>drawn. ￼</w:t>
      </w:r>
    </w:p>
    <w:p xmlns:wp14="http://schemas.microsoft.com/office/word/2010/wordml" w:rsidP="6763B806" wp14:paraId="2C9F0AFA" wp14:textId="070A4533">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6763B806" w:rsidR="1E760DA1">
        <w:rPr>
          <w:rFonts w:ascii="Times New Roman" w:hAnsi="Times New Roman" w:eastAsia="Times New Roman" w:cs="Times New Roman"/>
          <w:b w:val="1"/>
          <w:bCs w:val="1"/>
          <w:noProof w:val="0"/>
          <w:sz w:val="24"/>
          <w:szCs w:val="24"/>
          <w:lang w:val="en-GB"/>
        </w:rPr>
        <w:t>d)</w:t>
      </w:r>
      <w:r>
        <w:tab/>
      </w:r>
      <w:r w:rsidRPr="6763B806" w:rsidR="1E760DA1">
        <w:rPr>
          <w:rFonts w:ascii="Times New Roman" w:hAnsi="Times New Roman" w:eastAsia="Times New Roman" w:cs="Times New Roman"/>
          <w:noProof w:val="0"/>
          <w:sz w:val="24"/>
          <w:szCs w:val="24"/>
          <w:lang w:val="en-GB"/>
        </w:rPr>
        <w:t xml:space="preserve">A brief mention of the limitations and barriers which you identified within your research and how this can be impactful in practice. </w:t>
      </w:r>
    </w:p>
    <w:p xmlns:wp14="http://schemas.microsoft.com/office/word/2010/wordml" w:rsidP="6763B806" wp14:paraId="774AE3B9" wp14:textId="121A1F3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rPr>
          <w:rFonts w:ascii="Times New Roman" w:hAnsi="Times New Roman" w:eastAsia="Times New Roman" w:cs="Times New Roman"/>
          <w:b w:val="1"/>
          <w:bCs w:val="1"/>
          <w:noProof w:val="0"/>
          <w:sz w:val="24"/>
          <w:szCs w:val="24"/>
          <w:lang w:val="en-GB"/>
        </w:rPr>
      </w:pPr>
      <w:r w:rsidRPr="6763B806" w:rsidR="1E760DA1">
        <w:rPr>
          <w:rFonts w:ascii="Times New Roman" w:hAnsi="Times New Roman" w:eastAsia="Times New Roman" w:cs="Times New Roman"/>
          <w:b w:val="1"/>
          <w:bCs w:val="1"/>
          <w:noProof w:val="0"/>
          <w:sz w:val="24"/>
          <w:szCs w:val="24"/>
          <w:lang w:val="en-GB"/>
        </w:rPr>
        <w:t>e)</w:t>
      </w:r>
      <w:r>
        <w:tab/>
      </w:r>
      <w:r w:rsidRPr="6763B806" w:rsidR="1E760DA1">
        <w:rPr>
          <w:rFonts w:ascii="Times New Roman" w:hAnsi="Times New Roman" w:eastAsia="Times New Roman" w:cs="Times New Roman"/>
          <w:noProof w:val="0"/>
          <w:sz w:val="24"/>
          <w:szCs w:val="24"/>
          <w:lang w:val="en-GB"/>
        </w:rPr>
        <w:t>Summarise the recommendations that you have drawn from your findings</w:t>
      </w:r>
      <w:r w:rsidRPr="6763B806" w:rsidR="2146BC0E">
        <w:rPr>
          <w:rFonts w:ascii="Times New Roman" w:hAnsi="Times New Roman" w:eastAsia="Times New Roman" w:cs="Times New Roman"/>
          <w:noProof w:val="0"/>
          <w:sz w:val="24"/>
          <w:szCs w:val="24"/>
          <w:lang w:val="en-GB"/>
        </w:rPr>
        <w:t xml:space="preserve">. </w:t>
      </w:r>
      <w:r w:rsidRPr="6763B806" w:rsidR="1E760DA1">
        <w:rPr>
          <w:rFonts w:ascii="Times New Roman" w:hAnsi="Times New Roman" w:eastAsia="Times New Roman" w:cs="Times New Roman"/>
          <w:noProof w:val="0"/>
          <w:sz w:val="24"/>
          <w:szCs w:val="24"/>
          <w:lang w:val="en-GB"/>
        </w:rPr>
        <w:t xml:space="preserve">These should relate to future health and social care practice, policy, </w:t>
      </w:r>
      <w:r w:rsidRPr="6763B806" w:rsidR="560952E1">
        <w:rPr>
          <w:rFonts w:ascii="Times New Roman" w:hAnsi="Times New Roman" w:eastAsia="Times New Roman" w:cs="Times New Roman"/>
          <w:noProof w:val="0"/>
          <w:sz w:val="24"/>
          <w:szCs w:val="24"/>
          <w:lang w:val="en-GB"/>
        </w:rPr>
        <w:t>education,</w:t>
      </w:r>
      <w:r w:rsidRPr="6763B806" w:rsidR="1E760DA1">
        <w:rPr>
          <w:rFonts w:ascii="Times New Roman" w:hAnsi="Times New Roman" w:eastAsia="Times New Roman" w:cs="Times New Roman"/>
          <w:noProof w:val="0"/>
          <w:sz w:val="24"/>
          <w:szCs w:val="24"/>
          <w:lang w:val="en-GB"/>
        </w:rPr>
        <w:t xml:space="preserve"> and research</w:t>
      </w:r>
      <w:r w:rsidRPr="6763B806" w:rsidR="672B06A8">
        <w:rPr>
          <w:rFonts w:ascii="Times New Roman" w:hAnsi="Times New Roman" w:eastAsia="Times New Roman" w:cs="Times New Roman"/>
          <w:noProof w:val="0"/>
          <w:sz w:val="24"/>
          <w:szCs w:val="24"/>
          <w:lang w:val="en-GB"/>
        </w:rPr>
        <w:t xml:space="preserve">. </w:t>
      </w:r>
    </w:p>
    <w:p xmlns:wp14="http://schemas.microsoft.com/office/word/2010/wordml" w:rsidP="6763B806" wp14:paraId="67DC6413" wp14:textId="0397B2CB">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644CAFC4" wp14:textId="5079F78C">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6831DEBB" wp14:textId="412CADA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41254DBB" wp14:textId="0F0F667E">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1ED6459E" wp14:textId="45D64FA9">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488C1453" wp14:textId="7846320E">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F451777" wp14:textId="01B354BC">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55023196" wp14:textId="0C8BC1A3">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05203241" wp14:textId="44DB4537">
      <w:pPr>
        <w:spacing w:before="0" w:beforeAutospacing="off" w:after="160" w:afterAutospacing="off" w:line="360" w:lineRule="auto"/>
        <w:jc w:val="both"/>
      </w:pPr>
      <w:r w:rsidRPr="6763B806" w:rsidR="1E760DA1">
        <w:rPr>
          <w:rFonts w:ascii="Times New Roman" w:hAnsi="Times New Roman" w:eastAsia="Times New Roman" w:cs="Times New Roman"/>
          <w:noProof w:val="0"/>
          <w:sz w:val="24"/>
          <w:szCs w:val="24"/>
          <w:lang w:val="en-GB"/>
        </w:rPr>
        <w:t xml:space="preserve"> </w:t>
      </w:r>
    </w:p>
    <w:p xmlns:wp14="http://schemas.microsoft.com/office/word/2010/wordml" w:rsidP="6763B806" wp14:paraId="3095C45E" wp14:textId="2B4A277D">
      <w:pPr>
        <w:pStyle w:val="Heading1"/>
        <w:spacing w:before="0" w:beforeAutospacing="off" w:after="0" w:afterAutospacing="off" w:line="360" w:lineRule="auto"/>
        <w:jc w:val="center"/>
      </w:pPr>
      <w:r w:rsidRPr="6763B806" w:rsidR="1E760DA1">
        <w:rPr>
          <w:rFonts w:ascii="Aptos" w:hAnsi="Aptos" w:eastAsia="Aptos" w:cs="Aptos"/>
          <w:b w:val="1"/>
          <w:bCs w:val="1"/>
          <w:noProof w:val="0"/>
          <w:sz w:val="32"/>
          <w:szCs w:val="32"/>
          <w:lang w:val="en-GB"/>
        </w:rPr>
        <w:t>Table of Contents</w:t>
      </w:r>
    </w:p>
    <w:p xmlns:wp14="http://schemas.microsoft.com/office/word/2010/wordml" w:rsidP="6763B806" wp14:paraId="63FC7512" wp14:textId="5B26E05F">
      <w:pPr>
        <w:pStyle w:val="Normal"/>
        <w:rPr>
          <w:noProof w:val="0"/>
          <w:lang w:val="en-GB"/>
        </w:rPr>
      </w:pPr>
    </w:p>
    <w:p xmlns:wp14="http://schemas.microsoft.com/office/word/2010/wordml" w:rsidP="6763B806" wp14:paraId="0E36546A" wp14:textId="22E76DDB">
      <w:pPr>
        <w:pStyle w:val="Normal"/>
        <w:rPr>
          <w:noProof w:val="0"/>
          <w:lang w:val="en-GB"/>
        </w:rPr>
      </w:pPr>
    </w:p>
    <w:p xmlns:wp14="http://schemas.microsoft.com/office/word/2010/wordml" w:rsidP="6763B806" wp14:paraId="04C051F1" wp14:textId="53AB42C3">
      <w:pPr>
        <w:pStyle w:val="Normal"/>
        <w:rPr>
          <w:noProof w:val="0"/>
          <w:lang w:val="en-GB"/>
        </w:rPr>
      </w:pPr>
    </w:p>
    <w:p xmlns:wp14="http://schemas.microsoft.com/office/word/2010/wordml" w:rsidP="6763B806" wp14:paraId="7C6D60B1" wp14:textId="5D4531BF">
      <w:pPr>
        <w:pStyle w:val="Normal"/>
        <w:rPr>
          <w:noProof w:val="0"/>
          <w:lang w:val="en-GB"/>
        </w:rPr>
      </w:pPr>
    </w:p>
    <w:p xmlns:wp14="http://schemas.microsoft.com/office/word/2010/wordml" w:rsidP="6763B806" wp14:paraId="7FD8D092" wp14:textId="68261521">
      <w:pPr>
        <w:pStyle w:val="Normal"/>
        <w:rPr>
          <w:noProof w:val="0"/>
          <w:lang w:val="en-GB"/>
        </w:rPr>
      </w:pPr>
    </w:p>
    <w:p xmlns:wp14="http://schemas.microsoft.com/office/word/2010/wordml" w:rsidP="6763B806" wp14:paraId="1EBB4FF9" wp14:textId="34418CAE">
      <w:pPr>
        <w:pStyle w:val="Normal"/>
        <w:rPr>
          <w:noProof w:val="0"/>
          <w:lang w:val="en-GB"/>
        </w:rPr>
      </w:pPr>
    </w:p>
    <w:p xmlns:wp14="http://schemas.microsoft.com/office/word/2010/wordml" w:rsidP="6763B806" wp14:paraId="65710C93" wp14:textId="11581506">
      <w:pPr>
        <w:pStyle w:val="Normal"/>
        <w:rPr>
          <w:noProof w:val="0"/>
          <w:lang w:val="en-GB"/>
        </w:rPr>
      </w:pPr>
    </w:p>
    <w:p xmlns:wp14="http://schemas.microsoft.com/office/word/2010/wordml" w:rsidP="6763B806" wp14:paraId="1129E6DA" wp14:textId="595C30BF">
      <w:pPr>
        <w:pStyle w:val="Normal"/>
        <w:rPr>
          <w:noProof w:val="0"/>
          <w:lang w:val="en-GB"/>
        </w:rPr>
      </w:pPr>
    </w:p>
    <w:p xmlns:wp14="http://schemas.microsoft.com/office/word/2010/wordml" w:rsidP="6763B806" wp14:paraId="678521CA" wp14:textId="079ACDC2">
      <w:pPr>
        <w:pStyle w:val="Normal"/>
        <w:rPr>
          <w:noProof w:val="0"/>
          <w:lang w:val="en-GB"/>
        </w:rPr>
      </w:pPr>
    </w:p>
    <w:p xmlns:wp14="http://schemas.microsoft.com/office/word/2010/wordml" w:rsidP="6763B806" wp14:paraId="5C7A8FEF" wp14:textId="5D392F06">
      <w:pPr>
        <w:pStyle w:val="Normal"/>
        <w:rPr>
          <w:noProof w:val="0"/>
          <w:lang w:val="en-GB"/>
        </w:rPr>
      </w:pPr>
    </w:p>
    <w:p xmlns:wp14="http://schemas.microsoft.com/office/word/2010/wordml" w:rsidP="6763B806" wp14:paraId="0CB59BAA" wp14:textId="73D50010">
      <w:pPr>
        <w:pStyle w:val="Normal"/>
        <w:rPr>
          <w:noProof w:val="0"/>
          <w:lang w:val="en-GB"/>
        </w:rPr>
      </w:pPr>
    </w:p>
    <w:p xmlns:wp14="http://schemas.microsoft.com/office/word/2010/wordml" w:rsidP="6763B806" wp14:paraId="399ED27D" wp14:textId="6EE386D4">
      <w:pPr>
        <w:pStyle w:val="Normal"/>
        <w:rPr>
          <w:noProof w:val="0"/>
          <w:lang w:val="en-GB"/>
        </w:rPr>
      </w:pPr>
    </w:p>
    <w:p xmlns:wp14="http://schemas.microsoft.com/office/word/2010/wordml" w:rsidP="6763B806" wp14:paraId="45E7CAF9" wp14:textId="4E97B007">
      <w:pPr>
        <w:pStyle w:val="Normal"/>
        <w:rPr>
          <w:noProof w:val="0"/>
          <w:lang w:val="en-GB"/>
        </w:rPr>
      </w:pPr>
    </w:p>
    <w:p xmlns:wp14="http://schemas.microsoft.com/office/word/2010/wordml" w:rsidP="6763B806" wp14:paraId="4300B47B" wp14:textId="3D60FBF8">
      <w:pPr>
        <w:pStyle w:val="Normal"/>
        <w:rPr>
          <w:noProof w:val="0"/>
          <w:lang w:val="en-GB"/>
        </w:rPr>
      </w:pPr>
    </w:p>
    <w:p xmlns:wp14="http://schemas.microsoft.com/office/word/2010/wordml" w:rsidP="6763B806" wp14:paraId="0C9D8468" wp14:textId="69AD9AB2">
      <w:pPr>
        <w:pStyle w:val="Normal"/>
        <w:rPr>
          <w:noProof w:val="0"/>
          <w:lang w:val="en-GB"/>
        </w:rPr>
      </w:pPr>
    </w:p>
    <w:p xmlns:wp14="http://schemas.microsoft.com/office/word/2010/wordml" w:rsidP="6763B806" wp14:paraId="235D46DC" wp14:textId="4D6ACFF9">
      <w:pPr>
        <w:pStyle w:val="Normal"/>
        <w:rPr>
          <w:noProof w:val="0"/>
          <w:lang w:val="en-GB"/>
        </w:rPr>
      </w:pPr>
    </w:p>
    <w:p xmlns:wp14="http://schemas.microsoft.com/office/word/2010/wordml" w:rsidP="6763B806" wp14:paraId="4547B4C8" wp14:textId="0A890818">
      <w:pPr>
        <w:pStyle w:val="Normal"/>
        <w:rPr>
          <w:noProof w:val="0"/>
          <w:lang w:val="en-GB"/>
        </w:rPr>
      </w:pPr>
    </w:p>
    <w:p xmlns:wp14="http://schemas.microsoft.com/office/word/2010/wordml" w:rsidP="6763B806" wp14:paraId="4879DCB0" wp14:textId="31DE0015">
      <w:pPr>
        <w:pStyle w:val="Normal"/>
        <w:rPr>
          <w:noProof w:val="0"/>
          <w:lang w:val="en-GB"/>
        </w:rPr>
      </w:pPr>
    </w:p>
    <w:p xmlns:wp14="http://schemas.microsoft.com/office/word/2010/wordml" w:rsidP="6763B806" wp14:paraId="30AE7FF0" wp14:textId="212D3F63">
      <w:pPr>
        <w:pStyle w:val="Normal"/>
        <w:rPr>
          <w:noProof w:val="0"/>
          <w:lang w:val="en-GB"/>
        </w:rPr>
      </w:pPr>
    </w:p>
    <w:p xmlns:wp14="http://schemas.microsoft.com/office/word/2010/wordml" w:rsidP="6763B806" wp14:paraId="23FFE5A7" wp14:textId="343068F6">
      <w:pPr>
        <w:pStyle w:val="Normal"/>
        <w:rPr>
          <w:noProof w:val="0"/>
          <w:lang w:val="en-GB"/>
        </w:rPr>
      </w:pPr>
    </w:p>
    <w:p xmlns:wp14="http://schemas.microsoft.com/office/word/2010/wordml" w:rsidP="6763B806" wp14:paraId="75E0197E" wp14:textId="00F043FA">
      <w:pPr>
        <w:pStyle w:val="Normal"/>
        <w:rPr>
          <w:noProof w:val="0"/>
          <w:lang w:val="en-GB"/>
        </w:rPr>
      </w:pPr>
    </w:p>
    <w:p xmlns:wp14="http://schemas.microsoft.com/office/word/2010/wordml" w:rsidP="6763B806" wp14:paraId="4886E5D9" wp14:textId="5C20298B">
      <w:pPr>
        <w:pStyle w:val="Normal"/>
        <w:rPr>
          <w:noProof w:val="0"/>
          <w:lang w:val="en-GB"/>
        </w:rPr>
      </w:pPr>
    </w:p>
    <w:p xmlns:wp14="http://schemas.microsoft.com/office/word/2010/wordml" w:rsidP="6763B806" wp14:paraId="24B42DAC" wp14:textId="72C2F7D2">
      <w:pPr>
        <w:pStyle w:val="Normal"/>
        <w:rPr>
          <w:noProof w:val="0"/>
          <w:lang w:val="en-GB"/>
        </w:rPr>
      </w:pPr>
    </w:p>
    <w:p xmlns:wp14="http://schemas.microsoft.com/office/word/2010/wordml" w:rsidP="6763B806" wp14:paraId="6BAFB22D" wp14:textId="4FB77F73">
      <w:pPr>
        <w:pStyle w:val="Normal"/>
        <w:rPr>
          <w:noProof w:val="0"/>
          <w:lang w:val="en-GB"/>
        </w:rPr>
      </w:pPr>
    </w:p>
    <w:p xmlns:wp14="http://schemas.microsoft.com/office/word/2010/wordml" wp14:paraId="56B4E5B8" wp14:textId="164AE323"/>
    <w:p xmlns:wp14="http://schemas.microsoft.com/office/word/2010/wordml" w:rsidP="6763B806" wp14:paraId="030CEB13" wp14:textId="016FE84D">
      <w:pPr>
        <w:pStyle w:val="Normal"/>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6763B806" wp14:paraId="4DD70D08" wp14:textId="221DC566">
      <w:pPr>
        <w:pStyle w:val="Normal"/>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6763B806" wp14:paraId="7F22FDBA" wp14:textId="1DA8B6B5">
      <w:pPr>
        <w:pStyle w:val="Normal"/>
        <w:spacing w:line="360" w:lineRule="auto"/>
        <w:rPr>
          <w:rFonts w:ascii="Arial" w:hAnsi="Arial" w:eastAsia="Arial" w:cs="Arial"/>
          <w:b w:val="0"/>
          <w:bCs w:val="0"/>
          <w:i w:val="0"/>
          <w:iCs w:val="0"/>
          <w:caps w:val="0"/>
          <w:smallCaps w:val="0"/>
          <w:noProof w:val="0"/>
          <w:color w:val="242424"/>
          <w:sz w:val="22"/>
          <w:szCs w:val="22"/>
          <w:lang w:val="en-GB"/>
        </w:rPr>
      </w:pPr>
      <w:r w:rsidRPr="6763B806" w:rsidR="7814C553">
        <w:rPr>
          <w:rFonts w:ascii="Arial" w:hAnsi="Arial" w:eastAsia="Arial" w:cs="Arial"/>
          <w:b w:val="1"/>
          <w:bCs w:val="1"/>
          <w:i w:val="0"/>
          <w:iCs w:val="0"/>
          <w:caps w:val="0"/>
          <w:smallCaps w:val="0"/>
          <w:noProof w:val="0"/>
          <w:color w:val="242424"/>
          <w:sz w:val="22"/>
          <w:szCs w:val="22"/>
          <w:lang w:val="en-GB"/>
        </w:rPr>
        <w:t>CHAPTER 1: Introduction (Approx. 1,000 words)</w:t>
      </w:r>
      <w:r>
        <w:br/>
      </w:r>
      <w:r>
        <w:br/>
      </w:r>
      <w:r w:rsidRPr="6763B806" w:rsidR="7814C553">
        <w:rPr>
          <w:rFonts w:ascii="Arial" w:hAnsi="Arial" w:eastAsia="Arial" w:cs="Arial"/>
          <w:b w:val="1"/>
          <w:bCs w:val="1"/>
          <w:i w:val="0"/>
          <w:iCs w:val="0"/>
          <w:caps w:val="0"/>
          <w:smallCaps w:val="0"/>
          <w:noProof w:val="0"/>
          <w:color w:val="242424"/>
          <w:sz w:val="22"/>
          <w:szCs w:val="22"/>
          <w:lang w:val="en-GB"/>
        </w:rPr>
        <w:t>1.1 Introduction (Approx. 200 words</w:t>
      </w:r>
      <w:r w:rsidRPr="6763B806" w:rsidR="7814C553">
        <w:rPr>
          <w:rFonts w:ascii="Arial" w:hAnsi="Arial" w:eastAsia="Arial" w:cs="Arial"/>
          <w:b w:val="0"/>
          <w:bCs w:val="0"/>
          <w:i w:val="0"/>
          <w:iCs w:val="0"/>
          <w:caps w:val="0"/>
          <w:smallCaps w:val="0"/>
          <w:noProof w:val="0"/>
          <w:color w:val="242424"/>
          <w:sz w:val="22"/>
          <w:szCs w:val="22"/>
          <w:lang w:val="en-GB"/>
        </w:rPr>
        <w:t>)</w:t>
      </w:r>
      <w:r>
        <w:br/>
      </w:r>
      <w:r>
        <w:br/>
      </w:r>
      <w:r w:rsidRPr="6763B806" w:rsidR="7814C553">
        <w:rPr>
          <w:rFonts w:ascii="Arial" w:hAnsi="Arial" w:eastAsia="Arial" w:cs="Arial"/>
          <w:b w:val="1"/>
          <w:bCs w:val="1"/>
          <w:i w:val="0"/>
          <w:iCs w:val="0"/>
          <w:caps w:val="0"/>
          <w:smallCaps w:val="0"/>
          <w:noProof w:val="0"/>
          <w:color w:val="242424"/>
          <w:sz w:val="22"/>
          <w:szCs w:val="22"/>
          <w:lang w:val="en-GB"/>
        </w:rPr>
        <w:t>Overview of the Topic:</w:t>
      </w:r>
      <w:r>
        <w:br/>
      </w:r>
      <w:r w:rsidRPr="6763B806" w:rsidR="7814C553">
        <w:rPr>
          <w:rFonts w:ascii="Arial" w:hAnsi="Arial" w:eastAsia="Arial" w:cs="Arial"/>
          <w:b w:val="0"/>
          <w:bCs w:val="0"/>
          <w:i w:val="0"/>
          <w:iCs w:val="0"/>
          <w:caps w:val="0"/>
          <w:smallCaps w:val="0"/>
          <w:noProof w:val="0"/>
          <w:color w:val="242424"/>
          <w:sz w:val="22"/>
          <w:szCs w:val="22"/>
          <w:lang w:val="en-GB"/>
        </w:rPr>
        <w:t xml:space="preserve">Population ageing is a pressing challenge for health and social care services in the United Kingdom (UK). Advances in healthcare, improved living standards, and successful public health interventions have increased life expectancy, resulting in a growing number of older adults requiring long-term care and support (Office for National Statistics (ONS), 2024). Residential care homes are vital in </w:t>
      </w:r>
      <w:r w:rsidRPr="6763B806" w:rsidR="7814C553">
        <w:rPr>
          <w:rFonts w:ascii="Arial" w:hAnsi="Arial" w:eastAsia="Arial" w:cs="Arial"/>
          <w:b w:val="0"/>
          <w:bCs w:val="0"/>
          <w:i w:val="0"/>
          <w:iCs w:val="0"/>
          <w:caps w:val="0"/>
          <w:smallCaps w:val="0"/>
          <w:noProof w:val="0"/>
          <w:color w:val="242424"/>
          <w:sz w:val="22"/>
          <w:szCs w:val="22"/>
          <w:lang w:val="en-GB"/>
        </w:rPr>
        <w:t>assisting</w:t>
      </w:r>
      <w:r w:rsidRPr="6763B806" w:rsidR="7814C553">
        <w:rPr>
          <w:rFonts w:ascii="Arial" w:hAnsi="Arial" w:eastAsia="Arial" w:cs="Arial"/>
          <w:b w:val="0"/>
          <w:bCs w:val="0"/>
          <w:i w:val="0"/>
          <w:iCs w:val="0"/>
          <w:caps w:val="0"/>
          <w:smallCaps w:val="0"/>
          <w:noProof w:val="0"/>
          <w:color w:val="242424"/>
          <w:sz w:val="22"/>
          <w:szCs w:val="22"/>
          <w:lang w:val="en-GB"/>
        </w:rPr>
        <w:t xml:space="preserve"> older adults who can no longer live independently due to physical frailty, cognitive impairment, or complex health conditions (Department of Health and Social Care (DHSC), 2021). However, evidence </w:t>
      </w:r>
      <w:r w:rsidRPr="6763B806" w:rsidR="7814C553">
        <w:rPr>
          <w:rFonts w:ascii="Arial" w:hAnsi="Arial" w:eastAsia="Arial" w:cs="Arial"/>
          <w:b w:val="0"/>
          <w:bCs w:val="0"/>
          <w:i w:val="0"/>
          <w:iCs w:val="0"/>
          <w:caps w:val="0"/>
          <w:smallCaps w:val="0"/>
          <w:noProof w:val="0"/>
          <w:color w:val="242424"/>
          <w:sz w:val="22"/>
          <w:szCs w:val="22"/>
          <w:lang w:val="en-GB"/>
        </w:rPr>
        <w:t>indicates</w:t>
      </w:r>
      <w:r w:rsidRPr="6763B806" w:rsidR="7814C553">
        <w:rPr>
          <w:rFonts w:ascii="Arial" w:hAnsi="Arial" w:eastAsia="Arial" w:cs="Arial"/>
          <w:b w:val="0"/>
          <w:bCs w:val="0"/>
          <w:i w:val="0"/>
          <w:iCs w:val="0"/>
          <w:caps w:val="0"/>
          <w:smallCaps w:val="0"/>
          <w:noProof w:val="0"/>
          <w:color w:val="242424"/>
          <w:sz w:val="22"/>
          <w:szCs w:val="22"/>
          <w:lang w:val="en-GB"/>
        </w:rPr>
        <w:t xml:space="preserve"> that older adults from Black Caribbean communities are less likely to access these services, despite sharing similar health and social care needs with other ethnic groups (Butt and O’Neil, 2004; Victor, Burholt, and Martin, 2012). Understanding the factors influencing these disparities is crucial for ensuring </w:t>
      </w:r>
      <w:r w:rsidRPr="6763B806" w:rsidR="7814C553">
        <w:rPr>
          <w:rFonts w:ascii="Arial" w:hAnsi="Arial" w:eastAsia="Arial" w:cs="Arial"/>
          <w:b w:val="0"/>
          <w:bCs w:val="0"/>
          <w:i w:val="0"/>
          <w:iCs w:val="0"/>
          <w:caps w:val="0"/>
          <w:smallCaps w:val="0"/>
          <w:noProof w:val="0"/>
          <w:color w:val="242424"/>
          <w:sz w:val="22"/>
          <w:szCs w:val="22"/>
          <w:lang w:val="en-GB"/>
        </w:rPr>
        <w:t>equitable</w:t>
      </w:r>
      <w:r w:rsidRPr="6763B806" w:rsidR="7814C553">
        <w:rPr>
          <w:rFonts w:ascii="Arial" w:hAnsi="Arial" w:eastAsia="Arial" w:cs="Arial"/>
          <w:b w:val="0"/>
          <w:bCs w:val="0"/>
          <w:i w:val="0"/>
          <w:iCs w:val="0"/>
          <w:caps w:val="0"/>
          <w:smallCaps w:val="0"/>
          <w:noProof w:val="0"/>
          <w:color w:val="242424"/>
          <w:sz w:val="22"/>
          <w:szCs w:val="22"/>
          <w:lang w:val="en-GB"/>
        </w:rPr>
        <w:t>, culturally competent care as the UK becomes increasingly diverse.</w:t>
      </w:r>
      <w:r>
        <w:br/>
      </w:r>
      <w:r>
        <w:br/>
      </w:r>
      <w:r w:rsidRPr="6763B806" w:rsidR="7814C553">
        <w:rPr>
          <w:rFonts w:ascii="Arial" w:hAnsi="Arial" w:eastAsia="Arial" w:cs="Arial"/>
          <w:b w:val="1"/>
          <w:bCs w:val="1"/>
          <w:i w:val="0"/>
          <w:iCs w:val="0"/>
          <w:caps w:val="0"/>
          <w:smallCaps w:val="0"/>
          <w:noProof w:val="0"/>
          <w:color w:val="242424"/>
          <w:sz w:val="22"/>
          <w:szCs w:val="22"/>
          <w:lang w:val="en-GB"/>
        </w:rPr>
        <w:t>Structure of the Dissertation:</w:t>
      </w:r>
      <w:r>
        <w:br/>
      </w:r>
      <w:r w:rsidRPr="6763B806" w:rsidR="7814C553">
        <w:rPr>
          <w:rFonts w:ascii="Arial" w:hAnsi="Arial" w:eastAsia="Arial" w:cs="Arial"/>
          <w:b w:val="0"/>
          <w:bCs w:val="0"/>
          <w:i w:val="0"/>
          <w:iCs w:val="0"/>
          <w:caps w:val="0"/>
          <w:smallCaps w:val="0"/>
          <w:noProof w:val="0"/>
          <w:color w:val="242424"/>
          <w:sz w:val="22"/>
          <w:szCs w:val="22"/>
          <w:lang w:val="en-GB"/>
        </w:rPr>
        <w:t xml:space="preserve">This dissertation </w:t>
      </w:r>
      <w:r w:rsidRPr="6763B806" w:rsidR="7814C553">
        <w:rPr>
          <w:rFonts w:ascii="Arial" w:hAnsi="Arial" w:eastAsia="Arial" w:cs="Arial"/>
          <w:b w:val="0"/>
          <w:bCs w:val="0"/>
          <w:i w:val="0"/>
          <w:iCs w:val="0"/>
          <w:caps w:val="0"/>
          <w:smallCaps w:val="0"/>
          <w:noProof w:val="0"/>
          <w:color w:val="242424"/>
          <w:sz w:val="22"/>
          <w:szCs w:val="22"/>
          <w:lang w:val="en-GB"/>
        </w:rPr>
        <w:t>comprises</w:t>
      </w:r>
      <w:r w:rsidRPr="6763B806" w:rsidR="7814C553">
        <w:rPr>
          <w:rFonts w:ascii="Arial" w:hAnsi="Arial" w:eastAsia="Arial" w:cs="Arial"/>
          <w:b w:val="0"/>
          <w:bCs w:val="0"/>
          <w:i w:val="0"/>
          <w:iCs w:val="0"/>
          <w:caps w:val="0"/>
          <w:smallCaps w:val="0"/>
          <w:noProof w:val="0"/>
          <w:color w:val="242424"/>
          <w:sz w:val="22"/>
          <w:szCs w:val="22"/>
          <w:lang w:val="en-GB"/>
        </w:rPr>
        <w:t xml:space="preserve"> five chapters. Chapter 2 provides a comprehensive review of the historical, theoretical, international, and UK contexts related to Caribbean older adults and residential care. Chapter 3 outlines the research </w:t>
      </w:r>
      <w:r w:rsidRPr="6763B806" w:rsidR="7814C553">
        <w:rPr>
          <w:rFonts w:ascii="Arial" w:hAnsi="Arial" w:eastAsia="Arial" w:cs="Arial"/>
          <w:b w:val="0"/>
          <w:bCs w:val="0"/>
          <w:i w:val="0"/>
          <w:iCs w:val="0"/>
          <w:caps w:val="0"/>
          <w:smallCaps w:val="0"/>
          <w:noProof w:val="0"/>
          <w:color w:val="242424"/>
          <w:sz w:val="22"/>
          <w:szCs w:val="22"/>
          <w:lang w:val="en-GB"/>
        </w:rPr>
        <w:t>methodology</w:t>
      </w:r>
      <w:r w:rsidRPr="6763B806" w:rsidR="7814C553">
        <w:rPr>
          <w:rFonts w:ascii="Arial" w:hAnsi="Arial" w:eastAsia="Arial" w:cs="Arial"/>
          <w:b w:val="0"/>
          <w:bCs w:val="0"/>
          <w:i w:val="0"/>
          <w:iCs w:val="0"/>
          <w:caps w:val="0"/>
          <w:smallCaps w:val="0"/>
          <w:noProof w:val="0"/>
          <w:color w:val="242424"/>
          <w:sz w:val="22"/>
          <w:szCs w:val="22"/>
          <w:lang w:val="en-GB"/>
        </w:rPr>
        <w:t xml:space="preserve">, including literature review processes and thematic analysis. Chapter 4 presents and </w:t>
      </w:r>
      <w:r w:rsidRPr="6763B806" w:rsidR="61430A8E">
        <w:rPr>
          <w:rFonts w:ascii="Arial" w:hAnsi="Arial" w:eastAsia="Arial" w:cs="Arial"/>
          <w:b w:val="0"/>
          <w:bCs w:val="0"/>
          <w:i w:val="0"/>
          <w:iCs w:val="0"/>
          <w:caps w:val="0"/>
          <w:smallCaps w:val="0"/>
          <w:noProof w:val="0"/>
          <w:color w:val="242424"/>
          <w:sz w:val="22"/>
          <w:szCs w:val="22"/>
          <w:lang w:val="en-GB"/>
        </w:rPr>
        <w:t>analyses</w:t>
      </w:r>
      <w:r w:rsidRPr="6763B806" w:rsidR="7814C553">
        <w:rPr>
          <w:rFonts w:ascii="Arial" w:hAnsi="Arial" w:eastAsia="Arial" w:cs="Arial"/>
          <w:b w:val="0"/>
          <w:bCs w:val="0"/>
          <w:i w:val="0"/>
          <w:iCs w:val="0"/>
          <w:caps w:val="0"/>
          <w:smallCaps w:val="0"/>
          <w:noProof w:val="0"/>
          <w:color w:val="242424"/>
          <w:sz w:val="22"/>
          <w:szCs w:val="22"/>
          <w:lang w:val="en-GB"/>
        </w:rPr>
        <w:t xml:space="preserve"> findings from the literature. Finally, Chapter 5 discusses these findings, offers recommendations for policy and practice, </w:t>
      </w:r>
      <w:r w:rsidRPr="6763B806" w:rsidR="7814C553">
        <w:rPr>
          <w:rFonts w:ascii="Arial" w:hAnsi="Arial" w:eastAsia="Arial" w:cs="Arial"/>
          <w:b w:val="0"/>
          <w:bCs w:val="0"/>
          <w:i w:val="0"/>
          <w:iCs w:val="0"/>
          <w:caps w:val="0"/>
          <w:smallCaps w:val="0"/>
          <w:noProof w:val="0"/>
          <w:color w:val="242424"/>
          <w:sz w:val="22"/>
          <w:szCs w:val="22"/>
          <w:lang w:val="en-GB"/>
        </w:rPr>
        <w:t>identifies</w:t>
      </w:r>
      <w:r w:rsidRPr="6763B806" w:rsidR="7814C553">
        <w:rPr>
          <w:rFonts w:ascii="Arial" w:hAnsi="Arial" w:eastAsia="Arial" w:cs="Arial"/>
          <w:b w:val="0"/>
          <w:bCs w:val="0"/>
          <w:i w:val="0"/>
          <w:iCs w:val="0"/>
          <w:caps w:val="0"/>
          <w:smallCaps w:val="0"/>
          <w:noProof w:val="0"/>
          <w:color w:val="242424"/>
          <w:sz w:val="22"/>
          <w:szCs w:val="22"/>
          <w:lang w:val="en-GB"/>
        </w:rPr>
        <w:t xml:space="preserve"> limitations, and concludes the study.</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1.2 Definitions and Terminology (Approx. 200 words)</w:t>
      </w:r>
      <w:r>
        <w:br/>
      </w:r>
      <w:r>
        <w:br/>
      </w:r>
      <w:r w:rsidRPr="6763B806" w:rsidR="7814C553">
        <w:rPr>
          <w:rFonts w:ascii="Arial" w:hAnsi="Arial" w:eastAsia="Arial" w:cs="Arial"/>
          <w:b w:val="1"/>
          <w:bCs w:val="1"/>
          <w:i w:val="0"/>
          <w:iCs w:val="0"/>
          <w:caps w:val="0"/>
          <w:smallCaps w:val="0"/>
          <w:noProof w:val="0"/>
          <w:color w:val="242424"/>
          <w:sz w:val="22"/>
          <w:szCs w:val="22"/>
          <w:lang w:val="en-GB"/>
        </w:rPr>
        <w:t>Key Definitions:</w:t>
      </w:r>
      <w:r>
        <w:br/>
      </w:r>
      <w:r w:rsidRPr="6763B806" w:rsidR="7814C553">
        <w:rPr>
          <w:rFonts w:ascii="Arial" w:hAnsi="Arial" w:eastAsia="Arial" w:cs="Arial"/>
          <w:b w:val="0"/>
          <w:bCs w:val="0"/>
          <w:i w:val="0"/>
          <w:iCs w:val="0"/>
          <w:caps w:val="0"/>
          <w:smallCaps w:val="0"/>
          <w:noProof w:val="0"/>
          <w:color w:val="242424"/>
          <w:sz w:val="22"/>
          <w:szCs w:val="22"/>
          <w:lang w:val="en-GB"/>
        </w:rPr>
        <w:t>For this dissertation, “older adults” refers to individuals aged 65 and above, a standard definition in UK health and social care policy (World Health Organization (WHO), 2024). “Residential care homes” are regulated facilities that provide accommodation, personal care, and support for those unable to live independently but who do not necessarily require continuous nursing care (Care Quality Commission (CQC), 2024). “Caribbean older adults” describes individuals in the UK who identify as Caribbean heritage and are in later life, including migrants from the Windrush generation and their descendants. “Cultural stigma” refers to negative beliefs associated with certain behaviours, such as viewing care home admission as neglecting family duties (Butt and O’Neil, 2004). “Family responsibility” emphasizes the expectation that family members provide care for older relatives rather than relying on formal services (Finch and Mason, 1993). “Cultural competence” is the ability of health and social care professionals to deliver services that respect individuals’ cultural beliefs and needs (NHS England, 2023).</w:t>
      </w:r>
      <w:r>
        <w:br/>
      </w:r>
      <w:r>
        <w:br/>
      </w:r>
      <w:r w:rsidRPr="6763B806" w:rsidR="7814C553">
        <w:rPr>
          <w:rFonts w:ascii="Arial" w:hAnsi="Arial" w:eastAsia="Arial" w:cs="Arial"/>
          <w:b w:val="1"/>
          <w:bCs w:val="1"/>
          <w:i w:val="0"/>
          <w:iCs w:val="0"/>
          <w:caps w:val="0"/>
          <w:smallCaps w:val="0"/>
          <w:noProof w:val="0"/>
          <w:color w:val="242424"/>
          <w:sz w:val="22"/>
          <w:szCs w:val="22"/>
          <w:lang w:val="en-GB"/>
        </w:rPr>
        <w:t>Acronyms and Abbreviations:</w:t>
      </w:r>
      <w:r>
        <w:br/>
      </w:r>
      <w:r>
        <w:br/>
      </w:r>
      <w:r w:rsidRPr="6763B806" w:rsidR="7814C553">
        <w:rPr>
          <w:rFonts w:ascii="Arial" w:hAnsi="Arial" w:eastAsia="Arial" w:cs="Arial"/>
          <w:b w:val="0"/>
          <w:bCs w:val="0"/>
          <w:i w:val="0"/>
          <w:iCs w:val="0"/>
          <w:caps w:val="0"/>
          <w:smallCaps w:val="0"/>
          <w:noProof w:val="0"/>
          <w:color w:val="242424"/>
          <w:sz w:val="22"/>
          <w:szCs w:val="22"/>
          <w:lang w:val="en-GB"/>
        </w:rPr>
        <w:t>• CQC – Care Quality Commission</w:t>
      </w:r>
      <w:r>
        <w:br/>
      </w:r>
      <w:r>
        <w:br/>
      </w:r>
      <w:r w:rsidRPr="6763B806" w:rsidR="7814C553">
        <w:rPr>
          <w:rFonts w:ascii="Arial" w:hAnsi="Arial" w:eastAsia="Arial" w:cs="Arial"/>
          <w:b w:val="0"/>
          <w:bCs w:val="0"/>
          <w:i w:val="0"/>
          <w:iCs w:val="0"/>
          <w:caps w:val="0"/>
          <w:smallCaps w:val="0"/>
          <w:noProof w:val="0"/>
          <w:color w:val="242424"/>
          <w:sz w:val="22"/>
          <w:szCs w:val="22"/>
          <w:lang w:val="en-GB"/>
        </w:rPr>
        <w:t>• DHSC – Department of Health and Social Care</w:t>
      </w:r>
      <w:r>
        <w:br/>
      </w:r>
      <w:r>
        <w:br/>
      </w:r>
      <w:r w:rsidRPr="6763B806" w:rsidR="7814C553">
        <w:rPr>
          <w:rFonts w:ascii="Arial" w:hAnsi="Arial" w:eastAsia="Arial" w:cs="Arial"/>
          <w:b w:val="0"/>
          <w:bCs w:val="0"/>
          <w:i w:val="0"/>
          <w:iCs w:val="0"/>
          <w:caps w:val="0"/>
          <w:smallCaps w:val="0"/>
          <w:noProof w:val="0"/>
          <w:color w:val="242424"/>
          <w:sz w:val="22"/>
          <w:szCs w:val="22"/>
          <w:lang w:val="en-GB"/>
        </w:rPr>
        <w:t>• NHS – National Health Service</w:t>
      </w:r>
      <w:r>
        <w:br/>
      </w:r>
      <w:r>
        <w:br/>
      </w:r>
      <w:r w:rsidRPr="6763B806" w:rsidR="7814C553">
        <w:rPr>
          <w:rFonts w:ascii="Arial" w:hAnsi="Arial" w:eastAsia="Arial" w:cs="Arial"/>
          <w:b w:val="0"/>
          <w:bCs w:val="0"/>
          <w:i w:val="0"/>
          <w:iCs w:val="0"/>
          <w:caps w:val="0"/>
          <w:smallCaps w:val="0"/>
          <w:noProof w:val="0"/>
          <w:color w:val="242424"/>
          <w:sz w:val="22"/>
          <w:szCs w:val="22"/>
          <w:lang w:val="en-GB"/>
        </w:rPr>
        <w:t>• ONS – Office for National Statistics</w:t>
      </w:r>
      <w:r>
        <w:br/>
      </w:r>
      <w:r>
        <w:br/>
      </w:r>
      <w:r w:rsidRPr="6763B806" w:rsidR="7814C553">
        <w:rPr>
          <w:rFonts w:ascii="Arial" w:hAnsi="Arial" w:eastAsia="Arial" w:cs="Arial"/>
          <w:b w:val="0"/>
          <w:bCs w:val="0"/>
          <w:i w:val="0"/>
          <w:iCs w:val="0"/>
          <w:caps w:val="0"/>
          <w:smallCaps w:val="0"/>
          <w:noProof w:val="0"/>
          <w:color w:val="242424"/>
          <w:sz w:val="22"/>
          <w:szCs w:val="22"/>
          <w:lang w:val="en-GB"/>
        </w:rPr>
        <w:t>• UK – United Kingdom</w:t>
      </w:r>
      <w:r>
        <w:br/>
      </w:r>
      <w:r>
        <w:br/>
      </w:r>
      <w:r w:rsidRPr="6763B806" w:rsidR="7814C553">
        <w:rPr>
          <w:rFonts w:ascii="Arial" w:hAnsi="Arial" w:eastAsia="Arial" w:cs="Arial"/>
          <w:b w:val="0"/>
          <w:bCs w:val="0"/>
          <w:i w:val="0"/>
          <w:iCs w:val="0"/>
          <w:caps w:val="0"/>
          <w:smallCaps w:val="0"/>
          <w:noProof w:val="0"/>
          <w:color w:val="242424"/>
          <w:sz w:val="22"/>
          <w:szCs w:val="22"/>
          <w:lang w:val="en-GB"/>
        </w:rPr>
        <w:t>• WHO – World Health Organization</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1.3 Background and Current Context (Approx. 200 words)</w:t>
      </w:r>
      <w:r>
        <w:br/>
      </w:r>
      <w:r>
        <w:br/>
      </w:r>
      <w:r w:rsidRPr="6763B806" w:rsidR="7814C553">
        <w:rPr>
          <w:rFonts w:ascii="Arial" w:hAnsi="Arial" w:eastAsia="Arial" w:cs="Arial"/>
          <w:b w:val="1"/>
          <w:bCs w:val="1"/>
          <w:i w:val="0"/>
          <w:iCs w:val="0"/>
          <w:caps w:val="0"/>
          <w:smallCaps w:val="0"/>
          <w:noProof w:val="0"/>
          <w:color w:val="242424"/>
          <w:sz w:val="22"/>
          <w:szCs w:val="22"/>
          <w:lang w:val="en-GB"/>
        </w:rPr>
        <w:t>Background:</w:t>
      </w:r>
      <w:r>
        <w:br/>
      </w:r>
      <w:r w:rsidRPr="6763B806" w:rsidR="7814C553">
        <w:rPr>
          <w:rFonts w:ascii="Arial" w:hAnsi="Arial" w:eastAsia="Arial" w:cs="Arial"/>
          <w:b w:val="0"/>
          <w:bCs w:val="0"/>
          <w:i w:val="0"/>
          <w:iCs w:val="0"/>
          <w:caps w:val="0"/>
          <w:smallCaps w:val="0"/>
          <w:noProof w:val="0"/>
          <w:color w:val="242424"/>
          <w:sz w:val="22"/>
          <w:szCs w:val="22"/>
          <w:lang w:val="en-GB"/>
        </w:rPr>
        <w:t xml:space="preserve">Historically, caring for older relatives has been a moral obligation within Caribbean families, influenced by values such as respect for elders and strong family networks (Finch and Mason, 1993). Following the Windrush migration to the UK, many Caribbean families </w:t>
      </w:r>
      <w:r w:rsidRPr="6763B806" w:rsidR="7814C553">
        <w:rPr>
          <w:rFonts w:ascii="Arial" w:hAnsi="Arial" w:eastAsia="Arial" w:cs="Arial"/>
          <w:b w:val="0"/>
          <w:bCs w:val="0"/>
          <w:i w:val="0"/>
          <w:iCs w:val="0"/>
          <w:caps w:val="0"/>
          <w:smallCaps w:val="0"/>
          <w:noProof w:val="0"/>
          <w:color w:val="242424"/>
          <w:sz w:val="22"/>
          <w:szCs w:val="22"/>
          <w:lang w:val="en-GB"/>
        </w:rPr>
        <w:t>maintained</w:t>
      </w:r>
      <w:r w:rsidRPr="6763B806" w:rsidR="7814C553">
        <w:rPr>
          <w:rFonts w:ascii="Arial" w:hAnsi="Arial" w:eastAsia="Arial" w:cs="Arial"/>
          <w:b w:val="0"/>
          <w:bCs w:val="0"/>
          <w:i w:val="0"/>
          <w:iCs w:val="0"/>
          <w:caps w:val="0"/>
          <w:smallCaps w:val="0"/>
          <w:noProof w:val="0"/>
          <w:color w:val="242424"/>
          <w:sz w:val="22"/>
          <w:szCs w:val="22"/>
          <w:lang w:val="en-GB"/>
        </w:rPr>
        <w:t xml:space="preserve"> these values, often viewing residential care negatively, perceiving it as a failure to meet familial duties (Butt and O’Neil, 2004).</w:t>
      </w:r>
      <w:r>
        <w:br/>
      </w:r>
      <w:r>
        <w:br/>
      </w:r>
      <w:r w:rsidRPr="6763B806" w:rsidR="7814C553">
        <w:rPr>
          <w:rFonts w:ascii="Arial" w:hAnsi="Arial" w:eastAsia="Arial" w:cs="Arial"/>
          <w:b w:val="1"/>
          <w:bCs w:val="1"/>
          <w:i w:val="0"/>
          <w:iCs w:val="0"/>
          <w:caps w:val="0"/>
          <w:smallCaps w:val="0"/>
          <w:noProof w:val="0"/>
          <w:color w:val="242424"/>
          <w:sz w:val="22"/>
          <w:szCs w:val="22"/>
          <w:lang w:val="en-GB"/>
        </w:rPr>
        <w:t>Current Context:</w:t>
      </w:r>
      <w:r>
        <w:br/>
      </w:r>
      <w:r w:rsidRPr="6763B806" w:rsidR="7814C553">
        <w:rPr>
          <w:rFonts w:ascii="Arial" w:hAnsi="Arial" w:eastAsia="Arial" w:cs="Arial"/>
          <w:b w:val="0"/>
          <w:bCs w:val="0"/>
          <w:i w:val="0"/>
          <w:iCs w:val="0"/>
          <w:caps w:val="0"/>
          <w:smallCaps w:val="0"/>
          <w:noProof w:val="0"/>
          <w:color w:val="242424"/>
          <w:sz w:val="22"/>
          <w:szCs w:val="22"/>
          <w:lang w:val="en-GB"/>
        </w:rPr>
        <w:t xml:space="preserve">The UK population is ageing rapidly, increasing the demand for health and social care services (ONS, 2024). The DHSC has prioritized adult social care reform, while NHS England promotes strategies to reduce health inequalities and enhance culturally </w:t>
      </w:r>
      <w:r w:rsidRPr="6763B806" w:rsidR="7814C553">
        <w:rPr>
          <w:rFonts w:ascii="Arial" w:hAnsi="Arial" w:eastAsia="Arial" w:cs="Arial"/>
          <w:b w:val="0"/>
          <w:bCs w:val="0"/>
          <w:i w:val="0"/>
          <w:iCs w:val="0"/>
          <w:caps w:val="0"/>
          <w:smallCaps w:val="0"/>
          <w:noProof w:val="0"/>
          <w:color w:val="242424"/>
          <w:sz w:val="22"/>
          <w:szCs w:val="22"/>
          <w:lang w:val="en-GB"/>
        </w:rPr>
        <w:t>appropriate services</w:t>
      </w:r>
      <w:r w:rsidRPr="6763B806" w:rsidR="7814C553">
        <w:rPr>
          <w:rFonts w:ascii="Arial" w:hAnsi="Arial" w:eastAsia="Arial" w:cs="Arial"/>
          <w:b w:val="0"/>
          <w:bCs w:val="0"/>
          <w:i w:val="0"/>
          <w:iCs w:val="0"/>
          <w:caps w:val="0"/>
          <w:smallCaps w:val="0"/>
          <w:noProof w:val="0"/>
          <w:color w:val="242424"/>
          <w:sz w:val="22"/>
          <w:szCs w:val="22"/>
          <w:lang w:val="en-GB"/>
        </w:rPr>
        <w:t xml:space="preserve"> (2023). However, many Black Caribbean older </w:t>
      </w:r>
      <w:r w:rsidRPr="6763B806" w:rsidR="2282C5DD">
        <w:rPr>
          <w:rFonts w:ascii="Arial" w:hAnsi="Arial" w:eastAsia="Arial" w:cs="Arial"/>
          <w:b w:val="0"/>
          <w:bCs w:val="0"/>
          <w:i w:val="0"/>
          <w:iCs w:val="0"/>
          <w:caps w:val="0"/>
          <w:smallCaps w:val="0"/>
          <w:noProof w:val="0"/>
          <w:color w:val="242424"/>
          <w:sz w:val="22"/>
          <w:szCs w:val="22"/>
          <w:lang w:val="en-GB"/>
        </w:rPr>
        <w:t>adults'</w:t>
      </w:r>
      <w:r w:rsidRPr="6763B806" w:rsidR="7814C553">
        <w:rPr>
          <w:rFonts w:ascii="Arial" w:hAnsi="Arial" w:eastAsia="Arial" w:cs="Arial"/>
          <w:b w:val="0"/>
          <w:bCs w:val="0"/>
          <w:i w:val="0"/>
          <w:iCs w:val="0"/>
          <w:caps w:val="0"/>
          <w:smallCaps w:val="0"/>
          <w:noProof w:val="0"/>
          <w:color w:val="242424"/>
          <w:sz w:val="22"/>
          <w:szCs w:val="22"/>
          <w:lang w:val="en-GB"/>
        </w:rPr>
        <w:t xml:space="preserve"> express concerns about racism, cultural misunderstanding, and the lack of culturally sensitive care within residential settings (Victor, Burholt, and Martin, 2012; Lawrence et al., 2021). These issues underscore the necessity of understanding cultural influences on care preferences, laying the groundwork for the deeper analysis presented in Chapter 2.</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1.4 Rationale for Research / Problem Statement (Approx. 150 words)</w:t>
      </w:r>
      <w:r>
        <w:br/>
      </w:r>
      <w:r>
        <w:br/>
      </w:r>
      <w:r w:rsidRPr="6763B806" w:rsidR="7814C553">
        <w:rPr>
          <w:rFonts w:ascii="Arial" w:hAnsi="Arial" w:eastAsia="Arial" w:cs="Arial"/>
          <w:b w:val="1"/>
          <w:bCs w:val="1"/>
          <w:i w:val="0"/>
          <w:iCs w:val="0"/>
          <w:caps w:val="0"/>
          <w:smallCaps w:val="0"/>
          <w:noProof w:val="0"/>
          <w:color w:val="242424"/>
          <w:sz w:val="22"/>
          <w:szCs w:val="22"/>
          <w:lang w:val="en-GB"/>
        </w:rPr>
        <w:t>Purpose of the Research:</w:t>
      </w:r>
      <w:r>
        <w:br/>
      </w:r>
      <w:r w:rsidRPr="6763B806" w:rsidR="7814C553">
        <w:rPr>
          <w:rFonts w:ascii="Arial" w:hAnsi="Arial" w:eastAsia="Arial" w:cs="Arial"/>
          <w:b w:val="0"/>
          <w:bCs w:val="0"/>
          <w:i w:val="0"/>
          <w:iCs w:val="0"/>
          <w:caps w:val="0"/>
          <w:smallCaps w:val="0"/>
          <w:noProof w:val="0"/>
          <w:color w:val="242424"/>
          <w:sz w:val="22"/>
          <w:szCs w:val="22"/>
          <w:lang w:val="en-GB"/>
        </w:rPr>
        <w:t xml:space="preserve">This research seeks to enhance understanding of the reluctance among Caribbean older adults to enter residential care homes. As the UK’s population diversifies, it is imperative that health and social care services provide culturally </w:t>
      </w:r>
      <w:r w:rsidRPr="6763B806" w:rsidR="7814C553">
        <w:rPr>
          <w:rFonts w:ascii="Arial" w:hAnsi="Arial" w:eastAsia="Arial" w:cs="Arial"/>
          <w:b w:val="0"/>
          <w:bCs w:val="0"/>
          <w:i w:val="0"/>
          <w:iCs w:val="0"/>
          <w:caps w:val="0"/>
          <w:smallCaps w:val="0"/>
          <w:noProof w:val="0"/>
          <w:color w:val="242424"/>
          <w:sz w:val="22"/>
          <w:szCs w:val="22"/>
          <w:lang w:val="en-GB"/>
        </w:rPr>
        <w:t>appropriate</w:t>
      </w:r>
      <w:r w:rsidRPr="6763B806" w:rsidR="7814C553">
        <w:rPr>
          <w:rFonts w:ascii="Arial" w:hAnsi="Arial" w:eastAsia="Arial" w:cs="Arial"/>
          <w:b w:val="0"/>
          <w:bCs w:val="0"/>
          <w:i w:val="0"/>
          <w:iCs w:val="0"/>
          <w:caps w:val="0"/>
          <w:smallCaps w:val="0"/>
          <w:noProof w:val="0"/>
          <w:color w:val="242424"/>
          <w:sz w:val="22"/>
          <w:szCs w:val="22"/>
          <w:lang w:val="en-GB"/>
        </w:rPr>
        <w:t xml:space="preserve">, </w:t>
      </w:r>
      <w:r w:rsidRPr="6763B806" w:rsidR="7814C553">
        <w:rPr>
          <w:rFonts w:ascii="Arial" w:hAnsi="Arial" w:eastAsia="Arial" w:cs="Arial"/>
          <w:b w:val="0"/>
          <w:bCs w:val="0"/>
          <w:i w:val="0"/>
          <w:iCs w:val="0"/>
          <w:caps w:val="0"/>
          <w:smallCaps w:val="0"/>
          <w:noProof w:val="0"/>
          <w:color w:val="242424"/>
          <w:sz w:val="22"/>
          <w:szCs w:val="22"/>
          <w:lang w:val="en-GB"/>
        </w:rPr>
        <w:t>equitable</w:t>
      </w:r>
      <w:r w:rsidRPr="6763B806" w:rsidR="7814C553">
        <w:rPr>
          <w:rFonts w:ascii="Arial" w:hAnsi="Arial" w:eastAsia="Arial" w:cs="Arial"/>
          <w:b w:val="0"/>
          <w:bCs w:val="0"/>
          <w:i w:val="0"/>
          <w:iCs w:val="0"/>
          <w:caps w:val="0"/>
          <w:smallCaps w:val="0"/>
          <w:noProof w:val="0"/>
          <w:color w:val="242424"/>
          <w:sz w:val="22"/>
          <w:szCs w:val="22"/>
          <w:lang w:val="en-GB"/>
        </w:rPr>
        <w:t>, and person-centred care.</w:t>
      </w:r>
      <w:r>
        <w:br/>
      </w:r>
      <w:r>
        <w:br/>
      </w:r>
      <w:r w:rsidRPr="6763B806" w:rsidR="7814C553">
        <w:rPr>
          <w:rFonts w:ascii="Arial" w:hAnsi="Arial" w:eastAsia="Arial" w:cs="Arial"/>
          <w:b w:val="1"/>
          <w:bCs w:val="1"/>
          <w:i w:val="0"/>
          <w:iCs w:val="0"/>
          <w:caps w:val="0"/>
          <w:smallCaps w:val="0"/>
          <w:noProof w:val="0"/>
          <w:color w:val="242424"/>
          <w:sz w:val="22"/>
          <w:szCs w:val="22"/>
          <w:lang w:val="en-GB"/>
        </w:rPr>
        <w:t>Research Gap or Problem:</w:t>
      </w:r>
      <w:r>
        <w:br/>
      </w:r>
      <w:r w:rsidRPr="6763B806" w:rsidR="7814C553">
        <w:rPr>
          <w:rFonts w:ascii="Arial" w:hAnsi="Arial" w:eastAsia="Arial" w:cs="Arial"/>
          <w:b w:val="0"/>
          <w:bCs w:val="0"/>
          <w:i w:val="0"/>
          <w:iCs w:val="0"/>
          <w:caps w:val="0"/>
          <w:smallCaps w:val="0"/>
          <w:noProof w:val="0"/>
          <w:color w:val="242424"/>
          <w:sz w:val="22"/>
          <w:szCs w:val="22"/>
          <w:lang w:val="en-GB"/>
        </w:rPr>
        <w:t xml:space="preserve">While </w:t>
      </w:r>
      <w:r w:rsidRPr="6763B806" w:rsidR="7814C553">
        <w:rPr>
          <w:rFonts w:ascii="Arial" w:hAnsi="Arial" w:eastAsia="Arial" w:cs="Arial"/>
          <w:b w:val="0"/>
          <w:bCs w:val="0"/>
          <w:i w:val="0"/>
          <w:iCs w:val="0"/>
          <w:caps w:val="0"/>
          <w:smallCaps w:val="0"/>
          <w:noProof w:val="0"/>
          <w:color w:val="242424"/>
          <w:sz w:val="22"/>
          <w:szCs w:val="22"/>
          <w:lang w:val="en-GB"/>
        </w:rPr>
        <w:t>previous</w:t>
      </w:r>
      <w:r w:rsidRPr="6763B806" w:rsidR="7814C553">
        <w:rPr>
          <w:rFonts w:ascii="Arial" w:hAnsi="Arial" w:eastAsia="Arial" w:cs="Arial"/>
          <w:b w:val="0"/>
          <w:bCs w:val="0"/>
          <w:i w:val="0"/>
          <w:iCs w:val="0"/>
          <w:caps w:val="0"/>
          <w:smallCaps w:val="0"/>
          <w:noProof w:val="0"/>
          <w:color w:val="242424"/>
          <w:sz w:val="22"/>
          <w:szCs w:val="22"/>
          <w:lang w:val="en-GB"/>
        </w:rPr>
        <w:t xml:space="preserve"> studies have explored ageing and ethnicity, limited research specifically examines how cultural stigma, family responsibility, and trust influence care home preferences among Caribbean older adults (Butt and O’Neil, 2004). Existing literature often groups various ethnic minority communities, making it difficult to draw specific conclusions about Caribbean experiences.</w:t>
      </w:r>
      <w:r>
        <w:br/>
      </w:r>
      <w:r>
        <w:br/>
      </w:r>
      <w:r w:rsidRPr="6763B806" w:rsidR="7814C553">
        <w:rPr>
          <w:rFonts w:ascii="Arial" w:hAnsi="Arial" w:eastAsia="Arial" w:cs="Arial"/>
          <w:b w:val="1"/>
          <w:bCs w:val="1"/>
          <w:i w:val="0"/>
          <w:iCs w:val="0"/>
          <w:caps w:val="0"/>
          <w:smallCaps w:val="0"/>
          <w:noProof w:val="0"/>
          <w:color w:val="242424"/>
          <w:sz w:val="22"/>
          <w:szCs w:val="22"/>
          <w:lang w:val="en-GB"/>
        </w:rPr>
        <w:t>Practical Relevance:</w:t>
      </w:r>
      <w:r>
        <w:br/>
      </w:r>
      <w:r w:rsidRPr="6763B806" w:rsidR="7814C553">
        <w:rPr>
          <w:rFonts w:ascii="Arial" w:hAnsi="Arial" w:eastAsia="Arial" w:cs="Arial"/>
          <w:b w:val="0"/>
          <w:bCs w:val="0"/>
          <w:i w:val="0"/>
          <w:iCs w:val="0"/>
          <w:caps w:val="0"/>
          <w:smallCaps w:val="0"/>
          <w:noProof w:val="0"/>
          <w:color w:val="242424"/>
          <w:sz w:val="22"/>
          <w:szCs w:val="22"/>
          <w:lang w:val="en-GB"/>
        </w:rPr>
        <w:t xml:space="preserve">The findings of this dissertation can </w:t>
      </w:r>
      <w:r w:rsidRPr="6763B806" w:rsidR="7814C553">
        <w:rPr>
          <w:rFonts w:ascii="Arial" w:hAnsi="Arial" w:eastAsia="Arial" w:cs="Arial"/>
          <w:b w:val="0"/>
          <w:bCs w:val="0"/>
          <w:i w:val="0"/>
          <w:iCs w:val="0"/>
          <w:caps w:val="0"/>
          <w:smallCaps w:val="0"/>
          <w:noProof w:val="0"/>
          <w:color w:val="242424"/>
          <w:sz w:val="22"/>
          <w:szCs w:val="22"/>
          <w:lang w:val="en-GB"/>
        </w:rPr>
        <w:t>benefit</w:t>
      </w:r>
      <w:r w:rsidRPr="6763B806" w:rsidR="7814C553">
        <w:rPr>
          <w:rFonts w:ascii="Arial" w:hAnsi="Arial" w:eastAsia="Arial" w:cs="Arial"/>
          <w:b w:val="0"/>
          <w:bCs w:val="0"/>
          <w:i w:val="0"/>
          <w:iCs w:val="0"/>
          <w:caps w:val="0"/>
          <w:smallCaps w:val="0"/>
          <w:noProof w:val="0"/>
          <w:color w:val="242424"/>
          <w:sz w:val="22"/>
          <w:szCs w:val="22"/>
          <w:lang w:val="en-GB"/>
        </w:rPr>
        <w:t xml:space="preserve"> policymakers, care home providers, and healthcare professionals by improving the understanding of culturally </w:t>
      </w:r>
      <w:r w:rsidRPr="6763B806" w:rsidR="7814C553">
        <w:rPr>
          <w:rFonts w:ascii="Arial" w:hAnsi="Arial" w:eastAsia="Arial" w:cs="Arial"/>
          <w:b w:val="0"/>
          <w:bCs w:val="0"/>
          <w:i w:val="0"/>
          <w:iCs w:val="0"/>
          <w:caps w:val="0"/>
          <w:smallCaps w:val="0"/>
          <w:noProof w:val="0"/>
          <w:color w:val="242424"/>
          <w:sz w:val="22"/>
          <w:szCs w:val="22"/>
          <w:lang w:val="en-GB"/>
        </w:rPr>
        <w:t>appropriate care</w:t>
      </w:r>
      <w:r w:rsidRPr="6763B806" w:rsidR="7814C553">
        <w:rPr>
          <w:rFonts w:ascii="Arial" w:hAnsi="Arial" w:eastAsia="Arial" w:cs="Arial"/>
          <w:b w:val="0"/>
          <w:bCs w:val="0"/>
          <w:i w:val="0"/>
          <w:iCs w:val="0"/>
          <w:caps w:val="0"/>
          <w:smallCaps w:val="0"/>
          <w:noProof w:val="0"/>
          <w:color w:val="242424"/>
          <w:sz w:val="22"/>
          <w:szCs w:val="22"/>
          <w:lang w:val="en-GB"/>
        </w:rPr>
        <w:t>, which may contribute to reducing inequalities and informing future policies for more inclusive residential care services.</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1.5 Aim and Objectives (Approx. 150 words)</w:t>
      </w:r>
      <w:r>
        <w:br/>
      </w:r>
      <w:r>
        <w:br/>
      </w:r>
      <w:r w:rsidRPr="6763B806" w:rsidR="7814C553">
        <w:rPr>
          <w:rFonts w:ascii="Arial" w:hAnsi="Arial" w:eastAsia="Arial" w:cs="Arial"/>
          <w:b w:val="1"/>
          <w:bCs w:val="1"/>
          <w:i w:val="0"/>
          <w:iCs w:val="0"/>
          <w:caps w:val="0"/>
          <w:smallCaps w:val="0"/>
          <w:noProof w:val="0"/>
          <w:color w:val="242424"/>
          <w:sz w:val="22"/>
          <w:szCs w:val="22"/>
          <w:lang w:val="en-GB"/>
        </w:rPr>
        <w:t>Research Aim:</w:t>
      </w:r>
      <w:r>
        <w:br/>
      </w:r>
      <w:r w:rsidRPr="6763B806" w:rsidR="7814C553">
        <w:rPr>
          <w:rFonts w:ascii="Arial" w:hAnsi="Arial" w:eastAsia="Arial" w:cs="Arial"/>
          <w:b w:val="0"/>
          <w:bCs w:val="0"/>
          <w:i w:val="0"/>
          <w:iCs w:val="0"/>
          <w:caps w:val="0"/>
          <w:smallCaps w:val="0"/>
          <w:noProof w:val="0"/>
          <w:color w:val="242424"/>
          <w:sz w:val="22"/>
          <w:szCs w:val="22"/>
          <w:lang w:val="en-GB"/>
        </w:rPr>
        <w:t>The aim of this dissertation is to investigate Caribbean older adults’ preferences for care homes, focusing on how cultural stigma, family responsibility, and trust in health and social care services influence their attitudes towards residential care in the UK.</w:t>
      </w:r>
      <w:r>
        <w:br/>
      </w:r>
      <w:r>
        <w:br/>
      </w:r>
    </w:p>
    <w:p xmlns:wp14="http://schemas.microsoft.com/office/word/2010/wordml" w:rsidP="6763B806" wp14:paraId="66AF20C8" wp14:textId="40946B3E">
      <w:pPr>
        <w:pStyle w:val="Normal"/>
        <w:spacing w:line="360" w:lineRule="auto"/>
        <w:rPr>
          <w:rFonts w:ascii="Segoe UI" w:hAnsi="Segoe UI" w:eastAsia="Segoe UI" w:cs="Segoe UI"/>
          <w:b w:val="0"/>
          <w:bCs w:val="0"/>
          <w:i w:val="0"/>
          <w:iCs w:val="0"/>
          <w:caps w:val="0"/>
          <w:smallCaps w:val="0"/>
          <w:noProof w:val="0"/>
          <w:color w:val="242424"/>
          <w:sz w:val="22"/>
          <w:szCs w:val="22"/>
          <w:lang w:val="en-GB"/>
        </w:rPr>
      </w:pPr>
      <w:r w:rsidRPr="6763B806" w:rsidR="7814C553">
        <w:rPr>
          <w:rFonts w:ascii="Arial" w:hAnsi="Arial" w:eastAsia="Arial" w:cs="Arial"/>
          <w:b w:val="1"/>
          <w:bCs w:val="1"/>
          <w:i w:val="0"/>
          <w:iCs w:val="0"/>
          <w:caps w:val="0"/>
          <w:smallCaps w:val="0"/>
          <w:noProof w:val="0"/>
          <w:color w:val="242424"/>
          <w:sz w:val="22"/>
          <w:szCs w:val="22"/>
          <w:lang w:val="en-GB"/>
        </w:rPr>
        <w:t>Research Objectives:</w:t>
      </w:r>
      <w:r>
        <w:br/>
      </w:r>
      <w:r>
        <w:br/>
      </w:r>
      <w:r w:rsidRPr="6763B806" w:rsidR="7814C553">
        <w:rPr>
          <w:rFonts w:ascii="Arial" w:hAnsi="Arial" w:eastAsia="Arial" w:cs="Arial"/>
          <w:b w:val="0"/>
          <w:bCs w:val="0"/>
          <w:i w:val="0"/>
          <w:iCs w:val="0"/>
          <w:caps w:val="0"/>
          <w:smallCaps w:val="0"/>
          <w:noProof w:val="0"/>
          <w:color w:val="242424"/>
          <w:sz w:val="22"/>
          <w:szCs w:val="22"/>
          <w:lang w:val="en-GB"/>
        </w:rPr>
        <w:t>• Objective 1: Define and examine cultural beliefs, values, and family expectations surrounding ageing and elder care within Caribbean communities.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Objective 2: Analyse current literature and evidence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the social st</w:t>
      </w:r>
      <w:r w:rsidRPr="6763B806" w:rsidR="7814C553">
        <w:rPr>
          <w:rFonts w:ascii="Arial" w:hAnsi="Arial" w:eastAsia="Arial" w:cs="Arial"/>
          <w:b w:val="0"/>
          <w:bCs w:val="0"/>
          <w:i w:val="0"/>
          <w:iCs w:val="0"/>
          <w:caps w:val="0"/>
          <w:smallCaps w:val="0"/>
          <w:noProof w:val="0"/>
          <w:color w:val="242424"/>
          <w:sz w:val="22"/>
          <w:szCs w:val="22"/>
          <w:lang w:val="en-GB"/>
        </w:rPr>
        <w:t>igma attached to care homes and its impact on decision-making among Caribbean older adults and their families.</w:t>
      </w:r>
      <w:r>
        <w:br/>
      </w:r>
      <w:r>
        <w:br/>
      </w:r>
      <w:r w:rsidRPr="6763B806" w:rsidR="7814C553">
        <w:rPr>
          <w:rFonts w:ascii="Arial" w:hAnsi="Arial" w:eastAsia="Arial" w:cs="Arial"/>
          <w:b w:val="0"/>
          <w:bCs w:val="0"/>
          <w:i w:val="0"/>
          <w:iCs w:val="0"/>
          <w:caps w:val="0"/>
          <w:smallCaps w:val="0"/>
          <w:noProof w:val="0"/>
          <w:color w:val="242424"/>
          <w:sz w:val="22"/>
          <w:szCs w:val="22"/>
          <w:lang w:val="en-GB"/>
        </w:rPr>
        <w:t>• Objective 3: Evaluate themes generated through thematic analysis related to cultural stigma, family responsibility, and trust in health and social care services among Caribbean older adults.</w:t>
      </w:r>
      <w:r>
        <w:br/>
      </w:r>
      <w:r>
        <w:br/>
      </w:r>
      <w:r w:rsidRPr="6763B806" w:rsidR="7814C553">
        <w:rPr>
          <w:rFonts w:ascii="Arial" w:hAnsi="Arial" w:eastAsia="Arial" w:cs="Arial"/>
          <w:b w:val="0"/>
          <w:bCs w:val="0"/>
          <w:i w:val="0"/>
          <w:iCs w:val="0"/>
          <w:caps w:val="0"/>
          <w:smallCaps w:val="0"/>
          <w:noProof w:val="0"/>
          <w:color w:val="242424"/>
          <w:sz w:val="22"/>
          <w:szCs w:val="22"/>
          <w:lang w:val="en-GB"/>
        </w:rPr>
        <w:t>• Objective 4: Recommend improvements for policymakers and practitioners to enhance culturally competent care services and reduce stigma surrounding residential care.</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1.6 Conclusion (Approx. 100 words)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This chapter has introduced the research topic, defined key concepts, and outlined the historical and contemporary contexts that influence Caribbean older adults’ preferences for residential care. It has articulated the rationale for the study, </w:t>
      </w:r>
      <w:r w:rsidRPr="6763B806" w:rsidR="7814C553">
        <w:rPr>
          <w:rFonts w:ascii="Arial" w:hAnsi="Arial" w:eastAsia="Arial" w:cs="Arial"/>
          <w:b w:val="0"/>
          <w:bCs w:val="0"/>
          <w:i w:val="0"/>
          <w:iCs w:val="0"/>
          <w:caps w:val="0"/>
          <w:smallCaps w:val="0"/>
          <w:noProof w:val="0"/>
          <w:color w:val="242424"/>
          <w:sz w:val="22"/>
          <w:szCs w:val="22"/>
          <w:lang w:val="en-GB"/>
        </w:rPr>
        <w:t>identified</w:t>
      </w:r>
      <w:r w:rsidRPr="6763B806" w:rsidR="7814C553">
        <w:rPr>
          <w:rFonts w:ascii="Arial" w:hAnsi="Arial" w:eastAsia="Arial" w:cs="Arial"/>
          <w:b w:val="0"/>
          <w:bCs w:val="0"/>
          <w:i w:val="0"/>
          <w:iCs w:val="0"/>
          <w:caps w:val="0"/>
          <w:smallCaps w:val="0"/>
          <w:noProof w:val="0"/>
          <w:color w:val="242424"/>
          <w:sz w:val="22"/>
          <w:szCs w:val="22"/>
          <w:lang w:val="en-GB"/>
        </w:rPr>
        <w:t xml:space="preserve"> gaps within existing literature, and emphasized the importance of understanding cultural influences on care decisions. The chapter has also presented the overarching research aim and </w:t>
      </w:r>
      <w:r w:rsidRPr="6763B806" w:rsidR="7814C553">
        <w:rPr>
          <w:rFonts w:ascii="Arial" w:hAnsi="Arial" w:eastAsia="Arial" w:cs="Arial"/>
          <w:b w:val="0"/>
          <w:bCs w:val="0"/>
          <w:i w:val="0"/>
          <w:iCs w:val="0"/>
          <w:caps w:val="0"/>
          <w:smallCaps w:val="0"/>
          <w:noProof w:val="0"/>
          <w:color w:val="242424"/>
          <w:sz w:val="22"/>
          <w:szCs w:val="22"/>
          <w:lang w:val="en-GB"/>
        </w:rPr>
        <w:t>objectives</w:t>
      </w:r>
      <w:r w:rsidRPr="6763B806" w:rsidR="7814C553">
        <w:rPr>
          <w:rFonts w:ascii="Arial" w:hAnsi="Arial" w:eastAsia="Arial" w:cs="Arial"/>
          <w:b w:val="0"/>
          <w:bCs w:val="0"/>
          <w:i w:val="0"/>
          <w:iCs w:val="0"/>
          <w:caps w:val="0"/>
          <w:smallCaps w:val="0"/>
          <w:noProof w:val="0"/>
          <w:color w:val="242424"/>
          <w:sz w:val="22"/>
          <w:szCs w:val="22"/>
          <w:lang w:val="en-GB"/>
        </w:rPr>
        <w:t xml:space="preserve"> that will guide the dissertation.</w:t>
      </w:r>
      <w:r>
        <w:br/>
      </w:r>
      <w:r>
        <w:br/>
      </w:r>
      <w:r w:rsidRPr="6763B806" w:rsidR="7814C553">
        <w:rPr>
          <w:rFonts w:ascii="Arial" w:hAnsi="Arial" w:eastAsia="Arial" w:cs="Arial"/>
          <w:b w:val="0"/>
          <w:bCs w:val="0"/>
          <w:i w:val="0"/>
          <w:iCs w:val="0"/>
          <w:caps w:val="0"/>
          <w:smallCaps w:val="0"/>
          <w:noProof w:val="0"/>
          <w:color w:val="242424"/>
          <w:sz w:val="22"/>
          <w:szCs w:val="22"/>
          <w:lang w:val="en-GB"/>
        </w:rPr>
        <w:t>The following chapter will provide a detailed Background Information and Analysis of the topic, exploring historical developments, theoretical perspectives, international evidence, UK policy, legislation, and current research related to Caribbean older adults, cultural beliefs, and residential care.</w:t>
      </w:r>
      <w:r>
        <w:br/>
      </w:r>
      <w:r>
        <w:br/>
      </w:r>
    </w:p>
    <w:p xmlns:wp14="http://schemas.microsoft.com/office/word/2010/wordml" w:rsidP="6763B806" wp14:paraId="062955E5" wp14:textId="7CDB9420">
      <w:pPr>
        <w:pStyle w:val="Normal"/>
        <w:spacing w:line="360" w:lineRule="auto"/>
        <w:rPr>
          <w:rFonts w:ascii="Arial" w:hAnsi="Arial" w:eastAsia="Arial" w:cs="Arial"/>
          <w:b w:val="1"/>
          <w:bCs w:val="1"/>
          <w:i w:val="0"/>
          <w:iCs w:val="0"/>
          <w:caps w:val="0"/>
          <w:smallCaps w:val="0"/>
          <w:noProof w:val="0"/>
          <w:color w:val="242424"/>
          <w:sz w:val="22"/>
          <w:szCs w:val="22"/>
          <w:lang w:val="en-GB"/>
        </w:rPr>
      </w:pPr>
    </w:p>
    <w:p xmlns:wp14="http://schemas.microsoft.com/office/word/2010/wordml" w:rsidP="6763B806" wp14:paraId="29F77BBC" wp14:textId="67C9F281">
      <w:pPr>
        <w:pStyle w:val="Normal"/>
        <w:spacing w:line="360" w:lineRule="auto"/>
        <w:rPr>
          <w:rFonts w:ascii="Arial" w:hAnsi="Arial" w:eastAsia="Arial" w:cs="Arial"/>
          <w:b w:val="1"/>
          <w:bCs w:val="1"/>
          <w:i w:val="0"/>
          <w:iCs w:val="0"/>
          <w:caps w:val="0"/>
          <w:smallCaps w:val="0"/>
          <w:noProof w:val="0"/>
          <w:color w:val="242424"/>
          <w:sz w:val="22"/>
          <w:szCs w:val="22"/>
          <w:lang w:val="en-GB"/>
        </w:rPr>
      </w:pPr>
    </w:p>
    <w:p xmlns:wp14="http://schemas.microsoft.com/office/word/2010/wordml" w:rsidP="6763B806" wp14:paraId="5BB42E7A" wp14:textId="6E459768">
      <w:pPr>
        <w:pStyle w:val="Normal"/>
        <w:spacing w:line="360" w:lineRule="auto"/>
        <w:rPr>
          <w:rFonts w:ascii="Arial" w:hAnsi="Arial" w:eastAsia="Arial" w:cs="Arial"/>
          <w:b w:val="0"/>
          <w:bCs w:val="0"/>
          <w:i w:val="0"/>
          <w:iCs w:val="0"/>
          <w:caps w:val="0"/>
          <w:smallCaps w:val="0"/>
          <w:noProof w:val="0"/>
          <w:color w:val="242424"/>
          <w:sz w:val="22"/>
          <w:szCs w:val="22"/>
          <w:lang w:val="en-GB"/>
        </w:rPr>
      </w:pPr>
      <w:r w:rsidRPr="6763B806" w:rsidR="7814C553">
        <w:rPr>
          <w:rFonts w:ascii="Arial" w:hAnsi="Arial" w:eastAsia="Arial" w:cs="Arial"/>
          <w:b w:val="1"/>
          <w:bCs w:val="1"/>
          <w:i w:val="0"/>
          <w:iCs w:val="0"/>
          <w:caps w:val="0"/>
          <w:smallCaps w:val="0"/>
          <w:noProof w:val="0"/>
          <w:color w:val="242424"/>
          <w:sz w:val="22"/>
          <w:szCs w:val="22"/>
          <w:lang w:val="en-GB"/>
        </w:rPr>
        <w:t>CHAPTER 2 – Background Information and Analysis (Approx. 2,000 words)</w:t>
      </w:r>
      <w:r>
        <w:br/>
      </w:r>
      <w:r>
        <w:br/>
      </w:r>
      <w:r w:rsidRPr="6763B806" w:rsidR="7814C553">
        <w:rPr>
          <w:rFonts w:ascii="Arial" w:hAnsi="Arial" w:eastAsia="Arial" w:cs="Arial"/>
          <w:b w:val="1"/>
          <w:bCs w:val="1"/>
          <w:i w:val="0"/>
          <w:iCs w:val="0"/>
          <w:caps w:val="0"/>
          <w:smallCaps w:val="0"/>
          <w:noProof w:val="0"/>
          <w:color w:val="242424"/>
          <w:sz w:val="22"/>
          <w:szCs w:val="22"/>
          <w:lang w:val="en-GB"/>
        </w:rPr>
        <w:t>2.1 Introduction (Approx. 150 words)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The purpose of this chapter is to provide a comprehensive background for examining Caribbean older adults’ preferences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residential care homes in the UK. By exploring historical, theoretical, and contextual information, this chapter sets the foundation for understanding the factors influencing care preferences among Caribbean communities. The analysis will examine how cultural values, family responsibilities, migration experiences, and trust in health and social care services shape attitudes toward residential care. This will be contextualized within broader themes, including policy and legislation. The chapter will not present themes from the thematic analysis, which will be reserved for Chapter 4. Instead, the focus will be on </w:t>
      </w:r>
      <w:r w:rsidRPr="6763B806" w:rsidR="7814C553">
        <w:rPr>
          <w:rFonts w:ascii="Arial" w:hAnsi="Arial" w:eastAsia="Arial" w:cs="Arial"/>
          <w:b w:val="0"/>
          <w:bCs w:val="0"/>
          <w:i w:val="0"/>
          <w:iCs w:val="0"/>
          <w:caps w:val="0"/>
          <w:smallCaps w:val="0"/>
          <w:noProof w:val="0"/>
          <w:color w:val="242424"/>
          <w:sz w:val="22"/>
          <w:szCs w:val="22"/>
          <w:lang w:val="en-GB"/>
        </w:rPr>
        <w:t>establishing</w:t>
      </w:r>
      <w:r w:rsidRPr="6763B806" w:rsidR="7814C553">
        <w:rPr>
          <w:rFonts w:ascii="Arial" w:hAnsi="Arial" w:eastAsia="Arial" w:cs="Arial"/>
          <w:b w:val="0"/>
          <w:bCs w:val="0"/>
          <w:i w:val="0"/>
          <w:iCs w:val="0"/>
          <w:caps w:val="0"/>
          <w:smallCaps w:val="0"/>
          <w:noProof w:val="0"/>
          <w:color w:val="242424"/>
          <w:sz w:val="22"/>
          <w:szCs w:val="22"/>
          <w:lang w:val="en-GB"/>
        </w:rPr>
        <w:t xml:space="preserve"> the historical, theoretical, and contextual frameworks that inform the research question.</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2.2 Historical Background (Approx. 450 words)</w:t>
      </w:r>
      <w:r>
        <w:br/>
      </w:r>
      <w:r>
        <w:br/>
      </w:r>
      <w:r w:rsidRPr="6763B806" w:rsidR="7814C553">
        <w:rPr>
          <w:rFonts w:ascii="Arial" w:hAnsi="Arial" w:eastAsia="Arial" w:cs="Arial"/>
          <w:b w:val="1"/>
          <w:bCs w:val="1"/>
          <w:i w:val="0"/>
          <w:iCs w:val="0"/>
          <w:caps w:val="0"/>
          <w:smallCaps w:val="0"/>
          <w:noProof w:val="0"/>
          <w:color w:val="242424"/>
          <w:sz w:val="22"/>
          <w:szCs w:val="22"/>
          <w:lang w:val="en-GB"/>
        </w:rPr>
        <w:t>Development of the Topic:</w:t>
      </w:r>
      <w:r>
        <w:br/>
      </w:r>
      <w:r w:rsidRPr="6763B806" w:rsidR="7814C553">
        <w:rPr>
          <w:rFonts w:ascii="Arial" w:hAnsi="Arial" w:eastAsia="Arial" w:cs="Arial"/>
          <w:b w:val="0"/>
          <w:bCs w:val="0"/>
          <w:i w:val="0"/>
          <w:iCs w:val="0"/>
          <w:caps w:val="0"/>
          <w:smallCaps w:val="0"/>
          <w:noProof w:val="0"/>
          <w:color w:val="242424"/>
          <w:sz w:val="22"/>
          <w:szCs w:val="22"/>
          <w:lang w:val="en-GB"/>
        </w:rPr>
        <w:t>The relationship between Caribbean older adults and residential care in the UK is deeply rooted in migration history and family structures. Following the arrival of the HMT Empire Windrush in 1948, thousands of Caribbean migrants settled in Britain to support the post-war economy and public services, including the newly established National Health Service (NHS) (Phillips and Phillips, 1998). Many of these migrants brought with them strong cultural traditions that emphasized collective family responsibility and respect for older relatives. These values often positioned the family as the primary provider of care in later life, rather than formal institutions (Finch and Mason, 1993).</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As Caribbean migrants aged, concerns arose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the suitability of mainstream residential care services to meet their cultural needs. The mid-twentieth century saw the development of UK residential care services that </w:t>
      </w:r>
      <w:r w:rsidRPr="6763B806" w:rsidR="061CEE66">
        <w:rPr>
          <w:rFonts w:ascii="Arial" w:hAnsi="Arial" w:eastAsia="Arial" w:cs="Arial"/>
          <w:b w:val="0"/>
          <w:bCs w:val="0"/>
          <w:i w:val="0"/>
          <w:iCs w:val="0"/>
          <w:caps w:val="0"/>
          <w:smallCaps w:val="0"/>
          <w:noProof w:val="0"/>
          <w:color w:val="242424"/>
          <w:sz w:val="22"/>
          <w:szCs w:val="22"/>
          <w:lang w:val="en-GB"/>
        </w:rPr>
        <w:t>catered</w:t>
      </w:r>
      <w:r w:rsidRPr="6763B806" w:rsidR="7814C553">
        <w:rPr>
          <w:rFonts w:ascii="Arial" w:hAnsi="Arial" w:eastAsia="Arial" w:cs="Arial"/>
          <w:b w:val="0"/>
          <w:bCs w:val="0"/>
          <w:i w:val="0"/>
          <w:iCs w:val="0"/>
          <w:caps w:val="0"/>
          <w:smallCaps w:val="0"/>
          <w:noProof w:val="0"/>
          <w:color w:val="242424"/>
          <w:sz w:val="22"/>
          <w:szCs w:val="22"/>
          <w:lang w:val="en-GB"/>
        </w:rPr>
        <w:t xml:space="preserve"> to the White British population, with limited attention paid to cultural, religious, and dietary differences among</w:t>
      </w:r>
      <w:r w:rsidRPr="6763B806" w:rsidR="7814C553">
        <w:rPr>
          <w:rFonts w:ascii="Arial" w:hAnsi="Arial" w:eastAsia="Arial" w:cs="Arial"/>
          <w:b w:val="0"/>
          <w:bCs w:val="0"/>
          <w:i w:val="0"/>
          <w:iCs w:val="0"/>
          <w:caps w:val="0"/>
          <w:smallCaps w:val="0"/>
          <w:noProof w:val="0"/>
          <w:color w:val="242424"/>
          <w:sz w:val="22"/>
          <w:szCs w:val="22"/>
          <w:lang w:val="en-GB"/>
        </w:rPr>
        <w:t xml:space="preserve"> minority ethnic communities (</w:t>
      </w:r>
      <w:r w:rsidRPr="6763B806" w:rsidR="7814C553">
        <w:rPr>
          <w:rFonts w:ascii="Arial" w:hAnsi="Arial" w:eastAsia="Arial" w:cs="Arial"/>
          <w:b w:val="0"/>
          <w:bCs w:val="0"/>
          <w:i w:val="0"/>
          <w:iCs w:val="0"/>
          <w:caps w:val="0"/>
          <w:smallCaps w:val="0"/>
          <w:noProof w:val="0"/>
          <w:color w:val="242424"/>
          <w:sz w:val="22"/>
          <w:szCs w:val="22"/>
          <w:lang w:val="en-GB"/>
        </w:rPr>
        <w:t>Nazroo</w:t>
      </w:r>
      <w:r w:rsidRPr="6763B806" w:rsidR="7814C553">
        <w:rPr>
          <w:rFonts w:ascii="Arial" w:hAnsi="Arial" w:eastAsia="Arial" w:cs="Arial"/>
          <w:b w:val="0"/>
          <w:bCs w:val="0"/>
          <w:i w:val="0"/>
          <w:iCs w:val="0"/>
          <w:caps w:val="0"/>
          <w:smallCaps w:val="0"/>
          <w:noProof w:val="0"/>
          <w:color w:val="242424"/>
          <w:sz w:val="22"/>
          <w:szCs w:val="22"/>
          <w:lang w:val="en-GB"/>
        </w:rPr>
        <w:t>, 1997). Research conducted in the 1990s and early 2000s highlighted fears of racism, social isolation, and a loss of cultural identity among older Caribbean adults contemplating residential care (Butt and O’Neil, 2004).</w:t>
      </w:r>
      <w:r>
        <w:br/>
      </w:r>
      <w:r>
        <w:br/>
      </w:r>
    </w:p>
    <w:p xmlns:wp14="http://schemas.microsoft.com/office/word/2010/wordml" w:rsidP="6763B806" wp14:paraId="390CF0E5" wp14:textId="450B4AE4">
      <w:pPr>
        <w:pStyle w:val="Normal"/>
        <w:spacing w:line="360" w:lineRule="auto"/>
        <w:rPr>
          <w:rFonts w:ascii="Arial" w:hAnsi="Arial" w:eastAsia="Arial" w:cs="Arial"/>
          <w:b w:val="0"/>
          <w:bCs w:val="0"/>
          <w:i w:val="0"/>
          <w:iCs w:val="0"/>
          <w:caps w:val="0"/>
          <w:smallCaps w:val="0"/>
          <w:noProof w:val="0"/>
          <w:color w:val="242424"/>
          <w:sz w:val="22"/>
          <w:szCs w:val="22"/>
          <w:lang w:val="en-GB"/>
        </w:rPr>
      </w:pPr>
      <w:r w:rsidRPr="6763B806" w:rsidR="7814C553">
        <w:rPr>
          <w:rFonts w:ascii="Arial" w:hAnsi="Arial" w:eastAsia="Arial" w:cs="Arial"/>
          <w:b w:val="1"/>
          <w:bCs w:val="1"/>
          <w:i w:val="0"/>
          <w:iCs w:val="0"/>
          <w:caps w:val="0"/>
          <w:smallCaps w:val="0"/>
          <w:noProof w:val="0"/>
          <w:color w:val="242424"/>
          <w:sz w:val="22"/>
          <w:szCs w:val="22"/>
          <w:lang w:val="en-GB"/>
        </w:rPr>
        <w:t>Significant Historical Figures and Contributions:</w:t>
      </w:r>
      <w:r>
        <w:br/>
      </w:r>
      <w:r w:rsidRPr="6763B806" w:rsidR="7814C553">
        <w:rPr>
          <w:rFonts w:ascii="Arial" w:hAnsi="Arial" w:eastAsia="Arial" w:cs="Arial"/>
          <w:b w:val="0"/>
          <w:bCs w:val="0"/>
          <w:i w:val="0"/>
          <w:iCs w:val="0"/>
          <w:caps w:val="0"/>
          <w:smallCaps w:val="0"/>
          <w:noProof w:val="0"/>
          <w:color w:val="242424"/>
          <w:sz w:val="22"/>
          <w:szCs w:val="22"/>
          <w:lang w:val="en-GB"/>
        </w:rPr>
        <w:t xml:space="preserve">Several scholars and organizations have significantly contributed to understanding ageing and ethnicity in the UK. Janet Finch and Jennifer Mason (1993) </w:t>
      </w:r>
      <w:r w:rsidRPr="6763B806" w:rsidR="7814C553">
        <w:rPr>
          <w:rFonts w:ascii="Arial" w:hAnsi="Arial" w:eastAsia="Arial" w:cs="Arial"/>
          <w:b w:val="0"/>
          <w:bCs w:val="0"/>
          <w:i w:val="0"/>
          <w:iCs w:val="0"/>
          <w:caps w:val="0"/>
          <w:smallCaps w:val="0"/>
          <w:noProof w:val="0"/>
          <w:color w:val="242424"/>
          <w:sz w:val="22"/>
          <w:szCs w:val="22"/>
          <w:lang w:val="en-GB"/>
        </w:rPr>
        <w:t>demonstrated</w:t>
      </w:r>
      <w:r w:rsidRPr="6763B806" w:rsidR="7814C553">
        <w:rPr>
          <w:rFonts w:ascii="Arial" w:hAnsi="Arial" w:eastAsia="Arial" w:cs="Arial"/>
          <w:b w:val="0"/>
          <w:bCs w:val="0"/>
          <w:i w:val="0"/>
          <w:iCs w:val="0"/>
          <w:caps w:val="0"/>
          <w:smallCaps w:val="0"/>
          <w:noProof w:val="0"/>
          <w:color w:val="242424"/>
          <w:sz w:val="22"/>
          <w:szCs w:val="22"/>
          <w:lang w:val="en-GB"/>
        </w:rPr>
        <w:t xml:space="preserve"> how family obligations are socially negotiated, highlighting the cultural expectations that influence care decisions within Caribbean families. Their work </w:t>
      </w:r>
      <w:r w:rsidRPr="6763B806" w:rsidR="7814C553">
        <w:rPr>
          <w:rFonts w:ascii="Arial" w:hAnsi="Arial" w:eastAsia="Arial" w:cs="Arial"/>
          <w:b w:val="0"/>
          <w:bCs w:val="0"/>
          <w:i w:val="0"/>
          <w:iCs w:val="0"/>
          <w:caps w:val="0"/>
          <w:smallCaps w:val="0"/>
          <w:noProof w:val="0"/>
          <w:color w:val="242424"/>
          <w:sz w:val="22"/>
          <w:szCs w:val="22"/>
          <w:lang w:val="en-GB"/>
        </w:rPr>
        <w:t>remains</w:t>
      </w:r>
      <w:r w:rsidRPr="6763B806" w:rsidR="7814C553">
        <w:rPr>
          <w:rFonts w:ascii="Arial" w:hAnsi="Arial" w:eastAsia="Arial" w:cs="Arial"/>
          <w:b w:val="0"/>
          <w:bCs w:val="0"/>
          <w:i w:val="0"/>
          <w:iCs w:val="0"/>
          <w:caps w:val="0"/>
          <w:smallCaps w:val="0"/>
          <w:noProof w:val="0"/>
          <w:color w:val="242424"/>
          <w:sz w:val="22"/>
          <w:szCs w:val="22"/>
          <w:lang w:val="en-GB"/>
        </w:rPr>
        <w:t xml:space="preserve"> crucial in explaining why many Caribbean families prioritize family-based care over institutional options.</w:t>
      </w:r>
      <w:r>
        <w:br/>
      </w:r>
      <w:r>
        <w:br/>
      </w:r>
      <w:r w:rsidRPr="6763B806" w:rsidR="7814C553">
        <w:rPr>
          <w:rFonts w:ascii="Arial" w:hAnsi="Arial" w:eastAsia="Arial" w:cs="Arial"/>
          <w:b w:val="0"/>
          <w:bCs w:val="0"/>
          <w:i w:val="0"/>
          <w:iCs w:val="0"/>
          <w:caps w:val="0"/>
          <w:smallCaps w:val="0"/>
          <w:noProof w:val="0"/>
          <w:color w:val="242424"/>
          <w:sz w:val="22"/>
          <w:szCs w:val="22"/>
          <w:lang w:val="en-GB"/>
        </w:rPr>
        <w:t>James Nazroo (1997) conducted important research on the health of Britain’s ethnic minorities, emphasizing how racism, socioeconomic disadvantage, and unequal access to services affect health outcomes and trust in public institutions among minority communities. His findings continue to inform discussions about cultural competence and healthcare inequalities.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The Joseph Rowntree Foundation, through the work of Butt and O’Neil (2004), provided early evidence on Black and minority ethnic older people’s views of health and social care services. Their research highlighted concerns about culturally inappropriate care, communication difficulties, and the potential for family separation upon admission to a care home. Together, these historical developments and contributions have shaped contemporary understanding of the preferences and concerns of Caribbean older adults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residential care.</w:t>
      </w:r>
      <w:r>
        <w:br/>
      </w:r>
      <w:r>
        <w:br/>
      </w:r>
      <w:r>
        <w:br/>
      </w:r>
      <w:r w:rsidRPr="6763B806" w:rsidR="7814C553">
        <w:rPr>
          <w:rFonts w:ascii="Arial" w:hAnsi="Arial" w:eastAsia="Arial" w:cs="Arial"/>
          <w:b w:val="1"/>
          <w:bCs w:val="1"/>
          <w:i w:val="0"/>
          <w:iCs w:val="0"/>
          <w:caps w:val="0"/>
          <w:smallCaps w:val="0"/>
          <w:noProof w:val="0"/>
          <w:color w:val="242424"/>
          <w:sz w:val="22"/>
          <w:szCs w:val="22"/>
          <w:lang w:val="en-GB"/>
        </w:rPr>
        <w:t>2.3 Theoretical Background (Approx. 500 words)</w:t>
      </w:r>
      <w:r>
        <w:br/>
      </w:r>
      <w:r>
        <w:br/>
      </w:r>
      <w:r w:rsidRPr="6763B806" w:rsidR="7814C553">
        <w:rPr>
          <w:rFonts w:ascii="Arial" w:hAnsi="Arial" w:eastAsia="Arial" w:cs="Arial"/>
          <w:b w:val="1"/>
          <w:bCs w:val="1"/>
          <w:i w:val="0"/>
          <w:iCs w:val="0"/>
          <w:caps w:val="0"/>
          <w:smallCaps w:val="0"/>
          <w:noProof w:val="0"/>
          <w:color w:val="242424"/>
          <w:sz w:val="22"/>
          <w:szCs w:val="22"/>
          <w:lang w:val="en-GB"/>
        </w:rPr>
        <w:t>Key Theories and Concepts:</w:t>
      </w:r>
      <w:r>
        <w:br/>
      </w:r>
      <w:r w:rsidRPr="6763B806" w:rsidR="7814C553">
        <w:rPr>
          <w:rFonts w:ascii="Arial" w:hAnsi="Arial" w:eastAsia="Arial" w:cs="Arial"/>
          <w:b w:val="0"/>
          <w:bCs w:val="0"/>
          <w:i w:val="0"/>
          <w:iCs w:val="0"/>
          <w:caps w:val="0"/>
          <w:smallCaps w:val="0"/>
          <w:noProof w:val="0"/>
          <w:color w:val="242424"/>
          <w:sz w:val="22"/>
          <w:szCs w:val="22"/>
          <w:lang w:val="en-GB"/>
        </w:rPr>
        <w:t>Several key theories help explain why Caribbean older adults may prefer family-based care over residential care. These theories provide a framework for understanding the influence of culture, family relationships, identity, and trust in health and social care services.</w:t>
      </w:r>
      <w:r>
        <w:br/>
      </w:r>
      <w:r>
        <w:br/>
      </w:r>
      <w:r w:rsidRPr="6763B806" w:rsidR="7814C553">
        <w:rPr>
          <w:rFonts w:ascii="Arial" w:hAnsi="Arial" w:eastAsia="Arial" w:cs="Arial"/>
          <w:b w:val="0"/>
          <w:bCs w:val="0"/>
          <w:i w:val="0"/>
          <w:iCs w:val="0"/>
          <w:caps w:val="0"/>
          <w:smallCaps w:val="0"/>
          <w:noProof w:val="0"/>
          <w:color w:val="242424"/>
          <w:sz w:val="22"/>
          <w:szCs w:val="22"/>
          <w:lang w:val="en-GB"/>
        </w:rPr>
        <w:t>One relevant theory is Person-Centred Care, originally developed by Carl Rogers (1961) and later adapted for health and social care by Tom Kitwood (1997). This approach promotes dignity, respect, individuality, and shared decision-making. It acknowledges that every individual has unique cultural values, beliefs, and experiences. In residential care, person-centred practice requires services to understand residents’ cultural identity, religious beliefs, dietary preferences, and family relationships (NICE, 2023). Culturally competent person-centred care may enhance trust and satisfaction among Caribbean older adults</w:t>
      </w:r>
      <w:r w:rsidRPr="6763B806" w:rsidR="7814C553">
        <w:rPr>
          <w:rFonts w:ascii="Arial" w:hAnsi="Arial" w:eastAsia="Arial" w:cs="Arial"/>
          <w:b w:val="0"/>
          <w:bCs w:val="0"/>
          <w:i w:val="0"/>
          <w:iCs w:val="0"/>
          <w:caps w:val="0"/>
          <w:smallCaps w:val="0"/>
          <w:noProof w:val="0"/>
          <w:color w:val="242424"/>
          <w:sz w:val="22"/>
          <w:szCs w:val="22"/>
          <w:lang w:val="en-GB"/>
        </w:rPr>
        <w:t>.</w:t>
      </w:r>
      <w:r>
        <w:br/>
      </w:r>
      <w:r>
        <w:br/>
      </w:r>
    </w:p>
    <w:p xmlns:wp14="http://schemas.microsoft.com/office/word/2010/wordml" w:rsidP="6763B806" wp14:paraId="3B716A8D" wp14:textId="001598D4">
      <w:pPr>
        <w:pStyle w:val="Normal"/>
        <w:spacing w:line="360" w:lineRule="auto"/>
        <w:rPr>
          <w:rFonts w:ascii="Segoe UI" w:hAnsi="Segoe UI" w:eastAsia="Segoe UI" w:cs="Segoe UI"/>
          <w:b w:val="0"/>
          <w:bCs w:val="0"/>
          <w:i w:val="0"/>
          <w:iCs w:val="0"/>
          <w:caps w:val="0"/>
          <w:smallCaps w:val="0"/>
          <w:noProof w:val="0"/>
          <w:color w:val="242424"/>
          <w:sz w:val="22"/>
          <w:szCs w:val="22"/>
          <w:lang w:val="en-GB"/>
        </w:rPr>
      </w:pPr>
      <w:r w:rsidRPr="6763B806" w:rsidR="7814C553">
        <w:rPr>
          <w:rFonts w:ascii="Arial" w:hAnsi="Arial" w:eastAsia="Arial" w:cs="Arial"/>
          <w:b w:val="0"/>
          <w:bCs w:val="0"/>
          <w:i w:val="0"/>
          <w:iCs w:val="0"/>
          <w:caps w:val="0"/>
          <w:smallCaps w:val="0"/>
          <w:noProof w:val="0"/>
          <w:color w:val="242424"/>
          <w:sz w:val="22"/>
          <w:szCs w:val="22"/>
          <w:lang w:val="en-GB"/>
        </w:rPr>
        <w:t xml:space="preserve">Family Systems Theory (Bowen, 1978) also provides an important framework. This theory proposes that families function as interconnected systems in which each member has defined roles and responsibilities. Decisions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older adults are influenced by the </w:t>
      </w:r>
      <w:r w:rsidRPr="6763B806" w:rsidR="71475C94">
        <w:rPr>
          <w:rFonts w:ascii="Arial" w:hAnsi="Arial" w:eastAsia="Arial" w:cs="Arial"/>
          <w:b w:val="0"/>
          <w:bCs w:val="0"/>
          <w:i w:val="0"/>
          <w:iCs w:val="0"/>
          <w:caps w:val="0"/>
          <w:smallCaps w:val="0"/>
          <w:noProof w:val="0"/>
          <w:color w:val="242424"/>
          <w:sz w:val="22"/>
          <w:szCs w:val="22"/>
          <w:lang w:val="en-GB"/>
        </w:rPr>
        <w:t>family</w:t>
      </w:r>
      <w:r w:rsidRPr="6763B806" w:rsidR="7814C553">
        <w:rPr>
          <w:rFonts w:ascii="Arial" w:hAnsi="Arial" w:eastAsia="Arial" w:cs="Arial"/>
          <w:b w:val="0"/>
          <w:bCs w:val="0"/>
          <w:i w:val="0"/>
          <w:iCs w:val="0"/>
          <w:caps w:val="0"/>
          <w:smallCaps w:val="0"/>
          <w:noProof w:val="0"/>
          <w:color w:val="242424"/>
          <w:sz w:val="22"/>
          <w:szCs w:val="22"/>
          <w:lang w:val="en-GB"/>
        </w:rPr>
        <w:t>. In many Caribbean families, caring for ageing relatives is seen as a moral obligation and a sign of love and respect (Finch and Mason, 1993). Thus, placing an older relative in residential care may be perceived as neglecting family responsibilities, leading to feelings of guilt or social disapproval.</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Social Identity Theory (Tajfel and Turner, 1979) further elucidates how identity is heavily influenced by membership in social and cultural groups. For many Caribbean older adults, cultural identity </w:t>
      </w:r>
      <w:r w:rsidRPr="6763B806" w:rsidR="7814C553">
        <w:rPr>
          <w:rFonts w:ascii="Arial" w:hAnsi="Arial" w:eastAsia="Arial" w:cs="Arial"/>
          <w:b w:val="0"/>
          <w:bCs w:val="0"/>
          <w:i w:val="0"/>
          <w:iCs w:val="0"/>
          <w:caps w:val="0"/>
          <w:smallCaps w:val="0"/>
          <w:noProof w:val="0"/>
          <w:color w:val="242424"/>
          <w:sz w:val="22"/>
          <w:szCs w:val="22"/>
          <w:lang w:val="en-GB"/>
        </w:rPr>
        <w:t>remains</w:t>
      </w:r>
      <w:r w:rsidRPr="6763B806" w:rsidR="7814C553">
        <w:rPr>
          <w:rFonts w:ascii="Arial" w:hAnsi="Arial" w:eastAsia="Arial" w:cs="Arial"/>
          <w:b w:val="0"/>
          <w:bCs w:val="0"/>
          <w:i w:val="0"/>
          <w:iCs w:val="0"/>
          <w:caps w:val="0"/>
          <w:smallCaps w:val="0"/>
          <w:noProof w:val="0"/>
          <w:color w:val="242424"/>
          <w:sz w:val="22"/>
          <w:szCs w:val="22"/>
          <w:lang w:val="en-GB"/>
        </w:rPr>
        <w:t xml:space="preserve"> central throughout later life, </w:t>
      </w:r>
      <w:r w:rsidRPr="6763B806" w:rsidR="7814C553">
        <w:rPr>
          <w:rFonts w:ascii="Arial" w:hAnsi="Arial" w:eastAsia="Arial" w:cs="Arial"/>
          <w:b w:val="0"/>
          <w:bCs w:val="0"/>
          <w:i w:val="0"/>
          <w:iCs w:val="0"/>
          <w:caps w:val="0"/>
          <w:smallCaps w:val="0"/>
          <w:noProof w:val="0"/>
          <w:color w:val="242424"/>
          <w:sz w:val="22"/>
          <w:szCs w:val="22"/>
          <w:lang w:val="en-GB"/>
        </w:rPr>
        <w:t>impacting</w:t>
      </w:r>
      <w:r w:rsidRPr="6763B806" w:rsidR="7814C553">
        <w:rPr>
          <w:rFonts w:ascii="Arial" w:hAnsi="Arial" w:eastAsia="Arial" w:cs="Arial"/>
          <w:b w:val="0"/>
          <w:bCs w:val="0"/>
          <w:i w:val="0"/>
          <w:iCs w:val="0"/>
          <w:caps w:val="0"/>
          <w:smallCaps w:val="0"/>
          <w:noProof w:val="0"/>
          <w:color w:val="242424"/>
          <w:sz w:val="22"/>
          <w:szCs w:val="22"/>
          <w:lang w:val="en-GB"/>
        </w:rPr>
        <w:t xml:space="preserve"> expectations around family care and community support. Residential care environments that overlook cultural identity may foster feelings of exclusion and loneliness (Victor, Burholt, and Martin, 2012).</w:t>
      </w:r>
      <w:r>
        <w:br/>
      </w:r>
      <w:r>
        <w:br/>
      </w:r>
      <w:r w:rsidRPr="6763B806" w:rsidR="7814C553">
        <w:rPr>
          <w:rFonts w:ascii="Arial" w:hAnsi="Arial" w:eastAsia="Arial" w:cs="Arial"/>
          <w:b w:val="1"/>
          <w:bCs w:val="1"/>
          <w:i w:val="0"/>
          <w:iCs w:val="0"/>
          <w:caps w:val="0"/>
          <w:smallCaps w:val="0"/>
          <w:noProof w:val="0"/>
          <w:color w:val="242424"/>
          <w:sz w:val="22"/>
          <w:szCs w:val="22"/>
          <w:lang w:val="en-GB"/>
        </w:rPr>
        <w:t>Application of Theories:</w:t>
      </w:r>
      <w:r>
        <w:br/>
      </w:r>
      <w:r w:rsidRPr="6763B806" w:rsidR="7814C553">
        <w:rPr>
          <w:rFonts w:ascii="Arial" w:hAnsi="Arial" w:eastAsia="Arial" w:cs="Arial"/>
          <w:b w:val="0"/>
          <w:bCs w:val="0"/>
          <w:i w:val="0"/>
          <w:iCs w:val="0"/>
          <w:caps w:val="0"/>
          <w:smallCaps w:val="0"/>
          <w:noProof w:val="0"/>
          <w:color w:val="242424"/>
          <w:sz w:val="22"/>
          <w:szCs w:val="22"/>
          <w:lang w:val="en-GB"/>
        </w:rPr>
        <w:t>These theories have been applied in various research contexts examining health inequalities and older adults’ care experiences. Finch and Mason’s work illustrates that family obligations are socially constructed rather than legally mandated, explaining why Caribbean families prioritize informal care. Nazroo’s application of structural inequality theories highlights how discrimination affects health outcomes and trust in public institutions among minority communities.</w:t>
      </w:r>
      <w:r>
        <w:br/>
      </w:r>
      <w:r>
        <w:br/>
      </w:r>
      <w:r w:rsidRPr="6763B806" w:rsidR="7814C553">
        <w:rPr>
          <w:rFonts w:ascii="Arial" w:hAnsi="Arial" w:eastAsia="Arial" w:cs="Arial"/>
          <w:b w:val="0"/>
          <w:bCs w:val="0"/>
          <w:i w:val="0"/>
          <w:iCs w:val="0"/>
          <w:caps w:val="0"/>
          <w:smallCaps w:val="0"/>
          <w:noProof w:val="0"/>
          <w:color w:val="242424"/>
          <w:sz w:val="22"/>
          <w:szCs w:val="22"/>
          <w:lang w:val="en-GB"/>
        </w:rPr>
        <w:t>Person-centred care has been integrated into UK policy through the Care Act 2014, which prioritizes individual wellbeing, dignity, choice, and independence in care planning (HM Government, 2014). NHS England (2023) has also emphasized culturally responsive care within its strategy to reduce health inequalities.</w:t>
      </w:r>
      <w:r>
        <w:br/>
      </w:r>
      <w:r>
        <w:br/>
      </w:r>
      <w:r w:rsidRPr="6763B806" w:rsidR="7814C553">
        <w:rPr>
          <w:rFonts w:ascii="Arial" w:hAnsi="Arial" w:eastAsia="Arial" w:cs="Arial"/>
          <w:b w:val="1"/>
          <w:bCs w:val="1"/>
          <w:i w:val="0"/>
          <w:iCs w:val="0"/>
          <w:caps w:val="0"/>
          <w:smallCaps w:val="0"/>
          <w:noProof w:val="0"/>
          <w:color w:val="242424"/>
          <w:sz w:val="22"/>
          <w:szCs w:val="22"/>
          <w:lang w:val="en-GB"/>
        </w:rPr>
        <w:t>Critical Evaluation:</w:t>
      </w:r>
      <w:r>
        <w:br/>
      </w:r>
      <w:r w:rsidRPr="6763B806" w:rsidR="7814C553">
        <w:rPr>
          <w:rFonts w:ascii="Arial" w:hAnsi="Arial" w:eastAsia="Arial" w:cs="Arial"/>
          <w:b w:val="0"/>
          <w:bCs w:val="0"/>
          <w:i w:val="0"/>
          <w:iCs w:val="0"/>
          <w:caps w:val="0"/>
          <w:smallCaps w:val="0"/>
          <w:noProof w:val="0"/>
          <w:color w:val="242424"/>
          <w:sz w:val="22"/>
          <w:szCs w:val="22"/>
          <w:lang w:val="en-GB"/>
        </w:rPr>
        <w:t>While Person-Centred Care offers a strong framework, critics argue that implementation can be inconsistent due to organizational pressures, staffing shortages, and financial constraints (NICE, 2023). Care homes may struggle to meet the complex cultural and linguistic needs of residents, despite policy expectations.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Family Systems Theory effectively underscores the importance of family relationships but has limitations. Modern Caribbean families are increasingly diverse, with migration and geographical separation </w:t>
      </w:r>
      <w:r w:rsidRPr="6763B806" w:rsidR="7814C553">
        <w:rPr>
          <w:rFonts w:ascii="Arial" w:hAnsi="Arial" w:eastAsia="Arial" w:cs="Arial"/>
          <w:b w:val="0"/>
          <w:bCs w:val="0"/>
          <w:i w:val="0"/>
          <w:iCs w:val="0"/>
          <w:caps w:val="0"/>
          <w:smallCaps w:val="0"/>
          <w:noProof w:val="0"/>
          <w:color w:val="242424"/>
          <w:sz w:val="22"/>
          <w:szCs w:val="22"/>
          <w:lang w:val="en-GB"/>
        </w:rPr>
        <w:t>impacting</w:t>
      </w:r>
      <w:r w:rsidRPr="6763B806" w:rsidR="7814C553">
        <w:rPr>
          <w:rFonts w:ascii="Arial" w:hAnsi="Arial" w:eastAsia="Arial" w:cs="Arial"/>
          <w:b w:val="0"/>
          <w:bCs w:val="0"/>
          <w:i w:val="0"/>
          <w:iCs w:val="0"/>
          <w:caps w:val="0"/>
          <w:smallCaps w:val="0"/>
          <w:noProof w:val="0"/>
          <w:color w:val="242424"/>
          <w:sz w:val="22"/>
          <w:szCs w:val="22"/>
          <w:lang w:val="en-GB"/>
        </w:rPr>
        <w:t xml:space="preserve"> caregiving capacities. Thus, assumptions that all Caribbean families can provide lifelong care may oversimplify contemporary experiences.</w:t>
      </w:r>
      <w:r>
        <w:br/>
      </w:r>
      <w:r w:rsidRPr="6763B806" w:rsidR="7814C553">
        <w:rPr>
          <w:rFonts w:ascii="Arial" w:hAnsi="Arial" w:eastAsia="Arial" w:cs="Arial"/>
          <w:b w:val="0"/>
          <w:bCs w:val="0"/>
          <w:i w:val="0"/>
          <w:iCs w:val="0"/>
          <w:caps w:val="0"/>
          <w:smallCaps w:val="0"/>
          <w:noProof w:val="0"/>
          <w:color w:val="242424"/>
          <w:sz w:val="22"/>
          <w:szCs w:val="22"/>
          <w:lang w:val="en-GB"/>
        </w:rPr>
        <w:t xml:space="preserve">Social Identity Theory highlights the significance of cultural belonging but neglects the broader structural inequalities affecting access to health and social care services. Researchers like </w:t>
      </w:r>
      <w:r w:rsidRPr="6763B806" w:rsidR="7814C553">
        <w:rPr>
          <w:rFonts w:ascii="Arial" w:hAnsi="Arial" w:eastAsia="Arial" w:cs="Arial"/>
          <w:b w:val="0"/>
          <w:bCs w:val="0"/>
          <w:i w:val="0"/>
          <w:iCs w:val="0"/>
          <w:caps w:val="0"/>
          <w:smallCaps w:val="0"/>
          <w:noProof w:val="0"/>
          <w:color w:val="242424"/>
          <w:sz w:val="22"/>
          <w:szCs w:val="22"/>
          <w:lang w:val="en-GB"/>
        </w:rPr>
        <w:t>Nazroo</w:t>
      </w:r>
      <w:r w:rsidRPr="6763B806" w:rsidR="7814C553">
        <w:rPr>
          <w:rFonts w:ascii="Arial" w:hAnsi="Arial" w:eastAsia="Arial" w:cs="Arial"/>
          <w:b w:val="0"/>
          <w:bCs w:val="0"/>
          <w:i w:val="0"/>
          <w:iCs w:val="0"/>
          <w:caps w:val="0"/>
          <w:smallCaps w:val="0"/>
          <w:noProof w:val="0"/>
          <w:color w:val="242424"/>
          <w:sz w:val="22"/>
          <w:szCs w:val="22"/>
          <w:lang w:val="en-GB"/>
        </w:rPr>
        <w:t xml:space="preserve"> (1997) argue that a comprehensive understanding of care preferences requires consideration of social determinants of health.</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Overall, these theoretical perspectives complement each other, </w:t>
      </w:r>
      <w:r w:rsidRPr="6763B806" w:rsidR="7814C553">
        <w:rPr>
          <w:rFonts w:ascii="Arial" w:hAnsi="Arial" w:eastAsia="Arial" w:cs="Arial"/>
          <w:b w:val="0"/>
          <w:bCs w:val="0"/>
          <w:i w:val="0"/>
          <w:iCs w:val="0"/>
          <w:caps w:val="0"/>
          <w:smallCaps w:val="0"/>
          <w:noProof w:val="0"/>
          <w:color w:val="242424"/>
          <w:sz w:val="22"/>
          <w:szCs w:val="22"/>
          <w:lang w:val="en-GB"/>
        </w:rPr>
        <w:t>demonstrating</w:t>
      </w:r>
      <w:r w:rsidRPr="6763B806" w:rsidR="7814C553">
        <w:rPr>
          <w:rFonts w:ascii="Arial" w:hAnsi="Arial" w:eastAsia="Arial" w:cs="Arial"/>
          <w:b w:val="0"/>
          <w:bCs w:val="0"/>
          <w:i w:val="0"/>
          <w:iCs w:val="0"/>
          <w:caps w:val="0"/>
          <w:smallCaps w:val="0"/>
          <w:noProof w:val="0"/>
          <w:color w:val="242424"/>
          <w:sz w:val="22"/>
          <w:szCs w:val="22"/>
          <w:lang w:val="en-GB"/>
        </w:rPr>
        <w:t xml:space="preserve"> that decisions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residential care are influenced by a combination of cultural values, family expectations, identity, and structural inequalities. Together, they provide a robust framework for understanding Caribbean older adults’ preferences for residential care, informing the interpretation of findings in Chapter</w:t>
      </w:r>
      <w:r w:rsidRPr="6763B806" w:rsidR="7814C553">
        <w:rPr>
          <w:rFonts w:ascii="Arial" w:hAnsi="Arial" w:eastAsia="Arial" w:cs="Arial"/>
          <w:b w:val="0"/>
          <w:bCs w:val="0"/>
          <w:i w:val="0"/>
          <w:iCs w:val="0"/>
          <w:caps w:val="0"/>
          <w:smallCaps w:val="0"/>
          <w:noProof w:val="0"/>
          <w:color w:val="242424"/>
          <w:sz w:val="22"/>
          <w:szCs w:val="22"/>
          <w:lang w:val="en-GB"/>
        </w:rPr>
        <w:t xml:space="preserve"> 4.</w:t>
      </w:r>
      <w:r>
        <w:br/>
      </w:r>
      <w:r>
        <w:br/>
      </w:r>
      <w:r>
        <w:br/>
      </w:r>
      <w:r>
        <w:br/>
      </w:r>
      <w:r w:rsidRPr="6763B806" w:rsidR="7814C553">
        <w:rPr>
          <w:rFonts w:ascii="Arial" w:hAnsi="Arial" w:eastAsia="Arial" w:cs="Arial"/>
          <w:b w:val="1"/>
          <w:bCs w:val="1"/>
          <w:i w:val="0"/>
          <w:iCs w:val="0"/>
          <w:caps w:val="0"/>
          <w:smallCaps w:val="0"/>
          <w:noProof w:val="0"/>
          <w:color w:val="242424"/>
          <w:sz w:val="22"/>
          <w:szCs w:val="22"/>
          <w:lang w:val="en-GB"/>
        </w:rPr>
        <w:t>2.4 International Context (Approx. 400 words</w:t>
      </w:r>
      <w:r w:rsidRPr="6763B806" w:rsidR="7814C553">
        <w:rPr>
          <w:rFonts w:ascii="Arial" w:hAnsi="Arial" w:eastAsia="Arial" w:cs="Arial"/>
          <w:b w:val="0"/>
          <w:bCs w:val="0"/>
          <w:i w:val="0"/>
          <w:iCs w:val="0"/>
          <w:caps w:val="0"/>
          <w:smallCaps w:val="0"/>
          <w:noProof w:val="0"/>
          <w:color w:val="242424"/>
          <w:sz w:val="22"/>
          <w:szCs w:val="22"/>
          <w:lang w:val="en-GB"/>
        </w:rPr>
        <w:t>)</w:t>
      </w:r>
      <w:r>
        <w:br/>
      </w:r>
      <w:r>
        <w:br/>
      </w:r>
      <w:r w:rsidRPr="6763B806" w:rsidR="7814C553">
        <w:rPr>
          <w:rFonts w:ascii="Arial" w:hAnsi="Arial" w:eastAsia="Arial" w:cs="Arial"/>
          <w:b w:val="1"/>
          <w:bCs w:val="1"/>
          <w:i w:val="0"/>
          <w:iCs w:val="0"/>
          <w:caps w:val="0"/>
          <w:smallCaps w:val="0"/>
          <w:noProof w:val="0"/>
          <w:color w:val="242424"/>
          <w:sz w:val="22"/>
          <w:szCs w:val="22"/>
          <w:lang w:val="en-GB"/>
        </w:rPr>
        <w:t>Global Perspective:</w:t>
      </w:r>
      <w:r>
        <w:br/>
      </w:r>
      <w:r w:rsidRPr="6763B806" w:rsidR="7814C553">
        <w:rPr>
          <w:rFonts w:ascii="Arial" w:hAnsi="Arial" w:eastAsia="Arial" w:cs="Arial"/>
          <w:b w:val="0"/>
          <w:bCs w:val="0"/>
          <w:i w:val="0"/>
          <w:iCs w:val="0"/>
          <w:caps w:val="0"/>
          <w:smallCaps w:val="0"/>
          <w:noProof w:val="0"/>
          <w:color w:val="242424"/>
          <w:sz w:val="22"/>
          <w:szCs w:val="22"/>
          <w:lang w:val="en-GB"/>
        </w:rPr>
        <w:t xml:space="preserve">Population ageing is a worldwide phenomenon that has intensified the demand for long-term health and social care services. According to the World Health Organization (WHO, 2021), the number of individuals aged 60 and over is expected to double by 2050, placing immense pressure on healthcare systems globally. Many countries are adopting person-centred and culturally responsive approaches to improve outcomes for older adults from diverse ethnic backgrounds. However, attitudes toward residential care differ significantly across cultures, with family-based care often </w:t>
      </w:r>
      <w:r w:rsidRPr="6763B806" w:rsidR="7814C553">
        <w:rPr>
          <w:rFonts w:ascii="Arial" w:hAnsi="Arial" w:eastAsia="Arial" w:cs="Arial"/>
          <w:b w:val="0"/>
          <w:bCs w:val="0"/>
          <w:i w:val="0"/>
          <w:iCs w:val="0"/>
          <w:caps w:val="0"/>
          <w:smallCaps w:val="0"/>
          <w:noProof w:val="0"/>
          <w:color w:val="242424"/>
          <w:sz w:val="22"/>
          <w:szCs w:val="22"/>
          <w:lang w:val="en-GB"/>
        </w:rPr>
        <w:t>remaining</w:t>
      </w:r>
      <w:r w:rsidRPr="6763B806" w:rsidR="7814C553">
        <w:rPr>
          <w:rFonts w:ascii="Arial" w:hAnsi="Arial" w:eastAsia="Arial" w:cs="Arial"/>
          <w:b w:val="0"/>
          <w:bCs w:val="0"/>
          <w:i w:val="0"/>
          <w:iCs w:val="0"/>
          <w:caps w:val="0"/>
          <w:smallCaps w:val="0"/>
          <w:noProof w:val="0"/>
          <w:color w:val="242424"/>
          <w:sz w:val="22"/>
          <w:szCs w:val="22"/>
          <w:lang w:val="en-GB"/>
        </w:rPr>
        <w:t xml:space="preserve"> the preferred choice in many African, Caribbean, and Asian societies.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In Caribbean nations like Jamaica, Barbados, and Trinidad and Tobago, caring for older relatives is traditionally seen as a family obligation grounded in respect, reciprocity, and religious values (United Nations, 2023). Institutional care has historically been employed only when families can no longer provide support, resulting in lower prevalence rates of residential care compared to Western nations. Similar trends are </w:t>
      </w:r>
      <w:r w:rsidRPr="6763B806" w:rsidR="7814C553">
        <w:rPr>
          <w:rFonts w:ascii="Arial" w:hAnsi="Arial" w:eastAsia="Arial" w:cs="Arial"/>
          <w:b w:val="0"/>
          <w:bCs w:val="0"/>
          <w:i w:val="0"/>
          <w:iCs w:val="0"/>
          <w:caps w:val="0"/>
          <w:smallCaps w:val="0"/>
          <w:noProof w:val="0"/>
          <w:color w:val="242424"/>
          <w:sz w:val="22"/>
          <w:szCs w:val="22"/>
          <w:lang w:val="en-GB"/>
        </w:rPr>
        <w:t>evident</w:t>
      </w:r>
      <w:r w:rsidRPr="6763B806" w:rsidR="7814C553">
        <w:rPr>
          <w:rFonts w:ascii="Arial" w:hAnsi="Arial" w:eastAsia="Arial" w:cs="Arial"/>
          <w:b w:val="0"/>
          <w:bCs w:val="0"/>
          <w:i w:val="0"/>
          <w:iCs w:val="0"/>
          <w:caps w:val="0"/>
          <w:smallCaps w:val="0"/>
          <w:noProof w:val="0"/>
          <w:color w:val="242424"/>
          <w:sz w:val="22"/>
          <w:szCs w:val="22"/>
          <w:lang w:val="en-GB"/>
        </w:rPr>
        <w:t xml:space="preserve"> in parts of Africa and Asia, where multigenerational households continue to play a crucial role in supporting older family members (WHO, 2021).</w:t>
      </w:r>
      <w:r>
        <w:br/>
      </w:r>
      <w:r>
        <w:br/>
      </w:r>
      <w:r w:rsidRPr="6763B806" w:rsidR="7814C553">
        <w:rPr>
          <w:rFonts w:ascii="Arial" w:hAnsi="Arial" w:eastAsia="Arial" w:cs="Arial"/>
          <w:b w:val="0"/>
          <w:bCs w:val="0"/>
          <w:i w:val="0"/>
          <w:iCs w:val="0"/>
          <w:caps w:val="0"/>
          <w:smallCaps w:val="0"/>
          <w:noProof w:val="0"/>
          <w:color w:val="242424"/>
          <w:sz w:val="22"/>
          <w:szCs w:val="22"/>
          <w:lang w:val="en-GB"/>
        </w:rPr>
        <w:t>Comparative Analysis:</w:t>
      </w:r>
      <w:r>
        <w:br/>
      </w:r>
      <w:r w:rsidRPr="6763B806" w:rsidR="7814C553">
        <w:rPr>
          <w:rFonts w:ascii="Arial" w:hAnsi="Arial" w:eastAsia="Arial" w:cs="Arial"/>
          <w:b w:val="0"/>
          <w:bCs w:val="0"/>
          <w:i w:val="0"/>
          <w:iCs w:val="0"/>
          <w:caps w:val="0"/>
          <w:smallCaps w:val="0"/>
          <w:noProof w:val="0"/>
          <w:color w:val="242424"/>
          <w:sz w:val="22"/>
          <w:szCs w:val="22"/>
          <w:lang w:val="en-GB"/>
        </w:rPr>
        <w:t xml:space="preserve">High-income countries have introduced policies aimed at enhancing cultural competence in residential care. Canada has developed multicultural care standards encouraging providers to respect cultural identity, language, spirituality, and dietary needs in service planning (Government of Canada, 2022). Australia has implemented the Aged Care Diversity Framework, which seeks to improve access to culturally </w:t>
      </w:r>
      <w:r w:rsidRPr="6763B806" w:rsidR="7814C553">
        <w:rPr>
          <w:rFonts w:ascii="Arial" w:hAnsi="Arial" w:eastAsia="Arial" w:cs="Arial"/>
          <w:b w:val="0"/>
          <w:bCs w:val="0"/>
          <w:i w:val="0"/>
          <w:iCs w:val="0"/>
          <w:caps w:val="0"/>
          <w:smallCaps w:val="0"/>
          <w:noProof w:val="0"/>
          <w:color w:val="242424"/>
          <w:sz w:val="22"/>
          <w:szCs w:val="22"/>
          <w:lang w:val="en-GB"/>
        </w:rPr>
        <w:t>appropriate residential</w:t>
      </w:r>
      <w:r w:rsidRPr="6763B806" w:rsidR="7814C553">
        <w:rPr>
          <w:rFonts w:ascii="Arial" w:hAnsi="Arial" w:eastAsia="Arial" w:cs="Arial"/>
          <w:b w:val="0"/>
          <w:bCs w:val="0"/>
          <w:i w:val="0"/>
          <w:iCs w:val="0"/>
          <w:caps w:val="0"/>
          <w:smallCaps w:val="0"/>
          <w:noProof w:val="0"/>
          <w:color w:val="242424"/>
          <w:sz w:val="22"/>
          <w:szCs w:val="22"/>
          <w:lang w:val="en-GB"/>
        </w:rPr>
        <w:t xml:space="preserve"> care for older individuals from diverse backgrounds (Australian Government Department of Health and Aged Care, 2017).</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In comparison, the UK has enacted legislation promoting equality and person-centred care but continues to experience disparities in access to culturally </w:t>
      </w:r>
      <w:r w:rsidRPr="6763B806" w:rsidR="7814C553">
        <w:rPr>
          <w:rFonts w:ascii="Arial" w:hAnsi="Arial" w:eastAsia="Arial" w:cs="Arial"/>
          <w:b w:val="0"/>
          <w:bCs w:val="0"/>
          <w:i w:val="0"/>
          <w:iCs w:val="0"/>
          <w:caps w:val="0"/>
          <w:smallCaps w:val="0"/>
          <w:noProof w:val="0"/>
          <w:color w:val="242424"/>
          <w:sz w:val="22"/>
          <w:szCs w:val="22"/>
          <w:lang w:val="en-GB"/>
        </w:rPr>
        <w:t>appropriate services</w:t>
      </w:r>
      <w:r w:rsidRPr="6763B806" w:rsidR="7814C553">
        <w:rPr>
          <w:rFonts w:ascii="Arial" w:hAnsi="Arial" w:eastAsia="Arial" w:cs="Arial"/>
          <w:b w:val="0"/>
          <w:bCs w:val="0"/>
          <w:i w:val="0"/>
          <w:iCs w:val="0"/>
          <w:caps w:val="0"/>
          <w:smallCaps w:val="0"/>
          <w:noProof w:val="0"/>
          <w:color w:val="242424"/>
          <w:sz w:val="22"/>
          <w:szCs w:val="22"/>
          <w:lang w:val="en-GB"/>
        </w:rPr>
        <w:t xml:space="preserve"> among minority ethnic communities (Care Quality Commission, 2024). Although policy commitments exist, implementation </w:t>
      </w:r>
      <w:r w:rsidRPr="6763B806" w:rsidR="7814C553">
        <w:rPr>
          <w:rFonts w:ascii="Arial" w:hAnsi="Arial" w:eastAsia="Arial" w:cs="Arial"/>
          <w:b w:val="0"/>
          <w:bCs w:val="0"/>
          <w:i w:val="0"/>
          <w:iCs w:val="0"/>
          <w:caps w:val="0"/>
          <w:smallCaps w:val="0"/>
          <w:noProof w:val="0"/>
          <w:color w:val="242424"/>
          <w:sz w:val="22"/>
          <w:szCs w:val="22"/>
          <w:lang w:val="en-GB"/>
        </w:rPr>
        <w:t>remains</w:t>
      </w:r>
      <w:r w:rsidRPr="6763B806" w:rsidR="7814C553">
        <w:rPr>
          <w:rFonts w:ascii="Arial" w:hAnsi="Arial" w:eastAsia="Arial" w:cs="Arial"/>
          <w:b w:val="0"/>
          <w:bCs w:val="0"/>
          <w:i w:val="0"/>
          <w:iCs w:val="0"/>
          <w:caps w:val="0"/>
          <w:smallCaps w:val="0"/>
          <w:noProof w:val="0"/>
          <w:color w:val="242424"/>
          <w:sz w:val="22"/>
          <w:szCs w:val="22"/>
          <w:lang w:val="en-GB"/>
        </w:rPr>
        <w:t xml:space="preserve"> inconsistent, particularly in residential care settings, where workforce pressures and limited cultural awareness may hinder effective service delivery.</w:t>
      </w:r>
      <w:r>
        <w:br/>
      </w:r>
      <w:r>
        <w:br/>
      </w:r>
    </w:p>
    <w:p xmlns:wp14="http://schemas.microsoft.com/office/word/2010/wordml" w:rsidP="6763B806" wp14:paraId="3DE940F6" wp14:textId="6C8773D6">
      <w:pPr>
        <w:pStyle w:val="Normal"/>
        <w:spacing w:line="360" w:lineRule="auto"/>
        <w:rPr>
          <w:rFonts w:ascii="Arial" w:hAnsi="Arial" w:eastAsia="Arial" w:cs="Arial"/>
          <w:noProof w:val="0"/>
          <w:sz w:val="24"/>
          <w:szCs w:val="24"/>
          <w:lang w:val="en-GB"/>
        </w:rPr>
      </w:pPr>
      <w:r w:rsidRPr="6763B806" w:rsidR="7814C553">
        <w:rPr>
          <w:rFonts w:ascii="Arial" w:hAnsi="Arial" w:eastAsia="Arial" w:cs="Arial"/>
          <w:b w:val="1"/>
          <w:bCs w:val="1"/>
          <w:i w:val="0"/>
          <w:iCs w:val="0"/>
          <w:caps w:val="0"/>
          <w:smallCaps w:val="0"/>
          <w:noProof w:val="0"/>
          <w:color w:val="242424"/>
          <w:sz w:val="22"/>
          <w:szCs w:val="22"/>
          <w:lang w:val="en-GB"/>
        </w:rPr>
        <w:t>Case Studies:</w:t>
      </w:r>
      <w:r>
        <w:br/>
      </w:r>
      <w:r w:rsidRPr="6763B806" w:rsidR="7814C553">
        <w:rPr>
          <w:rFonts w:ascii="Arial" w:hAnsi="Arial" w:eastAsia="Arial" w:cs="Arial"/>
          <w:b w:val="0"/>
          <w:bCs w:val="0"/>
          <w:i w:val="0"/>
          <w:iCs w:val="0"/>
          <w:caps w:val="0"/>
          <w:smallCaps w:val="0"/>
          <w:noProof w:val="0"/>
          <w:color w:val="242424"/>
          <w:sz w:val="22"/>
          <w:szCs w:val="22"/>
          <w:lang w:val="en-GB"/>
        </w:rPr>
        <w:t xml:space="preserve">Research in Canada </w:t>
      </w:r>
      <w:r w:rsidRPr="6763B806" w:rsidR="7814C553">
        <w:rPr>
          <w:rFonts w:ascii="Arial" w:hAnsi="Arial" w:eastAsia="Arial" w:cs="Arial"/>
          <w:b w:val="0"/>
          <w:bCs w:val="0"/>
          <w:i w:val="0"/>
          <w:iCs w:val="0"/>
          <w:caps w:val="0"/>
          <w:smallCaps w:val="0"/>
          <w:noProof w:val="0"/>
          <w:color w:val="242424"/>
          <w:sz w:val="22"/>
          <w:szCs w:val="22"/>
          <w:lang w:val="en-GB"/>
        </w:rPr>
        <w:t>indicates</w:t>
      </w:r>
      <w:r w:rsidRPr="6763B806" w:rsidR="7814C553">
        <w:rPr>
          <w:rFonts w:ascii="Arial" w:hAnsi="Arial" w:eastAsia="Arial" w:cs="Arial"/>
          <w:b w:val="0"/>
          <w:bCs w:val="0"/>
          <w:i w:val="0"/>
          <w:iCs w:val="0"/>
          <w:caps w:val="0"/>
          <w:smallCaps w:val="0"/>
          <w:noProof w:val="0"/>
          <w:color w:val="242424"/>
          <w:sz w:val="22"/>
          <w:szCs w:val="22"/>
          <w:lang w:val="en-GB"/>
        </w:rPr>
        <w:t xml:space="preserve"> that care homes offering culturally specific activities, traditional foods, and multilingual staff achieve higher levels of resident satisfaction among minority ethnic older adults (Government of Canada, 2022). Similarly, evaluations of culturally inclusive residential care in Australia have </w:t>
      </w:r>
      <w:r w:rsidRPr="6763B806" w:rsidR="7814C553">
        <w:rPr>
          <w:rFonts w:ascii="Arial" w:hAnsi="Arial" w:eastAsia="Arial" w:cs="Arial"/>
          <w:b w:val="0"/>
          <w:bCs w:val="0"/>
          <w:i w:val="0"/>
          <w:iCs w:val="0"/>
          <w:caps w:val="0"/>
          <w:smallCaps w:val="0"/>
          <w:noProof w:val="0"/>
          <w:color w:val="242424"/>
          <w:sz w:val="22"/>
          <w:szCs w:val="22"/>
          <w:lang w:val="en-GB"/>
        </w:rPr>
        <w:t>demonstrated</w:t>
      </w:r>
      <w:r w:rsidRPr="6763B806" w:rsidR="7814C553">
        <w:rPr>
          <w:rFonts w:ascii="Arial" w:hAnsi="Arial" w:eastAsia="Arial" w:cs="Arial"/>
          <w:b w:val="0"/>
          <w:bCs w:val="0"/>
          <w:i w:val="0"/>
          <w:iCs w:val="0"/>
          <w:caps w:val="0"/>
          <w:smallCaps w:val="0"/>
          <w:noProof w:val="0"/>
          <w:color w:val="242424"/>
          <w:sz w:val="22"/>
          <w:szCs w:val="22"/>
          <w:lang w:val="en-GB"/>
        </w:rPr>
        <w:t xml:space="preserve"> improvements in communication, trust, and psychological wellbeing among residents from diverse backgrounds (Australian Government Department of Health and Aged Care, 2017).</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Despite these positive findings, international evidence also highlights challenges, including </w:t>
      </w:r>
      <w:r w:rsidRPr="6763B806" w:rsidR="7814C553">
        <w:rPr>
          <w:rFonts w:ascii="Arial" w:hAnsi="Arial" w:eastAsia="Arial" w:cs="Arial"/>
          <w:b w:val="0"/>
          <w:bCs w:val="0"/>
          <w:i w:val="0"/>
          <w:iCs w:val="0"/>
          <w:caps w:val="0"/>
          <w:smallCaps w:val="0"/>
          <w:noProof w:val="0"/>
          <w:color w:val="242424"/>
          <w:sz w:val="22"/>
          <w:szCs w:val="22"/>
          <w:lang w:val="en-GB"/>
        </w:rPr>
        <w:t>staff shortages, limited funding, and difficulties in delivering culturally tailored care across increasingly diverse populations. These insights underscore that achieving culturally responsive care requires sustained investment, staff training, and organi</w:t>
      </w:r>
      <w:r w:rsidRPr="6763B806" w:rsidR="7964C42F">
        <w:rPr>
          <w:rFonts w:ascii="Arial" w:hAnsi="Arial" w:eastAsia="Arial" w:cs="Arial"/>
          <w:b w:val="0"/>
          <w:bCs w:val="0"/>
          <w:i w:val="0"/>
          <w:iCs w:val="0"/>
          <w:caps w:val="0"/>
          <w:smallCaps w:val="0"/>
          <w:noProof w:val="0"/>
          <w:color w:val="242424"/>
          <w:sz w:val="22"/>
          <w:szCs w:val="22"/>
          <w:lang w:val="en-GB"/>
        </w:rPr>
        <w:t>s</w:t>
      </w:r>
      <w:r w:rsidRPr="6763B806" w:rsidR="7814C553">
        <w:rPr>
          <w:rFonts w:ascii="Arial" w:hAnsi="Arial" w:eastAsia="Arial" w:cs="Arial"/>
          <w:b w:val="0"/>
          <w:bCs w:val="0"/>
          <w:i w:val="0"/>
          <w:iCs w:val="0"/>
          <w:caps w:val="0"/>
          <w:smallCaps w:val="0"/>
          <w:noProof w:val="0"/>
          <w:color w:val="242424"/>
          <w:sz w:val="22"/>
          <w:szCs w:val="22"/>
          <w:lang w:val="en-GB"/>
        </w:rPr>
        <w:t>ational</w:t>
      </w:r>
      <w:r w:rsidRPr="6763B806" w:rsidR="5939CA84">
        <w:rPr>
          <w:rFonts w:ascii="Arial" w:hAnsi="Arial" w:eastAsia="Arial" w:cs="Arial"/>
          <w:b w:val="0"/>
          <w:bCs w:val="0"/>
          <w:i w:val="0"/>
          <w:iCs w:val="0"/>
          <w:caps w:val="0"/>
          <w:smallCaps w:val="0"/>
          <w:noProof w:val="0"/>
          <w:color w:val="242424"/>
          <w:sz w:val="22"/>
          <w:szCs w:val="22"/>
          <w:lang w:val="en-GB"/>
        </w:rPr>
        <w:t xml:space="preserve"> commitment.</w:t>
      </w:r>
      <w:r>
        <w:br/>
      </w:r>
      <w:r>
        <w:br/>
      </w:r>
      <w:r w:rsidRPr="6763B806" w:rsidR="7814C553">
        <w:rPr>
          <w:rFonts w:ascii="Arial" w:hAnsi="Arial" w:eastAsia="Arial" w:cs="Arial"/>
          <w:b w:val="1"/>
          <w:bCs w:val="1"/>
          <w:i w:val="0"/>
          <w:iCs w:val="0"/>
          <w:caps w:val="0"/>
          <w:smallCaps w:val="0"/>
          <w:noProof w:val="0"/>
          <w:color w:val="242424"/>
          <w:sz w:val="22"/>
          <w:szCs w:val="22"/>
          <w:lang w:val="en-GB"/>
        </w:rPr>
        <w:t>2.5 National/Local UK Context</w:t>
      </w:r>
      <w:r w:rsidRPr="6763B806" w:rsidR="7814C553">
        <w:rPr>
          <w:rFonts w:ascii="Arial" w:hAnsi="Arial" w:eastAsia="Arial" w:cs="Arial"/>
          <w:b w:val="1"/>
          <w:bCs w:val="1"/>
          <w:i w:val="0"/>
          <w:iCs w:val="0"/>
          <w:caps w:val="0"/>
          <w:smallCaps w:val="0"/>
          <w:noProof w:val="0"/>
          <w:color w:val="242424"/>
          <w:sz w:val="22"/>
          <w:szCs w:val="22"/>
          <w:lang w:val="en-GB"/>
        </w:rPr>
        <w:t xml:space="preserve"> (Approx. 450 words)</w:t>
      </w:r>
      <w:r>
        <w:br/>
      </w:r>
      <w:r>
        <w:br/>
      </w:r>
      <w:r w:rsidRPr="6763B806" w:rsidR="7814C553">
        <w:rPr>
          <w:rFonts w:ascii="Arial" w:hAnsi="Arial" w:eastAsia="Arial" w:cs="Arial"/>
          <w:b w:val="1"/>
          <w:bCs w:val="1"/>
          <w:i w:val="0"/>
          <w:iCs w:val="0"/>
          <w:caps w:val="0"/>
          <w:smallCaps w:val="0"/>
          <w:noProof w:val="0"/>
          <w:color w:val="242424"/>
          <w:sz w:val="22"/>
          <w:szCs w:val="22"/>
          <w:lang w:val="en-GB"/>
        </w:rPr>
        <w:t>UK Perspective:</w:t>
      </w:r>
      <w:r>
        <w:br/>
      </w:r>
      <w:r w:rsidRPr="6763B806" w:rsidR="7814C553">
        <w:rPr>
          <w:rFonts w:ascii="Arial" w:hAnsi="Arial" w:eastAsia="Arial" w:cs="Arial"/>
          <w:b w:val="0"/>
          <w:bCs w:val="0"/>
          <w:i w:val="0"/>
          <w:iCs w:val="0"/>
          <w:caps w:val="0"/>
          <w:smallCaps w:val="0"/>
          <w:noProof w:val="0"/>
          <w:color w:val="242424"/>
          <w:sz w:val="22"/>
          <w:szCs w:val="22"/>
          <w:lang w:val="en-GB"/>
        </w:rPr>
        <w:t>The UK has undergone significant demographic changes in recent decades, resulting in an increasingly diverse ageing population. According to the Office for National Statistics (ONS, 2024), individuals aged 65 years and older now represent a substantial proportion of the population, escalating the demand for residential, nursing, and community-based care. Simultaneously, the ethnic diversity among older adults has increased, particularly as members of the Windrush generation enter later life.</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Evidence </w:t>
      </w:r>
      <w:r w:rsidRPr="6763B806" w:rsidR="7814C553">
        <w:rPr>
          <w:rFonts w:ascii="Arial" w:hAnsi="Arial" w:eastAsia="Arial" w:cs="Arial"/>
          <w:b w:val="0"/>
          <w:bCs w:val="0"/>
          <w:i w:val="0"/>
          <w:iCs w:val="0"/>
          <w:caps w:val="0"/>
          <w:smallCaps w:val="0"/>
          <w:noProof w:val="0"/>
          <w:color w:val="242424"/>
          <w:sz w:val="22"/>
          <w:szCs w:val="22"/>
          <w:lang w:val="en-GB"/>
        </w:rPr>
        <w:t>indicates</w:t>
      </w:r>
      <w:r w:rsidRPr="6763B806" w:rsidR="7814C553">
        <w:rPr>
          <w:rFonts w:ascii="Arial" w:hAnsi="Arial" w:eastAsia="Arial" w:cs="Arial"/>
          <w:b w:val="0"/>
          <w:bCs w:val="0"/>
          <w:i w:val="0"/>
          <w:iCs w:val="0"/>
          <w:caps w:val="0"/>
          <w:smallCaps w:val="0"/>
          <w:noProof w:val="0"/>
          <w:color w:val="242424"/>
          <w:sz w:val="22"/>
          <w:szCs w:val="22"/>
          <w:lang w:val="en-GB"/>
        </w:rPr>
        <w:t xml:space="preserve"> that Black Caribbean older adults face inequalities in health outcomes, access to services, and satisfaction with health and social care (NHS England, 2023). While residential care </w:t>
      </w:r>
      <w:r w:rsidRPr="6763B806" w:rsidR="7814C553">
        <w:rPr>
          <w:rFonts w:ascii="Arial" w:hAnsi="Arial" w:eastAsia="Arial" w:cs="Arial"/>
          <w:b w:val="0"/>
          <w:bCs w:val="0"/>
          <w:i w:val="0"/>
          <w:iCs w:val="0"/>
          <w:caps w:val="0"/>
          <w:smallCaps w:val="0"/>
          <w:noProof w:val="0"/>
          <w:color w:val="242424"/>
          <w:sz w:val="22"/>
          <w:szCs w:val="22"/>
          <w:lang w:val="en-GB"/>
        </w:rPr>
        <w:t>remains</w:t>
      </w:r>
      <w:r w:rsidRPr="6763B806" w:rsidR="7814C553">
        <w:rPr>
          <w:rFonts w:ascii="Arial" w:hAnsi="Arial" w:eastAsia="Arial" w:cs="Arial"/>
          <w:b w:val="0"/>
          <w:bCs w:val="0"/>
          <w:i w:val="0"/>
          <w:iCs w:val="0"/>
          <w:caps w:val="0"/>
          <w:smallCaps w:val="0"/>
          <w:noProof w:val="0"/>
          <w:color w:val="242424"/>
          <w:sz w:val="22"/>
          <w:szCs w:val="22"/>
          <w:lang w:val="en-GB"/>
        </w:rPr>
        <w:t xml:space="preserve"> </w:t>
      </w:r>
      <w:r w:rsidRPr="6763B806" w:rsidR="7814C553">
        <w:rPr>
          <w:rFonts w:ascii="Arial" w:hAnsi="Arial" w:eastAsia="Arial" w:cs="Arial"/>
          <w:b w:val="0"/>
          <w:bCs w:val="0"/>
          <w:i w:val="0"/>
          <w:iCs w:val="0"/>
          <w:caps w:val="0"/>
          <w:smallCaps w:val="0"/>
          <w:noProof w:val="0"/>
          <w:color w:val="242424"/>
          <w:sz w:val="22"/>
          <w:szCs w:val="22"/>
          <w:lang w:val="en-GB"/>
        </w:rPr>
        <w:t>a viable</w:t>
      </w:r>
      <w:r w:rsidRPr="6763B806" w:rsidR="7814C553">
        <w:rPr>
          <w:rFonts w:ascii="Arial" w:hAnsi="Arial" w:eastAsia="Arial" w:cs="Arial"/>
          <w:b w:val="0"/>
          <w:bCs w:val="0"/>
          <w:i w:val="0"/>
          <w:iCs w:val="0"/>
          <w:caps w:val="0"/>
          <w:smallCaps w:val="0"/>
          <w:noProof w:val="0"/>
          <w:color w:val="242424"/>
          <w:sz w:val="22"/>
          <w:szCs w:val="22"/>
          <w:lang w:val="en-GB"/>
        </w:rPr>
        <w:t xml:space="preserve"> </w:t>
      </w:r>
      <w:r w:rsidRPr="6763B806" w:rsidR="7814C553">
        <w:rPr>
          <w:rFonts w:ascii="Arial" w:hAnsi="Arial" w:eastAsia="Arial" w:cs="Arial"/>
          <w:b w:val="0"/>
          <w:bCs w:val="0"/>
          <w:i w:val="0"/>
          <w:iCs w:val="0"/>
          <w:caps w:val="0"/>
          <w:smallCaps w:val="0"/>
          <w:noProof w:val="0"/>
          <w:color w:val="242424"/>
          <w:sz w:val="22"/>
          <w:szCs w:val="22"/>
          <w:lang w:val="en-GB"/>
        </w:rPr>
        <w:t>option</w:t>
      </w:r>
      <w:r w:rsidRPr="6763B806" w:rsidR="7814C553">
        <w:rPr>
          <w:rFonts w:ascii="Arial" w:hAnsi="Arial" w:eastAsia="Arial" w:cs="Arial"/>
          <w:b w:val="0"/>
          <w:bCs w:val="0"/>
          <w:i w:val="0"/>
          <w:iCs w:val="0"/>
          <w:caps w:val="0"/>
          <w:smallCaps w:val="0"/>
          <w:noProof w:val="0"/>
          <w:color w:val="242424"/>
          <w:sz w:val="22"/>
          <w:szCs w:val="22"/>
          <w:lang w:val="en-GB"/>
        </w:rPr>
        <w:t xml:space="preserve"> for many older people, research shows that Caribbean families often prefer home-based care supported by relatives whenever possible (Butt and O’Neil, 2004). Concerns about racism, cultural isolation, lack of culturally </w:t>
      </w:r>
      <w:r w:rsidRPr="6763B806" w:rsidR="7814C553">
        <w:rPr>
          <w:rFonts w:ascii="Arial" w:hAnsi="Arial" w:eastAsia="Arial" w:cs="Arial"/>
          <w:b w:val="0"/>
          <w:bCs w:val="0"/>
          <w:i w:val="0"/>
          <w:iCs w:val="0"/>
          <w:caps w:val="0"/>
          <w:smallCaps w:val="0"/>
          <w:noProof w:val="0"/>
          <w:color w:val="242424"/>
          <w:sz w:val="22"/>
          <w:szCs w:val="22"/>
          <w:lang w:val="en-GB"/>
        </w:rPr>
        <w:t>appropriate food</w:t>
      </w:r>
      <w:r w:rsidRPr="6763B806" w:rsidR="7814C553">
        <w:rPr>
          <w:rFonts w:ascii="Arial" w:hAnsi="Arial" w:eastAsia="Arial" w:cs="Arial"/>
          <w:b w:val="0"/>
          <w:bCs w:val="0"/>
          <w:i w:val="0"/>
          <w:iCs w:val="0"/>
          <w:caps w:val="0"/>
          <w:smallCaps w:val="0"/>
          <w:noProof w:val="0"/>
          <w:color w:val="242424"/>
          <w:sz w:val="22"/>
          <w:szCs w:val="22"/>
          <w:lang w:val="en-GB"/>
        </w:rPr>
        <w:t xml:space="preserve">, and understanding of Caribbean traditions continue to shape </w:t>
      </w:r>
      <w:r w:rsidRPr="6763B806" w:rsidR="7814C553">
        <w:rPr>
          <w:rFonts w:ascii="Arial" w:hAnsi="Arial" w:eastAsia="Arial" w:cs="Arial"/>
          <w:b w:val="0"/>
          <w:bCs w:val="0"/>
          <w:i w:val="0"/>
          <w:iCs w:val="0"/>
          <w:caps w:val="0"/>
          <w:smallCaps w:val="0"/>
          <w:noProof w:val="0"/>
          <w:color w:val="242424"/>
          <w:sz w:val="22"/>
          <w:szCs w:val="22"/>
          <w:lang w:val="en-GB"/>
        </w:rPr>
        <w:t>perceptions</w:t>
      </w:r>
      <w:r w:rsidRPr="6763B806" w:rsidR="7814C553">
        <w:rPr>
          <w:rFonts w:ascii="Arial" w:hAnsi="Arial" w:eastAsia="Arial" w:cs="Arial"/>
          <w:b w:val="0"/>
          <w:bCs w:val="0"/>
          <w:i w:val="0"/>
          <w:iCs w:val="0"/>
          <w:caps w:val="0"/>
          <w:smallCaps w:val="0"/>
          <w:noProof w:val="0"/>
          <w:color w:val="242424"/>
          <w:sz w:val="22"/>
          <w:szCs w:val="22"/>
          <w:lang w:val="en-GB"/>
        </w:rPr>
        <w:t xml:space="preserve"> of residential care (Victor, Burholt, and Martin, 2012).</w:t>
      </w:r>
      <w:r>
        <w:br/>
      </w:r>
      <w:r>
        <w:br/>
      </w:r>
      <w:r w:rsidRPr="6763B806" w:rsidR="7814C553">
        <w:rPr>
          <w:rFonts w:ascii="Arial" w:hAnsi="Arial" w:eastAsia="Arial" w:cs="Arial"/>
          <w:b w:val="1"/>
          <w:bCs w:val="1"/>
          <w:i w:val="0"/>
          <w:iCs w:val="0"/>
          <w:caps w:val="0"/>
          <w:smallCaps w:val="0"/>
          <w:noProof w:val="0"/>
          <w:color w:val="242424"/>
          <w:sz w:val="22"/>
          <w:szCs w:val="22"/>
          <w:lang w:val="en-GB"/>
        </w:rPr>
        <w:t>Policy and Regulation:</w:t>
      </w:r>
      <w:r>
        <w:br/>
      </w:r>
      <w:r w:rsidRPr="6763B806" w:rsidR="7814C553">
        <w:rPr>
          <w:rFonts w:ascii="Arial" w:hAnsi="Arial" w:eastAsia="Arial" w:cs="Arial"/>
          <w:b w:val="0"/>
          <w:bCs w:val="0"/>
          <w:i w:val="0"/>
          <w:iCs w:val="0"/>
          <w:caps w:val="0"/>
          <w:smallCaps w:val="0"/>
          <w:noProof w:val="0"/>
          <w:color w:val="242424"/>
          <w:sz w:val="22"/>
          <w:szCs w:val="22"/>
          <w:lang w:val="en-GB"/>
        </w:rPr>
        <w:t>Several policies shape residential care provision in England. The Care Act 2014 places individual wellbeing, dignity, independence, and choice at the centre of adult social care, requiring local authorities to assess individual needs while promoting personal choice and preventing discrimination (HM Government, 2014).</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The Equality Act 2010 legally protects individuals from discrimination based on race, ethnicity, religion, and other protected characteristics. Care providers are therefore </w:t>
      </w:r>
      <w:r w:rsidRPr="6763B806" w:rsidR="7814C553">
        <w:rPr>
          <w:rFonts w:ascii="Arial" w:hAnsi="Arial" w:eastAsia="Arial" w:cs="Arial"/>
          <w:b w:val="0"/>
          <w:bCs w:val="0"/>
          <w:i w:val="0"/>
          <w:iCs w:val="0"/>
          <w:caps w:val="0"/>
          <w:smallCaps w:val="0"/>
          <w:noProof w:val="0"/>
          <w:color w:val="242424"/>
          <w:sz w:val="22"/>
          <w:szCs w:val="22"/>
          <w:lang w:val="en-GB"/>
        </w:rPr>
        <w:t>obligated</w:t>
      </w:r>
      <w:r w:rsidRPr="6763B806" w:rsidR="7814C553">
        <w:rPr>
          <w:rFonts w:ascii="Arial" w:hAnsi="Arial" w:eastAsia="Arial" w:cs="Arial"/>
          <w:b w:val="0"/>
          <w:bCs w:val="0"/>
          <w:i w:val="0"/>
          <w:iCs w:val="0"/>
          <w:caps w:val="0"/>
          <w:smallCaps w:val="0"/>
          <w:noProof w:val="0"/>
          <w:color w:val="242424"/>
          <w:sz w:val="22"/>
          <w:szCs w:val="22"/>
          <w:lang w:val="en-GB"/>
        </w:rPr>
        <w:t xml:space="preserve"> to ensure inclusive and </w:t>
      </w:r>
      <w:r w:rsidRPr="6763B806" w:rsidR="7814C553">
        <w:rPr>
          <w:rFonts w:ascii="Arial" w:hAnsi="Arial" w:eastAsia="Arial" w:cs="Arial"/>
          <w:b w:val="0"/>
          <w:bCs w:val="0"/>
          <w:i w:val="0"/>
          <w:iCs w:val="0"/>
          <w:caps w:val="0"/>
          <w:smallCaps w:val="0"/>
          <w:noProof w:val="0"/>
          <w:color w:val="242424"/>
          <w:sz w:val="22"/>
          <w:szCs w:val="22"/>
          <w:lang w:val="en-GB"/>
        </w:rPr>
        <w:t>equitable</w:t>
      </w:r>
      <w:r w:rsidRPr="6763B806" w:rsidR="7814C553">
        <w:rPr>
          <w:rFonts w:ascii="Arial" w:hAnsi="Arial" w:eastAsia="Arial" w:cs="Arial"/>
          <w:b w:val="0"/>
          <w:bCs w:val="0"/>
          <w:i w:val="0"/>
          <w:iCs w:val="0"/>
          <w:caps w:val="0"/>
          <w:smallCaps w:val="0"/>
          <w:noProof w:val="0"/>
          <w:color w:val="242424"/>
          <w:sz w:val="22"/>
          <w:szCs w:val="22"/>
          <w:lang w:val="en-GB"/>
        </w:rPr>
        <w:t xml:space="preserve"> services.</w:t>
      </w:r>
      <w:r>
        <w:br/>
      </w:r>
      <w:r>
        <w:br/>
      </w:r>
      <w:r w:rsidRPr="6763B806" w:rsidR="7814C553">
        <w:rPr>
          <w:rFonts w:ascii="Arial" w:hAnsi="Arial" w:eastAsia="Arial" w:cs="Arial"/>
          <w:b w:val="0"/>
          <w:bCs w:val="0"/>
          <w:i w:val="0"/>
          <w:iCs w:val="0"/>
          <w:caps w:val="0"/>
          <w:smallCaps w:val="0"/>
          <w:noProof w:val="0"/>
          <w:color w:val="242424"/>
          <w:sz w:val="22"/>
          <w:szCs w:val="22"/>
          <w:lang w:val="en-GB"/>
        </w:rPr>
        <w:t>The People at the Heart of Care White Paper (DHSC, 2021) advocates for personalized care, workforce development, and greater independence for individuals accessing adult social care. NHS England’s Core20PLUS5 strategy aims to reduce healthcare inequalities by improving access and outcomes for disadvantaged and minority ethnic populations (NHS England, 2023).</w:t>
      </w:r>
      <w:r>
        <w:br/>
      </w:r>
      <w:r>
        <w:br/>
      </w:r>
      <w:r w:rsidRPr="6763B806" w:rsidR="7814C553">
        <w:rPr>
          <w:rFonts w:ascii="Arial" w:hAnsi="Arial" w:eastAsia="Arial" w:cs="Arial"/>
          <w:b w:val="0"/>
          <w:bCs w:val="0"/>
          <w:i w:val="0"/>
          <w:iCs w:val="0"/>
          <w:caps w:val="0"/>
          <w:smallCaps w:val="0"/>
          <w:noProof w:val="0"/>
          <w:color w:val="242424"/>
          <w:sz w:val="22"/>
          <w:szCs w:val="22"/>
          <w:lang w:val="en-GB"/>
        </w:rPr>
        <w:t>The Care Quality Commission (2024) regulates care homes across England, evaluating whether services are safe, effective, caring, responsive, and well-led. Increasing emphasis has been placed on ensuring services adequately respond to cultural diversity and protected characteristics.</w:t>
      </w:r>
      <w:r>
        <w:br/>
      </w:r>
      <w:r>
        <w:br/>
      </w:r>
      <w:r w:rsidRPr="6763B806" w:rsidR="7814C553">
        <w:rPr>
          <w:rFonts w:ascii="Arial" w:hAnsi="Arial" w:eastAsia="Arial" w:cs="Arial"/>
          <w:b w:val="1"/>
          <w:bCs w:val="1"/>
          <w:i w:val="0"/>
          <w:iCs w:val="0"/>
          <w:caps w:val="0"/>
          <w:smallCaps w:val="0"/>
          <w:noProof w:val="0"/>
          <w:color w:val="242424"/>
          <w:sz w:val="22"/>
          <w:szCs w:val="22"/>
          <w:lang w:val="en-GB"/>
        </w:rPr>
        <w:t>Local Context</w:t>
      </w:r>
      <w:r w:rsidRPr="6763B806" w:rsidR="7814C553">
        <w:rPr>
          <w:rFonts w:ascii="Arial" w:hAnsi="Arial" w:eastAsia="Arial" w:cs="Arial"/>
          <w:b w:val="0"/>
          <w:bCs w:val="0"/>
          <w:i w:val="0"/>
          <w:iCs w:val="0"/>
          <w:caps w:val="0"/>
          <w:smallCaps w:val="0"/>
          <w:noProof w:val="0"/>
          <w:color w:val="242424"/>
          <w:sz w:val="22"/>
          <w:szCs w:val="22"/>
          <w:lang w:val="en-GB"/>
        </w:rPr>
        <w:t>:</w:t>
      </w:r>
      <w:r>
        <w:br/>
      </w:r>
      <w:r w:rsidRPr="6763B806" w:rsidR="7814C553">
        <w:rPr>
          <w:rFonts w:ascii="Arial" w:hAnsi="Arial" w:eastAsia="Arial" w:cs="Arial"/>
          <w:b w:val="0"/>
          <w:bCs w:val="0"/>
          <w:i w:val="0"/>
          <w:iCs w:val="0"/>
          <w:caps w:val="0"/>
          <w:smallCaps w:val="0"/>
          <w:noProof w:val="0"/>
          <w:color w:val="242424"/>
          <w:sz w:val="22"/>
          <w:szCs w:val="22"/>
          <w:lang w:val="en-GB"/>
        </w:rPr>
        <w:t>At the local authority level, Integrated Care Systems (ICSs), local councils, and NHS organizations collaborate to improve health outcomes through integrated care planning. Many local authorities have introduced equality, diversity, and inclusion strategies designed to enhance engagement with minority ethnic communities and increase access to culturally appropriate services.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However, regional variations persist across England. Some areas have </w:t>
      </w:r>
      <w:r w:rsidRPr="6763B806" w:rsidR="7814C553">
        <w:rPr>
          <w:rFonts w:ascii="Arial" w:hAnsi="Arial" w:eastAsia="Arial" w:cs="Arial"/>
          <w:b w:val="0"/>
          <w:bCs w:val="0"/>
          <w:i w:val="0"/>
          <w:iCs w:val="0"/>
          <w:caps w:val="0"/>
          <w:smallCaps w:val="0"/>
          <w:noProof w:val="0"/>
          <w:color w:val="242424"/>
          <w:sz w:val="22"/>
          <w:szCs w:val="22"/>
          <w:lang w:val="en-GB"/>
        </w:rPr>
        <w:t>established</w:t>
      </w:r>
      <w:r w:rsidRPr="6763B806" w:rsidR="7814C553">
        <w:rPr>
          <w:rFonts w:ascii="Arial" w:hAnsi="Arial" w:eastAsia="Arial" w:cs="Arial"/>
          <w:b w:val="0"/>
          <w:bCs w:val="0"/>
          <w:i w:val="0"/>
          <w:iCs w:val="0"/>
          <w:caps w:val="0"/>
          <w:smallCaps w:val="0"/>
          <w:noProof w:val="0"/>
          <w:color w:val="242424"/>
          <w:sz w:val="22"/>
          <w:szCs w:val="22"/>
          <w:lang w:val="en-GB"/>
        </w:rPr>
        <w:t xml:space="preserve"> culturally specific dementia services, community outreach programs, and faith-based partnerships, while others continue to face limited provision for ethnically diverse older adults. This inconsistency underscores the importance of understanding local population needs when designing residential care services. Enhanced partnerships between care homes, voluntary organizations, community leaders, and families may foster trust and boost confidence in residential care among Caribbean communities.</w:t>
      </w:r>
      <w:r>
        <w:br/>
      </w:r>
      <w:r>
        <w:br/>
      </w:r>
      <w:r>
        <w:br/>
      </w:r>
      <w:r w:rsidRPr="6763B806" w:rsidR="7814C553">
        <w:rPr>
          <w:rFonts w:ascii="Arial" w:hAnsi="Arial" w:eastAsia="Arial" w:cs="Arial"/>
          <w:b w:val="1"/>
          <w:bCs w:val="1"/>
          <w:i w:val="0"/>
          <w:iCs w:val="0"/>
          <w:caps w:val="0"/>
          <w:smallCaps w:val="0"/>
          <w:noProof w:val="0"/>
          <w:color w:val="242424"/>
          <w:sz w:val="22"/>
          <w:szCs w:val="22"/>
          <w:lang w:val="en-GB"/>
        </w:rPr>
        <w:t>2.6 Conclusion (Approx. 150 words)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This chapter has provided a comprehensive historical, theoretical, international, and national context for understanding Caribbean older adults’ preferences </w:t>
      </w:r>
      <w:r w:rsidRPr="6763B806" w:rsidR="7814C553">
        <w:rPr>
          <w:rFonts w:ascii="Arial" w:hAnsi="Arial" w:eastAsia="Arial" w:cs="Arial"/>
          <w:b w:val="0"/>
          <w:bCs w:val="0"/>
          <w:i w:val="0"/>
          <w:iCs w:val="0"/>
          <w:caps w:val="0"/>
          <w:smallCaps w:val="0"/>
          <w:noProof w:val="0"/>
          <w:color w:val="242424"/>
          <w:sz w:val="22"/>
          <w:szCs w:val="22"/>
          <w:lang w:val="en-GB"/>
        </w:rPr>
        <w:t>regarding</w:t>
      </w:r>
      <w:r w:rsidRPr="6763B806" w:rsidR="7814C553">
        <w:rPr>
          <w:rFonts w:ascii="Arial" w:hAnsi="Arial" w:eastAsia="Arial" w:cs="Arial"/>
          <w:b w:val="0"/>
          <w:bCs w:val="0"/>
          <w:i w:val="0"/>
          <w:iCs w:val="0"/>
          <w:caps w:val="0"/>
          <w:smallCaps w:val="0"/>
          <w:noProof w:val="0"/>
          <w:color w:val="242424"/>
          <w:sz w:val="22"/>
          <w:szCs w:val="22"/>
          <w:lang w:val="en-GB"/>
        </w:rPr>
        <w:t xml:space="preserve"> residential care. The literature reveals that cultural values, family responsibilities, migration experiences, and trust in health and social care services significantly influence these preferences. Historical experiences of discrimination, alongside concerns about culturally inappropriate care, continue to shape attitudes toward residential care.</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Additionally, the chapter has highlighted the growing importance of person-centred care, cultural competence, and family-centred approaches in contemporary policy and practice. While legislation and national strategies </w:t>
      </w:r>
      <w:r w:rsidRPr="6763B806" w:rsidR="7814C553">
        <w:rPr>
          <w:rFonts w:ascii="Arial" w:hAnsi="Arial" w:eastAsia="Arial" w:cs="Arial"/>
          <w:b w:val="0"/>
          <w:bCs w:val="0"/>
          <w:i w:val="0"/>
          <w:iCs w:val="0"/>
          <w:caps w:val="0"/>
          <w:smallCaps w:val="0"/>
          <w:noProof w:val="0"/>
          <w:color w:val="242424"/>
          <w:sz w:val="22"/>
          <w:szCs w:val="22"/>
          <w:lang w:val="en-GB"/>
        </w:rPr>
        <w:t>seek</w:t>
      </w:r>
      <w:r w:rsidRPr="6763B806" w:rsidR="7814C553">
        <w:rPr>
          <w:rFonts w:ascii="Arial" w:hAnsi="Arial" w:eastAsia="Arial" w:cs="Arial"/>
          <w:b w:val="0"/>
          <w:bCs w:val="0"/>
          <w:i w:val="0"/>
          <w:iCs w:val="0"/>
          <w:caps w:val="0"/>
          <w:smallCaps w:val="0"/>
          <w:noProof w:val="0"/>
          <w:color w:val="242424"/>
          <w:sz w:val="22"/>
          <w:szCs w:val="22"/>
          <w:lang w:val="en-GB"/>
        </w:rPr>
        <w:t xml:space="preserve"> to reduce inequalities, significant challenges </w:t>
      </w:r>
      <w:r w:rsidRPr="6763B806" w:rsidR="7814C553">
        <w:rPr>
          <w:rFonts w:ascii="Arial" w:hAnsi="Arial" w:eastAsia="Arial" w:cs="Arial"/>
          <w:b w:val="0"/>
          <w:bCs w:val="0"/>
          <w:i w:val="0"/>
          <w:iCs w:val="0"/>
          <w:caps w:val="0"/>
          <w:smallCaps w:val="0"/>
          <w:noProof w:val="0"/>
          <w:color w:val="242424"/>
          <w:sz w:val="22"/>
          <w:szCs w:val="22"/>
          <w:lang w:val="en-GB"/>
        </w:rPr>
        <w:t>remain</w:t>
      </w:r>
      <w:r w:rsidRPr="6763B806" w:rsidR="7814C553">
        <w:rPr>
          <w:rFonts w:ascii="Arial" w:hAnsi="Arial" w:eastAsia="Arial" w:cs="Arial"/>
          <w:b w:val="0"/>
          <w:bCs w:val="0"/>
          <w:i w:val="0"/>
          <w:iCs w:val="0"/>
          <w:caps w:val="0"/>
          <w:smallCaps w:val="0"/>
          <w:noProof w:val="0"/>
          <w:color w:val="242424"/>
          <w:sz w:val="22"/>
          <w:szCs w:val="22"/>
          <w:lang w:val="en-GB"/>
        </w:rPr>
        <w:t xml:space="preserve"> in delivering culturally responsive residential care.</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The next chapter will outline the research </w:t>
      </w:r>
      <w:r w:rsidRPr="6763B806" w:rsidR="7814C553">
        <w:rPr>
          <w:rFonts w:ascii="Arial" w:hAnsi="Arial" w:eastAsia="Arial" w:cs="Arial"/>
          <w:b w:val="0"/>
          <w:bCs w:val="0"/>
          <w:i w:val="0"/>
          <w:iCs w:val="0"/>
          <w:caps w:val="0"/>
          <w:smallCaps w:val="0"/>
          <w:noProof w:val="0"/>
          <w:color w:val="242424"/>
          <w:sz w:val="22"/>
          <w:szCs w:val="22"/>
          <w:lang w:val="en-GB"/>
        </w:rPr>
        <w:t>methodology</w:t>
      </w:r>
      <w:r w:rsidRPr="6763B806" w:rsidR="7814C553">
        <w:rPr>
          <w:rFonts w:ascii="Arial" w:hAnsi="Arial" w:eastAsia="Arial" w:cs="Arial"/>
          <w:b w:val="0"/>
          <w:bCs w:val="0"/>
          <w:i w:val="0"/>
          <w:iCs w:val="0"/>
          <w:caps w:val="0"/>
          <w:smallCaps w:val="0"/>
          <w:noProof w:val="0"/>
          <w:color w:val="242424"/>
          <w:sz w:val="22"/>
          <w:szCs w:val="22"/>
          <w:lang w:val="en-GB"/>
        </w:rPr>
        <w:t xml:space="preserve"> adopted in this study, detailing the secondary research design, literature search strategy, inclusion and exclusion criteria, thematic analysis process, ethical considerations, and methods used to ensure the credibility and trustworthiness of the findings.</w:t>
      </w:r>
      <w:r>
        <w:br/>
      </w:r>
      <w:r>
        <w:br/>
      </w:r>
      <w:r w:rsidRPr="6763B806" w:rsidR="7814C553">
        <w:rPr>
          <w:rFonts w:ascii="Arial" w:hAnsi="Arial" w:eastAsia="Arial" w:cs="Arial"/>
          <w:b w:val="1"/>
          <w:bCs w:val="1"/>
          <w:i w:val="0"/>
          <w:iCs w:val="0"/>
          <w:caps w:val="0"/>
          <w:smallCaps w:val="0"/>
          <w:noProof w:val="0"/>
          <w:color w:val="242424"/>
          <w:sz w:val="22"/>
          <w:szCs w:val="22"/>
          <w:lang w:val="en-GB"/>
        </w:rPr>
        <w:t>References</w:t>
      </w:r>
      <w:r w:rsidRPr="6763B806" w:rsidR="7814C553">
        <w:rPr>
          <w:rFonts w:ascii="Arial" w:hAnsi="Arial" w:eastAsia="Arial" w:cs="Arial"/>
          <w:b w:val="0"/>
          <w:bCs w:val="0"/>
          <w:i w:val="0"/>
          <w:iCs w:val="0"/>
          <w:caps w:val="0"/>
          <w:smallCaps w:val="0"/>
          <w:noProof w:val="0"/>
          <w:color w:val="242424"/>
          <w:sz w:val="22"/>
          <w:szCs w:val="22"/>
          <w:lang w:val="en-GB"/>
        </w:rPr>
        <w:t xml:space="preserve"> </w:t>
      </w:r>
      <w:r>
        <w:br/>
      </w:r>
      <w:r>
        <w:br/>
      </w:r>
      <w:r w:rsidRPr="6763B806" w:rsidR="7814C553">
        <w:rPr>
          <w:rFonts w:ascii="Arial" w:hAnsi="Arial" w:eastAsia="Arial" w:cs="Arial"/>
          <w:b w:val="0"/>
          <w:bCs w:val="0"/>
          <w:i w:val="0"/>
          <w:iCs w:val="0"/>
          <w:caps w:val="0"/>
          <w:smallCaps w:val="0"/>
          <w:noProof w:val="0"/>
          <w:color w:val="242424"/>
          <w:sz w:val="22"/>
          <w:szCs w:val="22"/>
          <w:lang w:val="en-GB"/>
        </w:rPr>
        <w:t>• Australian Government Department of Health and Aged Care (2017) Aged Care Diversity Framework. Canberra: Australian Government.</w:t>
      </w:r>
      <w:r>
        <w:br/>
      </w:r>
      <w:r>
        <w:br/>
      </w:r>
      <w:r w:rsidRPr="6763B806" w:rsidR="7814C553">
        <w:rPr>
          <w:rFonts w:ascii="Arial" w:hAnsi="Arial" w:eastAsia="Arial" w:cs="Arial"/>
          <w:b w:val="0"/>
          <w:bCs w:val="0"/>
          <w:i w:val="0"/>
          <w:iCs w:val="0"/>
          <w:caps w:val="0"/>
          <w:smallCaps w:val="0"/>
          <w:noProof w:val="0"/>
          <w:color w:val="242424"/>
          <w:sz w:val="22"/>
          <w:szCs w:val="22"/>
          <w:lang w:val="en-GB"/>
        </w:rPr>
        <w:t>• Bowen, M. (1978) Family Therapy in Clinical Practice. New York: Jason Aronson.</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Braun, </w:t>
      </w:r>
      <w:r w:rsidRPr="6763B806" w:rsidR="1A4F16D5">
        <w:rPr>
          <w:rFonts w:ascii="Arial" w:hAnsi="Arial" w:eastAsia="Arial" w:cs="Arial"/>
          <w:b w:val="0"/>
          <w:bCs w:val="0"/>
          <w:i w:val="0"/>
          <w:iCs w:val="0"/>
          <w:caps w:val="0"/>
          <w:smallCaps w:val="0"/>
          <w:noProof w:val="0"/>
          <w:color w:val="242424"/>
          <w:sz w:val="22"/>
          <w:szCs w:val="22"/>
          <w:lang w:val="en-GB"/>
        </w:rPr>
        <w:t>V.,</w:t>
      </w:r>
      <w:r w:rsidRPr="6763B806" w:rsidR="7814C553">
        <w:rPr>
          <w:rFonts w:ascii="Arial" w:hAnsi="Arial" w:eastAsia="Arial" w:cs="Arial"/>
          <w:b w:val="0"/>
          <w:bCs w:val="0"/>
          <w:i w:val="0"/>
          <w:iCs w:val="0"/>
          <w:caps w:val="0"/>
          <w:smallCaps w:val="0"/>
          <w:noProof w:val="0"/>
          <w:color w:val="242424"/>
          <w:sz w:val="22"/>
          <w:szCs w:val="22"/>
          <w:lang w:val="en-GB"/>
        </w:rPr>
        <w:t xml:space="preserve"> and Clarke, V. (2006) ‘Using thematic analysis in psychology’, Qualitative Research in Psychology, 3(2), pp. 77–101.</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Butt, J. and O’Neil, A. (2004) </w:t>
      </w:r>
      <w:bookmarkStart w:name="_Int_Njv3bSg6" w:id="1647924551"/>
      <w:r w:rsidRPr="6763B806" w:rsidR="7814C553">
        <w:rPr>
          <w:rFonts w:ascii="Arial" w:hAnsi="Arial" w:eastAsia="Arial" w:cs="Arial"/>
          <w:b w:val="0"/>
          <w:bCs w:val="0"/>
          <w:i w:val="0"/>
          <w:iCs w:val="0"/>
          <w:caps w:val="0"/>
          <w:smallCaps w:val="0"/>
          <w:noProof w:val="0"/>
          <w:color w:val="242424"/>
          <w:sz w:val="22"/>
          <w:szCs w:val="22"/>
          <w:lang w:val="en-GB"/>
        </w:rPr>
        <w:t>Let’s</w:t>
      </w:r>
      <w:bookmarkEnd w:id="1647924551"/>
      <w:r w:rsidRPr="6763B806" w:rsidR="7814C553">
        <w:rPr>
          <w:rFonts w:ascii="Arial" w:hAnsi="Arial" w:eastAsia="Arial" w:cs="Arial"/>
          <w:b w:val="0"/>
          <w:bCs w:val="0"/>
          <w:i w:val="0"/>
          <w:iCs w:val="0"/>
          <w:caps w:val="0"/>
          <w:smallCaps w:val="0"/>
          <w:noProof w:val="0"/>
          <w:color w:val="242424"/>
          <w:sz w:val="22"/>
          <w:szCs w:val="22"/>
          <w:lang w:val="en-GB"/>
        </w:rPr>
        <w:t xml:space="preserve"> Ask the Experts: Black and Minority Ethnic Older People’s Views on Research Findings. York: Joseph Rowntree Foundation.</w:t>
      </w:r>
      <w:r>
        <w:br/>
      </w:r>
      <w:r>
        <w:br/>
      </w:r>
      <w:r w:rsidRPr="6763B806" w:rsidR="7814C553">
        <w:rPr>
          <w:rFonts w:ascii="Arial" w:hAnsi="Arial" w:eastAsia="Arial" w:cs="Arial"/>
          <w:b w:val="0"/>
          <w:bCs w:val="0"/>
          <w:i w:val="0"/>
          <w:iCs w:val="0"/>
          <w:caps w:val="0"/>
          <w:smallCaps w:val="0"/>
          <w:noProof w:val="0"/>
          <w:color w:val="242424"/>
          <w:sz w:val="22"/>
          <w:szCs w:val="22"/>
          <w:lang w:val="en-GB"/>
        </w:rPr>
        <w:t>• Care Quality Commission (2024) The State of Health Care and Adult Social Care in England 2023/24. London: Care Quality Commission.</w:t>
      </w:r>
      <w:r>
        <w:br/>
      </w:r>
      <w:r>
        <w:br/>
      </w:r>
      <w:r w:rsidRPr="6763B806" w:rsidR="7814C553">
        <w:rPr>
          <w:rFonts w:ascii="Arial" w:hAnsi="Arial" w:eastAsia="Arial" w:cs="Arial"/>
          <w:b w:val="0"/>
          <w:bCs w:val="0"/>
          <w:i w:val="0"/>
          <w:iCs w:val="0"/>
          <w:caps w:val="0"/>
          <w:smallCaps w:val="0"/>
          <w:noProof w:val="0"/>
          <w:color w:val="242424"/>
          <w:sz w:val="22"/>
          <w:szCs w:val="22"/>
          <w:lang w:val="en-GB"/>
        </w:rPr>
        <w:t>• Department of Health and Social Care (2021) People at the Heart of Care: Adult Social Care Reform White Paper. London: Department of Health and Social Care. (GOV.UK).</w:t>
      </w:r>
      <w:r>
        <w:br/>
      </w:r>
      <w:r>
        <w:br/>
      </w:r>
      <w:r w:rsidRPr="6763B806" w:rsidR="7814C553">
        <w:rPr>
          <w:rFonts w:ascii="Arial" w:hAnsi="Arial" w:eastAsia="Arial" w:cs="Arial"/>
          <w:b w:val="0"/>
          <w:bCs w:val="0"/>
          <w:i w:val="0"/>
          <w:iCs w:val="0"/>
          <w:caps w:val="0"/>
          <w:smallCaps w:val="0"/>
          <w:noProof w:val="0"/>
          <w:color w:val="242424"/>
          <w:sz w:val="22"/>
          <w:szCs w:val="22"/>
          <w:lang w:val="en-GB"/>
        </w:rPr>
        <w:t>• Equality Act 2010, c.15. London: The Stationery Office.</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Finch, </w:t>
      </w:r>
      <w:r w:rsidRPr="6763B806" w:rsidR="5049C4B2">
        <w:rPr>
          <w:rFonts w:ascii="Arial" w:hAnsi="Arial" w:eastAsia="Arial" w:cs="Arial"/>
          <w:b w:val="0"/>
          <w:bCs w:val="0"/>
          <w:i w:val="0"/>
          <w:iCs w:val="0"/>
          <w:caps w:val="0"/>
          <w:smallCaps w:val="0"/>
          <w:noProof w:val="0"/>
          <w:color w:val="242424"/>
          <w:sz w:val="22"/>
          <w:szCs w:val="22"/>
          <w:lang w:val="en-GB"/>
        </w:rPr>
        <w:t>J.,</w:t>
      </w:r>
      <w:r w:rsidRPr="6763B806" w:rsidR="7814C553">
        <w:rPr>
          <w:rFonts w:ascii="Arial" w:hAnsi="Arial" w:eastAsia="Arial" w:cs="Arial"/>
          <w:b w:val="0"/>
          <w:bCs w:val="0"/>
          <w:i w:val="0"/>
          <w:iCs w:val="0"/>
          <w:caps w:val="0"/>
          <w:smallCaps w:val="0"/>
          <w:noProof w:val="0"/>
          <w:color w:val="242424"/>
          <w:sz w:val="22"/>
          <w:szCs w:val="22"/>
          <w:lang w:val="en-GB"/>
        </w:rPr>
        <w:t xml:space="preserve"> and Mason, J. (1993) Negotiating Family Responsibilities. London: Routledge.</w:t>
      </w:r>
      <w:r>
        <w:br/>
      </w:r>
      <w:r>
        <w:br/>
      </w:r>
      <w:r w:rsidRPr="6763B806" w:rsidR="7814C553">
        <w:rPr>
          <w:rFonts w:ascii="Arial" w:hAnsi="Arial" w:eastAsia="Arial" w:cs="Arial"/>
          <w:b w:val="0"/>
          <w:bCs w:val="0"/>
          <w:i w:val="0"/>
          <w:iCs w:val="0"/>
          <w:caps w:val="0"/>
          <w:smallCaps w:val="0"/>
          <w:noProof w:val="0"/>
          <w:color w:val="242424"/>
          <w:sz w:val="22"/>
          <w:szCs w:val="22"/>
          <w:lang w:val="en-GB"/>
        </w:rPr>
        <w:t>• Government of Canada (2022) Supporting Diversity in Long-Term Care. Ottawa: Government of Canada.</w:t>
      </w:r>
      <w:r>
        <w:br/>
      </w:r>
      <w:r>
        <w:br/>
      </w:r>
      <w:r w:rsidRPr="6763B806" w:rsidR="7814C553">
        <w:rPr>
          <w:rFonts w:ascii="Arial" w:hAnsi="Arial" w:eastAsia="Arial" w:cs="Arial"/>
          <w:b w:val="0"/>
          <w:bCs w:val="0"/>
          <w:i w:val="0"/>
          <w:iCs w:val="0"/>
          <w:caps w:val="0"/>
          <w:smallCaps w:val="0"/>
          <w:noProof w:val="0"/>
          <w:color w:val="242424"/>
          <w:sz w:val="22"/>
          <w:szCs w:val="22"/>
          <w:lang w:val="en-GB"/>
        </w:rPr>
        <w:t>• HM Government (2014) Care Act 2014. London: The Stationery Office.</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w:t>
      </w:r>
      <w:r w:rsidRPr="6763B806" w:rsidR="7814C553">
        <w:rPr>
          <w:rFonts w:ascii="Arial" w:hAnsi="Arial" w:eastAsia="Arial" w:cs="Arial"/>
          <w:b w:val="0"/>
          <w:bCs w:val="0"/>
          <w:i w:val="0"/>
          <w:iCs w:val="0"/>
          <w:caps w:val="0"/>
          <w:smallCaps w:val="0"/>
          <w:noProof w:val="0"/>
          <w:color w:val="242424"/>
          <w:sz w:val="22"/>
          <w:szCs w:val="22"/>
          <w:lang w:val="en-GB"/>
        </w:rPr>
        <w:t>Kitwood</w:t>
      </w:r>
      <w:r w:rsidRPr="6763B806" w:rsidR="7814C553">
        <w:rPr>
          <w:rFonts w:ascii="Arial" w:hAnsi="Arial" w:eastAsia="Arial" w:cs="Arial"/>
          <w:b w:val="0"/>
          <w:bCs w:val="0"/>
          <w:i w:val="0"/>
          <w:iCs w:val="0"/>
          <w:caps w:val="0"/>
          <w:smallCaps w:val="0"/>
          <w:noProof w:val="0"/>
          <w:color w:val="242424"/>
          <w:sz w:val="22"/>
          <w:szCs w:val="22"/>
          <w:lang w:val="en-GB"/>
        </w:rPr>
        <w:t>, T. (1997) Dementia Reconsidered: The Person Comes First. Buckingham: Open University Press.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Lawrence, V., Murray, J., Banerjee, S., Turner, </w:t>
      </w:r>
      <w:r w:rsidRPr="6763B806" w:rsidR="6529CD86">
        <w:rPr>
          <w:rFonts w:ascii="Arial" w:hAnsi="Arial" w:eastAsia="Arial" w:cs="Arial"/>
          <w:b w:val="0"/>
          <w:bCs w:val="0"/>
          <w:i w:val="0"/>
          <w:iCs w:val="0"/>
          <w:caps w:val="0"/>
          <w:smallCaps w:val="0"/>
          <w:noProof w:val="0"/>
          <w:color w:val="242424"/>
          <w:sz w:val="22"/>
          <w:szCs w:val="22"/>
          <w:lang w:val="en-GB"/>
        </w:rPr>
        <w:t>S.,</w:t>
      </w:r>
      <w:r w:rsidRPr="6763B806" w:rsidR="7814C553">
        <w:rPr>
          <w:rFonts w:ascii="Arial" w:hAnsi="Arial" w:eastAsia="Arial" w:cs="Arial"/>
          <w:b w:val="0"/>
          <w:bCs w:val="0"/>
          <w:i w:val="0"/>
          <w:iCs w:val="0"/>
          <w:caps w:val="0"/>
          <w:smallCaps w:val="0"/>
          <w:noProof w:val="0"/>
          <w:color w:val="242424"/>
          <w:sz w:val="22"/>
          <w:szCs w:val="22"/>
          <w:lang w:val="en-GB"/>
        </w:rPr>
        <w:t xml:space="preserve"> and Sangha, K. (2021) ‘Ethnicity and inequalities in dementia care and support in England’, Health and Social Care in the Community, 29(6), pp. 1803–1813.</w:t>
      </w:r>
      <w:r>
        <w:br/>
      </w:r>
      <w:r>
        <w:br/>
      </w:r>
      <w:r w:rsidRPr="6763B806" w:rsidR="7814C553">
        <w:rPr>
          <w:rFonts w:ascii="Segoe UI" w:hAnsi="Segoe UI" w:eastAsia="Segoe UI" w:cs="Segoe UI"/>
          <w:b w:val="0"/>
          <w:bCs w:val="0"/>
          <w:i w:val="0"/>
          <w:iCs w:val="0"/>
          <w:caps w:val="0"/>
          <w:smallCaps w:val="0"/>
          <w:noProof w:val="0"/>
          <w:color w:val="242424"/>
          <w:sz w:val="22"/>
          <w:szCs w:val="22"/>
          <w:lang w:val="en-GB"/>
        </w:rPr>
        <w:t xml:space="preserve">• National Institute for Health and Care Excellence (2023) People’s Experience in Adult Social </w:t>
      </w:r>
      <w:r w:rsidRPr="6763B806" w:rsidR="7814C553">
        <w:rPr>
          <w:rFonts w:ascii="Arial" w:hAnsi="Arial" w:eastAsia="Arial" w:cs="Arial"/>
          <w:b w:val="0"/>
          <w:bCs w:val="0"/>
          <w:i w:val="0"/>
          <w:iCs w:val="0"/>
          <w:caps w:val="0"/>
          <w:smallCaps w:val="0"/>
          <w:noProof w:val="0"/>
          <w:color w:val="242424"/>
          <w:sz w:val="22"/>
          <w:szCs w:val="22"/>
          <w:lang w:val="en-GB"/>
        </w:rPr>
        <w:t>Care: Improving the Experience of Care and Support for People Using Adult Social Care Services. London: NICE.</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w:t>
      </w:r>
      <w:r w:rsidRPr="6763B806" w:rsidR="7814C553">
        <w:rPr>
          <w:rFonts w:ascii="Arial" w:hAnsi="Arial" w:eastAsia="Arial" w:cs="Arial"/>
          <w:b w:val="0"/>
          <w:bCs w:val="0"/>
          <w:i w:val="0"/>
          <w:iCs w:val="0"/>
          <w:caps w:val="0"/>
          <w:smallCaps w:val="0"/>
          <w:noProof w:val="0"/>
          <w:color w:val="242424"/>
          <w:sz w:val="22"/>
          <w:szCs w:val="22"/>
          <w:lang w:val="en-GB"/>
        </w:rPr>
        <w:t>Nazroo</w:t>
      </w:r>
      <w:r w:rsidRPr="6763B806" w:rsidR="7814C553">
        <w:rPr>
          <w:rFonts w:ascii="Arial" w:hAnsi="Arial" w:eastAsia="Arial" w:cs="Arial"/>
          <w:b w:val="0"/>
          <w:bCs w:val="0"/>
          <w:i w:val="0"/>
          <w:iCs w:val="0"/>
          <w:caps w:val="0"/>
          <w:smallCaps w:val="0"/>
          <w:noProof w:val="0"/>
          <w:color w:val="242424"/>
          <w:sz w:val="22"/>
          <w:szCs w:val="22"/>
          <w:lang w:val="en-GB"/>
        </w:rPr>
        <w:t>, J.Y. (1997) The Health of Britain’s Ethnic Minorities. London: Policy Studies Institute.</w:t>
      </w:r>
      <w:r>
        <w:br/>
      </w:r>
      <w:r>
        <w:br/>
      </w:r>
      <w:r w:rsidRPr="6763B806" w:rsidR="7814C553">
        <w:rPr>
          <w:rFonts w:ascii="Arial" w:hAnsi="Arial" w:eastAsia="Arial" w:cs="Arial"/>
          <w:b w:val="0"/>
          <w:bCs w:val="0"/>
          <w:i w:val="0"/>
          <w:iCs w:val="0"/>
          <w:caps w:val="0"/>
          <w:smallCaps w:val="0"/>
          <w:noProof w:val="0"/>
          <w:color w:val="242424"/>
          <w:sz w:val="22"/>
          <w:szCs w:val="22"/>
          <w:lang w:val="en-GB"/>
        </w:rPr>
        <w:t>• NHS England (2023) Core20PLUS5: An Approach to Reducing Healthcare Inequalities. London: NHS England.</w:t>
      </w:r>
      <w:r>
        <w:br/>
      </w:r>
      <w:r>
        <w:br/>
      </w:r>
      <w:r w:rsidRPr="6763B806" w:rsidR="7814C553">
        <w:rPr>
          <w:rFonts w:ascii="Arial" w:hAnsi="Arial" w:eastAsia="Arial" w:cs="Arial"/>
          <w:b w:val="0"/>
          <w:bCs w:val="0"/>
          <w:i w:val="0"/>
          <w:iCs w:val="0"/>
          <w:caps w:val="0"/>
          <w:smallCaps w:val="0"/>
          <w:noProof w:val="0"/>
          <w:color w:val="242424"/>
          <w:sz w:val="22"/>
          <w:szCs w:val="22"/>
          <w:lang w:val="en-GB"/>
        </w:rPr>
        <w:t>• Office for National Statistics (2024) Living Longer: Older People in the UK. Newport: Office for National Statistics.</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Phillips, </w:t>
      </w:r>
      <w:bookmarkStart w:name="_Int_etoVeT6K" w:id="465812783"/>
      <w:r w:rsidRPr="6763B806" w:rsidR="7814C553">
        <w:rPr>
          <w:rFonts w:ascii="Arial" w:hAnsi="Arial" w:eastAsia="Arial" w:cs="Arial"/>
          <w:b w:val="0"/>
          <w:bCs w:val="0"/>
          <w:i w:val="0"/>
          <w:iCs w:val="0"/>
          <w:caps w:val="0"/>
          <w:smallCaps w:val="0"/>
          <w:noProof w:val="0"/>
          <w:color w:val="242424"/>
          <w:sz w:val="22"/>
          <w:szCs w:val="22"/>
          <w:lang w:val="en-GB"/>
        </w:rPr>
        <w:t>M.</w:t>
      </w:r>
      <w:bookmarkEnd w:id="465812783"/>
      <w:r w:rsidRPr="6763B806" w:rsidR="7814C553">
        <w:rPr>
          <w:rFonts w:ascii="Arial" w:hAnsi="Arial" w:eastAsia="Arial" w:cs="Arial"/>
          <w:b w:val="0"/>
          <w:bCs w:val="0"/>
          <w:i w:val="0"/>
          <w:iCs w:val="0"/>
          <w:caps w:val="0"/>
          <w:smallCaps w:val="0"/>
          <w:noProof w:val="0"/>
          <w:color w:val="242424"/>
          <w:sz w:val="22"/>
          <w:szCs w:val="22"/>
          <w:lang w:val="en-GB"/>
        </w:rPr>
        <w:t xml:space="preserve"> and Phillips, T. (1998) Windrush: The Irresistible Rise of Multi-Racial Britain. London: HarperCollins.</w:t>
      </w:r>
      <w:r>
        <w:br/>
      </w:r>
      <w:r>
        <w:br/>
      </w:r>
      <w:r w:rsidRPr="6763B806" w:rsidR="7814C553">
        <w:rPr>
          <w:rFonts w:ascii="Arial" w:hAnsi="Arial" w:eastAsia="Arial" w:cs="Arial"/>
          <w:b w:val="0"/>
          <w:bCs w:val="0"/>
          <w:i w:val="0"/>
          <w:iCs w:val="0"/>
          <w:caps w:val="0"/>
          <w:smallCaps w:val="0"/>
          <w:noProof w:val="0"/>
          <w:color w:val="242424"/>
          <w:sz w:val="22"/>
          <w:szCs w:val="22"/>
          <w:lang w:val="en-GB"/>
        </w:rPr>
        <w:t>• Rogers, C.R. (1961) On Becoming a Person. Boston: Houghton Mifflin.</w:t>
      </w:r>
      <w:r>
        <w:br/>
      </w:r>
      <w:r>
        <w:br/>
      </w:r>
      <w:r w:rsidRPr="6763B806" w:rsidR="7814C553">
        <w:rPr>
          <w:rFonts w:ascii="Arial" w:hAnsi="Arial" w:eastAsia="Arial" w:cs="Arial"/>
          <w:b w:val="0"/>
          <w:bCs w:val="0"/>
          <w:i w:val="0"/>
          <w:iCs w:val="0"/>
          <w:caps w:val="0"/>
          <w:smallCaps w:val="0"/>
          <w:noProof w:val="0"/>
          <w:color w:val="242424"/>
          <w:sz w:val="22"/>
          <w:szCs w:val="22"/>
          <w:lang w:val="en-GB"/>
        </w:rPr>
        <w:t xml:space="preserve">• Tajfel, H. and Turner, J.C. (1979) ‘An integrative theory of intergroup conflict’, in Austin, W.G. and </w:t>
      </w:r>
      <w:r w:rsidRPr="6763B806" w:rsidR="7814C553">
        <w:rPr>
          <w:rFonts w:ascii="Arial" w:hAnsi="Arial" w:eastAsia="Arial" w:cs="Arial"/>
          <w:b w:val="0"/>
          <w:bCs w:val="0"/>
          <w:i w:val="0"/>
          <w:iCs w:val="0"/>
          <w:caps w:val="0"/>
          <w:smallCaps w:val="0"/>
          <w:noProof w:val="0"/>
          <w:color w:val="242424"/>
          <w:sz w:val="22"/>
          <w:szCs w:val="22"/>
          <w:lang w:val="en-GB"/>
        </w:rPr>
        <w:t>Worchel</w:t>
      </w:r>
      <w:r w:rsidRPr="6763B806" w:rsidR="7814C553">
        <w:rPr>
          <w:rFonts w:ascii="Arial" w:hAnsi="Arial" w:eastAsia="Arial" w:cs="Arial"/>
          <w:b w:val="0"/>
          <w:bCs w:val="0"/>
          <w:i w:val="0"/>
          <w:iCs w:val="0"/>
          <w:caps w:val="0"/>
          <w:smallCaps w:val="0"/>
          <w:noProof w:val="0"/>
          <w:color w:val="242424"/>
          <w:sz w:val="22"/>
          <w:szCs w:val="22"/>
          <w:lang w:val="en-GB"/>
        </w:rPr>
        <w:t>, S. (eds.) The Social Psychology of Intergroup Relations. Monterey, CA: Brooks/Cole, pp. 33–47.</w:t>
      </w:r>
      <w:r>
        <w:br/>
      </w:r>
      <w:r>
        <w:br/>
      </w:r>
      <w:r w:rsidRPr="6763B806" w:rsidR="7814C553">
        <w:rPr>
          <w:rFonts w:ascii="Arial" w:hAnsi="Arial" w:eastAsia="Arial" w:cs="Arial"/>
          <w:b w:val="0"/>
          <w:bCs w:val="0"/>
          <w:i w:val="0"/>
          <w:iCs w:val="0"/>
          <w:caps w:val="0"/>
          <w:smallCaps w:val="0"/>
          <w:noProof w:val="0"/>
          <w:color w:val="242424"/>
          <w:sz w:val="22"/>
          <w:szCs w:val="22"/>
          <w:lang w:val="en-GB"/>
        </w:rPr>
        <w:t>• United Nations (2023) World Social Report 2023: Leaving No One Behind in an Ageing World. New York: United Nations.</w:t>
      </w:r>
      <w:r>
        <w:br/>
      </w:r>
      <w:r>
        <w:br/>
      </w:r>
      <w:r w:rsidRPr="6763B806" w:rsidR="7814C553">
        <w:rPr>
          <w:rFonts w:ascii="Arial" w:hAnsi="Arial" w:eastAsia="Arial" w:cs="Arial"/>
          <w:b w:val="0"/>
          <w:bCs w:val="0"/>
          <w:i w:val="0"/>
          <w:iCs w:val="0"/>
          <w:caps w:val="0"/>
          <w:smallCaps w:val="0"/>
          <w:noProof w:val="0"/>
          <w:color w:val="242424"/>
          <w:sz w:val="22"/>
          <w:szCs w:val="22"/>
          <w:lang w:val="en-GB"/>
        </w:rPr>
        <w:t>• Victor, C.R., Burholt, V. and Martin, W. (2012) ‘Loneliness and ethnic minority elders in Great Britain’, Ageing &amp; Society, 32(6), pp. 1037–1056.</w:t>
      </w:r>
      <w:r>
        <w:br/>
      </w:r>
      <w:r>
        <w:br/>
      </w:r>
      <w:r w:rsidRPr="6763B806" w:rsidR="7814C553">
        <w:rPr>
          <w:rFonts w:ascii="Arial" w:hAnsi="Arial" w:eastAsia="Arial" w:cs="Arial"/>
          <w:b w:val="0"/>
          <w:bCs w:val="0"/>
          <w:i w:val="0"/>
          <w:iCs w:val="0"/>
          <w:caps w:val="0"/>
          <w:smallCaps w:val="0"/>
          <w:noProof w:val="0"/>
          <w:color w:val="242424"/>
          <w:sz w:val="22"/>
          <w:szCs w:val="22"/>
          <w:lang w:val="en-GB"/>
        </w:rPr>
        <w:t>• World Health Organization (2021) Global Report on Ageism. Geneva: World Health Organization.</w:t>
      </w:r>
    </w:p>
    <w:p xmlns:wp14="http://schemas.microsoft.com/office/word/2010/wordml" w:rsidP="6763B806" wp14:paraId="2C4D4312" wp14:textId="753F6E28">
      <w:pPr>
        <w:pStyle w:val="Normal"/>
        <w:rPr>
          <w:noProof w:val="0"/>
          <w:lang w:val="en-GB"/>
        </w:rPr>
      </w:pPr>
    </w:p>
    <w:p xmlns:wp14="http://schemas.microsoft.com/office/word/2010/wordml" w:rsidP="6763B806" wp14:paraId="5E5787A5" wp14:textId="2802341B">
      <w:pPr>
        <w:pStyle w:val="Normal"/>
      </w:pPr>
    </w:p>
    <w:p w:rsidR="6763B806" w:rsidP="6763B806" w:rsidRDefault="6763B806" w14:paraId="3AF2A078" w14:textId="26AFC644">
      <w:pPr>
        <w:pStyle w:val="Normal"/>
      </w:pPr>
    </w:p>
    <w:sectPr>
      <w:pgSz w:w="11906" w:h="16838" w:orient="portrait"/>
      <w:pgMar w:top="1440" w:right="1440" w:bottom="1440" w:left="1440" w:header="720" w:footer="720" w:gutter="0"/>
      <w:cols w:space="720"/>
      <w:docGrid w:linePitch="360"/>
      <w:headerReference w:type="default" r:id="R688c996685824056"/>
      <w:footerReference w:type="default" r:id="Rebb524ab92ce49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763B806" w:rsidTr="6763B806" w14:paraId="36FE1424">
      <w:trPr>
        <w:trHeight w:val="300"/>
      </w:trPr>
      <w:tc>
        <w:tcPr>
          <w:tcW w:w="3005" w:type="dxa"/>
          <w:tcMar/>
        </w:tcPr>
        <w:p w:rsidR="6763B806" w:rsidP="6763B806" w:rsidRDefault="6763B806" w14:paraId="0C7B4924" w14:textId="46C9396B">
          <w:pPr>
            <w:pStyle w:val="Header"/>
            <w:bidi w:val="0"/>
            <w:ind w:left="-115"/>
            <w:jc w:val="left"/>
          </w:pPr>
        </w:p>
      </w:tc>
      <w:tc>
        <w:tcPr>
          <w:tcW w:w="3005" w:type="dxa"/>
          <w:tcMar/>
        </w:tcPr>
        <w:p w:rsidR="6763B806" w:rsidP="6763B806" w:rsidRDefault="6763B806" w14:paraId="2B0C13E9" w14:textId="6A79CB82">
          <w:pPr>
            <w:pStyle w:val="Header"/>
            <w:bidi w:val="0"/>
            <w:jc w:val="center"/>
          </w:pPr>
        </w:p>
      </w:tc>
      <w:tc>
        <w:tcPr>
          <w:tcW w:w="3005" w:type="dxa"/>
          <w:tcMar/>
        </w:tcPr>
        <w:p w:rsidR="6763B806" w:rsidP="6763B806" w:rsidRDefault="6763B806" w14:paraId="37BF1A90" w14:textId="01C6A306">
          <w:pPr>
            <w:pStyle w:val="Header"/>
            <w:bidi w:val="0"/>
            <w:ind w:right="-115"/>
            <w:jc w:val="right"/>
          </w:pPr>
        </w:p>
      </w:tc>
    </w:tr>
  </w:tbl>
  <w:p w:rsidR="6763B806" w:rsidRDefault="6763B806" w14:paraId="7D6147F0" w14:textId="11497168"/>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763B806" w:rsidTr="6763B806" w14:paraId="02FB74E9">
      <w:trPr>
        <w:trHeight w:val="300"/>
      </w:trPr>
      <w:tc>
        <w:tcPr>
          <w:tcW w:w="3005" w:type="dxa"/>
          <w:tcMar/>
        </w:tcPr>
        <w:p w:rsidR="6763B806" w:rsidP="6763B806" w:rsidRDefault="6763B806" w14:paraId="3A4C6C84" w14:textId="539464D0">
          <w:pPr>
            <w:pStyle w:val="Header"/>
            <w:bidi w:val="0"/>
            <w:ind w:left="-115"/>
            <w:jc w:val="left"/>
          </w:pPr>
        </w:p>
      </w:tc>
      <w:tc>
        <w:tcPr>
          <w:tcW w:w="3005" w:type="dxa"/>
          <w:tcMar/>
        </w:tcPr>
        <w:p w:rsidR="6763B806" w:rsidP="6763B806" w:rsidRDefault="6763B806" w14:paraId="31256087" w14:textId="2522BED7">
          <w:pPr>
            <w:pStyle w:val="Header"/>
            <w:bidi w:val="0"/>
            <w:jc w:val="center"/>
          </w:pPr>
        </w:p>
      </w:tc>
      <w:tc>
        <w:tcPr>
          <w:tcW w:w="3005" w:type="dxa"/>
          <w:tcMar/>
        </w:tcPr>
        <w:p w:rsidR="6763B806" w:rsidP="6763B806" w:rsidRDefault="6763B806" w14:paraId="3516281B" w14:textId="7922AF8B">
          <w:pPr>
            <w:pStyle w:val="Header"/>
            <w:bidi w:val="0"/>
            <w:ind w:right="-115"/>
            <w:jc w:val="right"/>
          </w:pPr>
        </w:p>
      </w:tc>
    </w:tr>
  </w:tbl>
  <w:p w:rsidR="6763B806" w:rsidP="6763B806" w:rsidRDefault="6763B806" w14:paraId="6D6B8A76" w14:textId="00E47642">
    <w:pPr>
      <w:pStyle w:val="Header"/>
      <w:bidi w:val="0"/>
    </w:pPr>
  </w:p>
</w:hdr>
</file>

<file path=word/intelligence2.xml><?xml version="1.0" encoding="utf-8"?>
<int2:intelligence xmlns:int2="http://schemas.microsoft.com/office/intelligence/2020/intelligence">
  <int2:observations>
    <int2:textHash int2:hashCode="NdrHbYJEOBkkS6" int2:id="1CCpRSzp">
      <int2:state int2:type="spell" int2:value="Rejected"/>
    </int2:textHash>
    <int2:textHash int2:hashCode="2QXEDotLT2wjEy" int2:id="hAxZSuNq">
      <int2:state int2:type="spell" int2:value="Rejected"/>
    </int2:textHash>
    <int2:textHash int2:hashCode="BDtPCybh6HuRkZ" int2:id="bYV4tQMg">
      <int2:state int2:type="spell" int2:value="Rejected"/>
    </int2:textHash>
    <int2:bookmark int2:bookmarkName="_Int_etoVeT6K" int2:invalidationBookmarkName="" int2:hashCode="il/tKyAlGJCVex" int2:id="mrPehr2z">
      <int2:state int2:type="style" int2:value="Rejected"/>
    </int2:bookmark>
    <int2:bookmark int2:bookmarkName="_Int_LfNIIgP3" int2:invalidationBookmarkName="" int2:hashCode="Tw9XgkgUWWKh9a" int2:id="oc6HuSxh">
      <int2:state int2:type="gram" int2:value="Rejected"/>
    </int2:bookmark>
    <int2:bookmark int2:bookmarkName="_Int_ezXCPC0s" int2:invalidationBookmarkName="" int2:hashCode="ivVt5oJ5y29e0C" int2:id="xZd0K7wT">
      <int2:state int2:type="gram" int2:value="Rejected"/>
    </int2:bookmark>
    <int2:bookmark int2:bookmarkName="_Int_iG8EjumU" int2:invalidationBookmarkName="" int2:hashCode="GTXXtuHNqgyyoS" int2:id="ZtHfnGL1">
      <int2:state int2:type="style" int2:value="Rejected"/>
    </int2:bookmark>
    <int2:bookmark int2:bookmarkName="_Int_Njv3bSg6" int2:invalidationBookmarkName="" int2:hashCode="DFDjxKYxKgO1uG" int2:id="x2bHqKs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1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9C78B6"/>
    <w:rsid w:val="005565FB"/>
    <w:rsid w:val="0210C1ED"/>
    <w:rsid w:val="03025ACD"/>
    <w:rsid w:val="030C0818"/>
    <w:rsid w:val="04AB573F"/>
    <w:rsid w:val="061CEE66"/>
    <w:rsid w:val="067D0FC0"/>
    <w:rsid w:val="088FDD5A"/>
    <w:rsid w:val="0997C8FE"/>
    <w:rsid w:val="09ACC23B"/>
    <w:rsid w:val="0B62D2EA"/>
    <w:rsid w:val="0B8CE56B"/>
    <w:rsid w:val="0BE8E4F1"/>
    <w:rsid w:val="0BF168B0"/>
    <w:rsid w:val="0C4C4990"/>
    <w:rsid w:val="0CF7F204"/>
    <w:rsid w:val="0F2E3070"/>
    <w:rsid w:val="0F6E36C5"/>
    <w:rsid w:val="111CCA3D"/>
    <w:rsid w:val="12942657"/>
    <w:rsid w:val="12942657"/>
    <w:rsid w:val="12E5E7B6"/>
    <w:rsid w:val="12E77805"/>
    <w:rsid w:val="1419B567"/>
    <w:rsid w:val="151E324D"/>
    <w:rsid w:val="19C69440"/>
    <w:rsid w:val="1A039EBE"/>
    <w:rsid w:val="1A16CBED"/>
    <w:rsid w:val="1A16CBED"/>
    <w:rsid w:val="1A4F16D5"/>
    <w:rsid w:val="1A981609"/>
    <w:rsid w:val="1B9D3CEB"/>
    <w:rsid w:val="1E610D30"/>
    <w:rsid w:val="1E760DA1"/>
    <w:rsid w:val="1EE3EBEC"/>
    <w:rsid w:val="1F39427E"/>
    <w:rsid w:val="1FB52BB1"/>
    <w:rsid w:val="2146BC0E"/>
    <w:rsid w:val="2282C5DD"/>
    <w:rsid w:val="244F8B81"/>
    <w:rsid w:val="25097ABF"/>
    <w:rsid w:val="25188899"/>
    <w:rsid w:val="26FE9773"/>
    <w:rsid w:val="2B804E29"/>
    <w:rsid w:val="2DDF1A18"/>
    <w:rsid w:val="2E0038B2"/>
    <w:rsid w:val="3150B37E"/>
    <w:rsid w:val="3167D4CE"/>
    <w:rsid w:val="3288AFAC"/>
    <w:rsid w:val="32C63242"/>
    <w:rsid w:val="359C78B6"/>
    <w:rsid w:val="35C77EC4"/>
    <w:rsid w:val="35E2AE25"/>
    <w:rsid w:val="35E2AE25"/>
    <w:rsid w:val="36047BFD"/>
    <w:rsid w:val="38408192"/>
    <w:rsid w:val="38CE0DBE"/>
    <w:rsid w:val="38CE0DBE"/>
    <w:rsid w:val="396C6A75"/>
    <w:rsid w:val="3ACFCEB1"/>
    <w:rsid w:val="3C102ED9"/>
    <w:rsid w:val="3C4B67D9"/>
    <w:rsid w:val="3E05290B"/>
    <w:rsid w:val="3F075738"/>
    <w:rsid w:val="3FE24013"/>
    <w:rsid w:val="3FE24013"/>
    <w:rsid w:val="407D2434"/>
    <w:rsid w:val="407D2434"/>
    <w:rsid w:val="41249825"/>
    <w:rsid w:val="41289718"/>
    <w:rsid w:val="41289718"/>
    <w:rsid w:val="423AD054"/>
    <w:rsid w:val="4505D39F"/>
    <w:rsid w:val="45E18D2C"/>
    <w:rsid w:val="45E18D2C"/>
    <w:rsid w:val="499ABD0B"/>
    <w:rsid w:val="49C797D2"/>
    <w:rsid w:val="4A018D29"/>
    <w:rsid w:val="4A018D29"/>
    <w:rsid w:val="4A6C005B"/>
    <w:rsid w:val="4B1DA52B"/>
    <w:rsid w:val="4B1DA52B"/>
    <w:rsid w:val="4CBEB5FC"/>
    <w:rsid w:val="4D662445"/>
    <w:rsid w:val="4F385FA6"/>
    <w:rsid w:val="5049C4B2"/>
    <w:rsid w:val="525B8FAF"/>
    <w:rsid w:val="53449F31"/>
    <w:rsid w:val="547D0366"/>
    <w:rsid w:val="559C353E"/>
    <w:rsid w:val="560952E1"/>
    <w:rsid w:val="569A4FF7"/>
    <w:rsid w:val="5939CA84"/>
    <w:rsid w:val="59917640"/>
    <w:rsid w:val="5AFFB47F"/>
    <w:rsid w:val="5D4B41F0"/>
    <w:rsid w:val="5E533A59"/>
    <w:rsid w:val="60B7FB60"/>
    <w:rsid w:val="60EE2C62"/>
    <w:rsid w:val="6133565C"/>
    <w:rsid w:val="61430A8E"/>
    <w:rsid w:val="63E13017"/>
    <w:rsid w:val="63E13017"/>
    <w:rsid w:val="65186668"/>
    <w:rsid w:val="6529CD86"/>
    <w:rsid w:val="65C6A9F4"/>
    <w:rsid w:val="65C6A9F4"/>
    <w:rsid w:val="672B06A8"/>
    <w:rsid w:val="6743381A"/>
    <w:rsid w:val="6763B806"/>
    <w:rsid w:val="681F16CE"/>
    <w:rsid w:val="681F16CE"/>
    <w:rsid w:val="6840B869"/>
    <w:rsid w:val="6840B869"/>
    <w:rsid w:val="6CE6D220"/>
    <w:rsid w:val="6DC08282"/>
    <w:rsid w:val="6E941913"/>
    <w:rsid w:val="6FF9FDE2"/>
    <w:rsid w:val="71475C94"/>
    <w:rsid w:val="727E0BA5"/>
    <w:rsid w:val="7750DF5D"/>
    <w:rsid w:val="7803BD6C"/>
    <w:rsid w:val="7814C553"/>
    <w:rsid w:val="7885944E"/>
    <w:rsid w:val="789D927A"/>
    <w:rsid w:val="7964C42F"/>
    <w:rsid w:val="7BA7CB5D"/>
    <w:rsid w:val="7C71840D"/>
    <w:rsid w:val="7E606665"/>
    <w:rsid w:val="7E6966C2"/>
    <w:rsid w:val="7E834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99A6B"/>
  <w15:chartTrackingRefBased/>
  <w15:docId w15:val="{E75977AC-D59D-4E52-960F-2719E656BD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763B80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763B806"/>
    <w:pPr>
      <w:spacing/>
      <w:ind w:left="720"/>
      <w:contextualSpacing/>
    </w:pPr>
  </w:style>
  <w:style w:type="paragraph" w:styleId="Header">
    <w:uiPriority w:val="99"/>
    <w:name w:val="header"/>
    <w:basedOn w:val="Normal"/>
    <w:unhideWhenUsed/>
    <w:rsid w:val="6763B80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44677329" /><Relationship Type="http://schemas.openxmlformats.org/officeDocument/2006/relationships/header" Target="/word/header.xml" Id="R688c996685824056" /><Relationship Type="http://schemas.openxmlformats.org/officeDocument/2006/relationships/footer" Target="/word/footer.xml" Id="Rebb524ab92ce491a" /><Relationship Type="http://schemas.microsoft.com/office/2020/10/relationships/intelligence" Target="/word/intelligence2.xml" Id="Rf85f7dd1f01b4c6b" /><Relationship Type="http://schemas.openxmlformats.org/officeDocument/2006/relationships/numbering" Target="/word/numbering.xml" Id="Reac49c671d8149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2</revision>
  <dcterms:created xsi:type="dcterms:W3CDTF">2026-07-19T04:34:02.6868578Z</dcterms:created>
  <dcterms:modified xsi:type="dcterms:W3CDTF">2026-07-20T14:04:08.3785224Z</dcterms:modified>
</coreProperties>
</file>