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53DE" w:rsidRPr="004236E4" w:rsidRDefault="00207553" w:rsidP="00207553">
      <w:pPr>
        <w:pStyle w:val="Normal1"/>
        <w:spacing w:before="240" w:after="240" w:line="360" w:lineRule="auto"/>
        <w:jc w:val="center"/>
        <w:rPr>
          <w:rFonts w:ascii="Times New Roman" w:hAnsi="Times New Roman" w:cs="Times New Roman"/>
          <w:b/>
          <w:sz w:val="32"/>
          <w:szCs w:val="32"/>
          <w:lang w:val="en-GB"/>
        </w:rPr>
      </w:pPr>
      <w:bookmarkStart w:id="0" w:name="_Hlk30091614"/>
      <w:bookmarkEnd w:id="0"/>
      <w:r w:rsidRPr="009927E8">
        <w:rPr>
          <w:noProof/>
          <w:color w:val="000000" w:themeColor="text1"/>
        </w:rPr>
        <w:drawing>
          <wp:inline distT="0" distB="0" distL="0" distR="0" wp14:anchorId="2110B750" wp14:editId="19553DF9">
            <wp:extent cx="4438305" cy="1733550"/>
            <wp:effectExtent l="0" t="0" r="0" b="0"/>
            <wp:docPr id="2" name="Picture 2" descr="C:\Users\mnoj1\Downloads\1235291_539627399441292_711408023_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noj1\Downloads\1235291_539627399441292_711408023_n.png"/>
                    <pic:cNvPicPr>
                      <a:picLocks noChangeAspect="1" noChangeArrowheads="1"/>
                    </pic:cNvPicPr>
                  </pic:nvPicPr>
                  <pic:blipFill rotWithShape="1">
                    <a:blip r:embed="rId7">
                      <a:extLst>
                        <a:ext uri="{28A0092B-C50C-407E-A947-70E740481C1C}">
                          <a14:useLocalDpi xmlns:a14="http://schemas.microsoft.com/office/drawing/2010/main" val="0"/>
                        </a:ext>
                      </a:extLst>
                    </a:blip>
                    <a:srcRect t="30214" b="25401"/>
                    <a:stretch/>
                  </pic:blipFill>
                  <pic:spPr bwMode="auto">
                    <a:xfrm>
                      <a:off x="0" y="0"/>
                      <a:ext cx="4454055" cy="1739702"/>
                    </a:xfrm>
                    <a:prstGeom prst="rect">
                      <a:avLst/>
                    </a:prstGeom>
                    <a:noFill/>
                    <a:ln>
                      <a:noFill/>
                    </a:ln>
                    <a:extLst>
                      <a:ext uri="{53640926-AAD7-44D8-BBD7-CCE9431645EC}">
                        <a14:shadowObscured xmlns:a14="http://schemas.microsoft.com/office/drawing/2010/main"/>
                      </a:ext>
                    </a:extLst>
                  </pic:spPr>
                </pic:pic>
              </a:graphicData>
            </a:graphic>
          </wp:inline>
        </w:drawing>
      </w:r>
    </w:p>
    <w:p w:rsidR="002653DE" w:rsidRPr="004236E4" w:rsidRDefault="002653DE" w:rsidP="00BD4B54">
      <w:pPr>
        <w:pStyle w:val="Normal1"/>
        <w:spacing w:before="240" w:after="240" w:line="360" w:lineRule="auto"/>
        <w:jc w:val="center"/>
        <w:rPr>
          <w:rFonts w:ascii="Times New Roman" w:hAnsi="Times New Roman" w:cs="Times New Roman"/>
          <w:b/>
          <w:sz w:val="32"/>
          <w:szCs w:val="32"/>
          <w:lang w:val="en-GB"/>
        </w:rPr>
      </w:pPr>
    </w:p>
    <w:p w:rsidR="00207553" w:rsidRPr="009927E8" w:rsidRDefault="00207553" w:rsidP="00207553">
      <w:pPr>
        <w:rPr>
          <w:color w:val="000000" w:themeColor="text1"/>
        </w:rPr>
      </w:pPr>
    </w:p>
    <w:p w:rsidR="00207553" w:rsidRPr="009927E8" w:rsidRDefault="00207553" w:rsidP="00207553">
      <w:pPr>
        <w:jc w:val="center"/>
        <w:rPr>
          <w:b/>
          <w:color w:val="000000" w:themeColor="text1"/>
          <w:sz w:val="72"/>
          <w:szCs w:val="72"/>
        </w:rPr>
      </w:pPr>
      <w:r>
        <w:rPr>
          <w:b/>
          <w:color w:val="000000" w:themeColor="text1"/>
          <w:sz w:val="72"/>
          <w:szCs w:val="72"/>
        </w:rPr>
        <w:t>FM</w:t>
      </w:r>
      <w:r w:rsidRPr="009927E8">
        <w:rPr>
          <w:b/>
          <w:color w:val="000000" w:themeColor="text1"/>
          <w:sz w:val="72"/>
          <w:szCs w:val="72"/>
        </w:rPr>
        <w:t xml:space="preserve"> ASSIGNMENT</w:t>
      </w:r>
    </w:p>
    <w:p w:rsidR="00207553" w:rsidRPr="009927E8" w:rsidRDefault="00207553" w:rsidP="00207553">
      <w:pPr>
        <w:rPr>
          <w:b/>
          <w:color w:val="000000" w:themeColor="text1"/>
          <w:sz w:val="28"/>
          <w:szCs w:val="28"/>
        </w:rPr>
      </w:pPr>
      <w:r>
        <w:rPr>
          <w:b/>
          <w:color w:val="000000" w:themeColor="text1"/>
          <w:sz w:val="28"/>
          <w:szCs w:val="28"/>
        </w:rPr>
        <w:t xml:space="preserve">                                               </w:t>
      </w:r>
      <w:bookmarkStart w:id="1" w:name="_GoBack"/>
      <w:bookmarkEnd w:id="1"/>
      <w:r>
        <w:rPr>
          <w:b/>
          <w:color w:val="000000" w:themeColor="text1"/>
          <w:sz w:val="28"/>
          <w:szCs w:val="28"/>
        </w:rPr>
        <w:t xml:space="preserve">VODAFONE </w:t>
      </w:r>
    </w:p>
    <w:p w:rsidR="00207553" w:rsidRPr="009927E8" w:rsidRDefault="00207553" w:rsidP="00207553">
      <w:pPr>
        <w:rPr>
          <w:b/>
          <w:color w:val="000000" w:themeColor="text1"/>
          <w:sz w:val="28"/>
          <w:szCs w:val="28"/>
        </w:rPr>
      </w:pPr>
    </w:p>
    <w:p w:rsidR="00207553" w:rsidRPr="009927E8" w:rsidRDefault="00207553" w:rsidP="00207553">
      <w:pPr>
        <w:rPr>
          <w:b/>
          <w:color w:val="000000" w:themeColor="text1"/>
          <w:sz w:val="28"/>
          <w:szCs w:val="28"/>
        </w:rPr>
      </w:pPr>
    </w:p>
    <w:p w:rsidR="00207553" w:rsidRDefault="00207553" w:rsidP="00207553">
      <w:pPr>
        <w:rPr>
          <w:b/>
          <w:color w:val="000000" w:themeColor="text1"/>
          <w:sz w:val="28"/>
          <w:szCs w:val="28"/>
        </w:rPr>
      </w:pPr>
    </w:p>
    <w:p w:rsidR="00207553" w:rsidRPr="009927E8" w:rsidRDefault="00207553" w:rsidP="00207553">
      <w:pPr>
        <w:rPr>
          <w:b/>
          <w:color w:val="000000" w:themeColor="text1"/>
          <w:sz w:val="28"/>
          <w:szCs w:val="28"/>
        </w:rPr>
      </w:pPr>
    </w:p>
    <w:p w:rsidR="00207553" w:rsidRDefault="00207553" w:rsidP="00207553">
      <w:pPr>
        <w:rPr>
          <w:b/>
          <w:color w:val="000000" w:themeColor="text1"/>
          <w:sz w:val="28"/>
          <w:szCs w:val="28"/>
        </w:rPr>
      </w:pPr>
    </w:p>
    <w:p w:rsidR="00207553" w:rsidRPr="009927E8" w:rsidRDefault="00207553" w:rsidP="00207553">
      <w:pPr>
        <w:rPr>
          <w:b/>
          <w:color w:val="000000" w:themeColor="text1"/>
          <w:sz w:val="28"/>
          <w:szCs w:val="28"/>
        </w:rPr>
      </w:pPr>
    </w:p>
    <w:p w:rsidR="00207553" w:rsidRPr="009927E8" w:rsidRDefault="00207553" w:rsidP="00207553">
      <w:pPr>
        <w:rPr>
          <w:rFonts w:asciiTheme="majorHAnsi" w:eastAsiaTheme="majorEastAsia" w:hAnsiTheme="majorHAnsi" w:cstheme="majorBidi"/>
          <w:b/>
          <w:bCs/>
          <w:color w:val="000000" w:themeColor="text1"/>
          <w:sz w:val="28"/>
          <w:szCs w:val="28"/>
        </w:rPr>
      </w:pPr>
    </w:p>
    <w:p w:rsidR="00207553" w:rsidRDefault="00207553" w:rsidP="00BD4B54">
      <w:pPr>
        <w:spacing w:line="360" w:lineRule="auto"/>
        <w:rPr>
          <w:rFonts w:ascii="Times New Roman" w:hAnsi="Times New Roman"/>
          <w:b/>
          <w:sz w:val="28"/>
          <w:szCs w:val="40"/>
          <w:highlight w:val="white"/>
          <w:lang w:val="en-GB"/>
        </w:rPr>
      </w:pPr>
    </w:p>
    <w:p w:rsidR="00207553" w:rsidRPr="009927E8" w:rsidRDefault="00207553" w:rsidP="00207553">
      <w:pPr>
        <w:rPr>
          <w:b/>
          <w:color w:val="000000" w:themeColor="text1"/>
          <w:sz w:val="28"/>
          <w:szCs w:val="28"/>
        </w:rPr>
      </w:pPr>
      <w:r w:rsidRPr="009927E8">
        <w:rPr>
          <w:b/>
          <w:color w:val="000000" w:themeColor="text1"/>
          <w:sz w:val="28"/>
          <w:szCs w:val="28"/>
        </w:rPr>
        <w:t>SAHIL CHOUDHARY</w:t>
      </w:r>
    </w:p>
    <w:p w:rsidR="00207553" w:rsidRPr="009927E8" w:rsidRDefault="00207553" w:rsidP="00207553">
      <w:pPr>
        <w:rPr>
          <w:b/>
          <w:color w:val="000000" w:themeColor="text1"/>
          <w:sz w:val="28"/>
          <w:szCs w:val="28"/>
        </w:rPr>
      </w:pPr>
      <w:r w:rsidRPr="009927E8">
        <w:rPr>
          <w:b/>
          <w:color w:val="000000" w:themeColor="text1"/>
          <w:sz w:val="28"/>
          <w:szCs w:val="28"/>
        </w:rPr>
        <w:t>STUDENT NO. 1906815</w:t>
      </w:r>
    </w:p>
    <w:p w:rsidR="00207553" w:rsidRPr="009927E8" w:rsidRDefault="00207553" w:rsidP="00207553">
      <w:pPr>
        <w:rPr>
          <w:b/>
          <w:color w:val="000000" w:themeColor="text1"/>
          <w:sz w:val="28"/>
          <w:szCs w:val="28"/>
        </w:rPr>
      </w:pPr>
      <w:r w:rsidRPr="009927E8">
        <w:rPr>
          <w:b/>
          <w:color w:val="000000" w:themeColor="text1"/>
          <w:sz w:val="28"/>
          <w:szCs w:val="28"/>
        </w:rPr>
        <w:t xml:space="preserve">DATE- </w:t>
      </w:r>
      <w:r>
        <w:rPr>
          <w:b/>
          <w:color w:val="000000" w:themeColor="text1"/>
          <w:sz w:val="28"/>
          <w:szCs w:val="28"/>
        </w:rPr>
        <w:t>16</w:t>
      </w:r>
      <w:r w:rsidRPr="009927E8">
        <w:rPr>
          <w:b/>
          <w:color w:val="000000" w:themeColor="text1"/>
          <w:sz w:val="28"/>
          <w:szCs w:val="28"/>
          <w:vertAlign w:val="superscript"/>
        </w:rPr>
        <w:t>TH</w:t>
      </w:r>
      <w:r w:rsidRPr="009927E8">
        <w:rPr>
          <w:b/>
          <w:color w:val="000000" w:themeColor="text1"/>
          <w:sz w:val="28"/>
          <w:szCs w:val="28"/>
        </w:rPr>
        <w:t xml:space="preserve"> </w:t>
      </w:r>
      <w:r>
        <w:rPr>
          <w:b/>
          <w:color w:val="000000" w:themeColor="text1"/>
          <w:sz w:val="28"/>
          <w:szCs w:val="28"/>
        </w:rPr>
        <w:t>JANUARY</w:t>
      </w:r>
      <w:r w:rsidRPr="009927E8">
        <w:rPr>
          <w:b/>
          <w:color w:val="000000" w:themeColor="text1"/>
          <w:sz w:val="28"/>
          <w:szCs w:val="28"/>
        </w:rPr>
        <w:t xml:space="preserve">’2019                                                        </w:t>
      </w:r>
    </w:p>
    <w:p w:rsidR="00207553" w:rsidRDefault="00207553" w:rsidP="00BD4B54">
      <w:pPr>
        <w:spacing w:line="360" w:lineRule="auto"/>
        <w:rPr>
          <w:rFonts w:ascii="Times New Roman" w:hAnsi="Times New Roman"/>
          <w:b/>
          <w:sz w:val="28"/>
          <w:szCs w:val="40"/>
          <w:highlight w:val="white"/>
          <w:lang w:val="en-GB"/>
        </w:rPr>
      </w:pPr>
    </w:p>
    <w:p w:rsidR="00207553" w:rsidRDefault="00207553" w:rsidP="00BD4B54">
      <w:pPr>
        <w:spacing w:line="360" w:lineRule="auto"/>
        <w:rPr>
          <w:rFonts w:ascii="Times New Roman" w:hAnsi="Times New Roman"/>
          <w:b/>
          <w:sz w:val="28"/>
          <w:szCs w:val="40"/>
          <w:highlight w:val="white"/>
          <w:lang w:val="en-GB"/>
        </w:rPr>
      </w:pPr>
    </w:p>
    <w:p w:rsidR="00207553" w:rsidRDefault="00207553" w:rsidP="00BD4B54">
      <w:pPr>
        <w:spacing w:line="360" w:lineRule="auto"/>
        <w:rPr>
          <w:rFonts w:ascii="Times New Roman" w:hAnsi="Times New Roman"/>
          <w:b/>
          <w:sz w:val="28"/>
          <w:szCs w:val="40"/>
          <w:highlight w:val="white"/>
          <w:lang w:val="en-GB"/>
        </w:rPr>
      </w:pPr>
    </w:p>
    <w:p w:rsidR="00207553" w:rsidRDefault="00207553" w:rsidP="00BD4B54">
      <w:pPr>
        <w:spacing w:line="360" w:lineRule="auto"/>
        <w:rPr>
          <w:rFonts w:ascii="Times New Roman" w:hAnsi="Times New Roman"/>
          <w:b/>
          <w:sz w:val="28"/>
          <w:szCs w:val="40"/>
          <w:highlight w:val="white"/>
          <w:lang w:val="en-GB"/>
        </w:rPr>
      </w:pPr>
    </w:p>
    <w:p w:rsidR="00207553" w:rsidRDefault="00207553" w:rsidP="00BD4B54">
      <w:pPr>
        <w:spacing w:line="360" w:lineRule="auto"/>
        <w:rPr>
          <w:rFonts w:ascii="Times New Roman" w:hAnsi="Times New Roman"/>
          <w:b/>
          <w:sz w:val="28"/>
          <w:szCs w:val="40"/>
          <w:highlight w:val="white"/>
          <w:lang w:val="en-GB"/>
        </w:rPr>
      </w:pPr>
    </w:p>
    <w:p w:rsidR="00207553" w:rsidRDefault="00207553" w:rsidP="00BD4B54">
      <w:pPr>
        <w:spacing w:line="360" w:lineRule="auto"/>
        <w:rPr>
          <w:rFonts w:ascii="Times New Roman" w:hAnsi="Times New Roman"/>
          <w:b/>
          <w:sz w:val="28"/>
          <w:szCs w:val="40"/>
          <w:highlight w:val="white"/>
          <w:lang w:val="en-GB"/>
        </w:rPr>
      </w:pPr>
    </w:p>
    <w:p w:rsidR="00207553" w:rsidRPr="004236E4" w:rsidRDefault="00207553" w:rsidP="00BD4B54">
      <w:pPr>
        <w:spacing w:line="360" w:lineRule="auto"/>
        <w:rPr>
          <w:rFonts w:ascii="Times New Roman" w:hAnsi="Times New Roman"/>
          <w:b/>
          <w:sz w:val="28"/>
          <w:szCs w:val="40"/>
          <w:highlight w:val="white"/>
          <w:lang w:val="en-GB"/>
        </w:rPr>
      </w:pPr>
    </w:p>
    <w:p w:rsidR="00822EFE" w:rsidRPr="004236E4" w:rsidRDefault="00822EFE" w:rsidP="00BD4B54">
      <w:pPr>
        <w:spacing w:line="360" w:lineRule="auto"/>
        <w:jc w:val="center"/>
        <w:rPr>
          <w:rFonts w:ascii="Times New Roman" w:hAnsi="Times New Roman" w:cs="Times New Roman"/>
          <w:b/>
          <w:sz w:val="28"/>
          <w:highlight w:val="white"/>
          <w:lang w:val="en-GB"/>
        </w:rPr>
      </w:pPr>
      <w:bookmarkStart w:id="2" w:name="_Toc29303385"/>
      <w:bookmarkStart w:id="3" w:name="_Toc29310044"/>
      <w:r w:rsidRPr="004236E4">
        <w:rPr>
          <w:rFonts w:ascii="Times New Roman" w:hAnsi="Times New Roman" w:cs="Times New Roman"/>
          <w:b/>
          <w:sz w:val="28"/>
          <w:highlight w:val="white"/>
          <w:lang w:val="en-GB"/>
        </w:rPr>
        <w:t>Executive summary</w:t>
      </w:r>
      <w:bookmarkEnd w:id="2"/>
      <w:bookmarkEnd w:id="3"/>
    </w:p>
    <w:p w:rsidR="00EA4A07" w:rsidRPr="004236E4" w:rsidRDefault="00822EFE" w:rsidP="00BD4B54">
      <w:pPr>
        <w:pStyle w:val="Normal1"/>
        <w:spacing w:line="360" w:lineRule="auto"/>
        <w:jc w:val="both"/>
        <w:rPr>
          <w:rFonts w:ascii="Times New Roman" w:hAnsi="Times New Roman" w:cs="Times New Roman"/>
          <w:sz w:val="24"/>
          <w:szCs w:val="24"/>
          <w:lang w:val="en-GB"/>
        </w:rPr>
      </w:pPr>
      <w:r w:rsidRPr="004236E4">
        <w:rPr>
          <w:rFonts w:ascii="Times New Roman" w:hAnsi="Times New Roman" w:cs="Times New Roman"/>
          <w:sz w:val="24"/>
          <w:szCs w:val="24"/>
          <w:highlight w:val="white"/>
          <w:lang w:val="en-GB"/>
        </w:rPr>
        <w:t xml:space="preserve">This </w:t>
      </w:r>
      <w:r w:rsidR="00322186" w:rsidRPr="004236E4">
        <w:rPr>
          <w:rFonts w:ascii="Times New Roman" w:hAnsi="Times New Roman" w:cs="Times New Roman"/>
          <w:sz w:val="24"/>
          <w:szCs w:val="24"/>
          <w:highlight w:val="white"/>
          <w:lang w:val="en-GB"/>
        </w:rPr>
        <w:t>report</w:t>
      </w:r>
      <w:r w:rsidR="00322186" w:rsidRPr="004236E4">
        <w:rPr>
          <w:rFonts w:ascii="Times New Roman" w:hAnsi="Times New Roman" w:cs="Times New Roman"/>
          <w:sz w:val="24"/>
          <w:szCs w:val="24"/>
          <w:lang w:val="en-GB"/>
        </w:rPr>
        <w:t xml:space="preserve"> has focused on the financial performance of Vodafone limited. In order to determine the actual</w:t>
      </w:r>
      <w:r w:rsidR="00345724" w:rsidRPr="004236E4">
        <w:rPr>
          <w:rFonts w:ascii="Times New Roman" w:hAnsi="Times New Roman" w:cs="Times New Roman"/>
          <w:sz w:val="24"/>
          <w:szCs w:val="24"/>
          <w:lang w:val="en-GB"/>
        </w:rPr>
        <w:t xml:space="preserve"> </w:t>
      </w:r>
      <w:r w:rsidR="00322186" w:rsidRPr="004236E4">
        <w:rPr>
          <w:rFonts w:ascii="Times New Roman" w:hAnsi="Times New Roman" w:cs="Times New Roman"/>
          <w:sz w:val="24"/>
          <w:szCs w:val="24"/>
          <w:lang w:val="en-GB"/>
        </w:rPr>
        <w:t>financial</w:t>
      </w:r>
      <w:r w:rsidR="00345724" w:rsidRPr="004236E4">
        <w:rPr>
          <w:rFonts w:ascii="Times New Roman" w:hAnsi="Times New Roman" w:cs="Times New Roman"/>
          <w:sz w:val="24"/>
          <w:szCs w:val="24"/>
          <w:lang w:val="en-GB"/>
        </w:rPr>
        <w:t xml:space="preserve"> condi</w:t>
      </w:r>
      <w:r w:rsidR="00322186" w:rsidRPr="004236E4">
        <w:rPr>
          <w:rFonts w:ascii="Times New Roman" w:hAnsi="Times New Roman" w:cs="Times New Roman"/>
          <w:sz w:val="24"/>
          <w:szCs w:val="24"/>
          <w:lang w:val="en-GB"/>
        </w:rPr>
        <w:t xml:space="preserve">tion of that selected company has evaluated with the help of financial ratios. In other words, </w:t>
      </w:r>
      <w:r w:rsidR="00345724" w:rsidRPr="004236E4">
        <w:rPr>
          <w:rFonts w:ascii="Times New Roman" w:hAnsi="Times New Roman" w:cs="Times New Roman"/>
          <w:sz w:val="24"/>
          <w:szCs w:val="24"/>
          <w:lang w:val="en-GB"/>
        </w:rPr>
        <w:t>different types of financial ratios have</w:t>
      </w:r>
      <w:r w:rsidR="00322186" w:rsidRPr="004236E4">
        <w:rPr>
          <w:rFonts w:ascii="Times New Roman" w:hAnsi="Times New Roman" w:cs="Times New Roman"/>
          <w:sz w:val="24"/>
          <w:szCs w:val="24"/>
          <w:lang w:val="en-GB"/>
        </w:rPr>
        <w:t xml:space="preserve"> computed </w:t>
      </w:r>
      <w:r w:rsidR="00345724" w:rsidRPr="004236E4">
        <w:rPr>
          <w:rFonts w:ascii="Times New Roman" w:hAnsi="Times New Roman" w:cs="Times New Roman"/>
          <w:sz w:val="24"/>
          <w:szCs w:val="24"/>
          <w:lang w:val="en-GB"/>
        </w:rPr>
        <w:t>for</w:t>
      </w:r>
      <w:r w:rsidR="00322186" w:rsidRPr="004236E4">
        <w:rPr>
          <w:rFonts w:ascii="Times New Roman" w:hAnsi="Times New Roman" w:cs="Times New Roman"/>
          <w:sz w:val="24"/>
          <w:szCs w:val="24"/>
          <w:lang w:val="en-GB"/>
        </w:rPr>
        <w:t xml:space="preserve"> </w:t>
      </w:r>
      <w:proofErr w:type="spellStart"/>
      <w:r w:rsidR="00322186" w:rsidRPr="004236E4">
        <w:rPr>
          <w:rFonts w:ascii="Times New Roman" w:hAnsi="Times New Roman" w:cs="Times New Roman"/>
          <w:sz w:val="24"/>
          <w:szCs w:val="24"/>
          <w:lang w:val="en-GB"/>
        </w:rPr>
        <w:t>analyzing</w:t>
      </w:r>
      <w:proofErr w:type="spellEnd"/>
      <w:r w:rsidR="00322186" w:rsidRPr="004236E4">
        <w:rPr>
          <w:rFonts w:ascii="Times New Roman" w:hAnsi="Times New Roman" w:cs="Times New Roman"/>
          <w:sz w:val="24"/>
          <w:szCs w:val="24"/>
          <w:lang w:val="en-GB"/>
        </w:rPr>
        <w:t xml:space="preserve"> the financial position of Vodafone in comparison to its </w:t>
      </w:r>
      <w:r w:rsidR="00345724" w:rsidRPr="004236E4">
        <w:rPr>
          <w:rFonts w:ascii="Times New Roman" w:hAnsi="Times New Roman" w:cs="Times New Roman"/>
          <w:sz w:val="24"/>
          <w:szCs w:val="24"/>
          <w:lang w:val="en-GB"/>
        </w:rPr>
        <w:t>major competitors. A brief history of Vodafone limited was also an important part of this analysis. On the other hand, some future project has evaluated based on the outcomes of investment appraisals.</w:t>
      </w:r>
      <w:r w:rsidR="00460573" w:rsidRPr="004236E4">
        <w:rPr>
          <w:rFonts w:ascii="Times New Roman" w:hAnsi="Times New Roman" w:cs="Times New Roman"/>
          <w:sz w:val="24"/>
          <w:szCs w:val="24"/>
          <w:lang w:val="en-GB"/>
        </w:rPr>
        <w:t xml:space="preserve"> Efficiency of financial management of that company has also explained here for determining the future financial condition of Vodafone limited in the United Kingdom. Importance of using investment appraisals at the time of taking investment decision was also a significant part of this report. After considering this project, business models and financial status of </w:t>
      </w:r>
      <w:r w:rsidR="00EA4A07" w:rsidRPr="004236E4">
        <w:rPr>
          <w:rFonts w:ascii="Times New Roman" w:hAnsi="Times New Roman" w:cs="Times New Roman"/>
          <w:sz w:val="24"/>
          <w:szCs w:val="24"/>
          <w:lang w:val="en-GB"/>
        </w:rPr>
        <w:t>Vodafone</w:t>
      </w:r>
      <w:r w:rsidR="00460573" w:rsidRPr="004236E4">
        <w:rPr>
          <w:rFonts w:ascii="Times New Roman" w:hAnsi="Times New Roman" w:cs="Times New Roman"/>
          <w:sz w:val="24"/>
          <w:szCs w:val="24"/>
          <w:lang w:val="en-GB"/>
        </w:rPr>
        <w:t xml:space="preserve"> and its future achievements has estimated. </w:t>
      </w:r>
      <w:r w:rsidR="00EA4A07" w:rsidRPr="004236E4">
        <w:rPr>
          <w:rFonts w:ascii="Times New Roman" w:hAnsi="Times New Roman" w:cs="Times New Roman"/>
          <w:sz w:val="24"/>
          <w:szCs w:val="24"/>
          <w:lang w:val="en-GB"/>
        </w:rPr>
        <w:t xml:space="preserve">Apart from that, this report will help the investors in taking investment decisions on the shares of Vodafone. Some recommendations are also there, which helps the management </w:t>
      </w:r>
      <w:r w:rsidR="00AA1708" w:rsidRPr="004236E4">
        <w:rPr>
          <w:rFonts w:ascii="Times New Roman" w:hAnsi="Times New Roman" w:cs="Times New Roman"/>
          <w:sz w:val="24"/>
          <w:szCs w:val="24"/>
          <w:lang w:val="en-GB"/>
        </w:rPr>
        <w:t xml:space="preserve">of Vodafone limited </w:t>
      </w:r>
      <w:r w:rsidR="00EA4A07" w:rsidRPr="004236E4">
        <w:rPr>
          <w:rFonts w:ascii="Times New Roman" w:hAnsi="Times New Roman" w:cs="Times New Roman"/>
          <w:sz w:val="24"/>
          <w:szCs w:val="24"/>
          <w:lang w:val="en-GB"/>
        </w:rPr>
        <w:t>in resolving some determined financial issues.</w:t>
      </w:r>
    </w:p>
    <w:p w:rsidR="00AA1708" w:rsidRPr="004236E4" w:rsidRDefault="00AA1708" w:rsidP="00BD4B54">
      <w:pPr>
        <w:spacing w:line="360" w:lineRule="auto"/>
        <w:rPr>
          <w:rFonts w:ascii="Times New Roman" w:hAnsi="Times New Roman"/>
          <w:b/>
          <w:sz w:val="28"/>
          <w:szCs w:val="40"/>
          <w:highlight w:val="white"/>
          <w:lang w:val="en-GB"/>
        </w:rPr>
      </w:pPr>
      <w:r w:rsidRPr="004236E4">
        <w:rPr>
          <w:highlight w:val="white"/>
          <w:lang w:val="en-GB"/>
        </w:rPr>
        <w:br w:type="page"/>
      </w:r>
    </w:p>
    <w:sdt>
      <w:sdtPr>
        <w:rPr>
          <w:rFonts w:ascii="Arial" w:eastAsia="Arial" w:hAnsi="Arial" w:cs="Arial"/>
          <w:b w:val="0"/>
          <w:bCs w:val="0"/>
          <w:color w:val="auto"/>
          <w:sz w:val="22"/>
          <w:szCs w:val="22"/>
          <w:lang w:val="en-GB"/>
        </w:rPr>
        <w:id w:val="20374589"/>
        <w:docPartObj>
          <w:docPartGallery w:val="Table of Contents"/>
          <w:docPartUnique/>
        </w:docPartObj>
      </w:sdtPr>
      <w:sdtEndPr>
        <w:rPr>
          <w:rFonts w:ascii="Times New Roman" w:hAnsi="Times New Roman" w:cs="Times New Roman"/>
          <w:sz w:val="24"/>
        </w:rPr>
      </w:sdtEndPr>
      <w:sdtContent>
        <w:p w:rsidR="00B900A2" w:rsidRPr="004236E4" w:rsidRDefault="00B900A2" w:rsidP="00BD4B54">
          <w:pPr>
            <w:pStyle w:val="TOCHeading"/>
            <w:spacing w:line="360" w:lineRule="auto"/>
            <w:jc w:val="center"/>
            <w:rPr>
              <w:color w:val="auto"/>
              <w:lang w:val="en-GB"/>
            </w:rPr>
          </w:pPr>
          <w:r w:rsidRPr="004236E4">
            <w:rPr>
              <w:rFonts w:ascii="Times New Roman" w:hAnsi="Times New Roman" w:cs="Times New Roman"/>
              <w:color w:val="auto"/>
              <w:lang w:val="en-GB"/>
            </w:rPr>
            <w:t>Table of Contents</w:t>
          </w:r>
        </w:p>
        <w:p w:rsidR="00222F25" w:rsidRPr="00222F25" w:rsidRDefault="00754B81" w:rsidP="00222F25">
          <w:pPr>
            <w:pStyle w:val="TOC1"/>
            <w:tabs>
              <w:tab w:val="right" w:leader="dot" w:pos="9350"/>
            </w:tabs>
            <w:spacing w:line="360" w:lineRule="auto"/>
            <w:jc w:val="both"/>
            <w:rPr>
              <w:rFonts w:ascii="Times New Roman" w:eastAsiaTheme="minorEastAsia" w:hAnsi="Times New Roman" w:cs="Times New Roman"/>
              <w:noProof/>
              <w:sz w:val="24"/>
              <w:szCs w:val="24"/>
            </w:rPr>
          </w:pPr>
          <w:r w:rsidRPr="004236E4">
            <w:rPr>
              <w:rFonts w:ascii="Times New Roman" w:hAnsi="Times New Roman" w:cs="Times New Roman"/>
              <w:sz w:val="24"/>
              <w:lang w:val="en-GB"/>
            </w:rPr>
            <w:fldChar w:fldCharType="begin"/>
          </w:r>
          <w:r w:rsidR="00B900A2" w:rsidRPr="004236E4">
            <w:rPr>
              <w:rFonts w:ascii="Times New Roman" w:hAnsi="Times New Roman" w:cs="Times New Roman"/>
              <w:sz w:val="24"/>
              <w:lang w:val="en-GB"/>
            </w:rPr>
            <w:instrText xml:space="preserve"> TOC \o "1-3" \h \z \u </w:instrText>
          </w:r>
          <w:r w:rsidRPr="004236E4">
            <w:rPr>
              <w:rFonts w:ascii="Times New Roman" w:hAnsi="Times New Roman" w:cs="Times New Roman"/>
              <w:sz w:val="24"/>
              <w:lang w:val="en-GB"/>
            </w:rPr>
            <w:fldChar w:fldCharType="separate"/>
          </w:r>
          <w:hyperlink w:anchor="_Toc29313531" w:history="1">
            <w:r w:rsidR="00222F25" w:rsidRPr="00222F25">
              <w:rPr>
                <w:rStyle w:val="Hyperlink"/>
                <w:rFonts w:ascii="Times New Roman" w:hAnsi="Times New Roman" w:cs="Times New Roman"/>
                <w:noProof/>
                <w:sz w:val="24"/>
                <w:szCs w:val="24"/>
                <w:highlight w:val="white"/>
                <w:lang w:val="en-GB"/>
              </w:rPr>
              <w:t>Introduction</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_Toc29313531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4</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13532" w:history="1">
            <w:r w:rsidR="00222F25" w:rsidRPr="00222F25">
              <w:rPr>
                <w:rStyle w:val="Hyperlink"/>
                <w:rFonts w:ascii="Times New Roman" w:hAnsi="Times New Roman" w:cs="Times New Roman"/>
                <w:noProof/>
                <w:sz w:val="24"/>
                <w:szCs w:val="24"/>
                <w:highlight w:val="white"/>
                <w:lang w:val="en-GB"/>
              </w:rPr>
              <w:t>Part A: A Brief history of Vodafone</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_Toc29313532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4</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13533" w:history="1">
            <w:r w:rsidR="00222F25" w:rsidRPr="00222F25">
              <w:rPr>
                <w:rStyle w:val="Hyperlink"/>
                <w:rFonts w:ascii="Times New Roman" w:hAnsi="Times New Roman" w:cs="Times New Roman"/>
                <w:noProof/>
                <w:sz w:val="24"/>
                <w:szCs w:val="24"/>
                <w:highlight w:val="white"/>
                <w:lang w:val="en-GB"/>
              </w:rPr>
              <w:t>Part B: Analyzing financial performance of Vodafone</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_Toc29313533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5</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13534" w:history="1">
            <w:r w:rsidR="00222F25" w:rsidRPr="00222F25">
              <w:rPr>
                <w:rStyle w:val="Hyperlink"/>
                <w:rFonts w:ascii="Times New Roman" w:hAnsi="Times New Roman" w:cs="Times New Roman"/>
                <w:noProof/>
                <w:sz w:val="24"/>
                <w:szCs w:val="24"/>
                <w:highlight w:val="white"/>
                <w:lang w:val="en-GB"/>
              </w:rPr>
              <w:t>Part C: Investment appraisals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_Toc29313534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16</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35" w:history="1">
            <w:r w:rsidR="00222F25" w:rsidRPr="00222F25">
              <w:rPr>
                <w:rStyle w:val="Hyperlink"/>
                <w:rFonts w:ascii="Times New Roman" w:hAnsi="Times New Roman" w:cs="Times New Roman"/>
                <w:noProof/>
                <w:sz w:val="24"/>
                <w:szCs w:val="24"/>
                <w:highlight w:val="white"/>
                <w:lang w:val="en-GB"/>
              </w:rPr>
              <w:t>1. Evaluating the results of investment appraisals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_Toc29313535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17</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36" w:history="1">
            <w:r w:rsidR="00222F25" w:rsidRPr="00222F25">
              <w:rPr>
                <w:rStyle w:val="Hyperlink"/>
                <w:rFonts w:ascii="Times New Roman" w:hAnsi="Times New Roman" w:cs="Times New Roman"/>
                <w:noProof/>
                <w:sz w:val="24"/>
                <w:szCs w:val="24"/>
                <w:highlight w:val="white"/>
                <w:lang w:val="en-GB"/>
              </w:rPr>
              <w:t>2. Benefits and limitations of investment appraisals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_Toc29313536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20</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13537" w:history="1">
            <w:r w:rsidR="00222F25" w:rsidRPr="00222F25">
              <w:rPr>
                <w:rStyle w:val="Hyperlink"/>
                <w:rFonts w:ascii="Times New Roman" w:hAnsi="Times New Roman" w:cs="Times New Roman"/>
                <w:noProof/>
                <w:sz w:val="24"/>
                <w:szCs w:val="24"/>
                <w:highlight w:val="white"/>
                <w:lang w:val="en-GB"/>
              </w:rPr>
              <w:t>Conclusion</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_Toc29313537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22</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13538" w:history="1">
            <w:r w:rsidR="00222F25" w:rsidRPr="00222F25">
              <w:rPr>
                <w:rStyle w:val="Hyperlink"/>
                <w:rFonts w:ascii="Times New Roman" w:hAnsi="Times New Roman" w:cs="Times New Roman"/>
                <w:noProof/>
                <w:sz w:val="24"/>
                <w:szCs w:val="24"/>
                <w:highlight w:val="white"/>
                <w:lang w:val="en-GB"/>
              </w:rPr>
              <w:t>References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_Toc29313538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23</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13539" w:history="1">
            <w:r w:rsidR="00222F25" w:rsidRPr="00222F25">
              <w:rPr>
                <w:rStyle w:val="Hyperlink"/>
                <w:rFonts w:ascii="Times New Roman" w:hAnsi="Times New Roman" w:cs="Times New Roman"/>
                <w:noProof/>
                <w:sz w:val="24"/>
                <w:szCs w:val="24"/>
                <w:highlight w:val="white"/>
                <w:lang w:val="en-GB"/>
              </w:rPr>
              <w:t>Appendices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_Toc29313539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27</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0" w:history="1">
            <w:r w:rsidR="00222F25" w:rsidRPr="00222F25">
              <w:rPr>
                <w:rStyle w:val="Hyperlink"/>
                <w:rFonts w:ascii="Times New Roman" w:hAnsi="Times New Roman" w:cs="Times New Roman"/>
                <w:noProof/>
                <w:sz w:val="24"/>
                <w:szCs w:val="24"/>
                <w:highlight w:val="white"/>
                <w:lang w:val="en-GB"/>
              </w:rPr>
              <w:t>Appendix 1: Profitability ratios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_Toc29313540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27</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1" w:history="1">
            <w:r w:rsidR="00222F25" w:rsidRPr="00222F25">
              <w:rPr>
                <w:rStyle w:val="Hyperlink"/>
                <w:rFonts w:ascii="Times New Roman" w:hAnsi="Times New Roman" w:cs="Times New Roman"/>
                <w:noProof/>
                <w:sz w:val="24"/>
                <w:szCs w:val="24"/>
                <w:highlight w:val="white"/>
                <w:lang w:val="en-GB"/>
              </w:rPr>
              <w:t>Appendix 2: Liquidity ratio</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_Toc29313541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29</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2" w:history="1">
            <w:r w:rsidR="00222F25" w:rsidRPr="00222F25">
              <w:rPr>
                <w:rStyle w:val="Hyperlink"/>
                <w:rFonts w:ascii="Times New Roman" w:hAnsi="Times New Roman" w:cs="Times New Roman"/>
                <w:noProof/>
                <w:sz w:val="24"/>
                <w:szCs w:val="24"/>
                <w:highlight w:val="white"/>
                <w:lang w:val="en-GB"/>
              </w:rPr>
              <w:t>Appendix 3: Efficiency ratios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_Toc29313542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30</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3" w:history="1">
            <w:r w:rsidR="00222F25" w:rsidRPr="00222F25">
              <w:rPr>
                <w:rStyle w:val="Hyperlink"/>
                <w:rFonts w:ascii="Times New Roman" w:hAnsi="Times New Roman" w:cs="Times New Roman"/>
                <w:noProof/>
                <w:sz w:val="24"/>
                <w:szCs w:val="24"/>
                <w:highlight w:val="white"/>
                <w:lang w:val="en-GB"/>
              </w:rPr>
              <w:t>Appendix 4: Investment ratio</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_Toc29313543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32</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4" w:history="1">
            <w:r w:rsidR="00222F25" w:rsidRPr="00222F25">
              <w:rPr>
                <w:rStyle w:val="Hyperlink"/>
                <w:rFonts w:ascii="Times New Roman" w:hAnsi="Times New Roman" w:cs="Times New Roman"/>
                <w:noProof/>
                <w:sz w:val="24"/>
                <w:szCs w:val="24"/>
                <w:highlight w:val="white"/>
                <w:lang w:val="en-GB"/>
              </w:rPr>
              <w:t>Appendix 5: Gearing ratios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_Toc29313544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34</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5" w:history="1">
            <w:r w:rsidR="00222F25" w:rsidRPr="00222F25">
              <w:rPr>
                <w:rStyle w:val="Hyperlink"/>
                <w:rFonts w:ascii="Times New Roman" w:hAnsi="Times New Roman" w:cs="Times New Roman"/>
                <w:noProof/>
                <w:sz w:val="24"/>
                <w:szCs w:val="24"/>
                <w:highlight w:val="white"/>
                <w:lang w:val="en-GB"/>
              </w:rPr>
              <w:t>Appendix 6: Share based ratios</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_Toc29313545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35</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6" w:history="1">
            <w:r w:rsidR="00222F25" w:rsidRPr="00222F25">
              <w:rPr>
                <w:rStyle w:val="Hyperlink"/>
                <w:rFonts w:ascii="Times New Roman" w:hAnsi="Times New Roman" w:cs="Times New Roman"/>
                <w:noProof/>
                <w:sz w:val="24"/>
                <w:szCs w:val="24"/>
                <w:highlight w:val="white"/>
                <w:lang w:val="en-GB"/>
              </w:rPr>
              <w:t>Appendix 7: Net Present Value</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_Toc29313546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36</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7" w:history="1">
            <w:r w:rsidR="00222F25" w:rsidRPr="00222F25">
              <w:rPr>
                <w:rStyle w:val="Hyperlink"/>
                <w:rFonts w:ascii="Times New Roman" w:hAnsi="Times New Roman" w:cs="Times New Roman"/>
                <w:noProof/>
                <w:sz w:val="24"/>
                <w:szCs w:val="24"/>
                <w:highlight w:val="white"/>
                <w:lang w:val="en-GB"/>
              </w:rPr>
              <w:t>Appendix 8: Accounting Rate of Return</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_Toc29313547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37</w:t>
            </w:r>
            <w:r w:rsidR="00222F25" w:rsidRPr="00222F25">
              <w:rPr>
                <w:rFonts w:ascii="Times New Roman" w:hAnsi="Times New Roman" w:cs="Times New Roman"/>
                <w:noProof/>
                <w:webHidden/>
                <w:sz w:val="24"/>
                <w:szCs w:val="24"/>
              </w:rPr>
              <w:fldChar w:fldCharType="end"/>
            </w:r>
          </w:hyperlink>
        </w:p>
        <w:p w:rsidR="00222F25" w:rsidRPr="00222F25" w:rsidRDefault="0078000C" w:rsidP="00222F2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13548" w:history="1">
            <w:r w:rsidR="00222F25" w:rsidRPr="00222F25">
              <w:rPr>
                <w:rStyle w:val="Hyperlink"/>
                <w:rFonts w:ascii="Times New Roman" w:hAnsi="Times New Roman" w:cs="Times New Roman"/>
                <w:noProof/>
                <w:sz w:val="24"/>
                <w:szCs w:val="24"/>
                <w:highlight w:val="white"/>
                <w:lang w:val="en-GB"/>
              </w:rPr>
              <w:t>Appendix 9: Payback Period</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_Toc29313548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38</w:t>
            </w:r>
            <w:r w:rsidR="00222F25" w:rsidRPr="00222F25">
              <w:rPr>
                <w:rFonts w:ascii="Times New Roman" w:hAnsi="Times New Roman" w:cs="Times New Roman"/>
                <w:noProof/>
                <w:webHidden/>
                <w:sz w:val="24"/>
                <w:szCs w:val="24"/>
              </w:rPr>
              <w:fldChar w:fldCharType="end"/>
            </w:r>
          </w:hyperlink>
        </w:p>
        <w:p w:rsidR="00222F25" w:rsidRDefault="0078000C" w:rsidP="00222F25">
          <w:pPr>
            <w:pStyle w:val="TOC2"/>
            <w:tabs>
              <w:tab w:val="right" w:leader="dot" w:pos="9350"/>
            </w:tabs>
            <w:spacing w:line="360" w:lineRule="auto"/>
            <w:jc w:val="both"/>
            <w:rPr>
              <w:rFonts w:asciiTheme="minorHAnsi" w:eastAsiaTheme="minorEastAsia" w:hAnsiTheme="minorHAnsi" w:cstheme="minorBidi"/>
              <w:noProof/>
            </w:rPr>
          </w:pPr>
          <w:hyperlink w:anchor="_Toc29313549" w:history="1">
            <w:r w:rsidR="00222F25" w:rsidRPr="00222F25">
              <w:rPr>
                <w:rStyle w:val="Hyperlink"/>
                <w:rFonts w:ascii="Times New Roman" w:hAnsi="Times New Roman" w:cs="Times New Roman"/>
                <w:noProof/>
                <w:sz w:val="24"/>
                <w:szCs w:val="24"/>
                <w:highlight w:val="white"/>
                <w:lang w:val="en-GB"/>
              </w:rPr>
              <w:t>Appendix 10: Internal Rate of Return</w:t>
            </w:r>
            <w:r w:rsidR="00222F25" w:rsidRPr="00222F25">
              <w:rPr>
                <w:rFonts w:ascii="Times New Roman" w:hAnsi="Times New Roman" w:cs="Times New Roman"/>
                <w:noProof/>
                <w:webHidden/>
                <w:sz w:val="24"/>
                <w:szCs w:val="24"/>
              </w:rPr>
              <w:tab/>
            </w:r>
            <w:r w:rsidR="00222F25" w:rsidRPr="00222F25">
              <w:rPr>
                <w:rFonts w:ascii="Times New Roman" w:hAnsi="Times New Roman" w:cs="Times New Roman"/>
                <w:noProof/>
                <w:webHidden/>
                <w:sz w:val="24"/>
                <w:szCs w:val="24"/>
              </w:rPr>
              <w:fldChar w:fldCharType="begin"/>
            </w:r>
            <w:r w:rsidR="00222F25" w:rsidRPr="00222F25">
              <w:rPr>
                <w:rFonts w:ascii="Times New Roman" w:hAnsi="Times New Roman" w:cs="Times New Roman"/>
                <w:noProof/>
                <w:webHidden/>
                <w:sz w:val="24"/>
                <w:szCs w:val="24"/>
              </w:rPr>
              <w:instrText xml:space="preserve"> PAGEREF _Toc29313549 \h </w:instrText>
            </w:r>
            <w:r w:rsidR="00222F25" w:rsidRPr="00222F25">
              <w:rPr>
                <w:rFonts w:ascii="Times New Roman" w:hAnsi="Times New Roman" w:cs="Times New Roman"/>
                <w:noProof/>
                <w:webHidden/>
                <w:sz w:val="24"/>
                <w:szCs w:val="24"/>
              </w:rPr>
            </w:r>
            <w:r w:rsidR="00222F25" w:rsidRPr="00222F25">
              <w:rPr>
                <w:rFonts w:ascii="Times New Roman" w:hAnsi="Times New Roman" w:cs="Times New Roman"/>
                <w:noProof/>
                <w:webHidden/>
                <w:sz w:val="24"/>
                <w:szCs w:val="24"/>
              </w:rPr>
              <w:fldChar w:fldCharType="separate"/>
            </w:r>
            <w:r w:rsidR="00222F25" w:rsidRPr="00222F25">
              <w:rPr>
                <w:rFonts w:ascii="Times New Roman" w:hAnsi="Times New Roman" w:cs="Times New Roman"/>
                <w:noProof/>
                <w:webHidden/>
                <w:sz w:val="24"/>
                <w:szCs w:val="24"/>
              </w:rPr>
              <w:t>39</w:t>
            </w:r>
            <w:r w:rsidR="00222F25" w:rsidRPr="00222F25">
              <w:rPr>
                <w:rFonts w:ascii="Times New Roman" w:hAnsi="Times New Roman" w:cs="Times New Roman"/>
                <w:noProof/>
                <w:webHidden/>
                <w:sz w:val="24"/>
                <w:szCs w:val="24"/>
              </w:rPr>
              <w:fldChar w:fldCharType="end"/>
            </w:r>
          </w:hyperlink>
        </w:p>
        <w:p w:rsidR="00B900A2" w:rsidRPr="004236E4" w:rsidRDefault="00754B81" w:rsidP="00EA1695">
          <w:pPr>
            <w:spacing w:line="360" w:lineRule="auto"/>
            <w:jc w:val="both"/>
            <w:rPr>
              <w:rFonts w:ascii="Times New Roman" w:hAnsi="Times New Roman" w:cs="Times New Roman"/>
              <w:sz w:val="24"/>
              <w:lang w:val="en-GB"/>
            </w:rPr>
          </w:pPr>
          <w:r w:rsidRPr="004236E4">
            <w:rPr>
              <w:rFonts w:ascii="Times New Roman" w:hAnsi="Times New Roman" w:cs="Times New Roman"/>
              <w:sz w:val="24"/>
              <w:lang w:val="en-GB"/>
            </w:rPr>
            <w:fldChar w:fldCharType="end"/>
          </w:r>
        </w:p>
      </w:sdtContent>
    </w:sdt>
    <w:p w:rsidR="00B900A2" w:rsidRPr="004236E4" w:rsidRDefault="00B900A2" w:rsidP="00707E83">
      <w:pPr>
        <w:pStyle w:val="Heading1"/>
        <w:spacing w:line="360" w:lineRule="auto"/>
        <w:jc w:val="both"/>
        <w:rPr>
          <w:rFonts w:cs="Times New Roman"/>
          <w:highlight w:val="white"/>
          <w:lang w:val="en-GB"/>
        </w:rPr>
      </w:pPr>
    </w:p>
    <w:p w:rsidR="00B900A2" w:rsidRPr="004236E4" w:rsidRDefault="00B900A2" w:rsidP="00BD4B54">
      <w:pPr>
        <w:spacing w:line="360" w:lineRule="auto"/>
        <w:rPr>
          <w:rFonts w:ascii="Times New Roman" w:hAnsi="Times New Roman"/>
          <w:b/>
          <w:sz w:val="28"/>
          <w:szCs w:val="40"/>
          <w:highlight w:val="white"/>
          <w:lang w:val="en-GB"/>
        </w:rPr>
      </w:pPr>
      <w:r w:rsidRPr="004236E4">
        <w:rPr>
          <w:highlight w:val="white"/>
          <w:lang w:val="en-GB"/>
        </w:rPr>
        <w:br w:type="page"/>
      </w:r>
    </w:p>
    <w:p w:rsidR="00E436B7" w:rsidRPr="004236E4" w:rsidRDefault="00E436B7" w:rsidP="00BD4B54">
      <w:pPr>
        <w:pStyle w:val="Heading1"/>
        <w:spacing w:line="360" w:lineRule="auto"/>
        <w:rPr>
          <w:highlight w:val="white"/>
          <w:lang w:val="en-GB"/>
        </w:rPr>
      </w:pPr>
      <w:bookmarkStart w:id="4" w:name="_Toc29313531"/>
      <w:r w:rsidRPr="004236E4">
        <w:rPr>
          <w:highlight w:val="white"/>
          <w:lang w:val="en-GB"/>
        </w:rPr>
        <w:lastRenderedPageBreak/>
        <w:t>Introduction</w:t>
      </w:r>
      <w:bookmarkEnd w:id="4"/>
    </w:p>
    <w:p w:rsidR="00E436B7" w:rsidRPr="004236E4" w:rsidRDefault="00E436B7"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Financial management has considered as one of the crucial factors to enhance the wealth of the investors. This also allows the organisation to achieve the </w:t>
      </w:r>
      <w:proofErr w:type="gramStart"/>
      <w:r w:rsidRPr="004236E4">
        <w:rPr>
          <w:rFonts w:ascii="Times New Roman" w:eastAsia="Times New Roman" w:hAnsi="Times New Roman" w:cs="Times New Roman"/>
          <w:sz w:val="24"/>
          <w:szCs w:val="24"/>
          <w:highlight w:val="white"/>
          <w:lang w:val="en-GB"/>
        </w:rPr>
        <w:t>ultimate aim</w:t>
      </w:r>
      <w:proofErr w:type="gramEnd"/>
      <w:r w:rsidRPr="004236E4">
        <w:rPr>
          <w:rFonts w:ascii="Times New Roman" w:eastAsia="Times New Roman" w:hAnsi="Times New Roman" w:cs="Times New Roman"/>
          <w:sz w:val="24"/>
          <w:szCs w:val="24"/>
          <w:highlight w:val="white"/>
          <w:lang w:val="en-GB"/>
        </w:rPr>
        <w:t xml:space="preserve"> of enhancing profit by fulfilling factors of the business concern. Apart from that, this department also helps a company in taking investment decisions. This</w:t>
      </w:r>
      <w:r w:rsidR="00225842" w:rsidRPr="004236E4">
        <w:rPr>
          <w:rFonts w:ascii="Times New Roman" w:eastAsia="Times New Roman" w:hAnsi="Times New Roman" w:cs="Times New Roman"/>
          <w:sz w:val="24"/>
          <w:szCs w:val="24"/>
          <w:highlight w:val="white"/>
          <w:lang w:val="en-GB"/>
        </w:rPr>
        <w:t xml:space="preserve"> current</w:t>
      </w:r>
      <w:r w:rsidRPr="004236E4">
        <w:rPr>
          <w:rFonts w:ascii="Times New Roman" w:eastAsia="Times New Roman" w:hAnsi="Times New Roman" w:cs="Times New Roman"/>
          <w:sz w:val="24"/>
          <w:szCs w:val="24"/>
          <w:highlight w:val="white"/>
          <w:lang w:val="en-GB"/>
        </w:rPr>
        <w:t xml:space="preserve"> report </w:t>
      </w:r>
      <w:r w:rsidR="00950690" w:rsidRPr="004236E4">
        <w:rPr>
          <w:rFonts w:ascii="Times New Roman" w:eastAsia="Times New Roman" w:hAnsi="Times New Roman" w:cs="Times New Roman"/>
          <w:sz w:val="24"/>
          <w:szCs w:val="24"/>
          <w:highlight w:val="white"/>
          <w:lang w:val="en-GB"/>
        </w:rPr>
        <w:t>will evaluate</w:t>
      </w:r>
      <w:r w:rsidRPr="004236E4">
        <w:rPr>
          <w:rFonts w:ascii="Times New Roman" w:eastAsia="Times New Roman" w:hAnsi="Times New Roman" w:cs="Times New Roman"/>
          <w:sz w:val="24"/>
          <w:szCs w:val="24"/>
          <w:highlight w:val="white"/>
          <w:lang w:val="en-GB"/>
        </w:rPr>
        <w:t xml:space="preserve"> the fin</w:t>
      </w:r>
      <w:r w:rsidR="00225842" w:rsidRPr="004236E4">
        <w:rPr>
          <w:rFonts w:ascii="Times New Roman" w:eastAsia="Times New Roman" w:hAnsi="Times New Roman" w:cs="Times New Roman"/>
          <w:sz w:val="24"/>
          <w:szCs w:val="24"/>
          <w:highlight w:val="white"/>
          <w:lang w:val="en-GB"/>
        </w:rPr>
        <w:t>ancial performance of Vodafone</w:t>
      </w:r>
      <w:r w:rsidRPr="004236E4">
        <w:rPr>
          <w:rFonts w:ascii="Times New Roman" w:eastAsia="Times New Roman" w:hAnsi="Times New Roman" w:cs="Times New Roman"/>
          <w:sz w:val="24"/>
          <w:szCs w:val="24"/>
          <w:highlight w:val="white"/>
          <w:lang w:val="en-GB"/>
        </w:rPr>
        <w:t xml:space="preserve"> to determine their financial position. Different kinds of financial ratio </w:t>
      </w:r>
      <w:proofErr w:type="gramStart"/>
      <w:r w:rsidRPr="004236E4">
        <w:rPr>
          <w:rFonts w:ascii="Times New Roman" w:eastAsia="Times New Roman" w:hAnsi="Times New Roman" w:cs="Times New Roman"/>
          <w:sz w:val="24"/>
          <w:szCs w:val="24"/>
          <w:highlight w:val="white"/>
          <w:lang w:val="en-GB"/>
        </w:rPr>
        <w:t>has</w:t>
      </w:r>
      <w:proofErr w:type="gramEnd"/>
      <w:r w:rsidRPr="004236E4">
        <w:rPr>
          <w:rFonts w:ascii="Times New Roman" w:eastAsia="Times New Roman" w:hAnsi="Times New Roman" w:cs="Times New Roman"/>
          <w:sz w:val="24"/>
          <w:szCs w:val="24"/>
          <w:highlight w:val="white"/>
          <w:lang w:val="en-GB"/>
        </w:rPr>
        <w:t xml:space="preserve"> selected for evaluation. Based on the investment appraisal, profitability of some future projects of that company will compute in this report. In addition to this, the advantages and disadvantages of investment appraisal analysis</w:t>
      </w:r>
      <w:r w:rsidR="00B05397" w:rsidRPr="004236E4">
        <w:rPr>
          <w:rFonts w:ascii="Times New Roman" w:eastAsia="Times New Roman" w:hAnsi="Times New Roman" w:cs="Times New Roman"/>
          <w:sz w:val="24"/>
          <w:szCs w:val="24"/>
          <w:highlight w:val="white"/>
          <w:lang w:val="en-GB"/>
        </w:rPr>
        <w:t xml:space="preserve"> will be conducted</w:t>
      </w:r>
      <w:r w:rsidRPr="004236E4">
        <w:rPr>
          <w:rFonts w:ascii="Times New Roman" w:eastAsia="Times New Roman" w:hAnsi="Times New Roman" w:cs="Times New Roman"/>
          <w:sz w:val="24"/>
          <w:szCs w:val="24"/>
          <w:highlight w:val="white"/>
          <w:lang w:val="en-GB"/>
        </w:rPr>
        <w:t xml:space="preserve">. Hence, this report will provide the overall </w:t>
      </w:r>
      <w:r w:rsidR="001B4154" w:rsidRPr="004236E4">
        <w:rPr>
          <w:rFonts w:ascii="Times New Roman" w:eastAsia="Times New Roman" w:hAnsi="Times New Roman" w:cs="Times New Roman"/>
          <w:sz w:val="24"/>
          <w:szCs w:val="24"/>
          <w:highlight w:val="white"/>
          <w:lang w:val="en-GB"/>
        </w:rPr>
        <w:t>financial factor</w:t>
      </w:r>
      <w:r w:rsidRPr="004236E4">
        <w:rPr>
          <w:rFonts w:ascii="Times New Roman" w:eastAsia="Times New Roman" w:hAnsi="Times New Roman" w:cs="Times New Roman"/>
          <w:sz w:val="24"/>
          <w:szCs w:val="24"/>
          <w:highlight w:val="white"/>
          <w:lang w:val="en-GB"/>
        </w:rPr>
        <w:t xml:space="preserve"> of Vodafone, in comparison to its major competitors.</w:t>
      </w:r>
    </w:p>
    <w:p w:rsidR="007A050C" w:rsidRPr="004236E4" w:rsidRDefault="003800E6" w:rsidP="00BD4B54">
      <w:pPr>
        <w:pStyle w:val="Heading1"/>
        <w:spacing w:line="360" w:lineRule="auto"/>
        <w:rPr>
          <w:highlight w:val="white"/>
          <w:lang w:val="en-GB"/>
        </w:rPr>
      </w:pPr>
      <w:bookmarkStart w:id="5" w:name="_Toc29313532"/>
      <w:r w:rsidRPr="004236E4">
        <w:rPr>
          <w:highlight w:val="white"/>
          <w:lang w:val="en-GB"/>
        </w:rPr>
        <w:t xml:space="preserve">Part </w:t>
      </w:r>
      <w:r w:rsidR="00927C8C" w:rsidRPr="004236E4">
        <w:rPr>
          <w:highlight w:val="white"/>
          <w:lang w:val="en-GB"/>
        </w:rPr>
        <w:t>A</w:t>
      </w:r>
      <w:r w:rsidRPr="004236E4">
        <w:rPr>
          <w:highlight w:val="white"/>
          <w:lang w:val="en-GB"/>
        </w:rPr>
        <w:t>: A Brief history of Vodafone</w:t>
      </w:r>
      <w:bookmarkEnd w:id="5"/>
    </w:p>
    <w:p w:rsidR="003800E6" w:rsidRPr="004236E4" w:rsidRDefault="003800E6"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Vodafone limited is telecommunication service provider of United Kingdom. Now this company has considered as a multinational company. It was established on 1st January 1985 and this company can regard as the first telecommunication company of UK. After that, several companies have entered in the telecommunication market of that country (</w:t>
      </w:r>
      <w:proofErr w:type="spellStart"/>
      <w:r w:rsidRPr="004236E4">
        <w:rPr>
          <w:rFonts w:ascii="Times New Roman" w:hAnsi="Times New Roman" w:cs="Times New Roman"/>
          <w:sz w:val="24"/>
          <w:szCs w:val="24"/>
          <w:highlight w:val="white"/>
          <w:lang w:val="en-GB"/>
        </w:rPr>
        <w:t>Dženopoljac</w:t>
      </w:r>
      <w:proofErr w:type="spellEnd"/>
      <w:r w:rsidRPr="004236E4">
        <w:rPr>
          <w:rFonts w:ascii="Times New Roman" w:hAnsi="Times New Roman" w:cs="Times New Roman"/>
          <w:sz w:val="24"/>
          <w:szCs w:val="24"/>
          <w:highlight w:val="white"/>
          <w:lang w:val="en-GB"/>
        </w:rPr>
        <w:t xml:space="preserve">, </w:t>
      </w:r>
      <w:proofErr w:type="spellStart"/>
      <w:r w:rsidRPr="004236E4">
        <w:rPr>
          <w:rFonts w:ascii="Times New Roman" w:hAnsi="Times New Roman" w:cs="Times New Roman"/>
          <w:sz w:val="24"/>
          <w:szCs w:val="24"/>
          <w:highlight w:val="white"/>
          <w:lang w:val="en-GB"/>
        </w:rPr>
        <w:t>Janoševic</w:t>
      </w:r>
      <w:proofErr w:type="spellEnd"/>
      <w:r w:rsidRPr="004236E4">
        <w:rPr>
          <w:rFonts w:ascii="Times New Roman" w:hAnsi="Times New Roman" w:cs="Times New Roman"/>
          <w:sz w:val="24"/>
          <w:szCs w:val="24"/>
          <w:highlight w:val="white"/>
          <w:lang w:val="en-GB"/>
        </w:rPr>
        <w:t xml:space="preserve"> and </w:t>
      </w:r>
      <w:proofErr w:type="spellStart"/>
      <w:r w:rsidRPr="004236E4">
        <w:rPr>
          <w:rFonts w:ascii="Times New Roman" w:hAnsi="Times New Roman" w:cs="Times New Roman"/>
          <w:sz w:val="24"/>
          <w:szCs w:val="24"/>
          <w:highlight w:val="white"/>
          <w:lang w:val="en-GB"/>
        </w:rPr>
        <w:t>Bontis</w:t>
      </w:r>
      <w:proofErr w:type="spellEnd"/>
      <w:r w:rsidRPr="004236E4">
        <w:rPr>
          <w:rFonts w:ascii="Times New Roman" w:hAnsi="Times New Roman" w:cs="Times New Roman"/>
          <w:sz w:val="24"/>
          <w:szCs w:val="24"/>
          <w:highlight w:val="white"/>
          <w:lang w:val="en-GB"/>
        </w:rPr>
        <w:t>, 2016</w:t>
      </w:r>
      <w:r w:rsidRPr="004236E4">
        <w:rPr>
          <w:rFonts w:ascii="Times New Roman" w:eastAsia="Times New Roman" w:hAnsi="Times New Roman" w:cs="Times New Roman"/>
          <w:sz w:val="24"/>
          <w:szCs w:val="24"/>
          <w:highlight w:val="white"/>
          <w:lang w:val="en-GB"/>
        </w:rPr>
        <w:t xml:space="preserve">). Out of these companies, BT group limited and Telephonic has considered as the major competitor company of Vodafone in the UK market. However, based on the financial performance, Vodafone has achieved a better position than its competitors have. According to the annual report of Vodafone, </w:t>
      </w:r>
      <w:r w:rsidRPr="004236E4">
        <w:rPr>
          <w:rFonts w:ascii="Times New Roman" w:eastAsia="Times New Roman" w:hAnsi="Times New Roman" w:cs="Times New Roman"/>
          <w:b/>
          <w:i/>
          <w:sz w:val="24"/>
          <w:szCs w:val="24"/>
          <w:highlight w:val="white"/>
          <w:lang w:val="en-GB"/>
        </w:rPr>
        <w:t>traditional business model</w:t>
      </w:r>
      <w:r w:rsidRPr="004236E4">
        <w:rPr>
          <w:rFonts w:ascii="Times New Roman" w:eastAsia="Times New Roman" w:hAnsi="Times New Roman" w:cs="Times New Roman"/>
          <w:sz w:val="24"/>
          <w:szCs w:val="24"/>
          <w:highlight w:val="white"/>
          <w:lang w:val="en-GB"/>
        </w:rPr>
        <w:t xml:space="preserve"> has selected by the management of that company. The reason is that both direct service provision and franchise business option is available to this company and both models has classified under traditional model.  On 5th January of 1999, the total number of customers of that company was 5 million (</w:t>
      </w:r>
      <w:proofErr w:type="spellStart"/>
      <w:r w:rsidRPr="004236E4">
        <w:rPr>
          <w:rFonts w:ascii="Times New Roman" w:hAnsi="Times New Roman" w:cs="Times New Roman"/>
          <w:sz w:val="24"/>
          <w:szCs w:val="24"/>
          <w:highlight w:val="white"/>
          <w:lang w:val="en-GB"/>
        </w:rPr>
        <w:t>Arkan</w:t>
      </w:r>
      <w:proofErr w:type="spellEnd"/>
      <w:r w:rsidRPr="004236E4">
        <w:rPr>
          <w:rFonts w:ascii="Times New Roman" w:hAnsi="Times New Roman" w:cs="Times New Roman"/>
          <w:sz w:val="24"/>
          <w:szCs w:val="24"/>
          <w:highlight w:val="white"/>
          <w:lang w:val="en-GB"/>
        </w:rPr>
        <w:t>, 2016</w:t>
      </w:r>
      <w:r w:rsidRPr="004236E4">
        <w:rPr>
          <w:rFonts w:ascii="Times New Roman" w:eastAsia="Times New Roman" w:hAnsi="Times New Roman" w:cs="Times New Roman"/>
          <w:sz w:val="24"/>
          <w:szCs w:val="24"/>
          <w:highlight w:val="white"/>
          <w:lang w:val="en-GB"/>
        </w:rPr>
        <w:t>). At that time, Vodafone limited was the monopoly business organization of UK telecommunication market. The main reason is that at that time, no other companies are there in that industry (vodafone.co.uk 2019).</w:t>
      </w:r>
    </w:p>
    <w:p w:rsidR="003800E6" w:rsidRPr="004236E4" w:rsidRDefault="003800E6"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Apart from that first 3G-voice call and network, </w:t>
      </w:r>
      <w:r w:rsidR="00AB625B"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limited in the United Kingdom introduced system. In other words, no company will be able to beat this selected organization in terms of technology. In the year 1985, Racal Telecom has decided to merge its business with </w:t>
      </w:r>
      <w:r w:rsidRPr="004236E4">
        <w:rPr>
          <w:rFonts w:ascii="Times New Roman" w:eastAsia="Times New Roman" w:hAnsi="Times New Roman" w:cs="Times New Roman"/>
          <w:sz w:val="24"/>
          <w:szCs w:val="24"/>
          <w:highlight w:val="white"/>
          <w:lang w:val="en-GB"/>
        </w:rPr>
        <w:lastRenderedPageBreak/>
        <w:t xml:space="preserve">Vodafone and after that incident Vodafone limited came into existence as Racal Vodafone limited. However, in the year 1991, Racal telecom, again has decided to demerge its business.  After that incident Vodafone has </w:t>
      </w:r>
      <w:proofErr w:type="spellStart"/>
      <w:r w:rsidRPr="004236E4">
        <w:rPr>
          <w:rFonts w:ascii="Times New Roman" w:eastAsia="Times New Roman" w:hAnsi="Times New Roman" w:cs="Times New Roman"/>
          <w:sz w:val="24"/>
          <w:szCs w:val="24"/>
          <w:highlight w:val="white"/>
          <w:lang w:val="en-GB"/>
        </w:rPr>
        <w:t>came</w:t>
      </w:r>
      <w:proofErr w:type="spellEnd"/>
      <w:r w:rsidRPr="004236E4">
        <w:rPr>
          <w:rFonts w:ascii="Times New Roman" w:eastAsia="Times New Roman" w:hAnsi="Times New Roman" w:cs="Times New Roman"/>
          <w:sz w:val="24"/>
          <w:szCs w:val="24"/>
          <w:highlight w:val="white"/>
          <w:lang w:val="en-GB"/>
        </w:rPr>
        <w:t xml:space="preserve"> into existence as Vodafone Group in the UK in the year 2005, Vodafone limited has been awarded as the best ‘National Retailer of the Year’ and again in 2010, this company has been awarded as ‘Best Network’ (</w:t>
      </w:r>
      <w:r w:rsidRPr="004236E4">
        <w:rPr>
          <w:rFonts w:ascii="Times New Roman" w:hAnsi="Times New Roman" w:cs="Times New Roman"/>
          <w:sz w:val="24"/>
          <w:szCs w:val="24"/>
          <w:highlight w:val="white"/>
          <w:lang w:val="en-GB"/>
        </w:rPr>
        <w:t>Rubin and Patel, 2017</w:t>
      </w:r>
      <w:r w:rsidRPr="004236E4">
        <w:rPr>
          <w:rFonts w:ascii="Times New Roman" w:eastAsia="Times New Roman" w:hAnsi="Times New Roman" w:cs="Times New Roman"/>
          <w:sz w:val="24"/>
          <w:szCs w:val="24"/>
          <w:highlight w:val="white"/>
          <w:lang w:val="en-GB"/>
        </w:rPr>
        <w:t xml:space="preserve">). </w:t>
      </w:r>
      <w:r w:rsidR="00554EE3" w:rsidRPr="004236E4">
        <w:rPr>
          <w:rFonts w:ascii="Times New Roman" w:eastAsia="Times New Roman" w:hAnsi="Times New Roman" w:cs="Times New Roman"/>
          <w:sz w:val="24"/>
          <w:szCs w:val="24"/>
          <w:highlight w:val="white"/>
          <w:lang w:val="en-GB"/>
        </w:rPr>
        <w:t>As shown in the</w:t>
      </w:r>
      <w:r w:rsidRPr="004236E4">
        <w:rPr>
          <w:rFonts w:ascii="Times New Roman" w:eastAsia="Times New Roman" w:hAnsi="Times New Roman" w:cs="Times New Roman"/>
          <w:sz w:val="24"/>
          <w:szCs w:val="24"/>
          <w:highlight w:val="white"/>
          <w:lang w:val="en-GB"/>
        </w:rPr>
        <w:t xml:space="preserve"> annual report of 2019, total number of </w:t>
      </w:r>
      <w:proofErr w:type="gramStart"/>
      <w:r w:rsidRPr="004236E4">
        <w:rPr>
          <w:rFonts w:ascii="Times New Roman" w:eastAsia="Times New Roman" w:hAnsi="Times New Roman" w:cs="Times New Roman"/>
          <w:sz w:val="24"/>
          <w:szCs w:val="24"/>
          <w:highlight w:val="white"/>
          <w:lang w:val="en-GB"/>
        </w:rPr>
        <w:t>subscriber</w:t>
      </w:r>
      <w:proofErr w:type="gramEnd"/>
      <w:r w:rsidRPr="004236E4">
        <w:rPr>
          <w:rFonts w:ascii="Times New Roman" w:eastAsia="Times New Roman" w:hAnsi="Times New Roman" w:cs="Times New Roman"/>
          <w:sz w:val="24"/>
          <w:szCs w:val="24"/>
          <w:highlight w:val="white"/>
          <w:lang w:val="en-GB"/>
        </w:rPr>
        <w:t xml:space="preserve"> of that network was 17.8 million in the </w:t>
      </w:r>
      <w:r w:rsidR="00554EE3" w:rsidRPr="004236E4">
        <w:rPr>
          <w:rFonts w:ascii="Times New Roman" w:eastAsia="Times New Roman" w:hAnsi="Times New Roman" w:cs="Times New Roman"/>
          <w:sz w:val="24"/>
          <w:szCs w:val="24"/>
          <w:highlight w:val="white"/>
          <w:lang w:val="en-GB"/>
        </w:rPr>
        <w:t>UK</w:t>
      </w:r>
      <w:r w:rsidRPr="004236E4">
        <w:rPr>
          <w:rFonts w:ascii="Times New Roman" w:eastAsia="Times New Roman" w:hAnsi="Times New Roman" w:cs="Times New Roman"/>
          <w:sz w:val="24"/>
          <w:szCs w:val="24"/>
          <w:highlight w:val="white"/>
          <w:lang w:val="en-GB"/>
        </w:rPr>
        <w:t xml:space="preserve">. </w:t>
      </w:r>
      <w:r w:rsidR="003C663C" w:rsidRPr="004236E4">
        <w:rPr>
          <w:rFonts w:ascii="Times New Roman" w:eastAsia="Times New Roman" w:hAnsi="Times New Roman" w:cs="Times New Roman"/>
          <w:sz w:val="24"/>
          <w:szCs w:val="24"/>
          <w:highlight w:val="white"/>
          <w:lang w:val="en-GB"/>
        </w:rPr>
        <w:t>Besides</w:t>
      </w:r>
      <w:r w:rsidRPr="004236E4">
        <w:rPr>
          <w:rFonts w:ascii="Times New Roman" w:eastAsia="Times New Roman" w:hAnsi="Times New Roman" w:cs="Times New Roman"/>
          <w:sz w:val="24"/>
          <w:szCs w:val="24"/>
          <w:highlight w:val="white"/>
          <w:lang w:val="en-GB"/>
        </w:rPr>
        <w:t xml:space="preserve"> that, financial statements of that company were also reflecting a better position in present telecommunication industry of UK (</w:t>
      </w:r>
      <w:r w:rsidRPr="004236E4">
        <w:rPr>
          <w:rFonts w:ascii="Times New Roman" w:hAnsi="Times New Roman" w:cs="Times New Roman"/>
          <w:sz w:val="24"/>
          <w:szCs w:val="24"/>
          <w:highlight w:val="white"/>
          <w:lang w:val="en-GB"/>
        </w:rPr>
        <w:t>Prentice, 2016</w:t>
      </w:r>
      <w:r w:rsidRPr="004236E4">
        <w:rPr>
          <w:rFonts w:ascii="Times New Roman" w:eastAsia="Times New Roman" w:hAnsi="Times New Roman" w:cs="Times New Roman"/>
          <w:sz w:val="24"/>
          <w:szCs w:val="24"/>
          <w:highlight w:val="white"/>
          <w:lang w:val="en-GB"/>
        </w:rPr>
        <w:t xml:space="preserve">). The main reason is that, in 2015, Total available cash balance of Vodafone limited was </w:t>
      </w:r>
      <w:r w:rsidRPr="004236E4">
        <w:rPr>
          <w:rFonts w:ascii="Times New Roman" w:eastAsia="Times New Roman" w:hAnsi="Times New Roman" w:cs="Times New Roman"/>
          <w:b/>
          <w:sz w:val="24"/>
          <w:szCs w:val="24"/>
          <w:highlight w:val="white"/>
          <w:lang w:val="en-GB"/>
        </w:rPr>
        <w:t xml:space="preserve">£9,492,000 </w:t>
      </w:r>
      <w:r w:rsidRPr="004236E4">
        <w:rPr>
          <w:rFonts w:ascii="Times New Roman" w:eastAsia="Times New Roman" w:hAnsi="Times New Roman" w:cs="Times New Roman"/>
          <w:sz w:val="24"/>
          <w:szCs w:val="24"/>
          <w:highlight w:val="white"/>
          <w:lang w:val="en-GB"/>
        </w:rPr>
        <w:t xml:space="preserve">and it was </w:t>
      </w:r>
      <w:r w:rsidRPr="004236E4">
        <w:rPr>
          <w:rFonts w:ascii="Times New Roman" w:eastAsia="Times New Roman" w:hAnsi="Times New Roman" w:cs="Times New Roman"/>
          <w:b/>
          <w:sz w:val="24"/>
          <w:szCs w:val="24"/>
          <w:highlight w:val="white"/>
          <w:lang w:val="en-GB"/>
        </w:rPr>
        <w:t>£13,605,000</w:t>
      </w:r>
      <w:r w:rsidRPr="004236E4">
        <w:rPr>
          <w:rFonts w:ascii="Times New Roman" w:eastAsia="Times New Roman" w:hAnsi="Times New Roman" w:cs="Times New Roman"/>
          <w:sz w:val="24"/>
          <w:szCs w:val="24"/>
          <w:highlight w:val="white"/>
          <w:lang w:val="en-GB"/>
        </w:rPr>
        <w:t xml:space="preserve"> in the financial year 2019. Thus, it has considered as a financial growth of that organization. At the end of 2017, total revenue of that company was 6.925 billion and it became 7.078 billion in the financial year 2018 (vodafone.co.uk 2019). Thus, it also reflects the financial growth of Vodafone limited. In addition to this, that gas also considered as efficiency of financial management.</w:t>
      </w:r>
    </w:p>
    <w:p w:rsidR="007A050C" w:rsidRPr="004236E4" w:rsidRDefault="001508B7" w:rsidP="00BD4B54">
      <w:pPr>
        <w:pStyle w:val="Heading1"/>
        <w:spacing w:line="360" w:lineRule="auto"/>
        <w:rPr>
          <w:highlight w:val="white"/>
          <w:lang w:val="en-GB"/>
        </w:rPr>
      </w:pPr>
      <w:bookmarkStart w:id="6" w:name="_Toc29313533"/>
      <w:r w:rsidRPr="004236E4">
        <w:rPr>
          <w:highlight w:val="white"/>
          <w:lang w:val="en-GB"/>
        </w:rPr>
        <w:t xml:space="preserve">Part </w:t>
      </w:r>
      <w:r w:rsidR="00896061" w:rsidRPr="004236E4">
        <w:rPr>
          <w:highlight w:val="white"/>
          <w:lang w:val="en-GB"/>
        </w:rPr>
        <w:t>B</w:t>
      </w:r>
      <w:r w:rsidRPr="004236E4">
        <w:rPr>
          <w:highlight w:val="white"/>
          <w:lang w:val="en-GB"/>
        </w:rPr>
        <w:t xml:space="preserve">: </w:t>
      </w:r>
      <w:proofErr w:type="spellStart"/>
      <w:r w:rsidRPr="004236E4">
        <w:rPr>
          <w:highlight w:val="white"/>
          <w:lang w:val="en-GB"/>
        </w:rPr>
        <w:t>Analyzing</w:t>
      </w:r>
      <w:proofErr w:type="spellEnd"/>
      <w:r w:rsidRPr="004236E4">
        <w:rPr>
          <w:highlight w:val="white"/>
          <w:lang w:val="en-GB"/>
        </w:rPr>
        <w:t xml:space="preserve"> financial performance of Vodafone</w:t>
      </w:r>
      <w:bookmarkEnd w:id="6"/>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Market position of any organization can evaluate through comparing the financial ratios. The main reason of computing financial ratio is that </w:t>
      </w:r>
      <w:r w:rsidR="00E841A3" w:rsidRPr="004236E4">
        <w:rPr>
          <w:rFonts w:ascii="Times New Roman" w:eastAsia="Times New Roman" w:hAnsi="Times New Roman" w:cs="Times New Roman"/>
          <w:sz w:val="24"/>
          <w:szCs w:val="24"/>
          <w:highlight w:val="white"/>
          <w:lang w:val="en-GB"/>
        </w:rPr>
        <w:t>these ratios help</w:t>
      </w:r>
      <w:r w:rsidRPr="004236E4">
        <w:rPr>
          <w:rFonts w:ascii="Times New Roman" w:eastAsia="Times New Roman" w:hAnsi="Times New Roman" w:cs="Times New Roman"/>
          <w:sz w:val="24"/>
          <w:szCs w:val="24"/>
          <w:highlight w:val="white"/>
          <w:lang w:val="en-GB"/>
        </w:rPr>
        <w:t xml:space="preserve"> in </w:t>
      </w:r>
      <w:proofErr w:type="spellStart"/>
      <w:r w:rsidRPr="004236E4">
        <w:rPr>
          <w:rFonts w:ascii="Times New Roman" w:eastAsia="Times New Roman" w:hAnsi="Times New Roman" w:cs="Times New Roman"/>
          <w:sz w:val="24"/>
          <w:szCs w:val="24"/>
          <w:highlight w:val="white"/>
          <w:lang w:val="en-GB"/>
        </w:rPr>
        <w:t>analyzing</w:t>
      </w:r>
      <w:proofErr w:type="spellEnd"/>
      <w:r w:rsidRPr="004236E4">
        <w:rPr>
          <w:rFonts w:ascii="Times New Roman" w:eastAsia="Times New Roman" w:hAnsi="Times New Roman" w:cs="Times New Roman"/>
          <w:sz w:val="24"/>
          <w:szCs w:val="24"/>
          <w:highlight w:val="white"/>
          <w:lang w:val="en-GB"/>
        </w:rPr>
        <w:t xml:space="preserve"> the financial position of a company (</w:t>
      </w:r>
      <w:r w:rsidRPr="004236E4">
        <w:rPr>
          <w:rFonts w:ascii="Times New Roman" w:hAnsi="Times New Roman" w:cs="Times New Roman"/>
          <w:sz w:val="24"/>
          <w:szCs w:val="24"/>
          <w:highlight w:val="white"/>
          <w:lang w:val="en-GB"/>
        </w:rPr>
        <w:t>Grant, 2016</w:t>
      </w:r>
      <w:r w:rsidRPr="004236E4">
        <w:rPr>
          <w:rFonts w:ascii="Times New Roman" w:eastAsia="Times New Roman" w:hAnsi="Times New Roman" w:cs="Times New Roman"/>
          <w:sz w:val="24"/>
          <w:szCs w:val="24"/>
          <w:highlight w:val="white"/>
          <w:lang w:val="en-GB"/>
        </w:rPr>
        <w:t xml:space="preserve">). </w:t>
      </w:r>
      <w:r w:rsidR="00F60DA5" w:rsidRPr="004236E4">
        <w:rPr>
          <w:rFonts w:ascii="Times New Roman" w:eastAsia="Times New Roman" w:hAnsi="Times New Roman" w:cs="Times New Roman"/>
          <w:sz w:val="24"/>
          <w:szCs w:val="24"/>
          <w:highlight w:val="white"/>
          <w:lang w:val="en-GB"/>
        </w:rPr>
        <w:t>As per the</w:t>
      </w:r>
      <w:r w:rsidRPr="004236E4">
        <w:rPr>
          <w:rFonts w:ascii="Times New Roman" w:eastAsia="Times New Roman" w:hAnsi="Times New Roman" w:cs="Times New Roman"/>
          <w:sz w:val="24"/>
          <w:szCs w:val="24"/>
          <w:highlight w:val="white"/>
          <w:lang w:val="en-GB"/>
        </w:rPr>
        <w:t xml:space="preserve"> financial theories,</w:t>
      </w:r>
      <w:r w:rsidR="002B12EB" w:rsidRPr="004236E4">
        <w:rPr>
          <w:rFonts w:ascii="Times New Roman" w:eastAsia="Times New Roman" w:hAnsi="Times New Roman" w:cs="Times New Roman"/>
          <w:sz w:val="24"/>
          <w:szCs w:val="24"/>
          <w:highlight w:val="white"/>
          <w:lang w:val="en-GB"/>
        </w:rPr>
        <w:t xml:space="preserve"> several</w:t>
      </w:r>
      <w:r w:rsidRPr="004236E4">
        <w:rPr>
          <w:rFonts w:ascii="Times New Roman" w:eastAsia="Times New Roman" w:hAnsi="Times New Roman" w:cs="Times New Roman"/>
          <w:sz w:val="24"/>
          <w:szCs w:val="24"/>
          <w:highlight w:val="white"/>
          <w:lang w:val="en-GB"/>
        </w:rPr>
        <w:t xml:space="preserve"> types of theories are there, out of them, mainly five types of ratios </w:t>
      </w:r>
      <w:r w:rsidR="002B12EB" w:rsidRPr="004236E4">
        <w:rPr>
          <w:rFonts w:ascii="Times New Roman" w:eastAsia="Times New Roman" w:hAnsi="Times New Roman" w:cs="Times New Roman"/>
          <w:sz w:val="24"/>
          <w:szCs w:val="24"/>
          <w:highlight w:val="white"/>
          <w:lang w:val="en-GB"/>
        </w:rPr>
        <w:t>have</w:t>
      </w:r>
      <w:r w:rsidR="00E841A3" w:rsidRPr="004236E4">
        <w:rPr>
          <w:rFonts w:ascii="Times New Roman" w:eastAsia="Times New Roman" w:hAnsi="Times New Roman" w:cs="Times New Roman"/>
          <w:sz w:val="24"/>
          <w:szCs w:val="24"/>
          <w:highlight w:val="white"/>
          <w:lang w:val="en-GB"/>
        </w:rPr>
        <w:t xml:space="preserve"> </w:t>
      </w:r>
      <w:r w:rsidR="000844FA" w:rsidRPr="004236E4">
        <w:rPr>
          <w:rFonts w:ascii="Times New Roman" w:eastAsia="Times New Roman" w:hAnsi="Times New Roman" w:cs="Times New Roman"/>
          <w:sz w:val="24"/>
          <w:szCs w:val="24"/>
          <w:highlight w:val="white"/>
          <w:lang w:val="en-GB"/>
        </w:rPr>
        <w:t>calculated</w:t>
      </w:r>
      <w:r w:rsidRPr="004236E4">
        <w:rPr>
          <w:rFonts w:ascii="Times New Roman" w:eastAsia="Times New Roman" w:hAnsi="Times New Roman" w:cs="Times New Roman"/>
          <w:sz w:val="24"/>
          <w:szCs w:val="24"/>
          <w:highlight w:val="white"/>
          <w:lang w:val="en-GB"/>
        </w:rPr>
        <w:t xml:space="preserve"> in this report. In other words, Profitability ratios, </w:t>
      </w:r>
      <w:r w:rsidRPr="004236E4">
        <w:rPr>
          <w:rFonts w:ascii="Times New Roman" w:eastAsia="Times New Roman" w:hAnsi="Times New Roman" w:cs="Times New Roman"/>
          <w:b/>
          <w:i/>
          <w:sz w:val="24"/>
          <w:szCs w:val="24"/>
          <w:highlight w:val="white"/>
          <w:lang w:val="en-GB"/>
        </w:rPr>
        <w:t>Liquidity ratios, Efficiency ratios, Investment ratios</w:t>
      </w:r>
      <w:r w:rsidRPr="004236E4">
        <w:rPr>
          <w:rFonts w:ascii="Times New Roman" w:eastAsia="Times New Roman" w:hAnsi="Times New Roman" w:cs="Times New Roman"/>
          <w:sz w:val="24"/>
          <w:szCs w:val="24"/>
          <w:highlight w:val="white"/>
          <w:lang w:val="en-GB"/>
        </w:rPr>
        <w:t xml:space="preserve"> and </w:t>
      </w:r>
      <w:r w:rsidRPr="004236E4">
        <w:rPr>
          <w:rFonts w:ascii="Times New Roman" w:eastAsia="Times New Roman" w:hAnsi="Times New Roman" w:cs="Times New Roman"/>
          <w:b/>
          <w:i/>
          <w:sz w:val="24"/>
          <w:szCs w:val="24"/>
          <w:highlight w:val="white"/>
          <w:lang w:val="en-GB"/>
        </w:rPr>
        <w:t>Gearing ratios</w:t>
      </w:r>
      <w:r w:rsidRPr="004236E4">
        <w:rPr>
          <w:rFonts w:ascii="Times New Roman" w:eastAsia="Times New Roman" w:hAnsi="Times New Roman" w:cs="Times New Roman"/>
          <w:sz w:val="24"/>
          <w:szCs w:val="24"/>
          <w:highlight w:val="white"/>
          <w:lang w:val="en-GB"/>
        </w:rPr>
        <w:t xml:space="preserve">, computed in this </w:t>
      </w:r>
      <w:r w:rsidR="00E841A3" w:rsidRPr="004236E4">
        <w:rPr>
          <w:rFonts w:ascii="Times New Roman" w:eastAsia="Times New Roman" w:hAnsi="Times New Roman" w:cs="Times New Roman"/>
          <w:sz w:val="24"/>
          <w:szCs w:val="24"/>
          <w:highlight w:val="white"/>
          <w:lang w:val="en-GB"/>
        </w:rPr>
        <w:t>report, which</w:t>
      </w:r>
      <w:r w:rsidRPr="004236E4">
        <w:rPr>
          <w:rFonts w:ascii="Times New Roman" w:eastAsia="Times New Roman" w:hAnsi="Times New Roman" w:cs="Times New Roman"/>
          <w:sz w:val="24"/>
          <w:szCs w:val="24"/>
          <w:highlight w:val="white"/>
          <w:lang w:val="en-GB"/>
        </w:rPr>
        <w:t xml:space="preserve"> will help in evaluating the financial performance of Vodafone </w:t>
      </w:r>
      <w:r w:rsidR="00E841A3" w:rsidRPr="004236E4">
        <w:rPr>
          <w:rFonts w:ascii="Times New Roman" w:eastAsia="Times New Roman" w:hAnsi="Times New Roman" w:cs="Times New Roman"/>
          <w:sz w:val="24"/>
          <w:szCs w:val="24"/>
          <w:highlight w:val="white"/>
          <w:lang w:val="en-GB"/>
        </w:rPr>
        <w:t>Company</w:t>
      </w:r>
      <w:r w:rsidRPr="004236E4">
        <w:rPr>
          <w:rFonts w:ascii="Times New Roman" w:eastAsia="Times New Roman" w:hAnsi="Times New Roman" w:cs="Times New Roman"/>
          <w:sz w:val="24"/>
          <w:szCs w:val="24"/>
          <w:highlight w:val="white"/>
          <w:lang w:val="en-GB"/>
        </w:rPr>
        <w:t xml:space="preserve"> and its competitors (Pratt, 2016). Based on the result of those ratios, financial condition </w:t>
      </w:r>
      <w:r w:rsidR="00E841A3" w:rsidRPr="004236E4">
        <w:rPr>
          <w:rFonts w:ascii="Times New Roman" w:eastAsia="Times New Roman" w:hAnsi="Times New Roman" w:cs="Times New Roman"/>
          <w:sz w:val="24"/>
          <w:szCs w:val="24"/>
          <w:highlight w:val="white"/>
          <w:lang w:val="en-GB"/>
        </w:rPr>
        <w:t>of Vodafone</w:t>
      </w:r>
      <w:r w:rsidRPr="004236E4">
        <w:rPr>
          <w:rFonts w:ascii="Times New Roman" w:eastAsia="Times New Roman" w:hAnsi="Times New Roman" w:cs="Times New Roman"/>
          <w:sz w:val="24"/>
          <w:szCs w:val="24"/>
          <w:highlight w:val="white"/>
          <w:lang w:val="en-GB"/>
        </w:rPr>
        <w:t xml:space="preserve"> will also be possible to compare with its major competitor BT group limited. Part from that share related information of Vodafone and its competitor companies has also compared through computing PE </w:t>
      </w:r>
      <w:r w:rsidR="00E841A3" w:rsidRPr="004236E4">
        <w:rPr>
          <w:rFonts w:ascii="Times New Roman" w:eastAsia="Times New Roman" w:hAnsi="Times New Roman" w:cs="Times New Roman"/>
          <w:sz w:val="24"/>
          <w:szCs w:val="24"/>
          <w:highlight w:val="white"/>
          <w:lang w:val="en-GB"/>
        </w:rPr>
        <w:t>ratio, Yield</w:t>
      </w:r>
      <w:r w:rsidRPr="004236E4">
        <w:rPr>
          <w:rFonts w:ascii="Times New Roman" w:eastAsia="Times New Roman" w:hAnsi="Times New Roman" w:cs="Times New Roman"/>
          <w:sz w:val="24"/>
          <w:szCs w:val="24"/>
          <w:highlight w:val="white"/>
          <w:lang w:val="en-GB"/>
        </w:rPr>
        <w:t xml:space="preserve"> ratio and Share prices. Hence, following financial ratios are reflecting financial efficiency of Vodafone </w:t>
      </w:r>
      <w:r w:rsidR="00E841A3" w:rsidRPr="004236E4">
        <w:rPr>
          <w:rFonts w:ascii="Times New Roman" w:eastAsia="Times New Roman" w:hAnsi="Times New Roman" w:cs="Times New Roman"/>
          <w:sz w:val="24"/>
          <w:szCs w:val="24"/>
          <w:highlight w:val="white"/>
          <w:lang w:val="en-GB"/>
        </w:rPr>
        <w:t>Company</w:t>
      </w:r>
      <w:r w:rsidRPr="004236E4">
        <w:rPr>
          <w:rFonts w:ascii="Times New Roman" w:eastAsia="Times New Roman" w:hAnsi="Times New Roman" w:cs="Times New Roman"/>
          <w:sz w:val="24"/>
          <w:szCs w:val="24"/>
          <w:highlight w:val="white"/>
          <w:lang w:val="en-GB"/>
        </w:rPr>
        <w:t xml:space="preserve"> in the telecommunication market of United Kingdom.</w:t>
      </w:r>
    </w:p>
    <w:p w:rsidR="00C5043D" w:rsidRPr="004236E4" w:rsidRDefault="00C5043D" w:rsidP="00BD4B54">
      <w:pPr>
        <w:pStyle w:val="Normal1"/>
        <w:spacing w:line="360" w:lineRule="auto"/>
        <w:jc w:val="center"/>
        <w:rPr>
          <w:rFonts w:ascii="Times New Roman" w:eastAsia="Times New Roman" w:hAnsi="Times New Roman" w:cs="Times New Roman"/>
          <w:b/>
          <w:sz w:val="24"/>
          <w:szCs w:val="24"/>
          <w:highlight w:val="white"/>
          <w:lang w:val="en-GB"/>
        </w:rPr>
      </w:pP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In order to evaluate the profitability of </w:t>
      </w:r>
      <w:r w:rsidR="00E841A3"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operating profit margin, Gross profit margin, </w:t>
      </w:r>
      <w:proofErr w:type="gramStart"/>
      <w:r w:rsidRPr="004236E4">
        <w:rPr>
          <w:rFonts w:ascii="Times New Roman" w:eastAsia="Times New Roman" w:hAnsi="Times New Roman" w:cs="Times New Roman"/>
          <w:sz w:val="24"/>
          <w:szCs w:val="24"/>
          <w:highlight w:val="white"/>
          <w:lang w:val="en-GB"/>
        </w:rPr>
        <w:t>Return</w:t>
      </w:r>
      <w:proofErr w:type="gramEnd"/>
      <w:r w:rsidRPr="004236E4">
        <w:rPr>
          <w:rFonts w:ascii="Times New Roman" w:eastAsia="Times New Roman" w:hAnsi="Times New Roman" w:cs="Times New Roman"/>
          <w:sz w:val="24"/>
          <w:szCs w:val="24"/>
          <w:highlight w:val="white"/>
          <w:lang w:val="en-GB"/>
        </w:rPr>
        <w:t xml:space="preserve"> on capital employed and Return on equity has computed. Based on the results of those </w:t>
      </w:r>
      <w:r w:rsidRPr="004236E4">
        <w:rPr>
          <w:rFonts w:ascii="Times New Roman" w:eastAsia="Times New Roman" w:hAnsi="Times New Roman" w:cs="Times New Roman"/>
          <w:sz w:val="24"/>
          <w:szCs w:val="24"/>
          <w:highlight w:val="white"/>
          <w:lang w:val="en-GB"/>
        </w:rPr>
        <w:lastRenderedPageBreak/>
        <w:t>ratio</w:t>
      </w:r>
      <w:r w:rsidR="000F7D12" w:rsidRPr="004236E4">
        <w:rPr>
          <w:rFonts w:ascii="Times New Roman" w:eastAsia="Times New Roman" w:hAnsi="Times New Roman" w:cs="Times New Roman"/>
          <w:sz w:val="24"/>
          <w:szCs w:val="24"/>
          <w:highlight w:val="white"/>
          <w:lang w:val="en-GB"/>
        </w:rPr>
        <w:t>s, entire profit structure and give chance for the</w:t>
      </w:r>
      <w:r w:rsidRPr="004236E4">
        <w:rPr>
          <w:rFonts w:ascii="Times New Roman" w:eastAsia="Times New Roman" w:hAnsi="Times New Roman" w:cs="Times New Roman"/>
          <w:sz w:val="24"/>
          <w:szCs w:val="24"/>
          <w:highlight w:val="white"/>
          <w:lang w:val="en-GB"/>
        </w:rPr>
        <w:t xml:space="preserve"> company to </w:t>
      </w:r>
      <w:r w:rsidR="00AC01F7" w:rsidRPr="004236E4">
        <w:rPr>
          <w:rFonts w:ascii="Times New Roman" w:eastAsia="Times New Roman" w:hAnsi="Times New Roman" w:cs="Times New Roman"/>
          <w:sz w:val="24"/>
          <w:szCs w:val="24"/>
          <w:highlight w:val="white"/>
          <w:lang w:val="en-GB"/>
        </w:rPr>
        <w:t>acquire</w:t>
      </w:r>
      <w:r w:rsidRPr="004236E4">
        <w:rPr>
          <w:rFonts w:ascii="Times New Roman" w:eastAsia="Times New Roman" w:hAnsi="Times New Roman" w:cs="Times New Roman"/>
          <w:sz w:val="24"/>
          <w:szCs w:val="24"/>
          <w:highlight w:val="white"/>
          <w:lang w:val="en-GB"/>
        </w:rPr>
        <w:t xml:space="preserve"> profit</w:t>
      </w:r>
      <w:r w:rsidR="00596B33" w:rsidRPr="004236E4">
        <w:rPr>
          <w:rFonts w:ascii="Times New Roman" w:eastAsia="Times New Roman" w:hAnsi="Times New Roman" w:cs="Times New Roman"/>
          <w:sz w:val="24"/>
          <w:szCs w:val="24"/>
          <w:highlight w:val="white"/>
          <w:lang w:val="en-GB"/>
        </w:rPr>
        <w:t xml:space="preserve"> and maintain growth</w:t>
      </w:r>
      <w:r w:rsidR="00281DC8">
        <w:rPr>
          <w:rFonts w:ascii="Times New Roman" w:eastAsia="Times New Roman" w:hAnsi="Times New Roman" w:cs="Times New Roman"/>
          <w:sz w:val="24"/>
          <w:szCs w:val="24"/>
          <w:highlight w:val="white"/>
          <w:lang w:val="en-GB"/>
        </w:rPr>
        <w:t xml:space="preserve"> </w:t>
      </w:r>
      <w:r w:rsidR="00281DC8" w:rsidRPr="00281DC8">
        <w:rPr>
          <w:rFonts w:ascii="Times New Roman" w:eastAsia="Times New Roman" w:hAnsi="Times New Roman" w:cs="Times New Roman"/>
          <w:i/>
          <w:sz w:val="24"/>
          <w:szCs w:val="24"/>
          <w:highlight w:val="white"/>
          <w:lang w:val="en-GB"/>
        </w:rPr>
        <w:t>(refer appendix 1)</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Operating profit margin of Vodafone </w:t>
      </w:r>
      <w:r w:rsidR="00E841A3" w:rsidRPr="004236E4">
        <w:rPr>
          <w:rFonts w:ascii="Times New Roman" w:eastAsia="Times New Roman" w:hAnsi="Times New Roman" w:cs="Times New Roman"/>
          <w:sz w:val="24"/>
          <w:szCs w:val="24"/>
          <w:highlight w:val="white"/>
          <w:lang w:val="en-GB"/>
        </w:rPr>
        <w:t xml:space="preserve">was </w:t>
      </w:r>
      <w:r w:rsidRPr="004236E4">
        <w:rPr>
          <w:rFonts w:ascii="Times New Roman" w:eastAsia="Times New Roman" w:hAnsi="Times New Roman" w:cs="Times New Roman"/>
          <w:sz w:val="24"/>
          <w:szCs w:val="24"/>
          <w:highlight w:val="white"/>
          <w:lang w:val="en-GB"/>
        </w:rPr>
        <w:t>not reflecting a better financial condition (</w:t>
      </w:r>
      <w:r w:rsidRPr="004236E4">
        <w:rPr>
          <w:rFonts w:ascii="Times New Roman" w:hAnsi="Times New Roman" w:cs="Times New Roman"/>
          <w:sz w:val="24"/>
          <w:szCs w:val="24"/>
          <w:highlight w:val="white"/>
          <w:lang w:val="en-GB"/>
        </w:rPr>
        <w:t>Khan and Jain, 2018</w:t>
      </w:r>
      <w:r w:rsidRPr="004236E4">
        <w:rPr>
          <w:rFonts w:ascii="Times New Roman" w:eastAsia="Times New Roman" w:hAnsi="Times New Roman" w:cs="Times New Roman"/>
          <w:sz w:val="24"/>
          <w:szCs w:val="24"/>
          <w:highlight w:val="white"/>
          <w:lang w:val="en-GB"/>
        </w:rPr>
        <w:t>). The reason is that, in 2015, Operating profit ratio was 4% a</w:t>
      </w:r>
      <w:r w:rsidR="00E841A3" w:rsidRPr="004236E4">
        <w:rPr>
          <w:rFonts w:ascii="Times New Roman" w:eastAsia="Times New Roman" w:hAnsi="Times New Roman" w:cs="Times New Roman"/>
          <w:sz w:val="24"/>
          <w:szCs w:val="24"/>
          <w:highlight w:val="white"/>
          <w:lang w:val="en-GB"/>
        </w:rPr>
        <w:t>nd it h</w:t>
      </w:r>
      <w:r w:rsidRPr="004236E4">
        <w:rPr>
          <w:rFonts w:ascii="Times New Roman" w:eastAsia="Times New Roman" w:hAnsi="Times New Roman" w:cs="Times New Roman"/>
          <w:sz w:val="24"/>
          <w:szCs w:val="24"/>
          <w:highlight w:val="white"/>
          <w:lang w:val="en-GB"/>
        </w:rPr>
        <w:t xml:space="preserve">as gradually increased up to the financial year 2019 and it became 12%. However, in respect to BT group, rate of generating operating profit reflects a better financial position. The main reason is that, BT group generates only 6% in 2019. </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According to the outcomes of Gross profit ratio of Vodafone, its ability to generate profit can evaluate. Thus, based on this ratio, a good rate of Gross profit can observe. In the year 2015, this ratio was 26</w:t>
      </w:r>
      <w:r w:rsidR="00E841A3" w:rsidRPr="004236E4">
        <w:rPr>
          <w:rFonts w:ascii="Times New Roman" w:eastAsia="Times New Roman" w:hAnsi="Times New Roman" w:cs="Times New Roman"/>
          <w:sz w:val="24"/>
          <w:szCs w:val="24"/>
          <w:highlight w:val="white"/>
          <w:lang w:val="en-GB"/>
        </w:rPr>
        <w:t>%, which h</w:t>
      </w:r>
      <w:r w:rsidRPr="004236E4">
        <w:rPr>
          <w:rFonts w:ascii="Times New Roman" w:eastAsia="Times New Roman" w:hAnsi="Times New Roman" w:cs="Times New Roman"/>
          <w:sz w:val="24"/>
          <w:szCs w:val="24"/>
          <w:highlight w:val="white"/>
          <w:lang w:val="en-GB"/>
        </w:rPr>
        <w:t xml:space="preserve">as increased by 3% in the financial year 2019. This also reflects the efficiency of financial management of company. Apart from </w:t>
      </w:r>
      <w:r w:rsidR="00E841A3" w:rsidRPr="004236E4">
        <w:rPr>
          <w:rFonts w:ascii="Times New Roman" w:eastAsia="Times New Roman" w:hAnsi="Times New Roman" w:cs="Times New Roman"/>
          <w:sz w:val="24"/>
          <w:szCs w:val="24"/>
          <w:highlight w:val="white"/>
          <w:lang w:val="en-GB"/>
        </w:rPr>
        <w:t>that, gross</w:t>
      </w:r>
      <w:r w:rsidRPr="004236E4">
        <w:rPr>
          <w:rFonts w:ascii="Times New Roman" w:eastAsia="Times New Roman" w:hAnsi="Times New Roman" w:cs="Times New Roman"/>
          <w:sz w:val="24"/>
          <w:szCs w:val="24"/>
          <w:highlight w:val="white"/>
          <w:lang w:val="en-GB"/>
        </w:rPr>
        <w:t xml:space="preserve"> profit margin of BT group limited represents a poor financial condition of company, in comparison to Vodafone limited (</w:t>
      </w:r>
      <w:r w:rsidRPr="004236E4">
        <w:rPr>
          <w:rFonts w:ascii="Times New Roman" w:hAnsi="Times New Roman" w:cs="Times New Roman"/>
          <w:sz w:val="24"/>
          <w:szCs w:val="24"/>
          <w:highlight w:val="white"/>
          <w:lang w:val="en-GB"/>
        </w:rPr>
        <w:t>Bragg, 2018</w:t>
      </w:r>
      <w:r w:rsidRPr="004236E4">
        <w:rPr>
          <w:rFonts w:ascii="Times New Roman" w:eastAsia="Times New Roman" w:hAnsi="Times New Roman" w:cs="Times New Roman"/>
          <w:sz w:val="24"/>
          <w:szCs w:val="24"/>
          <w:highlight w:val="white"/>
          <w:lang w:val="en-GB"/>
        </w:rPr>
        <w:t xml:space="preserve">). Due to the gross profit margin BT group limited was 28% in </w:t>
      </w:r>
      <w:r w:rsidR="00E841A3" w:rsidRPr="004236E4">
        <w:rPr>
          <w:rFonts w:ascii="Times New Roman" w:eastAsia="Times New Roman" w:hAnsi="Times New Roman" w:cs="Times New Roman"/>
          <w:sz w:val="24"/>
          <w:szCs w:val="24"/>
          <w:highlight w:val="white"/>
          <w:lang w:val="en-GB"/>
        </w:rPr>
        <w:t>2019, which</w:t>
      </w:r>
      <w:r w:rsidRPr="004236E4">
        <w:rPr>
          <w:rFonts w:ascii="Times New Roman" w:eastAsia="Times New Roman" w:hAnsi="Times New Roman" w:cs="Times New Roman"/>
          <w:sz w:val="24"/>
          <w:szCs w:val="24"/>
          <w:highlight w:val="white"/>
          <w:lang w:val="en-GB"/>
        </w:rPr>
        <w:t xml:space="preserve"> is lower by 1%, than Vodafone. Based on the gross profit ratio, this company can regard a best company for financial, investment than its competitors.</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Return on capital employed, reflects the ability of a company in generating the profit against its capital employed. That capital employed represents the capital, which was employed by the management of an organization, in respect to conducting its business activities effectively (</w:t>
      </w:r>
      <w:r w:rsidRPr="004236E4">
        <w:rPr>
          <w:rFonts w:ascii="Times New Roman" w:hAnsi="Times New Roman" w:cs="Times New Roman"/>
          <w:sz w:val="24"/>
          <w:szCs w:val="24"/>
          <w:highlight w:val="white"/>
          <w:lang w:val="en-GB"/>
        </w:rPr>
        <w:t>KHAN and SAFIUDDIN, 2016</w:t>
      </w:r>
      <w:r w:rsidRPr="004236E4">
        <w:rPr>
          <w:rFonts w:ascii="Times New Roman" w:eastAsia="Times New Roman" w:hAnsi="Times New Roman" w:cs="Times New Roman"/>
          <w:sz w:val="24"/>
          <w:szCs w:val="24"/>
          <w:highlight w:val="white"/>
          <w:lang w:val="en-GB"/>
        </w:rPr>
        <w:t xml:space="preserve">). Through reducing the total assets, total liabilities, total value of capital employed can evaluate. After implementing that capital, the ability of management in generating profits or net incomes, can </w:t>
      </w:r>
      <w:proofErr w:type="spellStart"/>
      <w:r w:rsidR="00E841A3" w:rsidRPr="004236E4">
        <w:rPr>
          <w:rFonts w:ascii="Times New Roman" w:eastAsia="Times New Roman" w:hAnsi="Times New Roman" w:cs="Times New Roman"/>
          <w:sz w:val="24"/>
          <w:szCs w:val="24"/>
          <w:highlight w:val="white"/>
          <w:lang w:val="en-GB"/>
        </w:rPr>
        <w:t>analyze</w:t>
      </w:r>
      <w:proofErr w:type="spellEnd"/>
      <w:r w:rsidRPr="004236E4">
        <w:rPr>
          <w:rFonts w:ascii="Times New Roman" w:eastAsia="Times New Roman" w:hAnsi="Times New Roman" w:cs="Times New Roman"/>
          <w:sz w:val="24"/>
          <w:szCs w:val="24"/>
          <w:highlight w:val="white"/>
          <w:lang w:val="en-GB"/>
        </w:rPr>
        <w:t xml:space="preserve"> through this ratio. According to that ratio, Vodafone plc has achieved a better financial position (Chandra, 2017). The reason is that, the amount of EBIT is higher than the amount of Capital employed. In other words, the management of </w:t>
      </w:r>
      <w:r w:rsidR="00F22F8E"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w:t>
      </w:r>
      <w:proofErr w:type="gramStart"/>
      <w:r w:rsidRPr="004236E4">
        <w:rPr>
          <w:rFonts w:ascii="Times New Roman" w:eastAsia="Times New Roman" w:hAnsi="Times New Roman" w:cs="Times New Roman"/>
          <w:sz w:val="24"/>
          <w:szCs w:val="24"/>
          <w:highlight w:val="white"/>
          <w:lang w:val="en-GB"/>
        </w:rPr>
        <w:t>is able to</w:t>
      </w:r>
      <w:proofErr w:type="gramEnd"/>
      <w:r w:rsidRPr="004236E4">
        <w:rPr>
          <w:rFonts w:ascii="Times New Roman" w:eastAsia="Times New Roman" w:hAnsi="Times New Roman" w:cs="Times New Roman"/>
          <w:sz w:val="24"/>
          <w:szCs w:val="24"/>
          <w:highlight w:val="white"/>
          <w:lang w:val="en-GB"/>
        </w:rPr>
        <w:t xml:space="preserve"> generate </w:t>
      </w:r>
      <w:r w:rsidR="00F22F8E" w:rsidRPr="004236E4">
        <w:rPr>
          <w:rFonts w:ascii="Times New Roman" w:eastAsia="Times New Roman" w:hAnsi="Times New Roman" w:cs="Times New Roman"/>
          <w:sz w:val="24"/>
          <w:szCs w:val="24"/>
          <w:highlight w:val="white"/>
          <w:lang w:val="en-GB"/>
        </w:rPr>
        <w:t>profit, which</w:t>
      </w:r>
      <w:r w:rsidRPr="004236E4">
        <w:rPr>
          <w:rFonts w:ascii="Times New Roman" w:eastAsia="Times New Roman" w:hAnsi="Times New Roman" w:cs="Times New Roman"/>
          <w:sz w:val="24"/>
          <w:szCs w:val="24"/>
          <w:highlight w:val="white"/>
          <w:lang w:val="en-GB"/>
        </w:rPr>
        <w:t xml:space="preserve"> is enough recover </w:t>
      </w:r>
      <w:r w:rsidR="00F22F8E" w:rsidRPr="004236E4">
        <w:rPr>
          <w:rFonts w:ascii="Times New Roman" w:eastAsia="Times New Roman" w:hAnsi="Times New Roman" w:cs="Times New Roman"/>
          <w:sz w:val="24"/>
          <w:szCs w:val="24"/>
          <w:highlight w:val="white"/>
          <w:lang w:val="en-GB"/>
        </w:rPr>
        <w:t>it has</w:t>
      </w:r>
      <w:r w:rsidRPr="004236E4">
        <w:rPr>
          <w:rFonts w:ascii="Times New Roman" w:eastAsia="Times New Roman" w:hAnsi="Times New Roman" w:cs="Times New Roman"/>
          <w:sz w:val="24"/>
          <w:szCs w:val="24"/>
          <w:highlight w:val="white"/>
          <w:lang w:val="en-GB"/>
        </w:rPr>
        <w:t xml:space="preserve"> invested or employed capital. Apart from that, BT get group was not being able to generate the profit in comparison to Vodafone. Thus, as per the outcomes of that ratio, </w:t>
      </w:r>
      <w:r w:rsidR="00E841A3" w:rsidRPr="004236E4">
        <w:rPr>
          <w:rFonts w:ascii="Times New Roman" w:eastAsia="Times New Roman" w:hAnsi="Times New Roman" w:cs="Times New Roman"/>
          <w:sz w:val="24"/>
          <w:szCs w:val="24"/>
          <w:highlight w:val="white"/>
          <w:lang w:val="en-GB"/>
        </w:rPr>
        <w:t>financial</w:t>
      </w:r>
      <w:r w:rsidRPr="004236E4">
        <w:rPr>
          <w:rFonts w:ascii="Times New Roman" w:eastAsia="Times New Roman" w:hAnsi="Times New Roman" w:cs="Times New Roman"/>
          <w:sz w:val="24"/>
          <w:szCs w:val="24"/>
          <w:highlight w:val="white"/>
          <w:lang w:val="en-GB"/>
        </w:rPr>
        <w:t xml:space="preserve"> condition of </w:t>
      </w:r>
      <w:r w:rsidR="00E841A3"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can regard as better than BT group.</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Return on equity also can consider as the ratio, which reflects the ability of management of an </w:t>
      </w:r>
      <w:r w:rsidR="00E841A3" w:rsidRPr="004236E4">
        <w:rPr>
          <w:rFonts w:ascii="Times New Roman" w:eastAsia="Times New Roman" w:hAnsi="Times New Roman" w:cs="Times New Roman"/>
          <w:sz w:val="24"/>
          <w:szCs w:val="24"/>
          <w:highlight w:val="white"/>
          <w:lang w:val="en-GB"/>
        </w:rPr>
        <w:t>organization</w:t>
      </w:r>
      <w:r w:rsidRPr="004236E4">
        <w:rPr>
          <w:rFonts w:ascii="Times New Roman" w:eastAsia="Times New Roman" w:hAnsi="Times New Roman" w:cs="Times New Roman"/>
          <w:sz w:val="24"/>
          <w:szCs w:val="24"/>
          <w:highlight w:val="white"/>
          <w:lang w:val="en-GB"/>
        </w:rPr>
        <w:t xml:space="preserve"> in generating the income against its value of share capital. In other words, through dividing the amount of Net income by Value of shareholders' equity, </w:t>
      </w:r>
      <w:proofErr w:type="gramStart"/>
      <w:r w:rsidRPr="004236E4">
        <w:rPr>
          <w:rFonts w:ascii="Times New Roman" w:eastAsia="Times New Roman" w:hAnsi="Times New Roman" w:cs="Times New Roman"/>
          <w:sz w:val="24"/>
          <w:szCs w:val="24"/>
          <w:highlight w:val="white"/>
          <w:lang w:val="en-GB"/>
        </w:rPr>
        <w:t>Return</w:t>
      </w:r>
      <w:proofErr w:type="gramEnd"/>
      <w:r w:rsidRPr="004236E4">
        <w:rPr>
          <w:rFonts w:ascii="Times New Roman" w:eastAsia="Times New Roman" w:hAnsi="Times New Roman" w:cs="Times New Roman"/>
          <w:sz w:val="24"/>
          <w:szCs w:val="24"/>
          <w:highlight w:val="white"/>
          <w:lang w:val="en-GB"/>
        </w:rPr>
        <w:t xml:space="preserve"> on equity can compute (</w:t>
      </w:r>
      <w:proofErr w:type="spellStart"/>
      <w:r w:rsidRPr="004236E4">
        <w:rPr>
          <w:rFonts w:ascii="Times New Roman" w:hAnsi="Times New Roman" w:cs="Times New Roman"/>
          <w:sz w:val="24"/>
          <w:szCs w:val="24"/>
          <w:highlight w:val="white"/>
          <w:lang w:val="en-GB"/>
        </w:rPr>
        <w:t>Osadchy</w:t>
      </w:r>
      <w:proofErr w:type="spellEnd"/>
      <w:r w:rsidRPr="004236E4">
        <w:rPr>
          <w:rFonts w:ascii="Times New Roman" w:hAnsi="Times New Roman" w:cs="Times New Roman"/>
          <w:sz w:val="24"/>
          <w:szCs w:val="24"/>
          <w:highlight w:val="white"/>
          <w:lang w:val="en-GB"/>
        </w:rPr>
        <w:t xml:space="preserve"> </w:t>
      </w:r>
      <w:r w:rsidRPr="004236E4">
        <w:rPr>
          <w:rFonts w:ascii="Times New Roman" w:hAnsi="Times New Roman" w:cs="Times New Roman"/>
          <w:i/>
          <w:sz w:val="24"/>
          <w:szCs w:val="24"/>
          <w:highlight w:val="white"/>
          <w:lang w:val="en-GB"/>
        </w:rPr>
        <w:t>et al.</w:t>
      </w:r>
      <w:r w:rsidRPr="004236E4">
        <w:rPr>
          <w:rFonts w:ascii="Times New Roman" w:hAnsi="Times New Roman" w:cs="Times New Roman"/>
          <w:sz w:val="24"/>
          <w:szCs w:val="24"/>
          <w:highlight w:val="white"/>
          <w:lang w:val="en-GB"/>
        </w:rPr>
        <w:t xml:space="preserve"> 20</w:t>
      </w:r>
      <w:r w:rsidRPr="004236E4">
        <w:rPr>
          <w:rFonts w:ascii="Times New Roman" w:eastAsia="Times New Roman" w:hAnsi="Times New Roman" w:cs="Times New Roman"/>
          <w:sz w:val="24"/>
          <w:szCs w:val="24"/>
          <w:highlight w:val="white"/>
          <w:lang w:val="en-GB"/>
        </w:rPr>
        <w:t xml:space="preserve">). As per </w:t>
      </w:r>
      <w:r w:rsidR="00E841A3" w:rsidRPr="004236E4">
        <w:rPr>
          <w:rFonts w:ascii="Times New Roman" w:eastAsia="Times New Roman" w:hAnsi="Times New Roman" w:cs="Times New Roman"/>
          <w:sz w:val="24"/>
          <w:szCs w:val="24"/>
          <w:highlight w:val="white"/>
          <w:lang w:val="en-GB"/>
        </w:rPr>
        <w:t>the</w:t>
      </w:r>
      <w:r w:rsidRPr="004236E4">
        <w:rPr>
          <w:rFonts w:ascii="Times New Roman" w:eastAsia="Times New Roman" w:hAnsi="Times New Roman" w:cs="Times New Roman"/>
          <w:sz w:val="24"/>
          <w:szCs w:val="24"/>
          <w:highlight w:val="white"/>
          <w:lang w:val="en-GB"/>
        </w:rPr>
        <w:t xml:space="preserve"> ratio, financial condition of Vodafone has considered as </w:t>
      </w:r>
      <w:r w:rsidRPr="004236E4">
        <w:rPr>
          <w:rFonts w:ascii="Times New Roman" w:eastAsia="Times New Roman" w:hAnsi="Times New Roman" w:cs="Times New Roman"/>
          <w:sz w:val="24"/>
          <w:szCs w:val="24"/>
          <w:highlight w:val="white"/>
          <w:lang w:val="en-GB"/>
        </w:rPr>
        <w:lastRenderedPageBreak/>
        <w:t xml:space="preserve">poor than BT group. The main reason is that, high fluctuation has noticed in the Return on equity ratio during 2015 and 2019. In the financial year 2015, 2017 and 2019 </w:t>
      </w:r>
      <w:r w:rsidR="00E841A3"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has achieved a better po</w:t>
      </w:r>
      <w:r w:rsidR="00B44F58" w:rsidRPr="004236E4">
        <w:rPr>
          <w:rFonts w:ascii="Times New Roman" w:eastAsia="Times New Roman" w:hAnsi="Times New Roman" w:cs="Times New Roman"/>
          <w:sz w:val="24"/>
          <w:szCs w:val="24"/>
          <w:highlight w:val="white"/>
          <w:lang w:val="en-GB"/>
        </w:rPr>
        <w:t>sition than BT group. I</w:t>
      </w:r>
      <w:r w:rsidRPr="004236E4">
        <w:rPr>
          <w:rFonts w:ascii="Times New Roman" w:eastAsia="Times New Roman" w:hAnsi="Times New Roman" w:cs="Times New Roman"/>
          <w:sz w:val="24"/>
          <w:szCs w:val="24"/>
          <w:highlight w:val="white"/>
          <w:lang w:val="en-GB"/>
        </w:rPr>
        <w:t>n 2016 and 2018, BT group has achieved better position than Vodafone. Hence, it has declared that, the financial management of Vodafone limited was not being able to generate enough for profit against its share capital value (</w:t>
      </w:r>
      <w:proofErr w:type="spellStart"/>
      <w:r w:rsidRPr="004236E4">
        <w:rPr>
          <w:rFonts w:ascii="Times New Roman" w:hAnsi="Times New Roman" w:cs="Times New Roman"/>
          <w:sz w:val="24"/>
          <w:szCs w:val="24"/>
          <w:highlight w:val="white"/>
          <w:lang w:val="en-GB"/>
        </w:rPr>
        <w:t>Rahmatillah</w:t>
      </w:r>
      <w:proofErr w:type="spellEnd"/>
      <w:r w:rsidRPr="004236E4">
        <w:rPr>
          <w:rFonts w:ascii="Times New Roman" w:hAnsi="Times New Roman" w:cs="Times New Roman"/>
          <w:sz w:val="24"/>
          <w:szCs w:val="24"/>
          <w:highlight w:val="white"/>
          <w:lang w:val="en-GB"/>
        </w:rPr>
        <w:t xml:space="preserve"> and </w:t>
      </w:r>
      <w:proofErr w:type="spellStart"/>
      <w:r w:rsidRPr="004236E4">
        <w:rPr>
          <w:rFonts w:ascii="Times New Roman" w:hAnsi="Times New Roman" w:cs="Times New Roman"/>
          <w:sz w:val="24"/>
          <w:szCs w:val="24"/>
          <w:highlight w:val="white"/>
          <w:lang w:val="en-GB"/>
        </w:rPr>
        <w:t>Prasetyo</w:t>
      </w:r>
      <w:proofErr w:type="spellEnd"/>
      <w:r w:rsidRPr="004236E4">
        <w:rPr>
          <w:rFonts w:ascii="Times New Roman" w:hAnsi="Times New Roman" w:cs="Times New Roman"/>
          <w:sz w:val="24"/>
          <w:szCs w:val="24"/>
          <w:highlight w:val="white"/>
          <w:lang w:val="en-GB"/>
        </w:rPr>
        <w:t>, 2016</w:t>
      </w:r>
      <w:r w:rsidRPr="004236E4">
        <w:rPr>
          <w:rFonts w:ascii="Times New Roman" w:eastAsia="Times New Roman" w:hAnsi="Times New Roman" w:cs="Times New Roman"/>
          <w:sz w:val="24"/>
          <w:szCs w:val="24"/>
          <w:highlight w:val="white"/>
          <w:lang w:val="en-GB"/>
        </w:rPr>
        <w:t>). It reflects the inefficiency of its management.</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Liquidity ratio helps the accountants in generating a report, in respect to the liquidity of an organization. In other words, the </w:t>
      </w:r>
      <w:r w:rsidR="00B44F58" w:rsidRPr="004236E4">
        <w:rPr>
          <w:rFonts w:ascii="Times New Roman" w:eastAsia="Times New Roman" w:hAnsi="Times New Roman" w:cs="Times New Roman"/>
          <w:sz w:val="24"/>
          <w:szCs w:val="24"/>
          <w:highlight w:val="white"/>
          <w:lang w:val="en-GB"/>
        </w:rPr>
        <w:t>short-term</w:t>
      </w:r>
      <w:r w:rsidRPr="004236E4">
        <w:rPr>
          <w:rFonts w:ascii="Times New Roman" w:eastAsia="Times New Roman" w:hAnsi="Times New Roman" w:cs="Times New Roman"/>
          <w:sz w:val="24"/>
          <w:szCs w:val="24"/>
          <w:highlight w:val="white"/>
          <w:lang w:val="en-GB"/>
        </w:rPr>
        <w:t xml:space="preserve"> profitability of a company can </w:t>
      </w:r>
      <w:proofErr w:type="gramStart"/>
      <w:r w:rsidRPr="004236E4">
        <w:rPr>
          <w:rFonts w:ascii="Times New Roman" w:eastAsia="Times New Roman" w:hAnsi="Times New Roman" w:cs="Times New Roman"/>
          <w:sz w:val="24"/>
          <w:szCs w:val="24"/>
          <w:highlight w:val="white"/>
          <w:lang w:val="en-GB"/>
        </w:rPr>
        <w:t>evaluate</w:t>
      </w:r>
      <w:proofErr w:type="gramEnd"/>
      <w:r w:rsidRPr="004236E4">
        <w:rPr>
          <w:rFonts w:ascii="Times New Roman" w:eastAsia="Times New Roman" w:hAnsi="Times New Roman" w:cs="Times New Roman"/>
          <w:sz w:val="24"/>
          <w:szCs w:val="24"/>
          <w:highlight w:val="white"/>
          <w:lang w:val="en-GB"/>
        </w:rPr>
        <w:t xml:space="preserve"> with the </w:t>
      </w:r>
      <w:r w:rsidR="008C6070" w:rsidRPr="004236E4">
        <w:rPr>
          <w:rFonts w:ascii="Times New Roman" w:eastAsia="Times New Roman" w:hAnsi="Times New Roman" w:cs="Times New Roman"/>
          <w:sz w:val="24"/>
          <w:szCs w:val="24"/>
          <w:highlight w:val="white"/>
          <w:lang w:val="en-GB"/>
        </w:rPr>
        <w:t>help of liquidity ratio. After breaking</w:t>
      </w:r>
      <w:r w:rsidRPr="004236E4">
        <w:rPr>
          <w:rFonts w:ascii="Times New Roman" w:eastAsia="Times New Roman" w:hAnsi="Times New Roman" w:cs="Times New Roman"/>
          <w:sz w:val="24"/>
          <w:szCs w:val="24"/>
          <w:highlight w:val="white"/>
          <w:lang w:val="en-GB"/>
        </w:rPr>
        <w:t xml:space="preserve"> </w:t>
      </w:r>
      <w:r w:rsidR="008C6070" w:rsidRPr="004236E4">
        <w:rPr>
          <w:rFonts w:ascii="Times New Roman" w:eastAsia="Times New Roman" w:hAnsi="Times New Roman" w:cs="Times New Roman"/>
          <w:sz w:val="24"/>
          <w:szCs w:val="24"/>
          <w:highlight w:val="white"/>
          <w:lang w:val="en-GB"/>
        </w:rPr>
        <w:t xml:space="preserve">factors of </w:t>
      </w:r>
      <w:r w:rsidRPr="004236E4">
        <w:rPr>
          <w:rFonts w:ascii="Times New Roman" w:eastAsia="Times New Roman" w:hAnsi="Times New Roman" w:cs="Times New Roman"/>
          <w:sz w:val="24"/>
          <w:szCs w:val="24"/>
          <w:highlight w:val="white"/>
          <w:lang w:val="en-GB"/>
        </w:rPr>
        <w:t xml:space="preserve">current assets by </w:t>
      </w:r>
      <w:r w:rsidR="004C2A49" w:rsidRPr="004236E4">
        <w:rPr>
          <w:rFonts w:ascii="Times New Roman" w:eastAsia="Times New Roman" w:hAnsi="Times New Roman" w:cs="Times New Roman"/>
          <w:sz w:val="24"/>
          <w:szCs w:val="24"/>
          <w:highlight w:val="white"/>
          <w:lang w:val="en-GB"/>
        </w:rPr>
        <w:t>present liabilities</w:t>
      </w:r>
      <w:r w:rsidRPr="004236E4">
        <w:rPr>
          <w:rFonts w:ascii="Times New Roman" w:eastAsia="Times New Roman" w:hAnsi="Times New Roman" w:cs="Times New Roman"/>
          <w:sz w:val="24"/>
          <w:szCs w:val="24"/>
          <w:highlight w:val="white"/>
          <w:lang w:val="en-GB"/>
        </w:rPr>
        <w:t xml:space="preserve">, ability of company in resolving the </w:t>
      </w:r>
      <w:r w:rsidR="00B44F58" w:rsidRPr="004236E4">
        <w:rPr>
          <w:rFonts w:ascii="Times New Roman" w:eastAsia="Times New Roman" w:hAnsi="Times New Roman" w:cs="Times New Roman"/>
          <w:sz w:val="24"/>
          <w:szCs w:val="24"/>
          <w:highlight w:val="white"/>
          <w:lang w:val="en-GB"/>
        </w:rPr>
        <w:t>short-term</w:t>
      </w:r>
      <w:r w:rsidRPr="004236E4">
        <w:rPr>
          <w:rFonts w:ascii="Times New Roman" w:eastAsia="Times New Roman" w:hAnsi="Times New Roman" w:cs="Times New Roman"/>
          <w:sz w:val="24"/>
          <w:szCs w:val="24"/>
          <w:highlight w:val="white"/>
          <w:lang w:val="en-GB"/>
        </w:rPr>
        <w:t xml:space="preserve"> liabilities can </w:t>
      </w:r>
      <w:proofErr w:type="spellStart"/>
      <w:r w:rsidR="00B44F58" w:rsidRPr="004236E4">
        <w:rPr>
          <w:rFonts w:ascii="Times New Roman" w:eastAsia="Times New Roman" w:hAnsi="Times New Roman" w:cs="Times New Roman"/>
          <w:sz w:val="24"/>
          <w:szCs w:val="24"/>
          <w:highlight w:val="white"/>
          <w:lang w:val="en-GB"/>
        </w:rPr>
        <w:t>analyze</w:t>
      </w:r>
      <w:proofErr w:type="spellEnd"/>
      <w:r w:rsidRPr="004236E4">
        <w:rPr>
          <w:rFonts w:ascii="Times New Roman" w:eastAsia="Times New Roman" w:hAnsi="Times New Roman" w:cs="Times New Roman"/>
          <w:sz w:val="24"/>
          <w:szCs w:val="24"/>
          <w:highlight w:val="white"/>
          <w:lang w:val="en-GB"/>
        </w:rPr>
        <w:t xml:space="preserve"> (</w:t>
      </w:r>
      <w:r w:rsidRPr="004236E4">
        <w:rPr>
          <w:rFonts w:ascii="Times New Roman" w:hAnsi="Times New Roman" w:cs="Times New Roman"/>
          <w:sz w:val="24"/>
          <w:szCs w:val="24"/>
          <w:highlight w:val="white"/>
          <w:lang w:val="en-GB"/>
        </w:rPr>
        <w:t xml:space="preserve">Ishibashi </w:t>
      </w:r>
      <w:r w:rsidRPr="004236E4">
        <w:rPr>
          <w:rFonts w:ascii="Times New Roman" w:hAnsi="Times New Roman" w:cs="Times New Roman"/>
          <w:i/>
          <w:sz w:val="24"/>
          <w:szCs w:val="24"/>
          <w:highlight w:val="white"/>
          <w:lang w:val="en-GB"/>
        </w:rPr>
        <w:t>et al.</w:t>
      </w:r>
      <w:r w:rsidRPr="004236E4">
        <w:rPr>
          <w:rFonts w:ascii="Times New Roman" w:hAnsi="Times New Roman" w:cs="Times New Roman"/>
          <w:sz w:val="24"/>
          <w:szCs w:val="24"/>
          <w:highlight w:val="white"/>
          <w:lang w:val="en-GB"/>
        </w:rPr>
        <w:t xml:space="preserve"> 2016</w:t>
      </w:r>
      <w:r w:rsidRPr="004236E4">
        <w:rPr>
          <w:rFonts w:ascii="Times New Roman" w:eastAsia="Times New Roman" w:hAnsi="Times New Roman" w:cs="Times New Roman"/>
          <w:sz w:val="24"/>
          <w:szCs w:val="24"/>
          <w:highlight w:val="white"/>
          <w:lang w:val="en-GB"/>
        </w:rPr>
        <w:t xml:space="preserve">). As per the theory of financial accounting, in order to achieve a better financial condition regarding the Liquidity ratio, any organization is required to compute its liquidity ratio as </w:t>
      </w:r>
      <w:r w:rsidR="00B44F58" w:rsidRPr="004236E4">
        <w:rPr>
          <w:rFonts w:ascii="Times New Roman" w:eastAsia="Times New Roman" w:hAnsi="Times New Roman" w:cs="Times New Roman"/>
          <w:sz w:val="24"/>
          <w:szCs w:val="24"/>
          <w:highlight w:val="white"/>
          <w:lang w:val="en-GB"/>
        </w:rPr>
        <w:t>two</w:t>
      </w:r>
      <w:r w:rsidRPr="004236E4">
        <w:rPr>
          <w:rFonts w:ascii="Times New Roman" w:eastAsia="Times New Roman" w:hAnsi="Times New Roman" w:cs="Times New Roman"/>
          <w:sz w:val="24"/>
          <w:szCs w:val="24"/>
          <w:highlight w:val="white"/>
          <w:lang w:val="en-GB"/>
        </w:rPr>
        <w:t xml:space="preserve">. Here, in this case, Liquidity ratio of </w:t>
      </w:r>
      <w:r w:rsidR="00B44F58"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was </w:t>
      </w:r>
      <w:r w:rsidR="00B44F58" w:rsidRPr="004236E4">
        <w:rPr>
          <w:rFonts w:ascii="Times New Roman" w:eastAsia="Times New Roman" w:hAnsi="Times New Roman" w:cs="Times New Roman"/>
          <w:sz w:val="24"/>
          <w:szCs w:val="24"/>
          <w:highlight w:val="white"/>
          <w:lang w:val="en-GB"/>
        </w:rPr>
        <w:t>not</w:t>
      </w:r>
      <w:r w:rsidRPr="004236E4">
        <w:rPr>
          <w:rFonts w:ascii="Times New Roman" w:eastAsia="Times New Roman" w:hAnsi="Times New Roman" w:cs="Times New Roman"/>
          <w:sz w:val="24"/>
          <w:szCs w:val="24"/>
          <w:highlight w:val="white"/>
          <w:lang w:val="en-GB"/>
        </w:rPr>
        <w:t xml:space="preserve"> being able to achieve the specified position. However, this can also </w:t>
      </w:r>
      <w:proofErr w:type="gramStart"/>
      <w:r w:rsidRPr="004236E4">
        <w:rPr>
          <w:rFonts w:ascii="Times New Roman" w:eastAsia="Times New Roman" w:hAnsi="Times New Roman" w:cs="Times New Roman"/>
          <w:sz w:val="24"/>
          <w:szCs w:val="24"/>
          <w:highlight w:val="white"/>
          <w:lang w:val="en-GB"/>
        </w:rPr>
        <w:t>regarded</w:t>
      </w:r>
      <w:proofErr w:type="gramEnd"/>
      <w:r w:rsidRPr="004236E4">
        <w:rPr>
          <w:rFonts w:ascii="Times New Roman" w:eastAsia="Times New Roman" w:hAnsi="Times New Roman" w:cs="Times New Roman"/>
          <w:sz w:val="24"/>
          <w:szCs w:val="24"/>
          <w:highlight w:val="white"/>
          <w:lang w:val="en-GB"/>
        </w:rPr>
        <w:t xml:space="preserve"> as better than its </w:t>
      </w:r>
      <w:r w:rsidR="00B44F58" w:rsidRPr="004236E4">
        <w:rPr>
          <w:rFonts w:ascii="Times New Roman" w:eastAsia="Times New Roman" w:hAnsi="Times New Roman" w:cs="Times New Roman"/>
          <w:sz w:val="24"/>
          <w:szCs w:val="24"/>
          <w:highlight w:val="white"/>
          <w:lang w:val="en-GB"/>
        </w:rPr>
        <w:t>competitors can</w:t>
      </w:r>
      <w:r w:rsidRPr="004236E4">
        <w:rPr>
          <w:rFonts w:ascii="Times New Roman" w:eastAsia="Times New Roman" w:hAnsi="Times New Roman" w:cs="Times New Roman"/>
          <w:sz w:val="24"/>
          <w:szCs w:val="24"/>
          <w:highlight w:val="white"/>
          <w:lang w:val="en-GB"/>
        </w:rPr>
        <w:t xml:space="preserve"> and better for</w:t>
      </w:r>
      <w:r w:rsidR="00281DC8">
        <w:rPr>
          <w:rFonts w:ascii="Times New Roman" w:eastAsia="Times New Roman" w:hAnsi="Times New Roman" w:cs="Times New Roman"/>
          <w:sz w:val="24"/>
          <w:szCs w:val="24"/>
          <w:highlight w:val="white"/>
          <w:lang w:val="en-GB"/>
        </w:rPr>
        <w:t xml:space="preserve"> its future financial condition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2</w:t>
      </w:r>
      <w:r w:rsidR="00281DC8" w:rsidRPr="00281DC8">
        <w:rPr>
          <w:rFonts w:ascii="Times New Roman" w:eastAsia="Times New Roman" w:hAnsi="Times New Roman" w:cs="Times New Roman"/>
          <w:i/>
          <w:sz w:val="24"/>
          <w:szCs w:val="24"/>
          <w:highlight w:val="white"/>
          <w:lang w:val="en-GB"/>
        </w:rPr>
        <w:t>)</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Acid test ratio </w:t>
      </w:r>
      <w:r w:rsidR="00324127" w:rsidRPr="004236E4">
        <w:rPr>
          <w:rFonts w:ascii="Times New Roman" w:eastAsia="Times New Roman" w:hAnsi="Times New Roman" w:cs="Times New Roman"/>
          <w:sz w:val="24"/>
          <w:szCs w:val="24"/>
          <w:highlight w:val="white"/>
          <w:lang w:val="en-GB"/>
        </w:rPr>
        <w:t xml:space="preserve">and current ratio </w:t>
      </w:r>
      <w:r w:rsidRPr="004236E4">
        <w:rPr>
          <w:rFonts w:ascii="Times New Roman" w:eastAsia="Times New Roman" w:hAnsi="Times New Roman" w:cs="Times New Roman"/>
          <w:sz w:val="24"/>
          <w:szCs w:val="24"/>
          <w:highlight w:val="white"/>
          <w:lang w:val="en-GB"/>
        </w:rPr>
        <w:t xml:space="preserve">has been used for purpose of determining the liquidity of Vodafone and BT group. </w:t>
      </w:r>
      <w:proofErr w:type="gramStart"/>
      <w:r w:rsidRPr="004236E4">
        <w:rPr>
          <w:rFonts w:ascii="Times New Roman" w:eastAsia="Times New Roman" w:hAnsi="Times New Roman" w:cs="Times New Roman"/>
          <w:sz w:val="24"/>
          <w:szCs w:val="24"/>
          <w:highlight w:val="white"/>
          <w:lang w:val="en-GB"/>
        </w:rPr>
        <w:t>Current ratio of 2015,</w:t>
      </w:r>
      <w:proofErr w:type="gramEnd"/>
      <w:r w:rsidRPr="004236E4">
        <w:rPr>
          <w:rFonts w:ascii="Times New Roman" w:eastAsia="Times New Roman" w:hAnsi="Times New Roman" w:cs="Times New Roman"/>
          <w:sz w:val="24"/>
          <w:szCs w:val="24"/>
          <w:highlight w:val="white"/>
          <w:lang w:val="en-GB"/>
        </w:rPr>
        <w:t xml:space="preserve"> can consider as poor financial condition, however, after 2016 that ratio became 1 and more. In the financial year 2019, best current ratio has determined (</w:t>
      </w:r>
      <w:proofErr w:type="gramStart"/>
      <w:r w:rsidRPr="004236E4">
        <w:rPr>
          <w:rFonts w:ascii="Times New Roman" w:hAnsi="Times New Roman" w:cs="Times New Roman"/>
          <w:sz w:val="24"/>
          <w:szCs w:val="24"/>
          <w:highlight w:val="white"/>
          <w:lang w:val="en-GB"/>
        </w:rPr>
        <w:t>Jan,</w:t>
      </w:r>
      <w:proofErr w:type="gramEnd"/>
      <w:r w:rsidRPr="004236E4">
        <w:rPr>
          <w:rFonts w:ascii="Times New Roman" w:hAnsi="Times New Roman" w:cs="Times New Roman"/>
          <w:sz w:val="24"/>
          <w:szCs w:val="24"/>
          <w:highlight w:val="white"/>
          <w:lang w:val="en-GB"/>
        </w:rPr>
        <w:t xml:space="preserve"> 2016</w:t>
      </w:r>
      <w:r w:rsidRPr="004236E4">
        <w:rPr>
          <w:rFonts w:ascii="Times New Roman" w:eastAsia="Times New Roman" w:hAnsi="Times New Roman" w:cs="Times New Roman"/>
          <w:sz w:val="24"/>
          <w:szCs w:val="24"/>
          <w:highlight w:val="white"/>
          <w:lang w:val="en-GB"/>
        </w:rPr>
        <w:t>). In that year current ratio was 1.61, which is also can take as good financial condition of organization. In that same year, current ratio of BT group was 1.5, which is lower than Vodafone. Hence, according to that ratio, financial condition of Vodafone has taken as better than BT group.</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In Acid test ratio, </w:t>
      </w:r>
      <w:r w:rsidR="00C455A3" w:rsidRPr="004236E4">
        <w:rPr>
          <w:rFonts w:ascii="Times New Roman" w:eastAsia="Times New Roman" w:hAnsi="Times New Roman" w:cs="Times New Roman"/>
          <w:sz w:val="24"/>
          <w:szCs w:val="24"/>
          <w:highlight w:val="white"/>
          <w:lang w:val="en-GB"/>
        </w:rPr>
        <w:t>short term</w:t>
      </w:r>
      <w:r w:rsidRPr="004236E4">
        <w:rPr>
          <w:rFonts w:ascii="Times New Roman" w:eastAsia="Times New Roman" w:hAnsi="Times New Roman" w:cs="Times New Roman"/>
          <w:sz w:val="24"/>
          <w:szCs w:val="24"/>
          <w:highlight w:val="white"/>
          <w:lang w:val="en-GB"/>
        </w:rPr>
        <w:t xml:space="preserve"> asset of a company will be </w:t>
      </w:r>
      <w:r w:rsidR="00C455A3" w:rsidRPr="004236E4">
        <w:rPr>
          <w:rFonts w:ascii="Times New Roman" w:eastAsia="Times New Roman" w:hAnsi="Times New Roman" w:cs="Times New Roman"/>
          <w:sz w:val="24"/>
          <w:szCs w:val="24"/>
          <w:highlight w:val="white"/>
          <w:lang w:val="en-GB"/>
        </w:rPr>
        <w:t>break</w:t>
      </w:r>
      <w:r w:rsidRPr="004236E4">
        <w:rPr>
          <w:rFonts w:ascii="Times New Roman" w:eastAsia="Times New Roman" w:hAnsi="Times New Roman" w:cs="Times New Roman"/>
          <w:sz w:val="24"/>
          <w:szCs w:val="24"/>
          <w:highlight w:val="white"/>
          <w:lang w:val="en-GB"/>
        </w:rPr>
        <w:t xml:space="preserve"> by </w:t>
      </w:r>
      <w:r w:rsidR="00C455A3" w:rsidRPr="004236E4">
        <w:rPr>
          <w:rFonts w:ascii="Times New Roman" w:eastAsia="Times New Roman" w:hAnsi="Times New Roman" w:cs="Times New Roman"/>
          <w:sz w:val="24"/>
          <w:szCs w:val="24"/>
          <w:highlight w:val="white"/>
          <w:lang w:val="en-GB"/>
        </w:rPr>
        <w:t>present</w:t>
      </w:r>
      <w:r w:rsidRPr="004236E4">
        <w:rPr>
          <w:rFonts w:ascii="Times New Roman" w:eastAsia="Times New Roman" w:hAnsi="Times New Roman" w:cs="Times New Roman"/>
          <w:sz w:val="24"/>
          <w:szCs w:val="24"/>
          <w:highlight w:val="white"/>
          <w:lang w:val="en-GB"/>
        </w:rPr>
        <w:t xml:space="preserve"> liabilities, after reducing it by Inventory. This, it reflects a different financial position of an organization than Current ratio. This also represents the </w:t>
      </w:r>
      <w:r w:rsidR="00B44F58" w:rsidRPr="004236E4">
        <w:rPr>
          <w:rFonts w:ascii="Times New Roman" w:eastAsia="Times New Roman" w:hAnsi="Times New Roman" w:cs="Times New Roman"/>
          <w:sz w:val="24"/>
          <w:szCs w:val="24"/>
          <w:highlight w:val="white"/>
          <w:lang w:val="en-GB"/>
        </w:rPr>
        <w:t>above;</w:t>
      </w:r>
      <w:r w:rsidRPr="004236E4">
        <w:rPr>
          <w:rFonts w:ascii="Times New Roman" w:eastAsia="Times New Roman" w:hAnsi="Times New Roman" w:cs="Times New Roman"/>
          <w:sz w:val="24"/>
          <w:szCs w:val="24"/>
          <w:highlight w:val="white"/>
          <w:lang w:val="en-GB"/>
        </w:rPr>
        <w:t xml:space="preserve"> the identity of a company in resolving its </w:t>
      </w:r>
      <w:r w:rsidR="00B44F58" w:rsidRPr="004236E4">
        <w:rPr>
          <w:rFonts w:ascii="Times New Roman" w:eastAsia="Times New Roman" w:hAnsi="Times New Roman" w:cs="Times New Roman"/>
          <w:sz w:val="24"/>
          <w:szCs w:val="24"/>
          <w:highlight w:val="white"/>
          <w:lang w:val="en-GB"/>
        </w:rPr>
        <w:t>short-term</w:t>
      </w:r>
      <w:r w:rsidRPr="004236E4">
        <w:rPr>
          <w:rFonts w:ascii="Times New Roman" w:eastAsia="Times New Roman" w:hAnsi="Times New Roman" w:cs="Times New Roman"/>
          <w:sz w:val="24"/>
          <w:szCs w:val="24"/>
          <w:highlight w:val="white"/>
          <w:lang w:val="en-GB"/>
        </w:rPr>
        <w:t xml:space="preserve"> liabilities, after reduced it by Inventory. In other words, Inventory has not regarded as liabilities in case of computing Acid test ratio (</w:t>
      </w:r>
      <w:r w:rsidRPr="004236E4">
        <w:rPr>
          <w:rFonts w:ascii="Times New Roman" w:hAnsi="Times New Roman" w:cs="Times New Roman"/>
          <w:sz w:val="24"/>
          <w:szCs w:val="24"/>
          <w:highlight w:val="white"/>
          <w:lang w:val="en-GB"/>
        </w:rPr>
        <w:t>Monahan, 2018</w:t>
      </w:r>
      <w:r w:rsidRPr="004236E4">
        <w:rPr>
          <w:rFonts w:ascii="Times New Roman" w:eastAsia="Times New Roman" w:hAnsi="Times New Roman" w:cs="Times New Roman"/>
          <w:sz w:val="24"/>
          <w:szCs w:val="24"/>
          <w:highlight w:val="white"/>
          <w:lang w:val="en-GB"/>
        </w:rPr>
        <w:t xml:space="preserve">). Based on that ratio, Vodafone has achieved a better financial condition. In order to achieve a good financial condition, regarding Acid test </w:t>
      </w:r>
      <w:r w:rsidR="00B44F58" w:rsidRPr="004236E4">
        <w:rPr>
          <w:rFonts w:ascii="Times New Roman" w:eastAsia="Times New Roman" w:hAnsi="Times New Roman" w:cs="Times New Roman"/>
          <w:sz w:val="24"/>
          <w:szCs w:val="24"/>
          <w:highlight w:val="white"/>
          <w:lang w:val="en-GB"/>
        </w:rPr>
        <w:t>ratio, any</w:t>
      </w:r>
      <w:r w:rsidRPr="004236E4">
        <w:rPr>
          <w:rFonts w:ascii="Times New Roman" w:eastAsia="Times New Roman" w:hAnsi="Times New Roman" w:cs="Times New Roman"/>
          <w:sz w:val="24"/>
          <w:szCs w:val="24"/>
          <w:highlight w:val="white"/>
          <w:lang w:val="en-GB"/>
        </w:rPr>
        <w:t xml:space="preserve"> company is required to get 2. Here in this case, </w:t>
      </w:r>
      <w:r w:rsidR="00B44F58"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had achieved better condition after 2016 up to 2019. However, BT group only has achieved a good </w:t>
      </w:r>
      <w:r w:rsidRPr="004236E4">
        <w:rPr>
          <w:rFonts w:ascii="Times New Roman" w:eastAsia="Times New Roman" w:hAnsi="Times New Roman" w:cs="Times New Roman"/>
          <w:sz w:val="24"/>
          <w:szCs w:val="24"/>
          <w:highlight w:val="white"/>
          <w:lang w:val="en-GB"/>
        </w:rPr>
        <w:lastRenderedPageBreak/>
        <w:t xml:space="preserve">financial condition in 2019. Hence, in respect of this ratio, </w:t>
      </w:r>
      <w:r w:rsidR="00B44F58"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has also considered as a better company than BT group.</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B</w:t>
      </w:r>
      <w:r w:rsidR="00B44F58" w:rsidRPr="004236E4">
        <w:rPr>
          <w:rFonts w:ascii="Times New Roman" w:eastAsia="Times New Roman" w:hAnsi="Times New Roman" w:cs="Times New Roman"/>
          <w:sz w:val="24"/>
          <w:szCs w:val="24"/>
          <w:highlight w:val="white"/>
          <w:lang w:val="en-GB"/>
        </w:rPr>
        <w:t>ased on the liquidity ratios, i</w:t>
      </w:r>
      <w:r w:rsidRPr="004236E4">
        <w:rPr>
          <w:rFonts w:ascii="Times New Roman" w:eastAsia="Times New Roman" w:hAnsi="Times New Roman" w:cs="Times New Roman"/>
          <w:sz w:val="24"/>
          <w:szCs w:val="24"/>
          <w:highlight w:val="white"/>
          <w:lang w:val="en-GB"/>
        </w:rPr>
        <w:t xml:space="preserve">t can </w:t>
      </w:r>
      <w:r w:rsidR="00940342" w:rsidRPr="004236E4">
        <w:rPr>
          <w:rFonts w:ascii="Times New Roman" w:eastAsia="Times New Roman" w:hAnsi="Times New Roman" w:cs="Times New Roman"/>
          <w:sz w:val="24"/>
          <w:szCs w:val="24"/>
          <w:highlight w:val="white"/>
          <w:lang w:val="en-GB"/>
        </w:rPr>
        <w:t>state</w:t>
      </w:r>
      <w:r w:rsidRPr="004236E4">
        <w:rPr>
          <w:rFonts w:ascii="Times New Roman" w:eastAsia="Times New Roman" w:hAnsi="Times New Roman" w:cs="Times New Roman"/>
          <w:sz w:val="24"/>
          <w:szCs w:val="24"/>
          <w:highlight w:val="white"/>
          <w:lang w:val="en-GB"/>
        </w:rPr>
        <w:t xml:space="preserve"> that, Vodafone has the ability in resolving its </w:t>
      </w:r>
      <w:r w:rsidR="00B44F58" w:rsidRPr="004236E4">
        <w:rPr>
          <w:rFonts w:ascii="Times New Roman" w:eastAsia="Times New Roman" w:hAnsi="Times New Roman" w:cs="Times New Roman"/>
          <w:sz w:val="24"/>
          <w:szCs w:val="24"/>
          <w:highlight w:val="white"/>
          <w:lang w:val="en-GB"/>
        </w:rPr>
        <w:t>short-term</w:t>
      </w:r>
      <w:r w:rsidRPr="004236E4">
        <w:rPr>
          <w:rFonts w:ascii="Times New Roman" w:eastAsia="Times New Roman" w:hAnsi="Times New Roman" w:cs="Times New Roman"/>
          <w:sz w:val="24"/>
          <w:szCs w:val="24"/>
          <w:highlight w:val="white"/>
          <w:lang w:val="en-GB"/>
        </w:rPr>
        <w:t xml:space="preserve"> </w:t>
      </w:r>
      <w:r w:rsidR="00B44F58" w:rsidRPr="004236E4">
        <w:rPr>
          <w:rFonts w:ascii="Times New Roman" w:eastAsia="Times New Roman" w:hAnsi="Times New Roman" w:cs="Times New Roman"/>
          <w:sz w:val="24"/>
          <w:szCs w:val="24"/>
          <w:highlight w:val="white"/>
          <w:lang w:val="en-GB"/>
        </w:rPr>
        <w:t>liabilities. Hence</w:t>
      </w:r>
      <w:r w:rsidRPr="004236E4">
        <w:rPr>
          <w:rFonts w:ascii="Times New Roman" w:eastAsia="Times New Roman" w:hAnsi="Times New Roman" w:cs="Times New Roman"/>
          <w:sz w:val="24"/>
          <w:szCs w:val="24"/>
          <w:highlight w:val="white"/>
          <w:lang w:val="en-GB"/>
        </w:rPr>
        <w:t>, it also reflects the efficiency of financial management Vodafone.</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Efficiency ratios are helps in determining the efficiency of financial management in maintaining the business activities. Apart from </w:t>
      </w:r>
      <w:r w:rsidR="00B44F58" w:rsidRPr="004236E4">
        <w:rPr>
          <w:rFonts w:ascii="Times New Roman" w:eastAsia="Times New Roman" w:hAnsi="Times New Roman" w:cs="Times New Roman"/>
          <w:sz w:val="24"/>
          <w:szCs w:val="24"/>
          <w:highlight w:val="white"/>
          <w:lang w:val="en-GB"/>
        </w:rPr>
        <w:t>that,</w:t>
      </w:r>
      <w:r w:rsidRPr="004236E4">
        <w:rPr>
          <w:rFonts w:ascii="Times New Roman" w:eastAsia="Times New Roman" w:hAnsi="Times New Roman" w:cs="Times New Roman"/>
          <w:sz w:val="24"/>
          <w:szCs w:val="24"/>
          <w:highlight w:val="white"/>
          <w:lang w:val="en-GB"/>
        </w:rPr>
        <w:t xml:space="preserve"> this ratio also helps the investors in taking investment decisions. The main reason</w:t>
      </w:r>
      <w:r w:rsidR="00B44F58" w:rsidRPr="004236E4">
        <w:rPr>
          <w:rFonts w:ascii="Times New Roman" w:eastAsia="Times New Roman" w:hAnsi="Times New Roman" w:cs="Times New Roman"/>
          <w:sz w:val="24"/>
          <w:szCs w:val="24"/>
          <w:highlight w:val="white"/>
          <w:lang w:val="en-GB"/>
        </w:rPr>
        <w:t xml:space="preserve"> is</w:t>
      </w:r>
      <w:r w:rsidRPr="004236E4">
        <w:rPr>
          <w:rFonts w:ascii="Times New Roman" w:eastAsia="Times New Roman" w:hAnsi="Times New Roman" w:cs="Times New Roman"/>
          <w:sz w:val="24"/>
          <w:szCs w:val="24"/>
          <w:highlight w:val="white"/>
          <w:lang w:val="en-GB"/>
        </w:rPr>
        <w:t xml:space="preserve"> that </w:t>
      </w:r>
      <w:r w:rsidR="00B44F58" w:rsidRPr="004236E4">
        <w:rPr>
          <w:rFonts w:ascii="Times New Roman" w:eastAsia="Times New Roman" w:hAnsi="Times New Roman" w:cs="Times New Roman"/>
          <w:sz w:val="24"/>
          <w:szCs w:val="24"/>
          <w:highlight w:val="white"/>
          <w:lang w:val="en-GB"/>
        </w:rPr>
        <w:t>this ratio reflects</w:t>
      </w:r>
      <w:r w:rsidRPr="004236E4">
        <w:rPr>
          <w:rFonts w:ascii="Times New Roman" w:eastAsia="Times New Roman" w:hAnsi="Times New Roman" w:cs="Times New Roman"/>
          <w:sz w:val="24"/>
          <w:szCs w:val="24"/>
          <w:highlight w:val="white"/>
          <w:lang w:val="en-GB"/>
        </w:rPr>
        <w:t xml:space="preserve"> the security of its stakeholders, which can attract the investors. As per the financial accounting, there are different kinds of ratios that </w:t>
      </w:r>
      <w:r w:rsidR="00B44F58" w:rsidRPr="004236E4">
        <w:rPr>
          <w:rFonts w:ascii="Times New Roman" w:eastAsia="Times New Roman" w:hAnsi="Times New Roman" w:cs="Times New Roman"/>
          <w:sz w:val="24"/>
          <w:szCs w:val="24"/>
          <w:highlight w:val="white"/>
          <w:lang w:val="en-GB"/>
        </w:rPr>
        <w:t>indicate</w:t>
      </w:r>
      <w:r w:rsidRPr="004236E4">
        <w:rPr>
          <w:rFonts w:ascii="Times New Roman" w:eastAsia="Times New Roman" w:hAnsi="Times New Roman" w:cs="Times New Roman"/>
          <w:sz w:val="24"/>
          <w:szCs w:val="24"/>
          <w:highlight w:val="white"/>
          <w:lang w:val="en-GB"/>
        </w:rPr>
        <w:t xml:space="preserve"> the efficiency of a company (</w:t>
      </w:r>
      <w:r w:rsidRPr="004236E4">
        <w:rPr>
          <w:rFonts w:ascii="Times New Roman" w:hAnsi="Times New Roman" w:cs="Times New Roman"/>
          <w:sz w:val="24"/>
          <w:szCs w:val="24"/>
          <w:highlight w:val="white"/>
          <w:lang w:val="en-GB"/>
        </w:rPr>
        <w:t xml:space="preserve">Nielsen, </w:t>
      </w:r>
      <w:proofErr w:type="spellStart"/>
      <w:r w:rsidRPr="004236E4">
        <w:rPr>
          <w:rFonts w:ascii="Times New Roman" w:hAnsi="Times New Roman" w:cs="Times New Roman"/>
          <w:sz w:val="24"/>
          <w:szCs w:val="24"/>
          <w:highlight w:val="white"/>
          <w:lang w:val="en-GB"/>
        </w:rPr>
        <w:t>Roslender</w:t>
      </w:r>
      <w:proofErr w:type="spellEnd"/>
      <w:r w:rsidRPr="004236E4">
        <w:rPr>
          <w:rFonts w:ascii="Times New Roman" w:hAnsi="Times New Roman" w:cs="Times New Roman"/>
          <w:sz w:val="24"/>
          <w:szCs w:val="24"/>
          <w:highlight w:val="white"/>
          <w:lang w:val="en-GB"/>
        </w:rPr>
        <w:t xml:space="preserve"> and Schaper, 2016</w:t>
      </w:r>
      <w:r w:rsidRPr="004236E4">
        <w:rPr>
          <w:rFonts w:ascii="Times New Roman" w:eastAsia="Times New Roman" w:hAnsi="Times New Roman" w:cs="Times New Roman"/>
          <w:sz w:val="24"/>
          <w:szCs w:val="24"/>
          <w:highlight w:val="white"/>
          <w:lang w:val="en-GB"/>
        </w:rPr>
        <w:t xml:space="preserve">). Here, in this case, Assets turnover ratio, </w:t>
      </w:r>
      <w:proofErr w:type="gramStart"/>
      <w:r w:rsidRPr="004236E4">
        <w:rPr>
          <w:rFonts w:ascii="Times New Roman" w:eastAsia="Times New Roman" w:hAnsi="Times New Roman" w:cs="Times New Roman"/>
          <w:sz w:val="24"/>
          <w:szCs w:val="24"/>
          <w:highlight w:val="white"/>
          <w:lang w:val="en-GB"/>
        </w:rPr>
        <w:t>Return</w:t>
      </w:r>
      <w:proofErr w:type="gramEnd"/>
      <w:r w:rsidRPr="004236E4">
        <w:rPr>
          <w:rFonts w:ascii="Times New Roman" w:eastAsia="Times New Roman" w:hAnsi="Times New Roman" w:cs="Times New Roman"/>
          <w:sz w:val="24"/>
          <w:szCs w:val="24"/>
          <w:highlight w:val="white"/>
          <w:lang w:val="en-GB"/>
        </w:rPr>
        <w:t xml:space="preserve"> per employee and Sales per square foot has selected for de</w:t>
      </w:r>
      <w:r w:rsidR="00281DC8">
        <w:rPr>
          <w:rFonts w:ascii="Times New Roman" w:eastAsia="Times New Roman" w:hAnsi="Times New Roman" w:cs="Times New Roman"/>
          <w:sz w:val="24"/>
          <w:szCs w:val="24"/>
          <w:highlight w:val="white"/>
          <w:lang w:val="en-GB"/>
        </w:rPr>
        <w:t xml:space="preserve">termining the efficiency ratio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3</w:t>
      </w:r>
      <w:r w:rsidR="00281DC8" w:rsidRPr="00281DC8">
        <w:rPr>
          <w:rFonts w:ascii="Times New Roman" w:eastAsia="Times New Roman" w:hAnsi="Times New Roman" w:cs="Times New Roman"/>
          <w:i/>
          <w:sz w:val="24"/>
          <w:szCs w:val="24"/>
          <w:highlight w:val="white"/>
          <w:lang w:val="en-GB"/>
        </w:rPr>
        <w:t>)</w:t>
      </w:r>
    </w:p>
    <w:p w:rsidR="007A050C" w:rsidRPr="004236E4" w:rsidRDefault="009D2B21" w:rsidP="00BD4B54">
      <w:pPr>
        <w:pStyle w:val="Normal1"/>
        <w:spacing w:line="360" w:lineRule="auto"/>
        <w:jc w:val="both"/>
        <w:rPr>
          <w:rFonts w:ascii="Times New Roman" w:eastAsia="Times New Roman" w:hAnsi="Times New Roman" w:cs="Times New Roman"/>
          <w:sz w:val="24"/>
          <w:szCs w:val="24"/>
          <w:highlight w:val="white"/>
          <w:lang w:val="en-GB"/>
        </w:rPr>
      </w:pPr>
      <w:proofErr w:type="gramStart"/>
      <w:r w:rsidRPr="004236E4">
        <w:rPr>
          <w:rFonts w:ascii="Times New Roman" w:eastAsia="Times New Roman" w:hAnsi="Times New Roman" w:cs="Times New Roman"/>
          <w:sz w:val="24"/>
          <w:szCs w:val="24"/>
          <w:highlight w:val="white"/>
          <w:lang w:val="en-GB"/>
        </w:rPr>
        <w:t>T</w:t>
      </w:r>
      <w:r w:rsidR="001508B7" w:rsidRPr="004236E4">
        <w:rPr>
          <w:rFonts w:ascii="Times New Roman" w:eastAsia="Times New Roman" w:hAnsi="Times New Roman" w:cs="Times New Roman"/>
          <w:sz w:val="24"/>
          <w:szCs w:val="24"/>
          <w:highlight w:val="white"/>
          <w:lang w:val="en-GB"/>
        </w:rPr>
        <w:t>urnover ratio</w:t>
      </w:r>
      <w:r w:rsidRPr="004236E4">
        <w:rPr>
          <w:rFonts w:ascii="Times New Roman" w:eastAsia="Times New Roman" w:hAnsi="Times New Roman" w:cs="Times New Roman"/>
          <w:sz w:val="24"/>
          <w:szCs w:val="24"/>
          <w:highlight w:val="white"/>
          <w:lang w:val="en-GB"/>
        </w:rPr>
        <w:t xml:space="preserve"> of assets</w:t>
      </w:r>
      <w:r w:rsidR="001508B7" w:rsidRPr="004236E4">
        <w:rPr>
          <w:rFonts w:ascii="Times New Roman" w:eastAsia="Times New Roman" w:hAnsi="Times New Roman" w:cs="Times New Roman"/>
          <w:sz w:val="24"/>
          <w:szCs w:val="24"/>
          <w:highlight w:val="white"/>
          <w:lang w:val="en-GB"/>
        </w:rPr>
        <w:t>,</w:t>
      </w:r>
      <w:proofErr w:type="gramEnd"/>
      <w:r w:rsidR="001508B7" w:rsidRPr="004236E4">
        <w:rPr>
          <w:rFonts w:ascii="Times New Roman" w:eastAsia="Times New Roman" w:hAnsi="Times New Roman" w:cs="Times New Roman"/>
          <w:sz w:val="24"/>
          <w:szCs w:val="24"/>
          <w:highlight w:val="white"/>
          <w:lang w:val="en-GB"/>
        </w:rPr>
        <w:t xml:space="preserve"> reflect </w:t>
      </w:r>
      <w:r w:rsidRPr="004236E4">
        <w:rPr>
          <w:rFonts w:ascii="Times New Roman" w:eastAsia="Times New Roman" w:hAnsi="Times New Roman" w:cs="Times New Roman"/>
          <w:sz w:val="24"/>
          <w:szCs w:val="24"/>
          <w:highlight w:val="white"/>
          <w:lang w:val="en-GB"/>
        </w:rPr>
        <w:t>capability</w:t>
      </w:r>
      <w:r w:rsidR="001508B7" w:rsidRPr="004236E4">
        <w:rPr>
          <w:rFonts w:ascii="Times New Roman" w:eastAsia="Times New Roman" w:hAnsi="Times New Roman" w:cs="Times New Roman"/>
          <w:sz w:val="24"/>
          <w:szCs w:val="24"/>
          <w:highlight w:val="white"/>
          <w:lang w:val="en-GB"/>
        </w:rPr>
        <w:t xml:space="preserve"> of an organization </w:t>
      </w:r>
      <w:r w:rsidRPr="004236E4">
        <w:rPr>
          <w:rFonts w:ascii="Times New Roman" w:eastAsia="Times New Roman" w:hAnsi="Times New Roman" w:cs="Times New Roman"/>
          <w:sz w:val="24"/>
          <w:szCs w:val="24"/>
          <w:highlight w:val="white"/>
          <w:lang w:val="en-GB"/>
        </w:rPr>
        <w:t xml:space="preserve">to generate </w:t>
      </w:r>
      <w:r w:rsidR="001508B7" w:rsidRPr="004236E4">
        <w:rPr>
          <w:rFonts w:ascii="Times New Roman" w:eastAsia="Times New Roman" w:hAnsi="Times New Roman" w:cs="Times New Roman"/>
          <w:sz w:val="24"/>
          <w:szCs w:val="24"/>
          <w:highlight w:val="white"/>
          <w:lang w:val="en-GB"/>
        </w:rPr>
        <w:t xml:space="preserve">the sales against the value of total assets of that company. </w:t>
      </w:r>
      <w:proofErr w:type="gramStart"/>
      <w:r w:rsidR="001508B7" w:rsidRPr="004236E4">
        <w:rPr>
          <w:rFonts w:ascii="Times New Roman" w:eastAsia="Times New Roman" w:hAnsi="Times New Roman" w:cs="Times New Roman"/>
          <w:sz w:val="24"/>
          <w:szCs w:val="24"/>
          <w:highlight w:val="white"/>
          <w:lang w:val="en-GB"/>
        </w:rPr>
        <w:t>This ratios</w:t>
      </w:r>
      <w:proofErr w:type="gramEnd"/>
      <w:r w:rsidR="001508B7" w:rsidRPr="004236E4">
        <w:rPr>
          <w:rFonts w:ascii="Times New Roman" w:eastAsia="Times New Roman" w:hAnsi="Times New Roman" w:cs="Times New Roman"/>
          <w:sz w:val="24"/>
          <w:szCs w:val="24"/>
          <w:highlight w:val="white"/>
          <w:lang w:val="en-GB"/>
        </w:rPr>
        <w:t xml:space="preserve">, reflects that, in 2015, the amount of sales of that company, </w:t>
      </w:r>
      <w:r w:rsidR="0021479A" w:rsidRPr="004236E4">
        <w:rPr>
          <w:rFonts w:ascii="Times New Roman" w:eastAsia="Times New Roman" w:hAnsi="Times New Roman" w:cs="Times New Roman"/>
          <w:sz w:val="24"/>
          <w:szCs w:val="24"/>
          <w:highlight w:val="white"/>
          <w:lang w:val="en-GB"/>
        </w:rPr>
        <w:t>can support to</w:t>
      </w:r>
      <w:r w:rsidR="001508B7" w:rsidRPr="004236E4">
        <w:rPr>
          <w:rFonts w:ascii="Times New Roman" w:eastAsia="Times New Roman" w:hAnsi="Times New Roman" w:cs="Times New Roman"/>
          <w:sz w:val="24"/>
          <w:szCs w:val="24"/>
          <w:highlight w:val="white"/>
          <w:lang w:val="en-GB"/>
        </w:rPr>
        <w:t xml:space="preserve"> recover its </w:t>
      </w:r>
      <w:r w:rsidR="0021479A" w:rsidRPr="004236E4">
        <w:rPr>
          <w:rFonts w:ascii="Times New Roman" w:eastAsia="Times New Roman" w:hAnsi="Times New Roman" w:cs="Times New Roman"/>
          <w:sz w:val="24"/>
          <w:szCs w:val="24"/>
          <w:highlight w:val="white"/>
          <w:lang w:val="en-GB"/>
        </w:rPr>
        <w:t xml:space="preserve">overall </w:t>
      </w:r>
      <w:r w:rsidR="001508B7" w:rsidRPr="004236E4">
        <w:rPr>
          <w:rFonts w:ascii="Times New Roman" w:eastAsia="Times New Roman" w:hAnsi="Times New Roman" w:cs="Times New Roman"/>
          <w:sz w:val="24"/>
          <w:szCs w:val="24"/>
          <w:highlight w:val="white"/>
          <w:lang w:val="en-GB"/>
        </w:rPr>
        <w:t xml:space="preserve">value of assets by </w:t>
      </w:r>
      <w:r w:rsidR="008F799E" w:rsidRPr="004236E4">
        <w:rPr>
          <w:rFonts w:ascii="Times New Roman" w:eastAsia="Times New Roman" w:hAnsi="Times New Roman" w:cs="Times New Roman"/>
          <w:sz w:val="24"/>
          <w:szCs w:val="24"/>
          <w:highlight w:val="white"/>
          <w:lang w:val="en-GB"/>
        </w:rPr>
        <w:t>six</w:t>
      </w:r>
      <w:r w:rsidR="001508B7" w:rsidRPr="004236E4">
        <w:rPr>
          <w:rFonts w:ascii="Times New Roman" w:eastAsia="Times New Roman" w:hAnsi="Times New Roman" w:cs="Times New Roman"/>
          <w:sz w:val="24"/>
          <w:szCs w:val="24"/>
          <w:highlight w:val="white"/>
          <w:lang w:val="en-GB"/>
        </w:rPr>
        <w:t xml:space="preserve"> times. Thus, financial management of that company can consider as highly efficient. Apart from that in the financial year 2016 and 2017, this ratio has increased than its previous year (</w:t>
      </w:r>
      <w:r w:rsidR="001508B7" w:rsidRPr="004236E4">
        <w:rPr>
          <w:rFonts w:ascii="Times New Roman" w:hAnsi="Times New Roman" w:cs="Times New Roman"/>
          <w:sz w:val="24"/>
          <w:szCs w:val="24"/>
          <w:highlight w:val="white"/>
          <w:lang w:val="en-GB"/>
        </w:rPr>
        <w:t>Kim</w:t>
      </w:r>
      <w:r w:rsidR="00122BBA" w:rsidRPr="004236E4">
        <w:rPr>
          <w:rFonts w:ascii="Times New Roman" w:hAnsi="Times New Roman" w:cs="Times New Roman"/>
          <w:sz w:val="24"/>
          <w:szCs w:val="24"/>
          <w:highlight w:val="white"/>
          <w:lang w:val="en-GB"/>
        </w:rPr>
        <w:t>, Lu</w:t>
      </w:r>
      <w:r w:rsidR="001508B7" w:rsidRPr="004236E4">
        <w:rPr>
          <w:rFonts w:ascii="Times New Roman" w:hAnsi="Times New Roman" w:cs="Times New Roman"/>
          <w:sz w:val="24"/>
          <w:szCs w:val="24"/>
          <w:highlight w:val="white"/>
          <w:lang w:val="en-GB"/>
        </w:rPr>
        <w:t xml:space="preserve"> and Yu, 2016</w:t>
      </w:r>
      <w:r w:rsidR="001508B7" w:rsidRPr="004236E4">
        <w:rPr>
          <w:rFonts w:ascii="Times New Roman" w:eastAsia="Times New Roman" w:hAnsi="Times New Roman" w:cs="Times New Roman"/>
          <w:sz w:val="24"/>
          <w:szCs w:val="24"/>
          <w:highlight w:val="white"/>
          <w:lang w:val="en-GB"/>
        </w:rPr>
        <w:t xml:space="preserve">). On the other hand, in the year 2018 and 2019, again a reduction has observed. In 2019, asset turnover ratio of BT group was 6.25, which was lower than Vodafone. </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Apart from that, return per employee, re</w:t>
      </w:r>
      <w:r w:rsidR="008F799E" w:rsidRPr="004236E4">
        <w:rPr>
          <w:rFonts w:ascii="Times New Roman" w:eastAsia="Times New Roman" w:hAnsi="Times New Roman" w:cs="Times New Roman"/>
          <w:sz w:val="24"/>
          <w:szCs w:val="24"/>
          <w:highlight w:val="white"/>
          <w:lang w:val="en-GB"/>
        </w:rPr>
        <w:t>flects the ability of financial management</w:t>
      </w:r>
      <w:r w:rsidRPr="004236E4">
        <w:rPr>
          <w:rFonts w:ascii="Times New Roman" w:eastAsia="Times New Roman" w:hAnsi="Times New Roman" w:cs="Times New Roman"/>
          <w:sz w:val="24"/>
          <w:szCs w:val="24"/>
          <w:highlight w:val="white"/>
          <w:lang w:val="en-GB"/>
        </w:rPr>
        <w:t xml:space="preserve"> of a </w:t>
      </w:r>
      <w:r w:rsidR="008F799E" w:rsidRPr="004236E4">
        <w:rPr>
          <w:rFonts w:ascii="Times New Roman" w:eastAsia="Times New Roman" w:hAnsi="Times New Roman" w:cs="Times New Roman"/>
          <w:sz w:val="24"/>
          <w:szCs w:val="24"/>
          <w:highlight w:val="white"/>
          <w:lang w:val="en-GB"/>
        </w:rPr>
        <w:t>company in</w:t>
      </w:r>
      <w:r w:rsidRPr="004236E4">
        <w:rPr>
          <w:rFonts w:ascii="Times New Roman" w:eastAsia="Times New Roman" w:hAnsi="Times New Roman" w:cs="Times New Roman"/>
          <w:sz w:val="24"/>
          <w:szCs w:val="24"/>
          <w:highlight w:val="white"/>
          <w:lang w:val="en-GB"/>
        </w:rPr>
        <w:t xml:space="preserve"> generating the profit</w:t>
      </w:r>
      <w:r w:rsidR="008F799E" w:rsidRPr="004236E4">
        <w:rPr>
          <w:rFonts w:ascii="Times New Roman" w:eastAsia="Times New Roman" w:hAnsi="Times New Roman" w:cs="Times New Roman"/>
          <w:sz w:val="24"/>
          <w:szCs w:val="24"/>
          <w:highlight w:val="white"/>
          <w:lang w:val="en-GB"/>
        </w:rPr>
        <w:t xml:space="preserve"> </w:t>
      </w:r>
      <w:r w:rsidRPr="004236E4">
        <w:rPr>
          <w:rFonts w:ascii="Times New Roman" w:eastAsia="Times New Roman" w:hAnsi="Times New Roman" w:cs="Times New Roman"/>
          <w:sz w:val="24"/>
          <w:szCs w:val="24"/>
          <w:highlight w:val="white"/>
          <w:lang w:val="en-GB"/>
        </w:rPr>
        <w:t xml:space="preserve">against the number of employees of that company. Through dividing the net income by number employees this ratio can compute. Based on this ratio, financial condition of Vodafone can consider as poor. The main reason is that, high fluctuation has observed (Juárez, Pérez and </w:t>
      </w:r>
      <w:proofErr w:type="spellStart"/>
      <w:r w:rsidRPr="004236E4">
        <w:rPr>
          <w:rFonts w:ascii="Times New Roman" w:eastAsia="Times New Roman" w:hAnsi="Times New Roman" w:cs="Times New Roman"/>
          <w:sz w:val="24"/>
          <w:szCs w:val="24"/>
          <w:highlight w:val="white"/>
          <w:lang w:val="en-GB"/>
        </w:rPr>
        <w:t>Useche</w:t>
      </w:r>
      <w:proofErr w:type="spellEnd"/>
      <w:r w:rsidRPr="004236E4">
        <w:rPr>
          <w:rFonts w:ascii="Times New Roman" w:eastAsia="Times New Roman" w:hAnsi="Times New Roman" w:cs="Times New Roman"/>
          <w:sz w:val="24"/>
          <w:szCs w:val="24"/>
          <w:highlight w:val="white"/>
          <w:lang w:val="en-GB"/>
        </w:rPr>
        <w:t>, 2017). In 2016 and 2018, negative resulted has been generated buy that ratio. A-art from that</w:t>
      </w:r>
      <w:r w:rsidR="008F799E" w:rsidRPr="004236E4">
        <w:rPr>
          <w:rFonts w:ascii="Times New Roman" w:eastAsia="Times New Roman" w:hAnsi="Times New Roman" w:cs="Times New Roman"/>
          <w:sz w:val="24"/>
          <w:szCs w:val="24"/>
          <w:highlight w:val="white"/>
          <w:lang w:val="en-GB"/>
        </w:rPr>
        <w:t>,</w:t>
      </w:r>
      <w:r w:rsidRPr="004236E4">
        <w:rPr>
          <w:rFonts w:ascii="Times New Roman" w:eastAsia="Times New Roman" w:hAnsi="Times New Roman" w:cs="Times New Roman"/>
          <w:sz w:val="24"/>
          <w:szCs w:val="24"/>
          <w:highlight w:val="white"/>
          <w:lang w:val="en-GB"/>
        </w:rPr>
        <w:t xml:space="preserve"> </w:t>
      </w:r>
      <w:r w:rsidR="008F799E" w:rsidRPr="004236E4">
        <w:rPr>
          <w:rFonts w:ascii="Times New Roman" w:eastAsia="Times New Roman" w:hAnsi="Times New Roman" w:cs="Times New Roman"/>
          <w:sz w:val="24"/>
          <w:szCs w:val="24"/>
          <w:highlight w:val="white"/>
          <w:lang w:val="en-GB"/>
        </w:rPr>
        <w:t>this</w:t>
      </w:r>
      <w:r w:rsidRPr="004236E4">
        <w:rPr>
          <w:rFonts w:ascii="Times New Roman" w:eastAsia="Times New Roman" w:hAnsi="Times New Roman" w:cs="Times New Roman"/>
          <w:sz w:val="24"/>
          <w:szCs w:val="24"/>
          <w:highlight w:val="white"/>
          <w:lang w:val="en-GB"/>
        </w:rPr>
        <w:t xml:space="preserve"> ratio of BT group was positive during 2015 and 2019. Thus, based on this ratio, financial condition of BT group has considered as better than </w:t>
      </w:r>
      <w:r w:rsidR="008F799E"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This ratio also reflects the efficiency of its employees for generating revenue for the organization.</w:t>
      </w:r>
    </w:p>
    <w:p w:rsidR="007A050C" w:rsidRPr="004236E4" w:rsidRDefault="001508B7" w:rsidP="00BC798F">
      <w:pPr>
        <w:pStyle w:val="Normal1"/>
        <w:spacing w:line="360" w:lineRule="auto"/>
        <w:jc w:val="both"/>
        <w:rPr>
          <w:rFonts w:ascii="Times New Roman" w:eastAsia="Times New Roman" w:hAnsi="Times New Roman" w:cs="Times New Roman"/>
          <w:b/>
          <w:sz w:val="24"/>
          <w:szCs w:val="24"/>
          <w:highlight w:val="white"/>
          <w:lang w:val="en-GB"/>
        </w:rPr>
      </w:pPr>
      <w:r w:rsidRPr="004236E4">
        <w:rPr>
          <w:rFonts w:ascii="Times New Roman" w:eastAsia="Times New Roman" w:hAnsi="Times New Roman" w:cs="Times New Roman"/>
          <w:sz w:val="24"/>
          <w:szCs w:val="24"/>
          <w:highlight w:val="white"/>
          <w:lang w:val="en-GB"/>
        </w:rPr>
        <w:t xml:space="preserve">Sales per </w:t>
      </w:r>
      <w:proofErr w:type="spellStart"/>
      <w:r w:rsidRPr="004236E4">
        <w:rPr>
          <w:rFonts w:ascii="Times New Roman" w:eastAsia="Times New Roman" w:hAnsi="Times New Roman" w:cs="Times New Roman"/>
          <w:sz w:val="24"/>
          <w:szCs w:val="24"/>
          <w:highlight w:val="white"/>
          <w:lang w:val="en-GB"/>
        </w:rPr>
        <w:t>sq</w:t>
      </w:r>
      <w:proofErr w:type="spellEnd"/>
      <w:r w:rsidRPr="004236E4">
        <w:rPr>
          <w:rFonts w:ascii="Times New Roman" w:eastAsia="Times New Roman" w:hAnsi="Times New Roman" w:cs="Times New Roman"/>
          <w:sz w:val="24"/>
          <w:szCs w:val="24"/>
          <w:highlight w:val="white"/>
          <w:lang w:val="en-GB"/>
        </w:rPr>
        <w:t xml:space="preserve"> foot, reflects the ability of generating the sales through utilizing the resources properly. In other words, the</w:t>
      </w:r>
      <w:r w:rsidR="008F799E" w:rsidRPr="004236E4">
        <w:rPr>
          <w:rFonts w:ascii="Times New Roman" w:eastAsia="Times New Roman" w:hAnsi="Times New Roman" w:cs="Times New Roman"/>
          <w:sz w:val="24"/>
          <w:szCs w:val="24"/>
          <w:highlight w:val="white"/>
          <w:lang w:val="en-GB"/>
        </w:rPr>
        <w:t xml:space="preserve"> ability of</w:t>
      </w:r>
      <w:r w:rsidRPr="004236E4">
        <w:rPr>
          <w:rFonts w:ascii="Times New Roman" w:eastAsia="Times New Roman" w:hAnsi="Times New Roman" w:cs="Times New Roman"/>
          <w:sz w:val="24"/>
          <w:szCs w:val="24"/>
          <w:highlight w:val="white"/>
          <w:lang w:val="en-GB"/>
        </w:rPr>
        <w:t xml:space="preserve"> company to utilize its available resources, can evaluate through this ratio. Due to space is, one of the most important resources of a company, net sales of a </w:t>
      </w:r>
      <w:r w:rsidR="008F799E"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against its spaces, also reflects the efficiency of its financial management. Based on the results of this ratio, financial management of that company can be considered as efficient </w:t>
      </w:r>
      <w:r w:rsidRPr="004236E4">
        <w:rPr>
          <w:rFonts w:ascii="Times New Roman" w:eastAsia="Times New Roman" w:hAnsi="Times New Roman" w:cs="Times New Roman"/>
          <w:sz w:val="24"/>
          <w:szCs w:val="24"/>
          <w:highlight w:val="white"/>
          <w:lang w:val="en-GB"/>
        </w:rPr>
        <w:lastRenderedPageBreak/>
        <w:t>(</w:t>
      </w:r>
      <w:proofErr w:type="spellStart"/>
      <w:r w:rsidRPr="004236E4">
        <w:rPr>
          <w:rFonts w:ascii="Times New Roman" w:hAnsi="Times New Roman" w:cs="Times New Roman"/>
          <w:sz w:val="24"/>
          <w:szCs w:val="24"/>
          <w:highlight w:val="white"/>
          <w:lang w:val="en-GB"/>
        </w:rPr>
        <w:t>Usenko</w:t>
      </w:r>
      <w:proofErr w:type="spellEnd"/>
      <w:r w:rsidRPr="004236E4">
        <w:rPr>
          <w:rFonts w:ascii="Times New Roman" w:hAnsi="Times New Roman" w:cs="Times New Roman"/>
          <w:sz w:val="24"/>
          <w:szCs w:val="24"/>
          <w:highlight w:val="white"/>
          <w:lang w:val="en-GB"/>
        </w:rPr>
        <w:t xml:space="preserve"> </w:t>
      </w:r>
      <w:r w:rsidRPr="004236E4">
        <w:rPr>
          <w:rFonts w:ascii="Times New Roman" w:hAnsi="Times New Roman" w:cs="Times New Roman"/>
          <w:i/>
          <w:sz w:val="24"/>
          <w:szCs w:val="24"/>
          <w:highlight w:val="white"/>
          <w:lang w:val="en-GB"/>
        </w:rPr>
        <w:t>et al.</w:t>
      </w:r>
      <w:r w:rsidRPr="004236E4">
        <w:rPr>
          <w:rFonts w:ascii="Times New Roman" w:hAnsi="Times New Roman" w:cs="Times New Roman"/>
          <w:sz w:val="24"/>
          <w:szCs w:val="24"/>
          <w:highlight w:val="white"/>
          <w:lang w:val="en-GB"/>
        </w:rPr>
        <w:t xml:space="preserve"> </w:t>
      </w:r>
      <w:r w:rsidR="00283515" w:rsidRPr="004236E4">
        <w:rPr>
          <w:rFonts w:ascii="Times New Roman" w:hAnsi="Times New Roman" w:cs="Times New Roman"/>
          <w:sz w:val="24"/>
          <w:szCs w:val="24"/>
          <w:highlight w:val="white"/>
          <w:lang w:val="en-GB"/>
        </w:rPr>
        <w:t>2018)</w:t>
      </w:r>
      <w:r w:rsidRPr="004236E4">
        <w:rPr>
          <w:rFonts w:ascii="Times New Roman" w:eastAsia="Times New Roman" w:hAnsi="Times New Roman" w:cs="Times New Roman"/>
          <w:sz w:val="24"/>
          <w:szCs w:val="24"/>
          <w:highlight w:val="white"/>
          <w:lang w:val="en-GB"/>
        </w:rPr>
        <w:t>. From the financial year 2016, an increment has observed in his ratio. In addition to this, rate</w:t>
      </w:r>
      <w:r w:rsidR="008F799E" w:rsidRPr="004236E4">
        <w:rPr>
          <w:rFonts w:ascii="Times New Roman" w:eastAsia="Times New Roman" w:hAnsi="Times New Roman" w:cs="Times New Roman"/>
          <w:sz w:val="24"/>
          <w:szCs w:val="24"/>
          <w:highlight w:val="white"/>
          <w:lang w:val="en-GB"/>
        </w:rPr>
        <w:t xml:space="preserve"> of</w:t>
      </w:r>
      <w:r w:rsidRPr="004236E4">
        <w:rPr>
          <w:rFonts w:ascii="Times New Roman" w:eastAsia="Times New Roman" w:hAnsi="Times New Roman" w:cs="Times New Roman"/>
          <w:sz w:val="24"/>
          <w:szCs w:val="24"/>
          <w:highlight w:val="white"/>
          <w:lang w:val="en-GB"/>
        </w:rPr>
        <w:t xml:space="preserve"> </w:t>
      </w:r>
      <w:r w:rsidR="008F799E" w:rsidRPr="004236E4">
        <w:rPr>
          <w:rFonts w:ascii="Times New Roman" w:eastAsia="Times New Roman" w:hAnsi="Times New Roman" w:cs="Times New Roman"/>
          <w:sz w:val="24"/>
          <w:szCs w:val="24"/>
          <w:highlight w:val="white"/>
          <w:lang w:val="en-GB"/>
        </w:rPr>
        <w:t>sale</w:t>
      </w:r>
      <w:r w:rsidRPr="004236E4">
        <w:rPr>
          <w:rFonts w:ascii="Times New Roman" w:eastAsia="Times New Roman" w:hAnsi="Times New Roman" w:cs="Times New Roman"/>
          <w:sz w:val="24"/>
          <w:szCs w:val="24"/>
          <w:highlight w:val="white"/>
          <w:lang w:val="en-GB"/>
        </w:rPr>
        <w:t xml:space="preserve"> per sq. ft. of BT group was 0.56 in 2019</w:t>
      </w:r>
      <w:r w:rsidR="008F799E" w:rsidRPr="004236E4">
        <w:rPr>
          <w:rFonts w:ascii="Times New Roman" w:eastAsia="Times New Roman" w:hAnsi="Times New Roman" w:cs="Times New Roman"/>
          <w:sz w:val="24"/>
          <w:szCs w:val="24"/>
          <w:highlight w:val="white"/>
          <w:lang w:val="en-GB"/>
        </w:rPr>
        <w:t>, which</w:t>
      </w:r>
      <w:r w:rsidRPr="004236E4">
        <w:rPr>
          <w:rFonts w:ascii="Times New Roman" w:eastAsia="Times New Roman" w:hAnsi="Times New Roman" w:cs="Times New Roman"/>
          <w:sz w:val="24"/>
          <w:szCs w:val="24"/>
          <w:highlight w:val="white"/>
          <w:lang w:val="en-GB"/>
        </w:rPr>
        <w:t xml:space="preserve"> was lower than Vodafone (0.60). Hence, in respect to that ratio, against Vodafone has achieved better financial position than BT group.</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Investment </w:t>
      </w:r>
      <w:r w:rsidR="008F799E" w:rsidRPr="004236E4">
        <w:rPr>
          <w:rFonts w:ascii="Times New Roman" w:eastAsia="Times New Roman" w:hAnsi="Times New Roman" w:cs="Times New Roman"/>
          <w:sz w:val="24"/>
          <w:szCs w:val="24"/>
          <w:highlight w:val="white"/>
          <w:lang w:val="en-GB"/>
        </w:rPr>
        <w:t>ratio</w:t>
      </w:r>
      <w:r w:rsidRPr="004236E4">
        <w:rPr>
          <w:rFonts w:ascii="Times New Roman" w:eastAsia="Times New Roman" w:hAnsi="Times New Roman" w:cs="Times New Roman"/>
          <w:sz w:val="24"/>
          <w:szCs w:val="24"/>
          <w:highlight w:val="white"/>
          <w:lang w:val="en-GB"/>
        </w:rPr>
        <w:t xml:space="preserve"> helps the investors in taking investment decisions. The reason is that, those ratios are reflecting exact profitability of stakeholders of a company. After considering that ratio, ability of financial management of an organization in generating distributable net income has determined (</w:t>
      </w:r>
      <w:r w:rsidRPr="004236E4">
        <w:rPr>
          <w:rFonts w:ascii="Times New Roman" w:hAnsi="Times New Roman" w:cs="Times New Roman"/>
          <w:sz w:val="24"/>
          <w:szCs w:val="24"/>
          <w:highlight w:val="white"/>
          <w:lang w:val="en-GB"/>
        </w:rPr>
        <w:t>Loughran and McDonald, 2016</w:t>
      </w:r>
      <w:r w:rsidRPr="004236E4">
        <w:rPr>
          <w:rFonts w:ascii="Times New Roman" w:eastAsia="Times New Roman" w:hAnsi="Times New Roman" w:cs="Times New Roman"/>
          <w:sz w:val="24"/>
          <w:szCs w:val="24"/>
          <w:highlight w:val="white"/>
          <w:lang w:val="en-GB"/>
        </w:rPr>
        <w:t xml:space="preserve">). </w:t>
      </w:r>
      <w:r w:rsidR="008F799E" w:rsidRPr="004236E4">
        <w:rPr>
          <w:rFonts w:ascii="Times New Roman" w:eastAsia="Times New Roman" w:hAnsi="Times New Roman" w:cs="Times New Roman"/>
          <w:sz w:val="24"/>
          <w:szCs w:val="24"/>
          <w:highlight w:val="white"/>
          <w:lang w:val="en-GB"/>
        </w:rPr>
        <w:t>Earnings</w:t>
      </w:r>
      <w:r w:rsidRPr="004236E4">
        <w:rPr>
          <w:rFonts w:ascii="Times New Roman" w:eastAsia="Times New Roman" w:hAnsi="Times New Roman" w:cs="Times New Roman"/>
          <w:sz w:val="24"/>
          <w:szCs w:val="24"/>
          <w:highlight w:val="white"/>
          <w:lang w:val="en-GB"/>
        </w:rPr>
        <w:t xml:space="preserve"> per share, Dividend per share and Dividend coverage ratio reflects the entire</w:t>
      </w:r>
      <w:r w:rsidR="00281DC8">
        <w:rPr>
          <w:rFonts w:ascii="Times New Roman" w:eastAsia="Times New Roman" w:hAnsi="Times New Roman" w:cs="Times New Roman"/>
          <w:sz w:val="24"/>
          <w:szCs w:val="24"/>
          <w:highlight w:val="white"/>
          <w:lang w:val="en-GB"/>
        </w:rPr>
        <w:t xml:space="preserve"> capital structure of Vodafone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4</w:t>
      </w:r>
      <w:r w:rsidR="00281DC8" w:rsidRPr="00281DC8">
        <w:rPr>
          <w:rFonts w:ascii="Times New Roman" w:eastAsia="Times New Roman" w:hAnsi="Times New Roman" w:cs="Times New Roman"/>
          <w:i/>
          <w:sz w:val="24"/>
          <w:szCs w:val="24"/>
          <w:highlight w:val="white"/>
          <w:lang w:val="en-GB"/>
        </w:rPr>
        <w:t>)</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According to the Earning per share, in 2015, financial management of company has achieved better financial position. However, in 2016 and 2018 </w:t>
      </w:r>
      <w:r w:rsidR="008F799E" w:rsidRPr="004236E4">
        <w:rPr>
          <w:rFonts w:ascii="Times New Roman" w:eastAsia="Times New Roman" w:hAnsi="Times New Roman" w:cs="Times New Roman"/>
          <w:sz w:val="24"/>
          <w:szCs w:val="24"/>
          <w:highlight w:val="white"/>
          <w:lang w:val="en-GB"/>
        </w:rPr>
        <w:t xml:space="preserve">financial management of </w:t>
      </w:r>
      <w:r w:rsidR="006002EC" w:rsidRPr="004236E4">
        <w:rPr>
          <w:rFonts w:ascii="Times New Roman" w:eastAsia="Times New Roman" w:hAnsi="Times New Roman" w:cs="Times New Roman"/>
          <w:sz w:val="24"/>
          <w:szCs w:val="24"/>
          <w:highlight w:val="white"/>
          <w:lang w:val="en-GB"/>
        </w:rPr>
        <w:t>Vodafone</w:t>
      </w:r>
      <w:r w:rsidR="008F799E" w:rsidRPr="004236E4">
        <w:rPr>
          <w:rFonts w:ascii="Times New Roman" w:eastAsia="Times New Roman" w:hAnsi="Times New Roman" w:cs="Times New Roman"/>
          <w:sz w:val="24"/>
          <w:szCs w:val="24"/>
          <w:highlight w:val="white"/>
          <w:lang w:val="en-GB"/>
        </w:rPr>
        <w:t xml:space="preserve"> (</w:t>
      </w:r>
      <w:proofErr w:type="spellStart"/>
      <w:r w:rsidR="008F799E" w:rsidRPr="004236E4">
        <w:rPr>
          <w:rFonts w:ascii="Times New Roman" w:eastAsia="Times New Roman" w:hAnsi="Times New Roman" w:cs="Times New Roman"/>
          <w:sz w:val="24"/>
          <w:szCs w:val="24"/>
          <w:highlight w:val="white"/>
          <w:lang w:val="en-GB"/>
        </w:rPr>
        <w:t>Guay</w:t>
      </w:r>
      <w:proofErr w:type="spellEnd"/>
      <w:r w:rsidR="008F799E" w:rsidRPr="004236E4">
        <w:rPr>
          <w:rFonts w:ascii="Times New Roman" w:eastAsia="Times New Roman" w:hAnsi="Times New Roman" w:cs="Times New Roman"/>
          <w:sz w:val="24"/>
          <w:szCs w:val="24"/>
          <w:highlight w:val="white"/>
          <w:lang w:val="en-GB"/>
        </w:rPr>
        <w:t>, Samuels and Taylor, 2016) has generated a negative figure</w:t>
      </w:r>
      <w:r w:rsidRPr="004236E4">
        <w:rPr>
          <w:rFonts w:ascii="Times New Roman" w:eastAsia="Times New Roman" w:hAnsi="Times New Roman" w:cs="Times New Roman"/>
          <w:sz w:val="24"/>
          <w:szCs w:val="24"/>
          <w:highlight w:val="white"/>
          <w:lang w:val="en-GB"/>
        </w:rPr>
        <w:t xml:space="preserve">. Thus, as per this ratio, this company cannot </w:t>
      </w:r>
      <w:r w:rsidR="008F799E" w:rsidRPr="004236E4">
        <w:rPr>
          <w:rFonts w:ascii="Times New Roman" w:eastAsia="Times New Roman" w:hAnsi="Times New Roman" w:cs="Times New Roman"/>
          <w:sz w:val="24"/>
          <w:szCs w:val="24"/>
          <w:highlight w:val="white"/>
          <w:lang w:val="en-GB"/>
        </w:rPr>
        <w:t>regard</w:t>
      </w:r>
      <w:r w:rsidRPr="004236E4">
        <w:rPr>
          <w:rFonts w:ascii="Times New Roman" w:eastAsia="Times New Roman" w:hAnsi="Times New Roman" w:cs="Times New Roman"/>
          <w:sz w:val="24"/>
          <w:szCs w:val="24"/>
          <w:highlight w:val="white"/>
          <w:lang w:val="en-GB"/>
        </w:rPr>
        <w:t xml:space="preserve"> as efficient. However, in the financial year 2019, EPS of </w:t>
      </w:r>
      <w:proofErr w:type="spellStart"/>
      <w:r w:rsidRPr="004236E4">
        <w:rPr>
          <w:rFonts w:ascii="Times New Roman" w:eastAsia="Times New Roman" w:hAnsi="Times New Roman" w:cs="Times New Roman"/>
          <w:sz w:val="24"/>
          <w:szCs w:val="24"/>
          <w:highlight w:val="white"/>
          <w:lang w:val="en-GB"/>
        </w:rPr>
        <w:t>Bt</w:t>
      </w:r>
      <w:proofErr w:type="spellEnd"/>
      <w:r w:rsidRPr="004236E4">
        <w:rPr>
          <w:rFonts w:ascii="Times New Roman" w:eastAsia="Times New Roman" w:hAnsi="Times New Roman" w:cs="Times New Roman"/>
          <w:sz w:val="24"/>
          <w:szCs w:val="24"/>
          <w:highlight w:val="white"/>
          <w:lang w:val="en-GB"/>
        </w:rPr>
        <w:t xml:space="preserve"> group was </w:t>
      </w:r>
      <w:r w:rsidR="008F799E" w:rsidRPr="004236E4">
        <w:rPr>
          <w:rFonts w:ascii="Times New Roman" w:eastAsia="Times New Roman" w:hAnsi="Times New Roman" w:cs="Times New Roman"/>
          <w:sz w:val="24"/>
          <w:szCs w:val="24"/>
          <w:highlight w:val="white"/>
          <w:lang w:val="en-GB"/>
        </w:rPr>
        <w:t>0.15, which</w:t>
      </w:r>
      <w:r w:rsidRPr="004236E4">
        <w:rPr>
          <w:rFonts w:ascii="Times New Roman" w:eastAsia="Times New Roman" w:hAnsi="Times New Roman" w:cs="Times New Roman"/>
          <w:sz w:val="24"/>
          <w:szCs w:val="24"/>
          <w:highlight w:val="white"/>
          <w:lang w:val="en-GB"/>
        </w:rPr>
        <w:t xml:space="preserve"> was higher than Vodafone (0.11). Hence, according to the earning per share, Vodafone has not achieved a good position in current telecommunication market of United Kingdom.</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Dividend per share also reflect the ability if company in managing its financial factors and capital structure. Through dividing the amount of annual dividend by number of shares, this Dividend per share has computed here. An increment has determined in Vodafone </w:t>
      </w:r>
      <w:r w:rsidR="008F799E" w:rsidRPr="004236E4">
        <w:rPr>
          <w:rFonts w:ascii="Times New Roman" w:eastAsia="Times New Roman" w:hAnsi="Times New Roman" w:cs="Times New Roman"/>
          <w:sz w:val="24"/>
          <w:szCs w:val="24"/>
          <w:highlight w:val="white"/>
          <w:lang w:val="en-GB"/>
        </w:rPr>
        <w:t>Company</w:t>
      </w:r>
      <w:r w:rsidRPr="004236E4">
        <w:rPr>
          <w:rFonts w:ascii="Times New Roman" w:eastAsia="Times New Roman" w:hAnsi="Times New Roman" w:cs="Times New Roman"/>
          <w:sz w:val="24"/>
          <w:szCs w:val="24"/>
          <w:highlight w:val="white"/>
          <w:lang w:val="en-GB"/>
        </w:rPr>
        <w:t xml:space="preserve">, regarding the dividend per share ratio (Dong, Liao and Liang, 2016). </w:t>
      </w:r>
      <w:r w:rsidR="008F799E" w:rsidRPr="004236E4">
        <w:rPr>
          <w:rFonts w:ascii="Times New Roman" w:eastAsia="Times New Roman" w:hAnsi="Times New Roman" w:cs="Times New Roman"/>
          <w:sz w:val="24"/>
          <w:szCs w:val="24"/>
          <w:highlight w:val="white"/>
          <w:lang w:val="en-GB"/>
        </w:rPr>
        <w:t>Thus</w:t>
      </w:r>
      <w:r w:rsidRPr="004236E4">
        <w:rPr>
          <w:rFonts w:ascii="Times New Roman" w:eastAsia="Times New Roman" w:hAnsi="Times New Roman" w:cs="Times New Roman"/>
          <w:sz w:val="24"/>
          <w:szCs w:val="24"/>
          <w:highlight w:val="white"/>
          <w:lang w:val="en-GB"/>
        </w:rPr>
        <w:t xml:space="preserve">, based on the results of this ratio, this organization has achieved a better position in current telecommunication market. Apart from that during the previous 5 years, total DPS ratio of BT group was not being able to cross </w:t>
      </w:r>
      <w:r w:rsidR="008F799E"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It reflects </w:t>
      </w:r>
      <w:r w:rsidR="008F799E" w:rsidRPr="004236E4">
        <w:rPr>
          <w:rFonts w:ascii="Times New Roman" w:eastAsia="Times New Roman" w:hAnsi="Times New Roman" w:cs="Times New Roman"/>
          <w:sz w:val="24"/>
          <w:szCs w:val="24"/>
          <w:highlight w:val="white"/>
          <w:lang w:val="en-GB"/>
        </w:rPr>
        <w:t>strength</w:t>
      </w:r>
      <w:r w:rsidRPr="004236E4">
        <w:rPr>
          <w:rFonts w:ascii="Times New Roman" w:eastAsia="Times New Roman" w:hAnsi="Times New Roman" w:cs="Times New Roman"/>
          <w:sz w:val="24"/>
          <w:szCs w:val="24"/>
          <w:highlight w:val="white"/>
          <w:lang w:val="en-GB"/>
        </w:rPr>
        <w:t xml:space="preserve"> of this company against its competitors.</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proofErr w:type="gramStart"/>
      <w:r w:rsidRPr="004236E4">
        <w:rPr>
          <w:rFonts w:ascii="Times New Roman" w:eastAsia="Times New Roman" w:hAnsi="Times New Roman" w:cs="Times New Roman"/>
          <w:sz w:val="24"/>
          <w:szCs w:val="24"/>
          <w:highlight w:val="white"/>
          <w:lang w:val="en-GB"/>
        </w:rPr>
        <w:t xml:space="preserve">Dividend Cover </w:t>
      </w:r>
      <w:r w:rsidR="008F799E" w:rsidRPr="004236E4">
        <w:rPr>
          <w:rFonts w:ascii="Times New Roman" w:eastAsia="Times New Roman" w:hAnsi="Times New Roman" w:cs="Times New Roman"/>
          <w:sz w:val="24"/>
          <w:szCs w:val="24"/>
          <w:highlight w:val="white"/>
          <w:lang w:val="en-GB"/>
        </w:rPr>
        <w:t>ratio,</w:t>
      </w:r>
      <w:proofErr w:type="gramEnd"/>
      <w:r w:rsidR="008F799E" w:rsidRPr="004236E4">
        <w:rPr>
          <w:rFonts w:ascii="Times New Roman" w:eastAsia="Times New Roman" w:hAnsi="Times New Roman" w:cs="Times New Roman"/>
          <w:sz w:val="24"/>
          <w:szCs w:val="24"/>
          <w:highlight w:val="white"/>
          <w:lang w:val="en-GB"/>
        </w:rPr>
        <w:t xml:space="preserve"> represents</w:t>
      </w:r>
      <w:r w:rsidRPr="004236E4">
        <w:rPr>
          <w:rFonts w:ascii="Times New Roman" w:eastAsia="Times New Roman" w:hAnsi="Times New Roman" w:cs="Times New Roman"/>
          <w:sz w:val="24"/>
          <w:szCs w:val="24"/>
          <w:highlight w:val="white"/>
          <w:lang w:val="en-GB"/>
        </w:rPr>
        <w:t xml:space="preserve"> the ability of a company in recovering its dividend amount th</w:t>
      </w:r>
      <w:r w:rsidR="008F799E" w:rsidRPr="004236E4">
        <w:rPr>
          <w:rFonts w:ascii="Times New Roman" w:eastAsia="Times New Roman" w:hAnsi="Times New Roman" w:cs="Times New Roman"/>
          <w:sz w:val="24"/>
          <w:szCs w:val="24"/>
          <w:highlight w:val="white"/>
          <w:lang w:val="en-GB"/>
        </w:rPr>
        <w:t>rough generating the sales. Thu</w:t>
      </w:r>
      <w:r w:rsidRPr="004236E4">
        <w:rPr>
          <w:rFonts w:ascii="Times New Roman" w:eastAsia="Times New Roman" w:hAnsi="Times New Roman" w:cs="Times New Roman"/>
          <w:sz w:val="24"/>
          <w:szCs w:val="24"/>
          <w:highlight w:val="white"/>
          <w:lang w:val="en-GB"/>
        </w:rPr>
        <w:t xml:space="preserve">s, it also reflects the efficiency of financial management of any organization. At the time of calculating the ratio, net income is required to </w:t>
      </w:r>
      <w:r w:rsidR="008F799E" w:rsidRPr="004236E4">
        <w:rPr>
          <w:rFonts w:ascii="Times New Roman" w:eastAsia="Times New Roman" w:hAnsi="Times New Roman" w:cs="Times New Roman"/>
          <w:sz w:val="24"/>
          <w:szCs w:val="24"/>
          <w:highlight w:val="white"/>
          <w:lang w:val="en-GB"/>
        </w:rPr>
        <w:t>divide</w:t>
      </w:r>
      <w:r w:rsidRPr="004236E4">
        <w:rPr>
          <w:rFonts w:ascii="Times New Roman" w:eastAsia="Times New Roman" w:hAnsi="Times New Roman" w:cs="Times New Roman"/>
          <w:sz w:val="24"/>
          <w:szCs w:val="24"/>
          <w:highlight w:val="white"/>
          <w:lang w:val="en-GB"/>
        </w:rPr>
        <w:t xml:space="preserve"> by Amount of annual dividend. In the financial year 2016 and 2018, again negative condition has reflected by that company (</w:t>
      </w:r>
      <w:r w:rsidRPr="004236E4">
        <w:rPr>
          <w:rFonts w:ascii="Times New Roman" w:hAnsi="Times New Roman" w:cs="Times New Roman"/>
          <w:sz w:val="24"/>
          <w:szCs w:val="24"/>
          <w:highlight w:val="white"/>
          <w:lang w:val="en-GB"/>
        </w:rPr>
        <w:t xml:space="preserve">Liang </w:t>
      </w:r>
      <w:r w:rsidRPr="004236E4">
        <w:rPr>
          <w:rFonts w:ascii="Times New Roman" w:hAnsi="Times New Roman" w:cs="Times New Roman"/>
          <w:i/>
          <w:sz w:val="24"/>
          <w:szCs w:val="24"/>
          <w:highlight w:val="white"/>
          <w:lang w:val="en-GB"/>
        </w:rPr>
        <w:t>et al.</w:t>
      </w:r>
      <w:r w:rsidRPr="004236E4">
        <w:rPr>
          <w:rFonts w:ascii="Times New Roman" w:hAnsi="Times New Roman" w:cs="Times New Roman"/>
          <w:sz w:val="24"/>
          <w:szCs w:val="24"/>
          <w:highlight w:val="white"/>
          <w:lang w:val="en-GB"/>
        </w:rPr>
        <w:t xml:space="preserve"> 2016</w:t>
      </w:r>
      <w:r w:rsidRPr="004236E4">
        <w:rPr>
          <w:rFonts w:ascii="Times New Roman" w:eastAsia="Times New Roman" w:hAnsi="Times New Roman" w:cs="Times New Roman"/>
          <w:sz w:val="24"/>
          <w:szCs w:val="24"/>
          <w:highlight w:val="white"/>
          <w:lang w:val="en-GB"/>
        </w:rPr>
        <w:t xml:space="preserve">). However, in 2019, the Dividend coverage ratio of Vodafone was 0.915 and in case of BT </w:t>
      </w:r>
      <w:r w:rsidR="008F799E" w:rsidRPr="004236E4">
        <w:rPr>
          <w:rFonts w:ascii="Times New Roman" w:eastAsia="Times New Roman" w:hAnsi="Times New Roman" w:cs="Times New Roman"/>
          <w:sz w:val="24"/>
          <w:szCs w:val="24"/>
          <w:highlight w:val="white"/>
          <w:lang w:val="en-GB"/>
        </w:rPr>
        <w:t>group,</w:t>
      </w:r>
      <w:r w:rsidRPr="004236E4">
        <w:rPr>
          <w:rFonts w:ascii="Times New Roman" w:eastAsia="Times New Roman" w:hAnsi="Times New Roman" w:cs="Times New Roman"/>
          <w:sz w:val="24"/>
          <w:szCs w:val="24"/>
          <w:highlight w:val="white"/>
          <w:lang w:val="en-GB"/>
        </w:rPr>
        <w:t xml:space="preserve"> it was 0.86. Thus, based on the results of that ratio, Vodafone </w:t>
      </w:r>
      <w:r w:rsidR="008F799E" w:rsidRPr="004236E4">
        <w:rPr>
          <w:rFonts w:ascii="Times New Roman" w:eastAsia="Times New Roman" w:hAnsi="Times New Roman" w:cs="Times New Roman"/>
          <w:sz w:val="24"/>
          <w:szCs w:val="24"/>
          <w:highlight w:val="white"/>
          <w:lang w:val="en-GB"/>
        </w:rPr>
        <w:t>Company</w:t>
      </w:r>
      <w:r w:rsidRPr="004236E4">
        <w:rPr>
          <w:rFonts w:ascii="Times New Roman" w:eastAsia="Times New Roman" w:hAnsi="Times New Roman" w:cs="Times New Roman"/>
          <w:sz w:val="24"/>
          <w:szCs w:val="24"/>
          <w:highlight w:val="white"/>
          <w:lang w:val="en-GB"/>
        </w:rPr>
        <w:t xml:space="preserve"> also can </w:t>
      </w:r>
      <w:r w:rsidR="008F799E" w:rsidRPr="004236E4">
        <w:rPr>
          <w:rFonts w:ascii="Times New Roman" w:eastAsia="Times New Roman" w:hAnsi="Times New Roman" w:cs="Times New Roman"/>
          <w:sz w:val="24"/>
          <w:szCs w:val="24"/>
          <w:highlight w:val="white"/>
          <w:lang w:val="en-GB"/>
        </w:rPr>
        <w:t>consider</w:t>
      </w:r>
      <w:r w:rsidRPr="004236E4">
        <w:rPr>
          <w:rFonts w:ascii="Times New Roman" w:eastAsia="Times New Roman" w:hAnsi="Times New Roman" w:cs="Times New Roman"/>
          <w:sz w:val="24"/>
          <w:szCs w:val="24"/>
          <w:highlight w:val="white"/>
          <w:lang w:val="en-GB"/>
        </w:rPr>
        <w:t xml:space="preserve"> a good company than BT group for investment.</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Gearing ratio reflects the capital structure of any </w:t>
      </w:r>
      <w:r w:rsidR="008F799E" w:rsidRPr="004236E4">
        <w:rPr>
          <w:rFonts w:ascii="Times New Roman" w:eastAsia="Times New Roman" w:hAnsi="Times New Roman" w:cs="Times New Roman"/>
          <w:sz w:val="24"/>
          <w:szCs w:val="24"/>
          <w:highlight w:val="white"/>
          <w:lang w:val="en-GB"/>
        </w:rPr>
        <w:t>organization. According</w:t>
      </w:r>
      <w:r w:rsidRPr="004236E4">
        <w:rPr>
          <w:rFonts w:ascii="Times New Roman" w:eastAsia="Times New Roman" w:hAnsi="Times New Roman" w:cs="Times New Roman"/>
          <w:sz w:val="24"/>
          <w:szCs w:val="24"/>
          <w:highlight w:val="white"/>
          <w:lang w:val="en-GB"/>
        </w:rPr>
        <w:t xml:space="preserve"> to financial accounting, different types of gearing ratios are there, out of those ratios, Interest gearing ratio </w:t>
      </w:r>
      <w:r w:rsidRPr="004236E4">
        <w:rPr>
          <w:rFonts w:ascii="Times New Roman" w:eastAsia="Times New Roman" w:hAnsi="Times New Roman" w:cs="Times New Roman"/>
          <w:sz w:val="24"/>
          <w:szCs w:val="24"/>
          <w:highlight w:val="white"/>
          <w:lang w:val="en-GB"/>
        </w:rPr>
        <w:lastRenderedPageBreak/>
        <w:t xml:space="preserve">and Interest coverage ratio has selected for evaluating the capital structure and strength of capital fund of </w:t>
      </w:r>
      <w:r w:rsidR="008F799E"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w:t>
      </w:r>
      <w:r w:rsidR="008F799E" w:rsidRPr="004236E4">
        <w:rPr>
          <w:rFonts w:ascii="Times New Roman" w:eastAsia="Times New Roman" w:hAnsi="Times New Roman" w:cs="Times New Roman"/>
          <w:sz w:val="24"/>
          <w:szCs w:val="24"/>
          <w:highlight w:val="white"/>
          <w:lang w:val="en-GB"/>
        </w:rPr>
        <w:t>Company</w:t>
      </w:r>
      <w:r w:rsidRPr="004236E4">
        <w:rPr>
          <w:rFonts w:ascii="Times New Roman" w:eastAsia="Times New Roman" w:hAnsi="Times New Roman" w:cs="Times New Roman"/>
          <w:sz w:val="24"/>
          <w:szCs w:val="24"/>
          <w:highlight w:val="white"/>
          <w:lang w:val="en-GB"/>
        </w:rPr>
        <w:t>. Net gearing ratio represents the amount of total debts of a company against its total equity share capital. Based on the theory of financial accounting, all the b</w:t>
      </w:r>
      <w:r w:rsidR="008F799E" w:rsidRPr="004236E4">
        <w:rPr>
          <w:rFonts w:ascii="Times New Roman" w:eastAsia="Times New Roman" w:hAnsi="Times New Roman" w:cs="Times New Roman"/>
          <w:sz w:val="24"/>
          <w:szCs w:val="24"/>
          <w:highlight w:val="white"/>
          <w:lang w:val="en-GB"/>
        </w:rPr>
        <w:t xml:space="preserve">usiness organizations are </w:t>
      </w:r>
      <w:proofErr w:type="gramStart"/>
      <w:r w:rsidR="008F799E" w:rsidRPr="004236E4">
        <w:rPr>
          <w:rFonts w:ascii="Times New Roman" w:eastAsia="Times New Roman" w:hAnsi="Times New Roman" w:cs="Times New Roman"/>
          <w:sz w:val="24"/>
          <w:szCs w:val="24"/>
          <w:highlight w:val="white"/>
          <w:lang w:val="en-GB"/>
        </w:rPr>
        <w:t>need</w:t>
      </w:r>
      <w:proofErr w:type="gramEnd"/>
      <w:r w:rsidRPr="004236E4">
        <w:rPr>
          <w:rFonts w:ascii="Times New Roman" w:eastAsia="Times New Roman" w:hAnsi="Times New Roman" w:cs="Times New Roman"/>
          <w:sz w:val="24"/>
          <w:szCs w:val="24"/>
          <w:highlight w:val="white"/>
          <w:lang w:val="en-GB"/>
        </w:rPr>
        <w:t xml:space="preserve"> to maintain the Debt Equity or net gearing ratio maximum 2. In other words, the total amount of debt of a company must not exceed double the amount of its total value of equity share capital. Otherwise, financial condition of a c</w:t>
      </w:r>
      <w:r w:rsidR="00281DC8">
        <w:rPr>
          <w:rFonts w:ascii="Times New Roman" w:eastAsia="Times New Roman" w:hAnsi="Times New Roman" w:cs="Times New Roman"/>
          <w:sz w:val="24"/>
          <w:szCs w:val="24"/>
          <w:highlight w:val="white"/>
          <w:lang w:val="en-GB"/>
        </w:rPr>
        <w:t xml:space="preserve">ompany will </w:t>
      </w:r>
      <w:proofErr w:type="gramStart"/>
      <w:r w:rsidR="00281DC8">
        <w:rPr>
          <w:rFonts w:ascii="Times New Roman" w:eastAsia="Times New Roman" w:hAnsi="Times New Roman" w:cs="Times New Roman"/>
          <w:sz w:val="24"/>
          <w:szCs w:val="24"/>
          <w:highlight w:val="white"/>
          <w:lang w:val="en-GB"/>
        </w:rPr>
        <w:t>considered</w:t>
      </w:r>
      <w:proofErr w:type="gramEnd"/>
      <w:r w:rsidR="00281DC8">
        <w:rPr>
          <w:rFonts w:ascii="Times New Roman" w:eastAsia="Times New Roman" w:hAnsi="Times New Roman" w:cs="Times New Roman"/>
          <w:sz w:val="24"/>
          <w:szCs w:val="24"/>
          <w:highlight w:val="white"/>
          <w:lang w:val="en-GB"/>
        </w:rPr>
        <w:t xml:space="preserve"> as poor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5</w:t>
      </w:r>
      <w:r w:rsidR="00281DC8" w:rsidRPr="00281DC8">
        <w:rPr>
          <w:rFonts w:ascii="Times New Roman" w:eastAsia="Times New Roman" w:hAnsi="Times New Roman" w:cs="Times New Roman"/>
          <w:i/>
          <w:sz w:val="24"/>
          <w:szCs w:val="24"/>
          <w:highlight w:val="white"/>
          <w:lang w:val="en-GB"/>
        </w:rPr>
        <w:t>)</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Here in this case, increment can </w:t>
      </w:r>
      <w:proofErr w:type="gramStart"/>
      <w:r w:rsidRPr="004236E4">
        <w:rPr>
          <w:rFonts w:ascii="Times New Roman" w:eastAsia="Times New Roman" w:hAnsi="Times New Roman" w:cs="Times New Roman"/>
          <w:sz w:val="24"/>
          <w:szCs w:val="24"/>
          <w:highlight w:val="white"/>
          <w:lang w:val="en-GB"/>
        </w:rPr>
        <w:t>observed</w:t>
      </w:r>
      <w:proofErr w:type="gramEnd"/>
      <w:r w:rsidRPr="004236E4">
        <w:rPr>
          <w:rFonts w:ascii="Times New Roman" w:eastAsia="Times New Roman" w:hAnsi="Times New Roman" w:cs="Times New Roman"/>
          <w:sz w:val="24"/>
          <w:szCs w:val="24"/>
          <w:highlight w:val="white"/>
          <w:lang w:val="en-GB"/>
        </w:rPr>
        <w:t xml:space="preserve"> regarding that ratio of </w:t>
      </w:r>
      <w:r w:rsidR="008F799E" w:rsidRPr="004236E4">
        <w:rPr>
          <w:rFonts w:ascii="Times New Roman" w:eastAsia="Times New Roman" w:hAnsi="Times New Roman" w:cs="Times New Roman"/>
          <w:sz w:val="24"/>
          <w:szCs w:val="24"/>
          <w:highlight w:val="white"/>
          <w:lang w:val="en-GB"/>
        </w:rPr>
        <w:t>Vodafone. As</w:t>
      </w:r>
      <w:r w:rsidRPr="004236E4">
        <w:rPr>
          <w:rFonts w:ascii="Times New Roman" w:eastAsia="Times New Roman" w:hAnsi="Times New Roman" w:cs="Times New Roman"/>
          <w:sz w:val="24"/>
          <w:szCs w:val="24"/>
          <w:highlight w:val="white"/>
          <w:lang w:val="en-GB"/>
        </w:rPr>
        <w:t xml:space="preserve"> a result of this, in </w:t>
      </w:r>
      <w:r w:rsidR="008F799E" w:rsidRPr="004236E4">
        <w:rPr>
          <w:rFonts w:ascii="Times New Roman" w:eastAsia="Times New Roman" w:hAnsi="Times New Roman" w:cs="Times New Roman"/>
          <w:sz w:val="24"/>
          <w:szCs w:val="24"/>
          <w:highlight w:val="white"/>
          <w:lang w:val="en-GB"/>
        </w:rPr>
        <w:t>2015, ratio</w:t>
      </w:r>
      <w:r w:rsidR="007B4B44" w:rsidRPr="004236E4">
        <w:rPr>
          <w:rFonts w:ascii="Times New Roman" w:eastAsia="Times New Roman" w:hAnsi="Times New Roman" w:cs="Times New Roman"/>
          <w:sz w:val="24"/>
          <w:szCs w:val="24"/>
          <w:highlight w:val="white"/>
          <w:lang w:val="en-GB"/>
        </w:rPr>
        <w:t xml:space="preserve"> of debt equity</w:t>
      </w:r>
      <w:r w:rsidR="008F799E" w:rsidRPr="004236E4">
        <w:rPr>
          <w:rFonts w:ascii="Times New Roman" w:eastAsia="Times New Roman" w:hAnsi="Times New Roman" w:cs="Times New Roman"/>
          <w:sz w:val="24"/>
          <w:szCs w:val="24"/>
          <w:highlight w:val="white"/>
          <w:lang w:val="en-GB"/>
        </w:rPr>
        <w:t xml:space="preserve"> wa</w:t>
      </w:r>
      <w:r w:rsidRPr="004236E4">
        <w:rPr>
          <w:rFonts w:ascii="Times New Roman" w:eastAsia="Times New Roman" w:hAnsi="Times New Roman" w:cs="Times New Roman"/>
          <w:sz w:val="24"/>
          <w:szCs w:val="24"/>
          <w:highlight w:val="white"/>
          <w:lang w:val="en-GB"/>
        </w:rPr>
        <w:t xml:space="preserve">s 1.27 and it was 1.8 in the year 2019. Thus, in every year, </w:t>
      </w:r>
      <w:r w:rsidR="007B4B44" w:rsidRPr="004236E4">
        <w:rPr>
          <w:rFonts w:ascii="Times New Roman" w:eastAsia="Times New Roman" w:hAnsi="Times New Roman" w:cs="Times New Roman"/>
          <w:sz w:val="24"/>
          <w:szCs w:val="24"/>
          <w:highlight w:val="white"/>
          <w:lang w:val="en-GB"/>
        </w:rPr>
        <w:t>finance management factors of chosen company were</w:t>
      </w:r>
      <w:r w:rsidRPr="004236E4">
        <w:rPr>
          <w:rFonts w:ascii="Times New Roman" w:eastAsia="Times New Roman" w:hAnsi="Times New Roman" w:cs="Times New Roman"/>
          <w:sz w:val="24"/>
          <w:szCs w:val="24"/>
          <w:highlight w:val="white"/>
          <w:lang w:val="en-GB"/>
        </w:rPr>
        <w:t xml:space="preserve"> able to maintain the threshold limit of financial accounting. In other words, capital structure of that company also </w:t>
      </w:r>
      <w:r w:rsidR="008F799E" w:rsidRPr="004236E4">
        <w:rPr>
          <w:rFonts w:ascii="Times New Roman" w:eastAsia="Times New Roman" w:hAnsi="Times New Roman" w:cs="Times New Roman"/>
          <w:sz w:val="24"/>
          <w:szCs w:val="24"/>
          <w:highlight w:val="white"/>
          <w:lang w:val="en-GB"/>
        </w:rPr>
        <w:t xml:space="preserve">has declared as strong and </w:t>
      </w:r>
      <w:r w:rsidR="00A57178" w:rsidRPr="004236E4">
        <w:rPr>
          <w:rFonts w:ascii="Times New Roman" w:eastAsia="Times New Roman" w:hAnsi="Times New Roman" w:cs="Times New Roman"/>
          <w:sz w:val="24"/>
          <w:szCs w:val="24"/>
          <w:highlight w:val="white"/>
          <w:lang w:val="en-GB"/>
        </w:rPr>
        <w:t>it</w:t>
      </w:r>
      <w:r w:rsidRPr="004236E4">
        <w:rPr>
          <w:rFonts w:ascii="Times New Roman" w:eastAsia="Times New Roman" w:hAnsi="Times New Roman" w:cs="Times New Roman"/>
          <w:sz w:val="24"/>
          <w:szCs w:val="24"/>
          <w:highlight w:val="white"/>
          <w:lang w:val="en-GB"/>
        </w:rPr>
        <w:t xml:space="preserve"> represents the efficiency of financial management of that organization. However, debt equity of BT group higher than Vodafone and this indicates the efficiency of Vodafone than its competitors. The reason is that, Debt is the liability of any company and this </w:t>
      </w:r>
      <w:r w:rsidR="008F799E" w:rsidRPr="004236E4">
        <w:rPr>
          <w:rFonts w:ascii="Times New Roman" w:eastAsia="Times New Roman" w:hAnsi="Times New Roman" w:cs="Times New Roman"/>
          <w:sz w:val="24"/>
          <w:szCs w:val="24"/>
          <w:highlight w:val="white"/>
          <w:lang w:val="en-GB"/>
        </w:rPr>
        <w:t>ratio</w:t>
      </w:r>
      <w:r w:rsidRPr="004236E4">
        <w:rPr>
          <w:rFonts w:ascii="Times New Roman" w:eastAsia="Times New Roman" w:hAnsi="Times New Roman" w:cs="Times New Roman"/>
          <w:sz w:val="24"/>
          <w:szCs w:val="24"/>
          <w:highlight w:val="white"/>
          <w:lang w:val="en-GB"/>
        </w:rPr>
        <w:t xml:space="preserve"> reflects the level of liability of a company. Thus, liability of BT group was higher than </w:t>
      </w:r>
      <w:r w:rsidR="008F799E"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due to its Debt equity ratio was higher than Vodafone</w:t>
      </w:r>
      <w:r w:rsidR="00435C14" w:rsidRPr="004236E4">
        <w:rPr>
          <w:rFonts w:ascii="Times New Roman" w:eastAsia="Times New Roman" w:hAnsi="Times New Roman" w:cs="Times New Roman"/>
          <w:sz w:val="24"/>
          <w:szCs w:val="24"/>
          <w:highlight w:val="white"/>
          <w:lang w:val="en-GB"/>
        </w:rPr>
        <w:t xml:space="preserve"> (</w:t>
      </w:r>
      <w:r w:rsidR="00435C14" w:rsidRPr="004236E4">
        <w:rPr>
          <w:rFonts w:ascii="Times New Roman" w:hAnsi="Times New Roman" w:cs="Times New Roman"/>
          <w:sz w:val="24"/>
          <w:szCs w:val="24"/>
          <w:lang w:val="en-GB"/>
        </w:rPr>
        <w:t>btplc.com 2019</w:t>
      </w:r>
      <w:r w:rsidR="00435C14" w:rsidRPr="004236E4">
        <w:rPr>
          <w:rFonts w:ascii="Times New Roman" w:eastAsia="Times New Roman" w:hAnsi="Times New Roman" w:cs="Times New Roman"/>
          <w:sz w:val="24"/>
          <w:szCs w:val="24"/>
          <w:highlight w:val="white"/>
          <w:lang w:val="en-GB"/>
        </w:rPr>
        <w:t>)</w:t>
      </w:r>
      <w:r w:rsidRPr="004236E4">
        <w:rPr>
          <w:rFonts w:ascii="Times New Roman" w:eastAsia="Times New Roman" w:hAnsi="Times New Roman" w:cs="Times New Roman"/>
          <w:sz w:val="24"/>
          <w:szCs w:val="24"/>
          <w:highlight w:val="white"/>
          <w:lang w:val="en-GB"/>
        </w:rPr>
        <w:t>. Here, both companies can regard as able to maintain its capital structure.</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proofErr w:type="gramStart"/>
      <w:r w:rsidRPr="004236E4">
        <w:rPr>
          <w:rFonts w:ascii="Times New Roman" w:eastAsia="Times New Roman" w:hAnsi="Times New Roman" w:cs="Times New Roman"/>
          <w:sz w:val="24"/>
          <w:szCs w:val="24"/>
          <w:highlight w:val="white"/>
          <w:lang w:val="en-GB"/>
        </w:rPr>
        <w:t>Interest coverage ratio,</w:t>
      </w:r>
      <w:proofErr w:type="gramEnd"/>
      <w:r w:rsidRPr="004236E4">
        <w:rPr>
          <w:rFonts w:ascii="Times New Roman" w:eastAsia="Times New Roman" w:hAnsi="Times New Roman" w:cs="Times New Roman"/>
          <w:sz w:val="24"/>
          <w:szCs w:val="24"/>
          <w:highlight w:val="white"/>
          <w:lang w:val="en-GB"/>
        </w:rPr>
        <w:t xml:space="preserve"> reflect the ability of a company in generating the EBIT which able to recover its interest expenses. This also helps in determining the efficiency of financial management of any organization. Through dividing Interest expenses of a company by its EBIT, interest coverage ratio can compute. Based on that ratio, financial management of </w:t>
      </w:r>
      <w:r w:rsidR="004616A6"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can regard as highly efficient in resolving its interest expenses. The </w:t>
      </w:r>
      <w:r w:rsidR="008F799E" w:rsidRPr="004236E4">
        <w:rPr>
          <w:rFonts w:ascii="Times New Roman" w:eastAsia="Times New Roman" w:hAnsi="Times New Roman" w:cs="Times New Roman"/>
          <w:sz w:val="24"/>
          <w:szCs w:val="24"/>
          <w:highlight w:val="white"/>
          <w:lang w:val="en-GB"/>
        </w:rPr>
        <w:t>main reason</w:t>
      </w:r>
      <w:r w:rsidRPr="004236E4">
        <w:rPr>
          <w:rFonts w:ascii="Times New Roman" w:eastAsia="Times New Roman" w:hAnsi="Times New Roman" w:cs="Times New Roman"/>
          <w:sz w:val="24"/>
          <w:szCs w:val="24"/>
          <w:highlight w:val="white"/>
          <w:lang w:val="en-GB"/>
        </w:rPr>
        <w:t xml:space="preserve"> is that, EBIT of that entity was 21% higher th</w:t>
      </w:r>
      <w:r w:rsidR="008F799E" w:rsidRPr="004236E4">
        <w:rPr>
          <w:rFonts w:ascii="Times New Roman" w:eastAsia="Times New Roman" w:hAnsi="Times New Roman" w:cs="Times New Roman"/>
          <w:sz w:val="24"/>
          <w:szCs w:val="24"/>
          <w:highlight w:val="white"/>
          <w:lang w:val="en-GB"/>
        </w:rPr>
        <w:t>an its interest expenses</w:t>
      </w:r>
      <w:r w:rsidR="006002EC" w:rsidRPr="004236E4">
        <w:rPr>
          <w:rFonts w:ascii="Times New Roman" w:eastAsia="Times New Roman" w:hAnsi="Times New Roman" w:cs="Times New Roman"/>
          <w:sz w:val="24"/>
          <w:szCs w:val="24"/>
          <w:highlight w:val="white"/>
          <w:lang w:val="en-GB"/>
        </w:rPr>
        <w:t xml:space="preserve"> (</w:t>
      </w:r>
      <w:r w:rsidR="006002EC" w:rsidRPr="004236E4">
        <w:rPr>
          <w:rFonts w:ascii="Times New Roman" w:hAnsi="Times New Roman" w:cs="Times New Roman"/>
          <w:sz w:val="24"/>
          <w:szCs w:val="24"/>
          <w:lang w:val="en-GB"/>
        </w:rPr>
        <w:t>icaew.com 2019</w:t>
      </w:r>
      <w:r w:rsidR="006002EC" w:rsidRPr="004236E4">
        <w:rPr>
          <w:rFonts w:ascii="Times New Roman" w:eastAsia="Times New Roman" w:hAnsi="Times New Roman" w:cs="Times New Roman"/>
          <w:sz w:val="24"/>
          <w:szCs w:val="24"/>
          <w:highlight w:val="white"/>
          <w:lang w:val="en-GB"/>
        </w:rPr>
        <w:t>)</w:t>
      </w:r>
      <w:r w:rsidR="008F799E" w:rsidRPr="004236E4">
        <w:rPr>
          <w:rFonts w:ascii="Times New Roman" w:eastAsia="Times New Roman" w:hAnsi="Times New Roman" w:cs="Times New Roman"/>
          <w:sz w:val="24"/>
          <w:szCs w:val="24"/>
          <w:highlight w:val="white"/>
          <w:lang w:val="en-GB"/>
        </w:rPr>
        <w:t>. This h</w:t>
      </w:r>
      <w:r w:rsidRPr="004236E4">
        <w:rPr>
          <w:rFonts w:ascii="Times New Roman" w:eastAsia="Times New Roman" w:hAnsi="Times New Roman" w:cs="Times New Roman"/>
          <w:sz w:val="24"/>
          <w:szCs w:val="24"/>
          <w:highlight w:val="white"/>
          <w:lang w:val="en-GB"/>
        </w:rPr>
        <w:t>as decreased</w:t>
      </w:r>
      <w:r w:rsidR="008F799E" w:rsidRPr="004236E4">
        <w:rPr>
          <w:rFonts w:ascii="Times New Roman" w:eastAsia="Times New Roman" w:hAnsi="Times New Roman" w:cs="Times New Roman"/>
          <w:sz w:val="24"/>
          <w:szCs w:val="24"/>
          <w:highlight w:val="white"/>
          <w:lang w:val="en-GB"/>
        </w:rPr>
        <w:t>,</w:t>
      </w:r>
      <w:r w:rsidRPr="004236E4">
        <w:rPr>
          <w:rFonts w:ascii="Times New Roman" w:eastAsia="Times New Roman" w:hAnsi="Times New Roman" w:cs="Times New Roman"/>
          <w:sz w:val="24"/>
          <w:szCs w:val="24"/>
          <w:highlight w:val="white"/>
          <w:lang w:val="en-GB"/>
        </w:rPr>
        <w:t xml:space="preserve"> after 2016</w:t>
      </w:r>
      <w:r w:rsidR="004616A6" w:rsidRPr="004236E4">
        <w:rPr>
          <w:rFonts w:ascii="Times New Roman" w:eastAsia="Times New Roman" w:hAnsi="Times New Roman" w:cs="Times New Roman"/>
          <w:sz w:val="24"/>
          <w:szCs w:val="24"/>
          <w:highlight w:val="white"/>
          <w:lang w:val="en-GB"/>
        </w:rPr>
        <w:t xml:space="preserve"> </w:t>
      </w:r>
      <w:r w:rsidRPr="004236E4">
        <w:rPr>
          <w:rFonts w:ascii="Times New Roman" w:eastAsia="Times New Roman" w:hAnsi="Times New Roman" w:cs="Times New Roman"/>
          <w:sz w:val="24"/>
          <w:szCs w:val="24"/>
          <w:highlight w:val="white"/>
          <w:lang w:val="en-GB"/>
        </w:rPr>
        <w:t>and in the financial year 2019, it became 12%. In Respect to annual report of</w:t>
      </w:r>
      <w:r w:rsidR="004616A6" w:rsidRPr="004236E4">
        <w:rPr>
          <w:rFonts w:ascii="Times New Roman" w:eastAsia="Times New Roman" w:hAnsi="Times New Roman" w:cs="Times New Roman"/>
          <w:sz w:val="24"/>
          <w:szCs w:val="24"/>
          <w:highlight w:val="white"/>
          <w:lang w:val="en-GB"/>
        </w:rPr>
        <w:t xml:space="preserve"> B</w:t>
      </w:r>
      <w:r w:rsidRPr="004236E4">
        <w:rPr>
          <w:rFonts w:ascii="Times New Roman" w:eastAsia="Times New Roman" w:hAnsi="Times New Roman" w:cs="Times New Roman"/>
          <w:sz w:val="24"/>
          <w:szCs w:val="24"/>
          <w:highlight w:val="white"/>
          <w:lang w:val="en-GB"/>
        </w:rPr>
        <w:t xml:space="preserve">T </w:t>
      </w:r>
      <w:r w:rsidR="004616A6" w:rsidRPr="004236E4">
        <w:rPr>
          <w:rFonts w:ascii="Times New Roman" w:eastAsia="Times New Roman" w:hAnsi="Times New Roman" w:cs="Times New Roman"/>
          <w:sz w:val="24"/>
          <w:szCs w:val="24"/>
          <w:highlight w:val="white"/>
          <w:lang w:val="en-GB"/>
        </w:rPr>
        <w:t>group,</w:t>
      </w:r>
      <w:r w:rsidRPr="004236E4">
        <w:rPr>
          <w:rFonts w:ascii="Times New Roman" w:eastAsia="Times New Roman" w:hAnsi="Times New Roman" w:cs="Times New Roman"/>
          <w:sz w:val="24"/>
          <w:szCs w:val="24"/>
          <w:highlight w:val="white"/>
          <w:lang w:val="en-GB"/>
        </w:rPr>
        <w:t xml:space="preserve"> that ratio was 9% in 2019, which was lower than Vodafone. Hence, based on that ratio, again </w:t>
      </w:r>
      <w:r w:rsidR="004616A6" w:rsidRPr="004236E4">
        <w:rPr>
          <w:rFonts w:ascii="Times New Roman" w:eastAsia="Times New Roman" w:hAnsi="Times New Roman" w:cs="Times New Roman"/>
          <w:sz w:val="24"/>
          <w:szCs w:val="24"/>
          <w:highlight w:val="white"/>
          <w:lang w:val="en-GB"/>
        </w:rPr>
        <w:t>Vodafone has</w:t>
      </w:r>
      <w:r w:rsidRPr="004236E4">
        <w:rPr>
          <w:rFonts w:ascii="Times New Roman" w:eastAsia="Times New Roman" w:hAnsi="Times New Roman" w:cs="Times New Roman"/>
          <w:sz w:val="24"/>
          <w:szCs w:val="24"/>
          <w:highlight w:val="white"/>
          <w:lang w:val="en-GB"/>
        </w:rPr>
        <w:t xml:space="preserve"> regarded as a better company than BT group in respect to maintaining capital structure.</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Share based ratios, helps in determining the ability of any organization in generating capital funds for its business activities. This ratio of Vodafone has </w:t>
      </w:r>
      <w:r w:rsidR="004616A6" w:rsidRPr="004236E4">
        <w:rPr>
          <w:rFonts w:ascii="Times New Roman" w:eastAsia="Times New Roman" w:hAnsi="Times New Roman" w:cs="Times New Roman"/>
          <w:sz w:val="24"/>
          <w:szCs w:val="24"/>
          <w:highlight w:val="white"/>
          <w:lang w:val="en-GB"/>
        </w:rPr>
        <w:t>compared</w:t>
      </w:r>
      <w:r w:rsidRPr="004236E4">
        <w:rPr>
          <w:rFonts w:ascii="Times New Roman" w:eastAsia="Times New Roman" w:hAnsi="Times New Roman" w:cs="Times New Roman"/>
          <w:sz w:val="24"/>
          <w:szCs w:val="24"/>
          <w:highlight w:val="white"/>
          <w:lang w:val="en-GB"/>
        </w:rPr>
        <w:t xml:space="preserve"> with</w:t>
      </w:r>
      <w:r w:rsidR="004616A6" w:rsidRPr="004236E4">
        <w:rPr>
          <w:rFonts w:ascii="Times New Roman" w:eastAsia="Times New Roman" w:hAnsi="Times New Roman" w:cs="Times New Roman"/>
          <w:sz w:val="24"/>
          <w:szCs w:val="24"/>
          <w:highlight w:val="white"/>
          <w:lang w:val="en-GB"/>
        </w:rPr>
        <w:t xml:space="preserve"> its competitors. Only financia</w:t>
      </w:r>
      <w:r w:rsidRPr="004236E4">
        <w:rPr>
          <w:rFonts w:ascii="Times New Roman" w:eastAsia="Times New Roman" w:hAnsi="Times New Roman" w:cs="Times New Roman"/>
          <w:sz w:val="24"/>
          <w:szCs w:val="24"/>
          <w:highlight w:val="white"/>
          <w:lang w:val="en-GB"/>
        </w:rPr>
        <w:t>l</w:t>
      </w:r>
      <w:r w:rsidR="004616A6" w:rsidRPr="004236E4">
        <w:rPr>
          <w:rFonts w:ascii="Times New Roman" w:eastAsia="Times New Roman" w:hAnsi="Times New Roman" w:cs="Times New Roman"/>
          <w:sz w:val="24"/>
          <w:szCs w:val="24"/>
          <w:highlight w:val="white"/>
          <w:lang w:val="en-GB"/>
        </w:rPr>
        <w:t xml:space="preserve"> </w:t>
      </w:r>
      <w:r w:rsidRPr="004236E4">
        <w:rPr>
          <w:rFonts w:ascii="Times New Roman" w:eastAsia="Times New Roman" w:hAnsi="Times New Roman" w:cs="Times New Roman"/>
          <w:sz w:val="24"/>
          <w:szCs w:val="24"/>
          <w:highlight w:val="white"/>
          <w:lang w:val="en-GB"/>
        </w:rPr>
        <w:t xml:space="preserve">report of 2019 has considered at the time of </w:t>
      </w:r>
      <w:r w:rsidR="008202CD" w:rsidRPr="004236E4">
        <w:rPr>
          <w:rFonts w:ascii="Times New Roman" w:eastAsia="Times New Roman" w:hAnsi="Times New Roman" w:cs="Times New Roman"/>
          <w:sz w:val="24"/>
          <w:szCs w:val="24"/>
          <w:highlight w:val="white"/>
          <w:lang w:val="en-GB"/>
        </w:rPr>
        <w:t>ratio computing. Price-</w:t>
      </w:r>
      <w:r w:rsidR="004616A6" w:rsidRPr="004236E4">
        <w:rPr>
          <w:rFonts w:ascii="Times New Roman" w:eastAsia="Times New Roman" w:hAnsi="Times New Roman" w:cs="Times New Roman"/>
          <w:sz w:val="24"/>
          <w:szCs w:val="24"/>
          <w:highlight w:val="white"/>
          <w:lang w:val="en-GB"/>
        </w:rPr>
        <w:t>Earnings</w:t>
      </w:r>
      <w:r w:rsidRPr="004236E4">
        <w:rPr>
          <w:rFonts w:ascii="Times New Roman" w:eastAsia="Times New Roman" w:hAnsi="Times New Roman" w:cs="Times New Roman"/>
          <w:sz w:val="24"/>
          <w:szCs w:val="24"/>
          <w:highlight w:val="white"/>
          <w:lang w:val="en-GB"/>
        </w:rPr>
        <w:t xml:space="preserve"> ratio, </w:t>
      </w:r>
      <w:r w:rsidRPr="004236E4">
        <w:rPr>
          <w:rFonts w:ascii="Times New Roman" w:eastAsia="Times New Roman" w:hAnsi="Times New Roman" w:cs="Times New Roman"/>
          <w:sz w:val="24"/>
          <w:szCs w:val="24"/>
          <w:highlight w:val="white"/>
          <w:lang w:val="en-GB"/>
        </w:rPr>
        <w:lastRenderedPageBreak/>
        <w:t xml:space="preserve">Dividend Yield ratio and the share price of the company </w:t>
      </w:r>
      <w:r w:rsidR="004616A6" w:rsidRPr="004236E4">
        <w:rPr>
          <w:rFonts w:ascii="Times New Roman" w:eastAsia="Times New Roman" w:hAnsi="Times New Roman" w:cs="Times New Roman"/>
          <w:sz w:val="24"/>
          <w:szCs w:val="24"/>
          <w:highlight w:val="white"/>
          <w:lang w:val="en-GB"/>
        </w:rPr>
        <w:t>have</w:t>
      </w:r>
      <w:r w:rsidRPr="004236E4">
        <w:rPr>
          <w:rFonts w:ascii="Times New Roman" w:eastAsia="Times New Roman" w:hAnsi="Times New Roman" w:cs="Times New Roman"/>
          <w:sz w:val="24"/>
          <w:szCs w:val="24"/>
          <w:highlight w:val="white"/>
          <w:lang w:val="en-GB"/>
        </w:rPr>
        <w:t xml:space="preserve"> calculated for evaluating the share</w:t>
      </w:r>
      <w:r w:rsidR="00281DC8">
        <w:rPr>
          <w:rFonts w:ascii="Times New Roman" w:eastAsia="Times New Roman" w:hAnsi="Times New Roman" w:cs="Times New Roman"/>
          <w:sz w:val="24"/>
          <w:szCs w:val="24"/>
          <w:highlight w:val="white"/>
          <w:lang w:val="en-GB"/>
        </w:rPr>
        <w:t xml:space="preserve"> structure of this organization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6</w:t>
      </w:r>
      <w:r w:rsidR="00281DC8" w:rsidRPr="00281DC8">
        <w:rPr>
          <w:rFonts w:ascii="Times New Roman" w:eastAsia="Times New Roman" w:hAnsi="Times New Roman" w:cs="Times New Roman"/>
          <w:i/>
          <w:sz w:val="24"/>
          <w:szCs w:val="24"/>
          <w:highlight w:val="white"/>
          <w:lang w:val="en-GB"/>
        </w:rPr>
        <w:t>)</w:t>
      </w:r>
    </w:p>
    <w:p w:rsidR="007A050C" w:rsidRPr="004236E4" w:rsidRDefault="001508B7" w:rsidP="00BD4B54">
      <w:pPr>
        <w:pStyle w:val="Normal1"/>
        <w:spacing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PE ratio reflects a better financial condition of Vodafone than its </w:t>
      </w:r>
      <w:r w:rsidR="004616A6" w:rsidRPr="004236E4">
        <w:rPr>
          <w:rFonts w:ascii="Times New Roman" w:eastAsia="Times New Roman" w:hAnsi="Times New Roman" w:cs="Times New Roman"/>
          <w:sz w:val="24"/>
          <w:szCs w:val="24"/>
          <w:highlight w:val="white"/>
          <w:lang w:val="en-GB"/>
        </w:rPr>
        <w:t xml:space="preserve">rival </w:t>
      </w:r>
      <w:r w:rsidR="000612A4" w:rsidRPr="004236E4">
        <w:rPr>
          <w:rFonts w:ascii="Times New Roman" w:eastAsia="Times New Roman" w:hAnsi="Times New Roman" w:cs="Times New Roman"/>
          <w:sz w:val="24"/>
          <w:szCs w:val="24"/>
          <w:highlight w:val="white"/>
          <w:lang w:val="en-GB"/>
        </w:rPr>
        <w:t>companies do</w:t>
      </w:r>
      <w:r w:rsidRPr="004236E4">
        <w:rPr>
          <w:rFonts w:ascii="Times New Roman" w:eastAsia="Times New Roman" w:hAnsi="Times New Roman" w:cs="Times New Roman"/>
          <w:sz w:val="24"/>
          <w:szCs w:val="24"/>
          <w:highlight w:val="white"/>
          <w:lang w:val="en-GB"/>
        </w:rPr>
        <w:t>. The main reason is that, in 2019, PE ratio of Vodafone was 10.43 and it was 8.99 in case of BT group. Apart from that in 2019, PE</w:t>
      </w:r>
      <w:r w:rsidR="004616A6" w:rsidRPr="004236E4">
        <w:rPr>
          <w:rFonts w:ascii="Times New Roman" w:eastAsia="Times New Roman" w:hAnsi="Times New Roman" w:cs="Times New Roman"/>
          <w:sz w:val="24"/>
          <w:szCs w:val="24"/>
          <w:highlight w:val="white"/>
          <w:lang w:val="en-GB"/>
        </w:rPr>
        <w:t xml:space="preserve"> </w:t>
      </w:r>
      <w:r w:rsidRPr="004236E4">
        <w:rPr>
          <w:rFonts w:ascii="Times New Roman" w:eastAsia="Times New Roman" w:hAnsi="Times New Roman" w:cs="Times New Roman"/>
          <w:sz w:val="24"/>
          <w:szCs w:val="24"/>
          <w:highlight w:val="white"/>
          <w:lang w:val="en-GB"/>
        </w:rPr>
        <w:t xml:space="preserve">ratio of </w:t>
      </w:r>
      <w:r w:rsidR="00435C14" w:rsidRPr="004236E4">
        <w:rPr>
          <w:rFonts w:ascii="Times New Roman" w:eastAsia="Times New Roman" w:hAnsi="Times New Roman" w:cs="Times New Roman"/>
          <w:sz w:val="24"/>
          <w:szCs w:val="24"/>
          <w:highlight w:val="white"/>
          <w:lang w:val="en-GB"/>
        </w:rPr>
        <w:t>Telephonic</w:t>
      </w:r>
      <w:r w:rsidRPr="004236E4">
        <w:rPr>
          <w:rFonts w:ascii="Times New Roman" w:eastAsia="Times New Roman" w:hAnsi="Times New Roman" w:cs="Times New Roman"/>
          <w:sz w:val="24"/>
          <w:szCs w:val="24"/>
          <w:highlight w:val="white"/>
          <w:lang w:val="en-GB"/>
        </w:rPr>
        <w:t xml:space="preserve"> was 14.62. Hence, according to the PE ratio of three companies, </w:t>
      </w:r>
      <w:r w:rsidR="00333C12" w:rsidRPr="004236E4">
        <w:rPr>
          <w:rFonts w:ascii="Times New Roman" w:eastAsia="Times New Roman" w:hAnsi="Times New Roman" w:cs="Times New Roman"/>
          <w:sz w:val="24"/>
          <w:szCs w:val="24"/>
          <w:highlight w:val="white"/>
          <w:lang w:val="en-GB"/>
        </w:rPr>
        <w:t>Vodafone</w:t>
      </w:r>
      <w:r w:rsidRPr="004236E4">
        <w:rPr>
          <w:rFonts w:ascii="Times New Roman" w:eastAsia="Times New Roman" w:hAnsi="Times New Roman" w:cs="Times New Roman"/>
          <w:sz w:val="24"/>
          <w:szCs w:val="24"/>
          <w:highlight w:val="white"/>
          <w:lang w:val="en-GB"/>
        </w:rPr>
        <w:t xml:space="preserve"> has achieved better financial condition</w:t>
      </w:r>
      <w:r w:rsidR="006002EC" w:rsidRPr="004236E4">
        <w:rPr>
          <w:rFonts w:ascii="Times New Roman" w:eastAsia="Times New Roman" w:hAnsi="Times New Roman" w:cs="Times New Roman"/>
          <w:sz w:val="24"/>
          <w:szCs w:val="24"/>
          <w:highlight w:val="white"/>
          <w:lang w:val="en-GB"/>
        </w:rPr>
        <w:t xml:space="preserve"> (</w:t>
      </w:r>
      <w:r w:rsidR="006002EC" w:rsidRPr="004236E4">
        <w:rPr>
          <w:rFonts w:ascii="Times New Roman" w:hAnsi="Times New Roman" w:cs="Times New Roman"/>
          <w:sz w:val="24"/>
          <w:szCs w:val="24"/>
          <w:lang w:val="en-GB"/>
        </w:rPr>
        <w:t>telefonic.co.uk 2019</w:t>
      </w:r>
      <w:r w:rsidR="006002EC" w:rsidRPr="004236E4">
        <w:rPr>
          <w:rFonts w:ascii="Times New Roman" w:eastAsia="Times New Roman" w:hAnsi="Times New Roman" w:cs="Times New Roman"/>
          <w:sz w:val="24"/>
          <w:szCs w:val="24"/>
          <w:highlight w:val="white"/>
          <w:lang w:val="en-GB"/>
        </w:rPr>
        <w:t>)</w:t>
      </w:r>
      <w:r w:rsidRPr="004236E4">
        <w:rPr>
          <w:rFonts w:ascii="Times New Roman" w:eastAsia="Times New Roman" w:hAnsi="Times New Roman" w:cs="Times New Roman"/>
          <w:sz w:val="24"/>
          <w:szCs w:val="24"/>
          <w:highlight w:val="white"/>
          <w:lang w:val="en-GB"/>
        </w:rPr>
        <w:t>.</w:t>
      </w:r>
    </w:p>
    <w:p w:rsidR="003800E6" w:rsidRPr="004236E4" w:rsidRDefault="003800E6"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Dividend yield ratio is the main financial ratio, which helps the investor in taking any type of investment decision. The main reason is that, this ratio reflects the rate of dividend by the company to its investors, against its share prices. In other words, the amount of dividend against share price has compared by its ratio (</w:t>
      </w:r>
      <w:proofErr w:type="spellStart"/>
      <w:r w:rsidRPr="004236E4">
        <w:rPr>
          <w:rFonts w:ascii="Times New Roman" w:hAnsi="Times New Roman" w:cs="Times New Roman"/>
          <w:sz w:val="24"/>
          <w:szCs w:val="24"/>
          <w:highlight w:val="white"/>
          <w:lang w:val="en-GB"/>
        </w:rPr>
        <w:t>Erenrich</w:t>
      </w:r>
      <w:proofErr w:type="spellEnd"/>
      <w:r w:rsidRPr="004236E4">
        <w:rPr>
          <w:rFonts w:ascii="Times New Roman" w:hAnsi="Times New Roman" w:cs="Times New Roman"/>
          <w:sz w:val="24"/>
          <w:szCs w:val="24"/>
          <w:highlight w:val="white"/>
          <w:lang w:val="en-GB"/>
        </w:rPr>
        <w:t xml:space="preserve"> </w:t>
      </w:r>
      <w:r w:rsidRPr="004236E4">
        <w:rPr>
          <w:rFonts w:ascii="Times New Roman" w:hAnsi="Times New Roman" w:cs="Times New Roman"/>
          <w:i/>
          <w:sz w:val="24"/>
          <w:szCs w:val="24"/>
          <w:highlight w:val="white"/>
          <w:lang w:val="en-GB"/>
        </w:rPr>
        <w:t>et al.</w:t>
      </w:r>
      <w:r w:rsidRPr="004236E4">
        <w:rPr>
          <w:rFonts w:ascii="Times New Roman" w:hAnsi="Times New Roman" w:cs="Times New Roman"/>
          <w:sz w:val="24"/>
          <w:szCs w:val="24"/>
          <w:highlight w:val="white"/>
          <w:lang w:val="en-GB"/>
        </w:rPr>
        <w:t xml:space="preserve"> 2018</w:t>
      </w:r>
      <w:r w:rsidRPr="004236E4">
        <w:rPr>
          <w:rFonts w:ascii="Times New Roman" w:eastAsia="Times New Roman" w:hAnsi="Times New Roman" w:cs="Times New Roman"/>
          <w:sz w:val="24"/>
          <w:szCs w:val="24"/>
          <w:highlight w:val="white"/>
          <w:lang w:val="en-GB"/>
        </w:rPr>
        <w:t xml:space="preserve">). Based on this ratio, most of the investors are deciding the profitability of a stock before investment. In this case, Dividend yield ratio of Vodafone limited was 5.17 in 2019 and it was 7.85 in case of BT group limited. Thus, based on this ratio, BT group has considered a better company for monetary investment. On the other hand, Dividend yield ratio of Telephonic was 5.07 in 2019, which was lower than both companies were. </w:t>
      </w:r>
    </w:p>
    <w:p w:rsidR="003800E6" w:rsidRPr="004236E4" w:rsidRDefault="003800E6" w:rsidP="00BD4B54">
      <w:pPr>
        <w:pStyle w:val="Normal1"/>
        <w:spacing w:before="240" w:after="240" w:line="360" w:lineRule="auto"/>
        <w:jc w:val="both"/>
        <w:rPr>
          <w:rFonts w:ascii="Times New Roman" w:eastAsia="Times New Roman" w:hAnsi="Times New Roman" w:cs="Times New Roman"/>
          <w:sz w:val="24"/>
          <w:szCs w:val="24"/>
          <w:highlight w:val="white"/>
          <w:lang w:val="en-GB"/>
        </w:rPr>
      </w:pPr>
      <w:proofErr w:type="gramStart"/>
      <w:r w:rsidRPr="004236E4">
        <w:rPr>
          <w:rFonts w:ascii="Times New Roman" w:eastAsia="Times New Roman" w:hAnsi="Times New Roman" w:cs="Times New Roman"/>
          <w:sz w:val="24"/>
          <w:szCs w:val="24"/>
          <w:highlight w:val="white"/>
          <w:lang w:val="en-GB"/>
        </w:rPr>
        <w:t>Share price of any organization,</w:t>
      </w:r>
      <w:proofErr w:type="gramEnd"/>
      <w:r w:rsidRPr="004236E4">
        <w:rPr>
          <w:rFonts w:ascii="Times New Roman" w:eastAsia="Times New Roman" w:hAnsi="Times New Roman" w:cs="Times New Roman"/>
          <w:sz w:val="24"/>
          <w:szCs w:val="24"/>
          <w:highlight w:val="white"/>
          <w:lang w:val="en-GB"/>
        </w:rPr>
        <w:t xml:space="preserve"> reflects the valuation of its entire business. In case of unlevered firms, only share capital reflects the value of firm and in case of levered firm total value of share and debt reflects the value of firm. In order to </w:t>
      </w:r>
      <w:r w:rsidR="008C4DA6" w:rsidRPr="004236E4">
        <w:rPr>
          <w:rFonts w:ascii="Times New Roman" w:eastAsia="Times New Roman" w:hAnsi="Times New Roman" w:cs="Times New Roman"/>
          <w:sz w:val="24"/>
          <w:szCs w:val="24"/>
          <w:highlight w:val="white"/>
          <w:lang w:val="en-GB"/>
        </w:rPr>
        <w:t>understand</w:t>
      </w:r>
      <w:r w:rsidRPr="004236E4">
        <w:rPr>
          <w:rFonts w:ascii="Times New Roman" w:eastAsia="Times New Roman" w:hAnsi="Times New Roman" w:cs="Times New Roman"/>
          <w:sz w:val="24"/>
          <w:szCs w:val="24"/>
          <w:highlight w:val="white"/>
          <w:lang w:val="en-GB"/>
        </w:rPr>
        <w:t xml:space="preserve"> </w:t>
      </w:r>
      <w:r w:rsidR="008C4DA6" w:rsidRPr="004236E4">
        <w:rPr>
          <w:rFonts w:ascii="Times New Roman" w:eastAsia="Times New Roman" w:hAnsi="Times New Roman" w:cs="Times New Roman"/>
          <w:sz w:val="24"/>
          <w:szCs w:val="24"/>
          <w:highlight w:val="white"/>
          <w:lang w:val="en-GB"/>
        </w:rPr>
        <w:t>growth</w:t>
      </w:r>
      <w:r w:rsidRPr="004236E4">
        <w:rPr>
          <w:rFonts w:ascii="Times New Roman" w:eastAsia="Times New Roman" w:hAnsi="Times New Roman" w:cs="Times New Roman"/>
          <w:sz w:val="24"/>
          <w:szCs w:val="24"/>
          <w:highlight w:val="white"/>
          <w:lang w:val="en-GB"/>
        </w:rPr>
        <w:t xml:space="preserve"> of Vodafone and its competitors, share prices has also </w:t>
      </w:r>
      <w:proofErr w:type="gramStart"/>
      <w:r w:rsidRPr="004236E4">
        <w:rPr>
          <w:rFonts w:ascii="Times New Roman" w:eastAsia="Times New Roman" w:hAnsi="Times New Roman" w:cs="Times New Roman"/>
          <w:sz w:val="24"/>
          <w:szCs w:val="24"/>
          <w:highlight w:val="white"/>
          <w:lang w:val="en-GB"/>
        </w:rPr>
        <w:t>taken into account</w:t>
      </w:r>
      <w:proofErr w:type="gramEnd"/>
      <w:r w:rsidRPr="004236E4">
        <w:rPr>
          <w:rFonts w:ascii="Times New Roman" w:eastAsia="Times New Roman" w:hAnsi="Times New Roman" w:cs="Times New Roman"/>
          <w:sz w:val="24"/>
          <w:szCs w:val="24"/>
          <w:highlight w:val="white"/>
          <w:lang w:val="en-GB"/>
        </w:rPr>
        <w:t xml:space="preserve"> (</w:t>
      </w:r>
      <w:proofErr w:type="spellStart"/>
      <w:r w:rsidRPr="004236E4">
        <w:rPr>
          <w:rFonts w:ascii="Times New Roman" w:hAnsi="Times New Roman" w:cs="Times New Roman"/>
          <w:sz w:val="24"/>
          <w:szCs w:val="24"/>
          <w:highlight w:val="white"/>
          <w:lang w:val="en-GB"/>
        </w:rPr>
        <w:t>Böhm</w:t>
      </w:r>
      <w:proofErr w:type="spellEnd"/>
      <w:r w:rsidRPr="004236E4">
        <w:rPr>
          <w:rFonts w:ascii="Times New Roman" w:hAnsi="Times New Roman" w:cs="Times New Roman"/>
          <w:sz w:val="24"/>
          <w:szCs w:val="24"/>
          <w:highlight w:val="white"/>
          <w:lang w:val="en-GB"/>
        </w:rPr>
        <w:t xml:space="preserve">, Eggert and </w:t>
      </w:r>
      <w:proofErr w:type="spellStart"/>
      <w:r w:rsidRPr="004236E4">
        <w:rPr>
          <w:rFonts w:ascii="Times New Roman" w:hAnsi="Times New Roman" w:cs="Times New Roman"/>
          <w:sz w:val="24"/>
          <w:szCs w:val="24"/>
          <w:highlight w:val="white"/>
          <w:lang w:val="en-GB"/>
        </w:rPr>
        <w:t>Thiesbrummel</w:t>
      </w:r>
      <w:proofErr w:type="spellEnd"/>
      <w:r w:rsidRPr="004236E4">
        <w:rPr>
          <w:rFonts w:ascii="Times New Roman" w:hAnsi="Times New Roman" w:cs="Times New Roman"/>
          <w:sz w:val="24"/>
          <w:szCs w:val="24"/>
          <w:highlight w:val="white"/>
          <w:lang w:val="en-GB"/>
        </w:rPr>
        <w:t>, 2017</w:t>
      </w:r>
      <w:r w:rsidRPr="004236E4">
        <w:rPr>
          <w:rFonts w:ascii="Times New Roman" w:eastAsia="Times New Roman" w:hAnsi="Times New Roman" w:cs="Times New Roman"/>
          <w:sz w:val="24"/>
          <w:szCs w:val="24"/>
          <w:highlight w:val="white"/>
          <w:lang w:val="en-GB"/>
        </w:rPr>
        <w:t xml:space="preserve">). Based on the share price, BT Group has achieved a better financial condition than Vodafone limited and Telephonic (btplc.com 2019). The main reason is that, in 2019, share price of Vodafone was </w:t>
      </w:r>
      <w:r w:rsidRPr="004236E4">
        <w:rPr>
          <w:rFonts w:ascii="Times New Roman" w:eastAsia="Times New Roman" w:hAnsi="Times New Roman" w:cs="Times New Roman"/>
          <w:b/>
          <w:sz w:val="24"/>
          <w:szCs w:val="24"/>
          <w:highlight w:val="white"/>
          <w:lang w:val="en-GB"/>
        </w:rPr>
        <w:t xml:space="preserve">£147.94 m </w:t>
      </w:r>
      <w:r w:rsidRPr="004236E4">
        <w:rPr>
          <w:rFonts w:ascii="Times New Roman" w:eastAsia="Times New Roman" w:hAnsi="Times New Roman" w:cs="Times New Roman"/>
          <w:sz w:val="24"/>
          <w:szCs w:val="24"/>
          <w:highlight w:val="white"/>
          <w:lang w:val="en-GB"/>
        </w:rPr>
        <w:t xml:space="preserve">and share price of Telephonic was </w:t>
      </w:r>
      <w:r w:rsidRPr="004236E4">
        <w:rPr>
          <w:rFonts w:ascii="Times New Roman" w:eastAsia="Times New Roman" w:hAnsi="Times New Roman" w:cs="Times New Roman"/>
          <w:b/>
          <w:sz w:val="24"/>
          <w:szCs w:val="24"/>
          <w:highlight w:val="white"/>
          <w:lang w:val="en-GB"/>
        </w:rPr>
        <w:t>£6.31 m</w:t>
      </w:r>
      <w:r w:rsidRPr="004236E4">
        <w:rPr>
          <w:rFonts w:ascii="Times New Roman" w:eastAsia="Times New Roman" w:hAnsi="Times New Roman" w:cs="Times New Roman"/>
          <w:sz w:val="24"/>
          <w:szCs w:val="24"/>
          <w:highlight w:val="white"/>
          <w:lang w:val="en-GB"/>
        </w:rPr>
        <w:t xml:space="preserve">. whereas at the same time the share price of BT Group was </w:t>
      </w:r>
      <w:r w:rsidRPr="004236E4">
        <w:rPr>
          <w:rFonts w:ascii="Times New Roman" w:eastAsia="Times New Roman" w:hAnsi="Times New Roman" w:cs="Times New Roman"/>
          <w:b/>
          <w:sz w:val="24"/>
          <w:szCs w:val="24"/>
          <w:highlight w:val="white"/>
          <w:lang w:val="en-GB"/>
        </w:rPr>
        <w:t>£193.7 m</w:t>
      </w:r>
      <w:r w:rsidRPr="004236E4">
        <w:rPr>
          <w:rFonts w:ascii="Times New Roman" w:eastAsia="Times New Roman" w:hAnsi="Times New Roman" w:cs="Times New Roman"/>
          <w:sz w:val="24"/>
          <w:szCs w:val="24"/>
          <w:highlight w:val="white"/>
          <w:lang w:val="en-GB"/>
        </w:rPr>
        <w:t>, which was higher than both Vodafone and Telephonic.</w:t>
      </w:r>
    </w:p>
    <w:p w:rsidR="003800E6" w:rsidRPr="004236E4" w:rsidRDefault="003800E6" w:rsidP="00BD4B54">
      <w:pPr>
        <w:pStyle w:val="Normal1"/>
        <w:spacing w:before="240" w:after="240" w:line="360" w:lineRule="auto"/>
        <w:jc w:val="both"/>
        <w:rPr>
          <w:rFonts w:ascii="Times New Roman" w:eastAsia="Times New Roman" w:hAnsi="Times New Roman" w:cs="Times New Roman"/>
          <w:b/>
          <w:sz w:val="24"/>
          <w:szCs w:val="24"/>
          <w:highlight w:val="white"/>
          <w:lang w:val="en-GB"/>
        </w:rPr>
      </w:pPr>
      <w:r w:rsidRPr="004236E4">
        <w:rPr>
          <w:rFonts w:ascii="Times New Roman" w:eastAsia="Times New Roman" w:hAnsi="Times New Roman" w:cs="Times New Roman"/>
          <w:b/>
          <w:sz w:val="24"/>
          <w:szCs w:val="24"/>
          <w:highlight w:val="white"/>
          <w:lang w:val="en-GB"/>
        </w:rPr>
        <w:t>Recommendation</w:t>
      </w:r>
    </w:p>
    <w:p w:rsidR="003800E6" w:rsidRPr="004236E4" w:rsidRDefault="003800E6"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Based on the financial statement of Vodafone limited, financial management of that company has considered as efficient. However, in respect to return on capital employed, Earnings per share and share based ratios, BT Group can consider as a better company than Vodafone limited. Thus, it has taken as the major challenges to Vodafone limited. In order to overcome those </w:t>
      </w:r>
      <w:r w:rsidRPr="004236E4">
        <w:rPr>
          <w:rFonts w:ascii="Times New Roman" w:eastAsia="Times New Roman" w:hAnsi="Times New Roman" w:cs="Times New Roman"/>
          <w:sz w:val="24"/>
          <w:szCs w:val="24"/>
          <w:highlight w:val="white"/>
          <w:lang w:val="en-GB"/>
        </w:rPr>
        <w:lastRenderedPageBreak/>
        <w:t>challenges, financial management of that organization is required to increase its net income, through reducing the operating costs and through increasing the revenue. For increasing the revenue scale, this company is required to introduce new plans, to attract new customers and to retain the existing subscribers.</w:t>
      </w:r>
    </w:p>
    <w:p w:rsidR="003800E6" w:rsidRPr="004236E4" w:rsidRDefault="003800E6"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After increasing the net revenue, the net income or net profit of Vodafone will automatically increase in future. As a result of this, the amount of dividend will also </w:t>
      </w:r>
      <w:proofErr w:type="spellStart"/>
      <w:proofErr w:type="gramStart"/>
      <w:r w:rsidRPr="004236E4">
        <w:rPr>
          <w:rFonts w:ascii="Times New Roman" w:eastAsia="Times New Roman" w:hAnsi="Times New Roman" w:cs="Times New Roman"/>
          <w:sz w:val="24"/>
          <w:szCs w:val="24"/>
          <w:highlight w:val="white"/>
          <w:lang w:val="en-GB"/>
        </w:rPr>
        <w:t>increased</w:t>
      </w:r>
      <w:proofErr w:type="spellEnd"/>
      <w:proofErr w:type="gramEnd"/>
      <w:r w:rsidRPr="004236E4">
        <w:rPr>
          <w:rFonts w:ascii="Times New Roman" w:eastAsia="Times New Roman" w:hAnsi="Times New Roman" w:cs="Times New Roman"/>
          <w:sz w:val="24"/>
          <w:szCs w:val="24"/>
          <w:highlight w:val="white"/>
          <w:lang w:val="en-GB"/>
        </w:rPr>
        <w:t xml:space="preserve"> and this attracts more investors. The main reason is that the increment in Dividend, improves the Dividend yield ratio, attract more investor in the shares of Vodafone limited.</w:t>
      </w:r>
    </w:p>
    <w:p w:rsidR="007A050C" w:rsidRPr="004236E4" w:rsidRDefault="001508B7" w:rsidP="00BD4B54">
      <w:pPr>
        <w:pStyle w:val="Heading1"/>
        <w:spacing w:line="360" w:lineRule="auto"/>
        <w:rPr>
          <w:highlight w:val="white"/>
          <w:lang w:val="en-GB"/>
        </w:rPr>
      </w:pPr>
      <w:bookmarkStart w:id="7" w:name="_Toc29313534"/>
      <w:r w:rsidRPr="004236E4">
        <w:rPr>
          <w:highlight w:val="white"/>
          <w:lang w:val="en-GB"/>
        </w:rPr>
        <w:t xml:space="preserve">Part </w:t>
      </w:r>
      <w:r w:rsidR="00706287" w:rsidRPr="004236E4">
        <w:rPr>
          <w:highlight w:val="white"/>
          <w:lang w:val="en-GB"/>
        </w:rPr>
        <w:t>C</w:t>
      </w:r>
      <w:r w:rsidRPr="004236E4">
        <w:rPr>
          <w:highlight w:val="white"/>
          <w:lang w:val="en-GB"/>
        </w:rPr>
        <w:t>: Investment appraisals</w:t>
      </w:r>
      <w:bookmarkEnd w:id="7"/>
    </w:p>
    <w:p w:rsidR="00625E2C" w:rsidRPr="004236E4"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According to the theory of financial management, investment appraisal helps in determining the profitability of an investment project. There are two types of investment appraisals, can observe in financial management. One is Traditional </w:t>
      </w:r>
      <w:proofErr w:type="gramStart"/>
      <w:r w:rsidRPr="004236E4">
        <w:rPr>
          <w:rFonts w:ascii="Times New Roman" w:eastAsia="Times New Roman" w:hAnsi="Times New Roman" w:cs="Times New Roman"/>
          <w:sz w:val="24"/>
          <w:szCs w:val="24"/>
          <w:highlight w:val="white"/>
          <w:lang w:val="en-GB"/>
        </w:rPr>
        <w:t>approach</w:t>
      </w:r>
      <w:proofErr w:type="gramEnd"/>
      <w:r w:rsidRPr="004236E4">
        <w:rPr>
          <w:rFonts w:ascii="Times New Roman" w:eastAsia="Times New Roman" w:hAnsi="Times New Roman" w:cs="Times New Roman"/>
          <w:sz w:val="24"/>
          <w:szCs w:val="24"/>
          <w:highlight w:val="white"/>
          <w:lang w:val="en-GB"/>
        </w:rPr>
        <w:t xml:space="preserve"> and another is modern approach. Accounting Rate of Return was under the traditional approach and NPV, IRR, PBP, PBR, MIRR has considered under modern approach (</w:t>
      </w:r>
      <w:r w:rsidRPr="004236E4">
        <w:rPr>
          <w:rFonts w:ascii="Times New Roman" w:hAnsi="Times New Roman" w:cs="Times New Roman"/>
          <w:sz w:val="24"/>
          <w:szCs w:val="24"/>
          <w:highlight w:val="white"/>
          <w:lang w:val="en-GB"/>
        </w:rPr>
        <w:t xml:space="preserve">Higham, Fortune and </w:t>
      </w:r>
      <w:proofErr w:type="spellStart"/>
      <w:r w:rsidRPr="004236E4">
        <w:rPr>
          <w:rFonts w:ascii="Times New Roman" w:hAnsi="Times New Roman" w:cs="Times New Roman"/>
          <w:sz w:val="24"/>
          <w:szCs w:val="24"/>
          <w:highlight w:val="white"/>
          <w:lang w:val="en-GB"/>
        </w:rPr>
        <w:t>Boothman</w:t>
      </w:r>
      <w:proofErr w:type="spellEnd"/>
      <w:r w:rsidRPr="004236E4">
        <w:rPr>
          <w:rFonts w:ascii="Times New Roman" w:hAnsi="Times New Roman" w:cs="Times New Roman"/>
          <w:sz w:val="24"/>
          <w:szCs w:val="24"/>
          <w:highlight w:val="white"/>
          <w:lang w:val="en-GB"/>
        </w:rPr>
        <w:t>, 2016</w:t>
      </w:r>
      <w:r w:rsidRPr="004236E4">
        <w:rPr>
          <w:rFonts w:ascii="Times New Roman" w:eastAsia="Times New Roman" w:hAnsi="Times New Roman" w:cs="Times New Roman"/>
          <w:sz w:val="24"/>
          <w:szCs w:val="24"/>
          <w:highlight w:val="white"/>
          <w:lang w:val="en-GB"/>
        </w:rPr>
        <w:t xml:space="preserve">). In this report, NPV, IRR, PBP and ARR have computed for </w:t>
      </w:r>
      <w:proofErr w:type="spellStart"/>
      <w:r w:rsidRPr="004236E4">
        <w:rPr>
          <w:rFonts w:ascii="Times New Roman" w:eastAsia="Times New Roman" w:hAnsi="Times New Roman" w:cs="Times New Roman"/>
          <w:sz w:val="24"/>
          <w:szCs w:val="24"/>
          <w:highlight w:val="white"/>
          <w:lang w:val="en-GB"/>
        </w:rPr>
        <w:t>analyzing</w:t>
      </w:r>
      <w:proofErr w:type="spellEnd"/>
      <w:r w:rsidRPr="004236E4">
        <w:rPr>
          <w:rFonts w:ascii="Times New Roman" w:eastAsia="Times New Roman" w:hAnsi="Times New Roman" w:cs="Times New Roman"/>
          <w:sz w:val="24"/>
          <w:szCs w:val="24"/>
          <w:highlight w:val="white"/>
          <w:lang w:val="en-GB"/>
        </w:rPr>
        <w:t xml:space="preserve"> the profitability of two future projects of Vodafone limited. </w:t>
      </w:r>
    </w:p>
    <w:p w:rsidR="00625E2C" w:rsidRPr="004236E4" w:rsidRDefault="00625E2C" w:rsidP="00BD4B54">
      <w:pPr>
        <w:pStyle w:val="Heading2"/>
        <w:spacing w:line="360" w:lineRule="auto"/>
        <w:rPr>
          <w:highlight w:val="white"/>
          <w:lang w:val="en-GB"/>
        </w:rPr>
      </w:pPr>
      <w:bookmarkStart w:id="8" w:name="_Toc29313535"/>
      <w:r w:rsidRPr="004236E4">
        <w:rPr>
          <w:highlight w:val="white"/>
          <w:lang w:val="en-GB"/>
        </w:rPr>
        <w:t>1. Evaluating the results of investment appraisals</w:t>
      </w:r>
      <w:bookmarkEnd w:id="8"/>
    </w:p>
    <w:p w:rsidR="00625E2C" w:rsidRPr="004236E4" w:rsidRDefault="000D2B0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NPV</w:t>
      </w:r>
      <w:r w:rsidR="00625E2C" w:rsidRPr="004236E4">
        <w:rPr>
          <w:rFonts w:ascii="Times New Roman" w:eastAsia="Times New Roman" w:hAnsi="Times New Roman" w:cs="Times New Roman"/>
          <w:sz w:val="24"/>
          <w:szCs w:val="24"/>
          <w:highlight w:val="white"/>
          <w:lang w:val="en-GB"/>
        </w:rPr>
        <w:t xml:space="preserve"> reflects </w:t>
      </w:r>
      <w:r w:rsidR="007C4F83" w:rsidRPr="004236E4">
        <w:rPr>
          <w:rFonts w:ascii="Times New Roman" w:eastAsia="Times New Roman" w:hAnsi="Times New Roman" w:cs="Times New Roman"/>
          <w:sz w:val="24"/>
          <w:szCs w:val="24"/>
          <w:highlight w:val="white"/>
          <w:lang w:val="en-GB"/>
        </w:rPr>
        <w:t>overall</w:t>
      </w:r>
      <w:r w:rsidR="00625E2C" w:rsidRPr="004236E4">
        <w:rPr>
          <w:rFonts w:ascii="Times New Roman" w:eastAsia="Times New Roman" w:hAnsi="Times New Roman" w:cs="Times New Roman"/>
          <w:sz w:val="24"/>
          <w:szCs w:val="24"/>
          <w:highlight w:val="white"/>
          <w:lang w:val="en-GB"/>
        </w:rPr>
        <w:t xml:space="preserve"> value of total cash flow of that project, through considering the time value of money. In </w:t>
      </w:r>
      <w:proofErr w:type="gramStart"/>
      <w:r w:rsidR="00625E2C" w:rsidRPr="004236E4">
        <w:rPr>
          <w:rFonts w:ascii="Times New Roman" w:eastAsia="Times New Roman" w:hAnsi="Times New Roman" w:cs="Times New Roman"/>
          <w:sz w:val="24"/>
          <w:szCs w:val="24"/>
          <w:highlight w:val="white"/>
          <w:lang w:val="en-GB"/>
        </w:rPr>
        <w:t>others</w:t>
      </w:r>
      <w:proofErr w:type="gramEnd"/>
      <w:r w:rsidR="00625E2C" w:rsidRPr="004236E4">
        <w:rPr>
          <w:rFonts w:ascii="Times New Roman" w:eastAsia="Times New Roman" w:hAnsi="Times New Roman" w:cs="Times New Roman"/>
          <w:sz w:val="24"/>
          <w:szCs w:val="24"/>
          <w:highlight w:val="white"/>
          <w:lang w:val="en-GB"/>
        </w:rPr>
        <w:t xml:space="preserve"> words, reducing the president of entire cash flow by initial investment, this NPV has computed. Based on the results of NPV profitability of any project determined. According to the NPV of Project A and B of Vodafone, second project has considered as more profitable for the company (</w:t>
      </w:r>
      <w:proofErr w:type="spellStart"/>
      <w:r w:rsidR="00625E2C" w:rsidRPr="004236E4">
        <w:rPr>
          <w:rFonts w:ascii="Times New Roman" w:hAnsi="Times New Roman" w:cs="Times New Roman"/>
          <w:sz w:val="24"/>
          <w:szCs w:val="24"/>
          <w:highlight w:val="white"/>
          <w:lang w:val="en-GB"/>
        </w:rPr>
        <w:t>Alkaraan</w:t>
      </w:r>
      <w:proofErr w:type="spellEnd"/>
      <w:r w:rsidR="00625E2C" w:rsidRPr="004236E4">
        <w:rPr>
          <w:rFonts w:ascii="Times New Roman" w:hAnsi="Times New Roman" w:cs="Times New Roman"/>
          <w:sz w:val="24"/>
          <w:szCs w:val="24"/>
          <w:highlight w:val="white"/>
          <w:lang w:val="en-GB"/>
        </w:rPr>
        <w:t>, 2017</w:t>
      </w:r>
      <w:r w:rsidR="00625E2C" w:rsidRPr="004236E4">
        <w:rPr>
          <w:rFonts w:ascii="Times New Roman" w:eastAsia="Times New Roman" w:hAnsi="Times New Roman" w:cs="Times New Roman"/>
          <w:sz w:val="24"/>
          <w:szCs w:val="24"/>
          <w:highlight w:val="white"/>
          <w:lang w:val="en-GB"/>
        </w:rPr>
        <w:t xml:space="preserve">). The main reason is that, NPV of Project A is 16.97 and project B is 24.27.  Due to this appraisal, consider the time value of money, the results of this management tool </w:t>
      </w:r>
      <w:proofErr w:type="gramStart"/>
      <w:r w:rsidR="00625E2C" w:rsidRPr="004236E4">
        <w:rPr>
          <w:rFonts w:ascii="Times New Roman" w:eastAsia="Times New Roman" w:hAnsi="Times New Roman" w:cs="Times New Roman"/>
          <w:sz w:val="24"/>
          <w:szCs w:val="24"/>
          <w:highlight w:val="white"/>
          <w:lang w:val="en-GB"/>
        </w:rPr>
        <w:t>has</w:t>
      </w:r>
      <w:proofErr w:type="gramEnd"/>
      <w:r w:rsidR="00625E2C" w:rsidRPr="004236E4">
        <w:rPr>
          <w:rFonts w:ascii="Times New Roman" w:eastAsia="Times New Roman" w:hAnsi="Times New Roman" w:cs="Times New Roman"/>
          <w:sz w:val="24"/>
          <w:szCs w:val="24"/>
          <w:highlight w:val="white"/>
          <w:lang w:val="en-GB"/>
        </w:rPr>
        <w:t xml:space="preserve"> regarded as reliable. This also helps in evaluating t</w:t>
      </w:r>
      <w:r w:rsidR="00281DC8">
        <w:rPr>
          <w:rFonts w:ascii="Times New Roman" w:eastAsia="Times New Roman" w:hAnsi="Times New Roman" w:cs="Times New Roman"/>
          <w:sz w:val="24"/>
          <w:szCs w:val="24"/>
          <w:highlight w:val="white"/>
          <w:lang w:val="en-GB"/>
        </w:rPr>
        <w:t xml:space="preserve">he acceptability of any project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7</w:t>
      </w:r>
      <w:r w:rsidR="00281DC8" w:rsidRPr="00281DC8">
        <w:rPr>
          <w:rFonts w:ascii="Times New Roman" w:eastAsia="Times New Roman" w:hAnsi="Times New Roman" w:cs="Times New Roman"/>
          <w:i/>
          <w:sz w:val="24"/>
          <w:szCs w:val="24"/>
          <w:highlight w:val="white"/>
          <w:lang w:val="en-GB"/>
        </w:rPr>
        <w:t>)</w:t>
      </w:r>
    </w:p>
    <w:p w:rsidR="00625E2C" w:rsidRPr="004236E4"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Payback Period had classified under the modern approach of financial management. However, time value of money also not considered at the time of computing PBP. This investment </w:t>
      </w:r>
      <w:r w:rsidRPr="004236E4">
        <w:rPr>
          <w:rFonts w:ascii="Times New Roman" w:eastAsia="Times New Roman" w:hAnsi="Times New Roman" w:cs="Times New Roman"/>
          <w:sz w:val="24"/>
          <w:szCs w:val="24"/>
          <w:highlight w:val="white"/>
          <w:lang w:val="en-GB"/>
        </w:rPr>
        <w:lastRenderedPageBreak/>
        <w:t xml:space="preserve">appraisal reflects the volume of period within </w:t>
      </w:r>
      <w:r w:rsidR="00055839" w:rsidRPr="004236E4">
        <w:rPr>
          <w:rFonts w:ascii="Times New Roman" w:eastAsia="Times New Roman" w:hAnsi="Times New Roman" w:cs="Times New Roman"/>
          <w:sz w:val="24"/>
          <w:szCs w:val="24"/>
          <w:highlight w:val="white"/>
          <w:lang w:val="en-GB"/>
        </w:rPr>
        <w:t>that</w:t>
      </w:r>
      <w:r w:rsidRPr="004236E4">
        <w:rPr>
          <w:rFonts w:ascii="Times New Roman" w:eastAsia="Times New Roman" w:hAnsi="Times New Roman" w:cs="Times New Roman"/>
          <w:sz w:val="24"/>
          <w:szCs w:val="24"/>
          <w:highlight w:val="white"/>
          <w:lang w:val="en-GB"/>
        </w:rPr>
        <w:t xml:space="preserve"> investor </w:t>
      </w:r>
      <w:r w:rsidR="00055839" w:rsidRPr="004236E4">
        <w:rPr>
          <w:rFonts w:ascii="Times New Roman" w:eastAsia="Times New Roman" w:hAnsi="Times New Roman" w:cs="Times New Roman"/>
          <w:sz w:val="24"/>
          <w:szCs w:val="24"/>
          <w:highlight w:val="white"/>
          <w:lang w:val="en-GB"/>
        </w:rPr>
        <w:t xml:space="preserve">would be able to </w:t>
      </w:r>
      <w:r w:rsidR="00FA4D0A" w:rsidRPr="004236E4">
        <w:rPr>
          <w:rFonts w:ascii="Times New Roman" w:eastAsia="Times New Roman" w:hAnsi="Times New Roman" w:cs="Times New Roman"/>
          <w:sz w:val="24"/>
          <w:szCs w:val="24"/>
          <w:highlight w:val="white"/>
          <w:lang w:val="en-GB"/>
        </w:rPr>
        <w:t>maintain</w:t>
      </w:r>
      <w:r w:rsidRPr="004236E4">
        <w:rPr>
          <w:rFonts w:ascii="Times New Roman" w:eastAsia="Times New Roman" w:hAnsi="Times New Roman" w:cs="Times New Roman"/>
          <w:sz w:val="24"/>
          <w:szCs w:val="24"/>
          <w:highlight w:val="white"/>
          <w:lang w:val="en-GB"/>
        </w:rPr>
        <w:t xml:space="preserve"> its entire initial investment (</w:t>
      </w:r>
      <w:r w:rsidRPr="004236E4">
        <w:rPr>
          <w:rFonts w:ascii="Times New Roman" w:hAnsi="Times New Roman" w:cs="Times New Roman"/>
          <w:sz w:val="24"/>
          <w:szCs w:val="24"/>
          <w:highlight w:val="white"/>
          <w:lang w:val="en-GB"/>
        </w:rPr>
        <w:t>Baker, 2017</w:t>
      </w:r>
      <w:r w:rsidRPr="004236E4">
        <w:rPr>
          <w:rFonts w:ascii="Times New Roman" w:eastAsia="Times New Roman" w:hAnsi="Times New Roman" w:cs="Times New Roman"/>
          <w:sz w:val="24"/>
          <w:szCs w:val="24"/>
          <w:highlight w:val="white"/>
          <w:lang w:val="en-GB"/>
        </w:rPr>
        <w:t xml:space="preserve">). Based on the results of PBP of Project A and B of Vodafone limited, Project B has considered as more profitable than Project A. Due to PBP of project A is 3years 2 months and PBP of project B is 2 years 3 months, second project reflects earlier recovery than </w:t>
      </w:r>
      <w:r w:rsidR="00B97157" w:rsidRPr="004236E4">
        <w:rPr>
          <w:rFonts w:ascii="Times New Roman" w:eastAsia="Times New Roman" w:hAnsi="Times New Roman" w:cs="Times New Roman"/>
          <w:sz w:val="24"/>
          <w:szCs w:val="24"/>
          <w:highlight w:val="white"/>
          <w:lang w:val="en-GB"/>
        </w:rPr>
        <w:t>first</w:t>
      </w:r>
      <w:r w:rsidRPr="004236E4">
        <w:rPr>
          <w:rFonts w:ascii="Times New Roman" w:eastAsia="Times New Roman" w:hAnsi="Times New Roman" w:cs="Times New Roman"/>
          <w:sz w:val="24"/>
          <w:szCs w:val="24"/>
          <w:highlight w:val="white"/>
          <w:lang w:val="en-GB"/>
        </w:rPr>
        <w:t xml:space="preserve"> project. Hence, Project B is more acceptable to the financial</w:t>
      </w:r>
      <w:r w:rsidR="00281DC8">
        <w:rPr>
          <w:rFonts w:ascii="Times New Roman" w:eastAsia="Times New Roman" w:hAnsi="Times New Roman" w:cs="Times New Roman"/>
          <w:sz w:val="24"/>
          <w:szCs w:val="24"/>
          <w:highlight w:val="white"/>
          <w:lang w:val="en-GB"/>
        </w:rPr>
        <w:t xml:space="preserve"> management of Vodafone limited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9</w:t>
      </w:r>
      <w:r w:rsidR="00281DC8" w:rsidRPr="00281DC8">
        <w:rPr>
          <w:rFonts w:ascii="Times New Roman" w:eastAsia="Times New Roman" w:hAnsi="Times New Roman" w:cs="Times New Roman"/>
          <w:i/>
          <w:sz w:val="24"/>
          <w:szCs w:val="24"/>
          <w:highlight w:val="white"/>
          <w:lang w:val="en-GB"/>
        </w:rPr>
        <w:t>)</w:t>
      </w:r>
    </w:p>
    <w:p w:rsidR="00625E2C" w:rsidRPr="004236E4" w:rsidRDefault="002A0636"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IRR</w:t>
      </w:r>
      <w:r w:rsidR="00625E2C" w:rsidRPr="004236E4">
        <w:rPr>
          <w:rFonts w:ascii="Times New Roman" w:eastAsia="Times New Roman" w:hAnsi="Times New Roman" w:cs="Times New Roman"/>
          <w:sz w:val="24"/>
          <w:szCs w:val="24"/>
          <w:highlight w:val="white"/>
          <w:lang w:val="en-GB"/>
        </w:rPr>
        <w:t xml:space="preserve"> is </w:t>
      </w:r>
      <w:r w:rsidRPr="004236E4">
        <w:rPr>
          <w:rFonts w:ascii="Times New Roman" w:eastAsia="Times New Roman" w:hAnsi="Times New Roman" w:cs="Times New Roman"/>
          <w:sz w:val="24"/>
          <w:szCs w:val="24"/>
          <w:highlight w:val="white"/>
          <w:lang w:val="en-GB"/>
        </w:rPr>
        <w:t>considered as</w:t>
      </w:r>
      <w:r w:rsidR="00625E2C" w:rsidRPr="004236E4">
        <w:rPr>
          <w:rFonts w:ascii="Times New Roman" w:eastAsia="Times New Roman" w:hAnsi="Times New Roman" w:cs="Times New Roman"/>
          <w:sz w:val="24"/>
          <w:szCs w:val="24"/>
          <w:highlight w:val="white"/>
          <w:lang w:val="en-GB"/>
        </w:rPr>
        <w:t xml:space="preserve"> investment appraisal, which has classified under the modern approach. At the time of determining the </w:t>
      </w:r>
      <w:r w:rsidR="009B4BCB" w:rsidRPr="004236E4">
        <w:rPr>
          <w:rFonts w:ascii="Times New Roman" w:eastAsia="Times New Roman" w:hAnsi="Times New Roman" w:cs="Times New Roman"/>
          <w:sz w:val="24"/>
          <w:szCs w:val="24"/>
          <w:highlight w:val="white"/>
          <w:lang w:val="en-GB"/>
        </w:rPr>
        <w:t>IRR,</w:t>
      </w:r>
      <w:r w:rsidR="00625E2C" w:rsidRPr="004236E4">
        <w:rPr>
          <w:rFonts w:ascii="Times New Roman" w:eastAsia="Times New Roman" w:hAnsi="Times New Roman" w:cs="Times New Roman"/>
          <w:sz w:val="24"/>
          <w:szCs w:val="24"/>
          <w:highlight w:val="white"/>
          <w:lang w:val="en-GB"/>
        </w:rPr>
        <w:t xml:space="preserve"> it is also required to </w:t>
      </w:r>
      <w:r w:rsidR="00160033" w:rsidRPr="004236E4">
        <w:rPr>
          <w:rFonts w:ascii="Times New Roman" w:eastAsia="Times New Roman" w:hAnsi="Times New Roman" w:cs="Times New Roman"/>
          <w:sz w:val="24"/>
          <w:szCs w:val="24"/>
          <w:highlight w:val="white"/>
          <w:lang w:val="en-GB"/>
        </w:rPr>
        <w:t>count</w:t>
      </w:r>
      <w:r w:rsidR="00BA2D4B" w:rsidRPr="004236E4">
        <w:rPr>
          <w:rFonts w:ascii="Times New Roman" w:eastAsia="Times New Roman" w:hAnsi="Times New Roman" w:cs="Times New Roman"/>
          <w:sz w:val="24"/>
          <w:szCs w:val="24"/>
          <w:highlight w:val="white"/>
          <w:lang w:val="en-GB"/>
        </w:rPr>
        <w:t xml:space="preserve"> as time value of mone</w:t>
      </w:r>
      <w:r w:rsidR="005710F9" w:rsidRPr="004236E4">
        <w:rPr>
          <w:rFonts w:ascii="Times New Roman" w:eastAsia="Times New Roman" w:hAnsi="Times New Roman" w:cs="Times New Roman"/>
          <w:sz w:val="24"/>
          <w:szCs w:val="24"/>
          <w:highlight w:val="white"/>
          <w:lang w:val="en-GB"/>
        </w:rPr>
        <w:t>tar</w:t>
      </w:r>
      <w:r w:rsidR="00BA2D4B" w:rsidRPr="004236E4">
        <w:rPr>
          <w:rFonts w:ascii="Times New Roman" w:eastAsia="Times New Roman" w:hAnsi="Times New Roman" w:cs="Times New Roman"/>
          <w:sz w:val="24"/>
          <w:szCs w:val="24"/>
          <w:highlight w:val="white"/>
          <w:lang w:val="en-GB"/>
        </w:rPr>
        <w:t>y</w:t>
      </w:r>
      <w:r w:rsidR="005710F9" w:rsidRPr="004236E4">
        <w:rPr>
          <w:rFonts w:ascii="Times New Roman" w:eastAsia="Times New Roman" w:hAnsi="Times New Roman" w:cs="Times New Roman"/>
          <w:sz w:val="24"/>
          <w:szCs w:val="24"/>
          <w:highlight w:val="white"/>
          <w:lang w:val="en-GB"/>
        </w:rPr>
        <w:t xml:space="preserve"> factors</w:t>
      </w:r>
      <w:r w:rsidR="00625E2C" w:rsidRPr="004236E4">
        <w:rPr>
          <w:rFonts w:ascii="Times New Roman" w:eastAsia="Times New Roman" w:hAnsi="Times New Roman" w:cs="Times New Roman"/>
          <w:sz w:val="24"/>
          <w:szCs w:val="24"/>
          <w:highlight w:val="white"/>
          <w:lang w:val="en-GB"/>
        </w:rPr>
        <w:t>. This financial management tools, reflects the rate, through which this company will be able to recover its entire investment amount, within the estimated cash flow period (</w:t>
      </w:r>
      <w:r w:rsidR="00625E2C" w:rsidRPr="004236E4">
        <w:rPr>
          <w:rFonts w:ascii="Times New Roman" w:hAnsi="Times New Roman" w:cs="Times New Roman"/>
          <w:sz w:val="24"/>
          <w:szCs w:val="24"/>
          <w:highlight w:val="white"/>
          <w:lang w:val="en-GB"/>
        </w:rPr>
        <w:t>Dye, 2017</w:t>
      </w:r>
      <w:r w:rsidR="00625E2C" w:rsidRPr="004236E4">
        <w:rPr>
          <w:rFonts w:ascii="Times New Roman" w:eastAsia="Times New Roman" w:hAnsi="Times New Roman" w:cs="Times New Roman"/>
          <w:sz w:val="24"/>
          <w:szCs w:val="24"/>
          <w:highlight w:val="white"/>
          <w:lang w:val="en-GB"/>
        </w:rPr>
        <w:t xml:space="preserve">). Thus, it has also considered as an effective tool that helps in taking investment decisions. Here in this case, Project B can consider as more profitable than Project A. The main reason is that IRR of Project A is 14% and IRR of project B is 20%. In other words, Project B will </w:t>
      </w:r>
      <w:r w:rsidR="00EA5E88" w:rsidRPr="004236E4">
        <w:rPr>
          <w:rFonts w:ascii="Times New Roman" w:eastAsia="Times New Roman" w:hAnsi="Times New Roman" w:cs="Times New Roman"/>
          <w:sz w:val="24"/>
          <w:szCs w:val="24"/>
          <w:highlight w:val="white"/>
          <w:lang w:val="en-GB"/>
        </w:rPr>
        <w:t>provide ability</w:t>
      </w:r>
      <w:r w:rsidR="00625E2C" w:rsidRPr="004236E4">
        <w:rPr>
          <w:rFonts w:ascii="Times New Roman" w:eastAsia="Times New Roman" w:hAnsi="Times New Roman" w:cs="Times New Roman"/>
          <w:sz w:val="24"/>
          <w:szCs w:val="24"/>
          <w:highlight w:val="white"/>
          <w:lang w:val="en-GB"/>
        </w:rPr>
        <w:t xml:space="preserve"> to </w:t>
      </w:r>
      <w:r w:rsidR="00EA5E88" w:rsidRPr="004236E4">
        <w:rPr>
          <w:rFonts w:ascii="Times New Roman" w:eastAsia="Times New Roman" w:hAnsi="Times New Roman" w:cs="Times New Roman"/>
          <w:sz w:val="24"/>
          <w:szCs w:val="24"/>
          <w:highlight w:val="white"/>
          <w:lang w:val="en-GB"/>
        </w:rPr>
        <w:t xml:space="preserve">manage </w:t>
      </w:r>
      <w:r w:rsidR="00625E2C" w:rsidRPr="004236E4">
        <w:rPr>
          <w:rFonts w:ascii="Times New Roman" w:eastAsia="Times New Roman" w:hAnsi="Times New Roman" w:cs="Times New Roman"/>
          <w:sz w:val="24"/>
          <w:szCs w:val="24"/>
          <w:highlight w:val="white"/>
          <w:lang w:val="en-GB"/>
        </w:rPr>
        <w:t>initial investment</w:t>
      </w:r>
      <w:r w:rsidR="002273E4" w:rsidRPr="004236E4">
        <w:rPr>
          <w:rFonts w:ascii="Times New Roman" w:eastAsia="Times New Roman" w:hAnsi="Times New Roman" w:cs="Times New Roman"/>
          <w:sz w:val="24"/>
          <w:szCs w:val="24"/>
          <w:highlight w:val="white"/>
          <w:lang w:val="en-GB"/>
        </w:rPr>
        <w:t xml:space="preserve"> before</w:t>
      </w:r>
      <w:r w:rsidR="00281DC8">
        <w:rPr>
          <w:rFonts w:ascii="Times New Roman" w:eastAsia="Times New Roman" w:hAnsi="Times New Roman" w:cs="Times New Roman"/>
          <w:sz w:val="24"/>
          <w:szCs w:val="24"/>
          <w:highlight w:val="white"/>
          <w:lang w:val="en-GB"/>
        </w:rPr>
        <w:t xml:space="preserve"> project A </w:t>
      </w:r>
      <w:r w:rsidR="00281DC8" w:rsidRPr="00281DC8">
        <w:rPr>
          <w:rFonts w:ascii="Times New Roman" w:eastAsia="Times New Roman" w:hAnsi="Times New Roman" w:cs="Times New Roman"/>
          <w:i/>
          <w:sz w:val="24"/>
          <w:szCs w:val="24"/>
          <w:highlight w:val="white"/>
          <w:lang w:val="en-GB"/>
        </w:rPr>
        <w:t>(refer appendix 1</w:t>
      </w:r>
      <w:r w:rsidR="00281DC8">
        <w:rPr>
          <w:rFonts w:ascii="Times New Roman" w:eastAsia="Times New Roman" w:hAnsi="Times New Roman" w:cs="Times New Roman"/>
          <w:i/>
          <w:sz w:val="24"/>
          <w:szCs w:val="24"/>
          <w:highlight w:val="white"/>
          <w:lang w:val="en-GB"/>
        </w:rPr>
        <w:t>0</w:t>
      </w:r>
      <w:r w:rsidR="00281DC8" w:rsidRPr="00281DC8">
        <w:rPr>
          <w:rFonts w:ascii="Times New Roman" w:eastAsia="Times New Roman" w:hAnsi="Times New Roman" w:cs="Times New Roman"/>
          <w:i/>
          <w:sz w:val="24"/>
          <w:szCs w:val="24"/>
          <w:highlight w:val="white"/>
          <w:lang w:val="en-GB"/>
        </w:rPr>
        <w:t>)</w:t>
      </w:r>
    </w:p>
    <w:p w:rsidR="00625E2C" w:rsidRPr="004236E4" w:rsidRDefault="001C68F5"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ARR</w:t>
      </w:r>
      <w:r w:rsidR="00625E2C" w:rsidRPr="004236E4">
        <w:rPr>
          <w:rFonts w:ascii="Times New Roman" w:eastAsia="Times New Roman" w:hAnsi="Times New Roman" w:cs="Times New Roman"/>
          <w:sz w:val="24"/>
          <w:szCs w:val="24"/>
          <w:highlight w:val="white"/>
          <w:lang w:val="en-GB"/>
        </w:rPr>
        <w:t xml:space="preserve"> is also an investment appraisal, which has classified under Traditional approach. In traditional approach, no investment appraisal is required to </w:t>
      </w:r>
      <w:r w:rsidR="00CA1E1A" w:rsidRPr="004236E4">
        <w:rPr>
          <w:rFonts w:ascii="Times New Roman" w:eastAsia="Times New Roman" w:hAnsi="Times New Roman" w:cs="Times New Roman"/>
          <w:sz w:val="24"/>
          <w:szCs w:val="24"/>
          <w:highlight w:val="white"/>
          <w:lang w:val="en-GB"/>
        </w:rPr>
        <w:t>count</w:t>
      </w:r>
      <w:r w:rsidR="0091440A" w:rsidRPr="004236E4">
        <w:rPr>
          <w:rFonts w:ascii="Times New Roman" w:eastAsia="Times New Roman" w:hAnsi="Times New Roman" w:cs="Times New Roman"/>
          <w:sz w:val="24"/>
          <w:szCs w:val="24"/>
          <w:highlight w:val="white"/>
          <w:lang w:val="en-GB"/>
        </w:rPr>
        <w:t xml:space="preserve"> as</w:t>
      </w:r>
      <w:r w:rsidR="00625E2C" w:rsidRPr="004236E4">
        <w:rPr>
          <w:rFonts w:ascii="Times New Roman" w:eastAsia="Times New Roman" w:hAnsi="Times New Roman" w:cs="Times New Roman"/>
          <w:sz w:val="24"/>
          <w:szCs w:val="24"/>
          <w:highlight w:val="white"/>
          <w:lang w:val="en-GB"/>
        </w:rPr>
        <w:t xml:space="preserve"> </w:t>
      </w:r>
      <w:r w:rsidR="0091440A" w:rsidRPr="004236E4">
        <w:rPr>
          <w:rFonts w:ascii="Times New Roman" w:eastAsia="Times New Roman" w:hAnsi="Times New Roman" w:cs="Times New Roman"/>
          <w:sz w:val="24"/>
          <w:szCs w:val="24"/>
          <w:highlight w:val="white"/>
          <w:lang w:val="en-GB"/>
        </w:rPr>
        <w:t>monetary value of organisation</w:t>
      </w:r>
      <w:r w:rsidR="00625E2C" w:rsidRPr="004236E4">
        <w:rPr>
          <w:rFonts w:ascii="Times New Roman" w:eastAsia="Times New Roman" w:hAnsi="Times New Roman" w:cs="Times New Roman"/>
          <w:sz w:val="24"/>
          <w:szCs w:val="24"/>
          <w:highlight w:val="white"/>
          <w:lang w:val="en-GB"/>
        </w:rPr>
        <w:t xml:space="preserve">. This is the main difference between traditional and modern approach. </w:t>
      </w:r>
      <w:proofErr w:type="gramStart"/>
      <w:r w:rsidR="00625E2C" w:rsidRPr="004236E4">
        <w:rPr>
          <w:rFonts w:ascii="Times New Roman" w:eastAsia="Times New Roman" w:hAnsi="Times New Roman" w:cs="Times New Roman"/>
          <w:sz w:val="24"/>
          <w:szCs w:val="24"/>
          <w:highlight w:val="white"/>
          <w:lang w:val="en-GB"/>
        </w:rPr>
        <w:t>This appraisal,</w:t>
      </w:r>
      <w:proofErr w:type="gramEnd"/>
      <w:r w:rsidR="00625E2C" w:rsidRPr="004236E4">
        <w:rPr>
          <w:rFonts w:ascii="Times New Roman" w:eastAsia="Times New Roman" w:hAnsi="Times New Roman" w:cs="Times New Roman"/>
          <w:sz w:val="24"/>
          <w:szCs w:val="24"/>
          <w:highlight w:val="white"/>
          <w:lang w:val="en-GB"/>
        </w:rPr>
        <w:t xml:space="preserve"> provides the </w:t>
      </w:r>
      <w:r w:rsidR="00625E2C" w:rsidRPr="004236E4">
        <w:rPr>
          <w:rFonts w:ascii="Times New Roman" w:eastAsia="Times New Roman" w:hAnsi="Times New Roman" w:cs="Times New Roman"/>
          <w:b/>
          <w:i/>
          <w:sz w:val="24"/>
          <w:szCs w:val="24"/>
          <w:highlight w:val="white"/>
          <w:lang w:val="en-GB"/>
        </w:rPr>
        <w:t>Rate</w:t>
      </w:r>
      <w:r w:rsidR="00625E2C" w:rsidRPr="004236E4">
        <w:rPr>
          <w:rFonts w:ascii="Times New Roman" w:eastAsia="Times New Roman" w:hAnsi="Times New Roman" w:cs="Times New Roman"/>
          <w:sz w:val="24"/>
          <w:szCs w:val="24"/>
          <w:highlight w:val="white"/>
          <w:lang w:val="en-GB"/>
        </w:rPr>
        <w:t xml:space="preserve"> in which, selected project will be able to generate profit the investor. Based on the results of ARR of project A and project B of Vodafone limited, Project A has considered more profitable for the company (</w:t>
      </w:r>
      <w:r w:rsidR="00625E2C" w:rsidRPr="004236E4">
        <w:rPr>
          <w:rFonts w:ascii="Times New Roman" w:hAnsi="Times New Roman" w:cs="Times New Roman"/>
          <w:sz w:val="24"/>
          <w:szCs w:val="24"/>
          <w:highlight w:val="white"/>
          <w:lang w:val="en-GB"/>
        </w:rPr>
        <w:t xml:space="preserve">Gaynor </w:t>
      </w:r>
      <w:r w:rsidR="00625E2C" w:rsidRPr="004236E4">
        <w:rPr>
          <w:rFonts w:ascii="Times New Roman" w:hAnsi="Times New Roman" w:cs="Times New Roman"/>
          <w:i/>
          <w:sz w:val="24"/>
          <w:szCs w:val="24"/>
          <w:highlight w:val="white"/>
          <w:lang w:val="en-GB"/>
        </w:rPr>
        <w:t xml:space="preserve">et al. </w:t>
      </w:r>
      <w:r w:rsidR="00625E2C" w:rsidRPr="004236E4">
        <w:rPr>
          <w:rFonts w:ascii="Times New Roman" w:hAnsi="Times New Roman" w:cs="Times New Roman"/>
          <w:sz w:val="24"/>
          <w:szCs w:val="24"/>
          <w:highlight w:val="white"/>
          <w:lang w:val="en-GB"/>
        </w:rPr>
        <w:t>2016</w:t>
      </w:r>
      <w:r w:rsidR="00625E2C" w:rsidRPr="004236E4">
        <w:rPr>
          <w:rFonts w:ascii="Times New Roman" w:eastAsia="Times New Roman" w:hAnsi="Times New Roman" w:cs="Times New Roman"/>
          <w:sz w:val="24"/>
          <w:szCs w:val="24"/>
          <w:highlight w:val="white"/>
          <w:lang w:val="en-GB"/>
        </w:rPr>
        <w:t>). The main reason is that, this ARR of Project A is 75% and ARR of Project B is 72%.  In other words, rate of profit generated by project A is higher than B and this is the only reason, for which financial management of Vodafone limited is require</w:t>
      </w:r>
      <w:r w:rsidR="00281DC8">
        <w:rPr>
          <w:rFonts w:ascii="Times New Roman" w:eastAsia="Times New Roman" w:hAnsi="Times New Roman" w:cs="Times New Roman"/>
          <w:sz w:val="24"/>
          <w:szCs w:val="24"/>
          <w:highlight w:val="white"/>
          <w:lang w:val="en-GB"/>
        </w:rPr>
        <w:t xml:space="preserve">d to accept project A </w:t>
      </w:r>
      <w:r w:rsidR="00281DC8" w:rsidRPr="00281DC8">
        <w:rPr>
          <w:rFonts w:ascii="Times New Roman" w:eastAsia="Times New Roman" w:hAnsi="Times New Roman" w:cs="Times New Roman"/>
          <w:i/>
          <w:sz w:val="24"/>
          <w:szCs w:val="24"/>
          <w:highlight w:val="white"/>
          <w:lang w:val="en-GB"/>
        </w:rPr>
        <w:t>(</w:t>
      </w:r>
      <w:r w:rsidR="00281DC8">
        <w:rPr>
          <w:rFonts w:ascii="Times New Roman" w:eastAsia="Times New Roman" w:hAnsi="Times New Roman" w:cs="Times New Roman"/>
          <w:i/>
          <w:sz w:val="24"/>
          <w:szCs w:val="24"/>
          <w:highlight w:val="white"/>
          <w:lang w:val="en-GB"/>
        </w:rPr>
        <w:t>refer appendix 8</w:t>
      </w:r>
      <w:r w:rsidR="00281DC8" w:rsidRPr="00281DC8">
        <w:rPr>
          <w:rFonts w:ascii="Times New Roman" w:eastAsia="Times New Roman" w:hAnsi="Times New Roman" w:cs="Times New Roman"/>
          <w:i/>
          <w:sz w:val="24"/>
          <w:szCs w:val="24"/>
          <w:highlight w:val="white"/>
          <w:lang w:val="en-GB"/>
        </w:rPr>
        <w:t>)</w:t>
      </w:r>
    </w:p>
    <w:p w:rsidR="00625E2C" w:rsidRPr="004236E4" w:rsidRDefault="00625E2C" w:rsidP="00BD4B54">
      <w:pPr>
        <w:pStyle w:val="Heading2"/>
        <w:spacing w:line="360" w:lineRule="auto"/>
        <w:rPr>
          <w:highlight w:val="white"/>
          <w:lang w:val="en-GB"/>
        </w:rPr>
      </w:pPr>
      <w:bookmarkStart w:id="9" w:name="_Toc29313536"/>
      <w:r w:rsidRPr="004236E4">
        <w:rPr>
          <w:highlight w:val="white"/>
          <w:lang w:val="en-GB"/>
        </w:rPr>
        <w:t xml:space="preserve">2. </w:t>
      </w:r>
      <w:r w:rsidR="003C2A14" w:rsidRPr="004236E4">
        <w:rPr>
          <w:highlight w:val="white"/>
          <w:lang w:val="en-GB"/>
        </w:rPr>
        <w:t>Benefits and limitations</w:t>
      </w:r>
      <w:r w:rsidRPr="004236E4">
        <w:rPr>
          <w:highlight w:val="white"/>
          <w:lang w:val="en-GB"/>
        </w:rPr>
        <w:t xml:space="preserve"> of investment appraisals</w:t>
      </w:r>
      <w:bookmarkEnd w:id="9"/>
    </w:p>
    <w:p w:rsidR="00625E2C" w:rsidRPr="004236E4" w:rsidRDefault="003C2A14" w:rsidP="00BD4B54">
      <w:pPr>
        <w:pStyle w:val="Normal1"/>
        <w:spacing w:before="240" w:after="240" w:line="360" w:lineRule="auto"/>
        <w:jc w:val="both"/>
        <w:rPr>
          <w:rFonts w:ascii="Times New Roman" w:eastAsia="Times New Roman" w:hAnsi="Times New Roman" w:cs="Times New Roman"/>
          <w:b/>
          <w:sz w:val="24"/>
          <w:szCs w:val="24"/>
          <w:highlight w:val="white"/>
          <w:lang w:val="en-GB"/>
        </w:rPr>
      </w:pPr>
      <w:r w:rsidRPr="004236E4">
        <w:rPr>
          <w:rFonts w:ascii="Times New Roman" w:eastAsia="Times New Roman" w:hAnsi="Times New Roman" w:cs="Times New Roman"/>
          <w:b/>
          <w:sz w:val="24"/>
          <w:szCs w:val="24"/>
          <w:highlight w:val="white"/>
          <w:lang w:val="en-GB"/>
        </w:rPr>
        <w:t>NPV</w:t>
      </w:r>
    </w:p>
    <w:p w:rsidR="00625E2C" w:rsidRPr="004236E4"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According to the financial management, </w:t>
      </w:r>
      <w:r w:rsidR="00795DA2" w:rsidRPr="004236E4">
        <w:rPr>
          <w:rFonts w:ascii="Times New Roman" w:eastAsia="Times New Roman" w:hAnsi="Times New Roman" w:cs="Times New Roman"/>
          <w:sz w:val="24"/>
          <w:szCs w:val="24"/>
          <w:highlight w:val="white"/>
          <w:lang w:val="en-GB"/>
        </w:rPr>
        <w:t>monetary value</w:t>
      </w:r>
      <w:r w:rsidRPr="004236E4">
        <w:rPr>
          <w:rFonts w:ascii="Times New Roman" w:eastAsia="Times New Roman" w:hAnsi="Times New Roman" w:cs="Times New Roman"/>
          <w:sz w:val="24"/>
          <w:szCs w:val="24"/>
          <w:highlight w:val="white"/>
          <w:lang w:val="en-GB"/>
        </w:rPr>
        <w:t xml:space="preserve"> is one of considerable factors, which has required </w:t>
      </w:r>
      <w:proofErr w:type="gramStart"/>
      <w:r w:rsidRPr="004236E4">
        <w:rPr>
          <w:rFonts w:ascii="Times New Roman" w:eastAsia="Times New Roman" w:hAnsi="Times New Roman" w:cs="Times New Roman"/>
          <w:sz w:val="24"/>
          <w:szCs w:val="24"/>
          <w:highlight w:val="white"/>
          <w:lang w:val="en-GB"/>
        </w:rPr>
        <w:t>taking into account</w:t>
      </w:r>
      <w:proofErr w:type="gramEnd"/>
      <w:r w:rsidRPr="004236E4">
        <w:rPr>
          <w:rFonts w:ascii="Times New Roman" w:eastAsia="Times New Roman" w:hAnsi="Times New Roman" w:cs="Times New Roman"/>
          <w:sz w:val="24"/>
          <w:szCs w:val="24"/>
          <w:highlight w:val="white"/>
          <w:lang w:val="en-GB"/>
        </w:rPr>
        <w:t xml:space="preserve"> at the time of taking investment decisions. NPV considers the time value of money, thus, it can determine as an </w:t>
      </w:r>
      <w:proofErr w:type="gramStart"/>
      <w:r w:rsidRPr="004236E4">
        <w:rPr>
          <w:rFonts w:ascii="Times New Roman" w:eastAsia="Times New Roman" w:hAnsi="Times New Roman" w:cs="Times New Roman"/>
          <w:sz w:val="24"/>
          <w:szCs w:val="24"/>
          <w:highlight w:val="white"/>
          <w:lang w:val="en-GB"/>
        </w:rPr>
        <w:t>advantages</w:t>
      </w:r>
      <w:proofErr w:type="gramEnd"/>
      <w:r w:rsidRPr="004236E4">
        <w:rPr>
          <w:rFonts w:ascii="Times New Roman" w:eastAsia="Times New Roman" w:hAnsi="Times New Roman" w:cs="Times New Roman"/>
          <w:sz w:val="24"/>
          <w:szCs w:val="24"/>
          <w:highlight w:val="white"/>
          <w:lang w:val="en-GB"/>
        </w:rPr>
        <w:t xml:space="preserve"> of using this appraisal. The reason </w:t>
      </w:r>
      <w:r w:rsidRPr="004236E4">
        <w:rPr>
          <w:rFonts w:ascii="Times New Roman" w:eastAsia="Times New Roman" w:hAnsi="Times New Roman" w:cs="Times New Roman"/>
          <w:sz w:val="24"/>
          <w:szCs w:val="24"/>
          <w:highlight w:val="white"/>
          <w:lang w:val="en-GB"/>
        </w:rPr>
        <w:lastRenderedPageBreak/>
        <w:t>is that, actual profit will be possible to be determined through using this tool (</w:t>
      </w:r>
      <w:proofErr w:type="spellStart"/>
      <w:r w:rsidRPr="004236E4">
        <w:rPr>
          <w:rFonts w:ascii="Times New Roman" w:hAnsi="Times New Roman" w:cs="Times New Roman"/>
          <w:sz w:val="24"/>
          <w:szCs w:val="24"/>
          <w:highlight w:val="white"/>
          <w:lang w:val="en-GB"/>
        </w:rPr>
        <w:t>Sohangir</w:t>
      </w:r>
      <w:proofErr w:type="spellEnd"/>
      <w:r w:rsidRPr="004236E4">
        <w:rPr>
          <w:rFonts w:ascii="Times New Roman" w:hAnsi="Times New Roman" w:cs="Times New Roman"/>
          <w:sz w:val="24"/>
          <w:szCs w:val="24"/>
          <w:highlight w:val="white"/>
          <w:lang w:val="en-GB"/>
        </w:rPr>
        <w:t xml:space="preserve"> </w:t>
      </w:r>
      <w:r w:rsidRPr="004236E4">
        <w:rPr>
          <w:rFonts w:ascii="Times New Roman" w:hAnsi="Times New Roman" w:cs="Times New Roman"/>
          <w:i/>
          <w:sz w:val="24"/>
          <w:szCs w:val="24"/>
          <w:highlight w:val="white"/>
          <w:lang w:val="en-GB"/>
        </w:rPr>
        <w:t>et al.</w:t>
      </w:r>
      <w:r w:rsidRPr="004236E4">
        <w:rPr>
          <w:rFonts w:ascii="Times New Roman" w:hAnsi="Times New Roman" w:cs="Times New Roman"/>
          <w:sz w:val="24"/>
          <w:szCs w:val="24"/>
          <w:highlight w:val="white"/>
          <w:lang w:val="en-GB"/>
        </w:rPr>
        <w:t xml:space="preserve"> 2018</w:t>
      </w:r>
      <w:r w:rsidRPr="004236E4">
        <w:rPr>
          <w:rFonts w:ascii="Times New Roman" w:eastAsia="Times New Roman" w:hAnsi="Times New Roman" w:cs="Times New Roman"/>
          <w:sz w:val="24"/>
          <w:szCs w:val="24"/>
          <w:highlight w:val="white"/>
          <w:lang w:val="en-GB"/>
        </w:rPr>
        <w:t>). However, a special is required for computing this investment appraisal. Thus, special training is required to provide by the company to its employees, which increases the cost of company. Hence, it has considered as the disadvantages of using NPV.</w:t>
      </w:r>
    </w:p>
    <w:p w:rsidR="00625E2C" w:rsidRPr="004236E4" w:rsidRDefault="00625E2C" w:rsidP="00BD4B54">
      <w:pPr>
        <w:pStyle w:val="Normal1"/>
        <w:spacing w:before="240" w:after="240" w:line="360" w:lineRule="auto"/>
        <w:jc w:val="both"/>
        <w:rPr>
          <w:rFonts w:ascii="Times New Roman" w:eastAsia="Times New Roman" w:hAnsi="Times New Roman" w:cs="Times New Roman"/>
          <w:b/>
          <w:sz w:val="24"/>
          <w:szCs w:val="24"/>
          <w:highlight w:val="white"/>
          <w:lang w:val="en-GB"/>
        </w:rPr>
      </w:pPr>
      <w:r w:rsidRPr="004236E4">
        <w:rPr>
          <w:rFonts w:ascii="Times New Roman" w:eastAsia="Times New Roman" w:hAnsi="Times New Roman" w:cs="Times New Roman"/>
          <w:b/>
          <w:sz w:val="24"/>
          <w:szCs w:val="24"/>
          <w:highlight w:val="white"/>
          <w:lang w:val="en-GB"/>
        </w:rPr>
        <w:t>Internal Rate of Return</w:t>
      </w:r>
    </w:p>
    <w:p w:rsidR="00625E2C" w:rsidRPr="004236E4" w:rsidRDefault="007B632E"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IRR</w:t>
      </w:r>
      <w:r w:rsidR="00625E2C" w:rsidRPr="004236E4">
        <w:rPr>
          <w:rFonts w:ascii="Times New Roman" w:eastAsia="Times New Roman" w:hAnsi="Times New Roman" w:cs="Times New Roman"/>
          <w:sz w:val="24"/>
          <w:szCs w:val="24"/>
          <w:highlight w:val="white"/>
          <w:lang w:val="en-GB"/>
        </w:rPr>
        <w:t xml:space="preserve"> is an investment appraisal under modern approach a</w:t>
      </w:r>
      <w:r w:rsidRPr="004236E4">
        <w:rPr>
          <w:rFonts w:ascii="Times New Roman" w:eastAsia="Times New Roman" w:hAnsi="Times New Roman" w:cs="Times New Roman"/>
          <w:sz w:val="24"/>
          <w:szCs w:val="24"/>
          <w:highlight w:val="white"/>
          <w:lang w:val="en-GB"/>
        </w:rPr>
        <w:t xml:space="preserve">nd time value of money has not required </w:t>
      </w:r>
      <w:r w:rsidR="0015073A" w:rsidRPr="004236E4">
        <w:rPr>
          <w:rFonts w:ascii="Times New Roman" w:eastAsia="Times New Roman" w:hAnsi="Times New Roman" w:cs="Times New Roman"/>
          <w:sz w:val="24"/>
          <w:szCs w:val="24"/>
          <w:highlight w:val="white"/>
          <w:lang w:val="en-GB"/>
        </w:rPr>
        <w:t>considering</w:t>
      </w:r>
      <w:r w:rsidR="00625E2C" w:rsidRPr="004236E4">
        <w:rPr>
          <w:rFonts w:ascii="Times New Roman" w:eastAsia="Times New Roman" w:hAnsi="Times New Roman" w:cs="Times New Roman"/>
          <w:sz w:val="24"/>
          <w:szCs w:val="24"/>
          <w:highlight w:val="white"/>
          <w:lang w:val="en-GB"/>
        </w:rPr>
        <w:t xml:space="preserve"> at the time of evaluating </w:t>
      </w:r>
      <w:proofErr w:type="gramStart"/>
      <w:r w:rsidR="00625E2C" w:rsidRPr="004236E4">
        <w:rPr>
          <w:rFonts w:ascii="Times New Roman" w:eastAsia="Times New Roman" w:hAnsi="Times New Roman" w:cs="Times New Roman"/>
          <w:sz w:val="24"/>
          <w:szCs w:val="24"/>
          <w:highlight w:val="white"/>
          <w:lang w:val="en-GB"/>
        </w:rPr>
        <w:t>this appraisals</w:t>
      </w:r>
      <w:proofErr w:type="gramEnd"/>
      <w:r w:rsidR="00625E2C" w:rsidRPr="004236E4">
        <w:rPr>
          <w:rFonts w:ascii="Times New Roman" w:eastAsia="Times New Roman" w:hAnsi="Times New Roman" w:cs="Times New Roman"/>
          <w:sz w:val="24"/>
          <w:szCs w:val="24"/>
          <w:highlight w:val="white"/>
          <w:lang w:val="en-GB"/>
        </w:rPr>
        <w:t xml:space="preserve">. No special training is required for determining the IRR and it is very easy to understand. Thus, it has considered the advantages of applying Internal Rate of Return. However, all cash flows used in computing IRR have assumed and the discounting factor has estimated by the financial management (vodafone.co.uk 2019). Thus, the result provided by IRR will be estimated and not actual. This can consider as a </w:t>
      </w:r>
      <w:proofErr w:type="gramStart"/>
      <w:r w:rsidR="00625E2C" w:rsidRPr="004236E4">
        <w:rPr>
          <w:rFonts w:ascii="Times New Roman" w:eastAsia="Times New Roman" w:hAnsi="Times New Roman" w:cs="Times New Roman"/>
          <w:sz w:val="24"/>
          <w:szCs w:val="24"/>
          <w:highlight w:val="white"/>
          <w:lang w:val="en-GB"/>
        </w:rPr>
        <w:t>disadvantages of IRR</w:t>
      </w:r>
      <w:proofErr w:type="gramEnd"/>
      <w:r w:rsidR="00625E2C" w:rsidRPr="004236E4">
        <w:rPr>
          <w:rFonts w:ascii="Times New Roman" w:eastAsia="Times New Roman" w:hAnsi="Times New Roman" w:cs="Times New Roman"/>
          <w:sz w:val="24"/>
          <w:szCs w:val="24"/>
          <w:highlight w:val="white"/>
          <w:lang w:val="en-GB"/>
        </w:rPr>
        <w:t>.</w:t>
      </w:r>
    </w:p>
    <w:p w:rsidR="00625E2C" w:rsidRPr="004236E4" w:rsidRDefault="00625E2C" w:rsidP="00BD4B54">
      <w:pPr>
        <w:pStyle w:val="Normal1"/>
        <w:spacing w:before="240" w:after="240" w:line="360" w:lineRule="auto"/>
        <w:jc w:val="both"/>
        <w:rPr>
          <w:rFonts w:ascii="Times New Roman" w:eastAsia="Times New Roman" w:hAnsi="Times New Roman" w:cs="Times New Roman"/>
          <w:b/>
          <w:sz w:val="24"/>
          <w:szCs w:val="24"/>
          <w:highlight w:val="white"/>
          <w:lang w:val="en-GB"/>
        </w:rPr>
      </w:pPr>
      <w:r w:rsidRPr="004236E4">
        <w:rPr>
          <w:rFonts w:ascii="Times New Roman" w:eastAsia="Times New Roman" w:hAnsi="Times New Roman" w:cs="Times New Roman"/>
          <w:b/>
          <w:sz w:val="24"/>
          <w:szCs w:val="24"/>
          <w:highlight w:val="white"/>
          <w:lang w:val="en-GB"/>
        </w:rPr>
        <w:t>Payback Period</w:t>
      </w:r>
    </w:p>
    <w:p w:rsidR="00625E2C" w:rsidRPr="004236E4"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This investment appraisal provides the period; within which investor of any project will be able to recover its entire invested money. Liquidity of any investment has considered at the time of computing the PBP and this is the main advantages of using this investment appraisal. Apart from that, in case of taking investment decision, a certain period of getting back cost of investment, is possible to determine by PBP (icaew.com 2019). Thus, it has regarded as the advantages of using this tool. However, </w:t>
      </w:r>
      <w:r w:rsidR="00B97157" w:rsidRPr="004236E4">
        <w:rPr>
          <w:rFonts w:ascii="Times New Roman" w:eastAsia="Times New Roman" w:hAnsi="Times New Roman" w:cs="Times New Roman"/>
          <w:sz w:val="24"/>
          <w:szCs w:val="24"/>
          <w:highlight w:val="white"/>
          <w:lang w:val="en-GB"/>
        </w:rPr>
        <w:t>not all cash flows have</w:t>
      </w:r>
      <w:r w:rsidRPr="004236E4">
        <w:rPr>
          <w:rFonts w:ascii="Times New Roman" w:eastAsia="Times New Roman" w:hAnsi="Times New Roman" w:cs="Times New Roman"/>
          <w:sz w:val="24"/>
          <w:szCs w:val="24"/>
          <w:highlight w:val="white"/>
          <w:lang w:val="en-GB"/>
        </w:rPr>
        <w:t xml:space="preserve"> considered at the time of taking cash flow </w:t>
      </w:r>
      <w:r w:rsidR="00076942" w:rsidRPr="004236E4">
        <w:rPr>
          <w:rFonts w:ascii="Times New Roman" w:eastAsia="Times New Roman" w:hAnsi="Times New Roman" w:cs="Times New Roman"/>
          <w:sz w:val="24"/>
          <w:szCs w:val="24"/>
          <w:highlight w:val="white"/>
          <w:lang w:val="en-GB"/>
        </w:rPr>
        <w:t>and</w:t>
      </w:r>
      <w:r w:rsidRPr="004236E4">
        <w:rPr>
          <w:rFonts w:ascii="Times New Roman" w:eastAsia="Times New Roman" w:hAnsi="Times New Roman" w:cs="Times New Roman"/>
          <w:sz w:val="24"/>
          <w:szCs w:val="24"/>
          <w:highlight w:val="white"/>
          <w:lang w:val="en-GB"/>
        </w:rPr>
        <w:t xml:space="preserve"> time value of money has not </w:t>
      </w:r>
      <w:proofErr w:type="gramStart"/>
      <w:r w:rsidRPr="004236E4">
        <w:rPr>
          <w:rFonts w:ascii="Times New Roman" w:eastAsia="Times New Roman" w:hAnsi="Times New Roman" w:cs="Times New Roman"/>
          <w:sz w:val="24"/>
          <w:szCs w:val="24"/>
          <w:highlight w:val="white"/>
          <w:lang w:val="en-GB"/>
        </w:rPr>
        <w:t>taken into account</w:t>
      </w:r>
      <w:proofErr w:type="gramEnd"/>
      <w:r w:rsidRPr="004236E4">
        <w:rPr>
          <w:rFonts w:ascii="Times New Roman" w:eastAsia="Times New Roman" w:hAnsi="Times New Roman" w:cs="Times New Roman"/>
          <w:sz w:val="24"/>
          <w:szCs w:val="24"/>
          <w:highlight w:val="white"/>
          <w:lang w:val="en-GB"/>
        </w:rPr>
        <w:t>. Those have considered as disadvantages of using Payback Period.</w:t>
      </w:r>
    </w:p>
    <w:p w:rsidR="00625E2C" w:rsidRPr="004236E4" w:rsidRDefault="00625E2C" w:rsidP="00BD4B54">
      <w:pPr>
        <w:pStyle w:val="Normal1"/>
        <w:spacing w:before="240" w:after="240" w:line="360" w:lineRule="auto"/>
        <w:jc w:val="both"/>
        <w:rPr>
          <w:rFonts w:ascii="Times New Roman" w:eastAsia="Times New Roman" w:hAnsi="Times New Roman" w:cs="Times New Roman"/>
          <w:b/>
          <w:sz w:val="24"/>
          <w:szCs w:val="24"/>
          <w:highlight w:val="white"/>
          <w:lang w:val="en-GB"/>
        </w:rPr>
      </w:pPr>
      <w:r w:rsidRPr="004236E4">
        <w:rPr>
          <w:rFonts w:ascii="Times New Roman" w:eastAsia="Times New Roman" w:hAnsi="Times New Roman" w:cs="Times New Roman"/>
          <w:b/>
          <w:sz w:val="24"/>
          <w:szCs w:val="24"/>
          <w:highlight w:val="white"/>
          <w:lang w:val="en-GB"/>
        </w:rPr>
        <w:t>Accounting Rate of Return</w:t>
      </w:r>
    </w:p>
    <w:p w:rsidR="00625E2C" w:rsidRPr="004236E4"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Through using this appraisal, entire profit, which will </w:t>
      </w:r>
      <w:proofErr w:type="gramStart"/>
      <w:r w:rsidRPr="004236E4">
        <w:rPr>
          <w:rFonts w:ascii="Times New Roman" w:eastAsia="Times New Roman" w:hAnsi="Times New Roman" w:cs="Times New Roman"/>
          <w:sz w:val="24"/>
          <w:szCs w:val="24"/>
          <w:highlight w:val="white"/>
          <w:lang w:val="en-GB"/>
        </w:rPr>
        <w:t>generated</w:t>
      </w:r>
      <w:proofErr w:type="gramEnd"/>
      <w:r w:rsidRPr="004236E4">
        <w:rPr>
          <w:rFonts w:ascii="Times New Roman" w:eastAsia="Times New Roman" w:hAnsi="Times New Roman" w:cs="Times New Roman"/>
          <w:sz w:val="24"/>
          <w:szCs w:val="24"/>
          <w:highlight w:val="white"/>
          <w:lang w:val="en-GB"/>
        </w:rPr>
        <w:t xml:space="preserve"> by the project, is possible to </w:t>
      </w:r>
      <w:proofErr w:type="spellStart"/>
      <w:r w:rsidRPr="004236E4">
        <w:rPr>
          <w:rFonts w:ascii="Times New Roman" w:eastAsia="Times New Roman" w:hAnsi="Times New Roman" w:cs="Times New Roman"/>
          <w:sz w:val="24"/>
          <w:szCs w:val="24"/>
          <w:highlight w:val="white"/>
          <w:lang w:val="en-GB"/>
        </w:rPr>
        <w:t>analyze</w:t>
      </w:r>
      <w:proofErr w:type="spellEnd"/>
      <w:r w:rsidRPr="004236E4">
        <w:rPr>
          <w:rFonts w:ascii="Times New Roman" w:eastAsia="Times New Roman" w:hAnsi="Times New Roman" w:cs="Times New Roman"/>
          <w:sz w:val="24"/>
          <w:szCs w:val="24"/>
          <w:highlight w:val="white"/>
          <w:lang w:val="en-GB"/>
        </w:rPr>
        <w:t xml:space="preserve">. Both internal and external factors of investment have considered in computing ARR and this is the main advantage of using ARR (Dye, 2017). Apart from that, Time value of money is not </w:t>
      </w:r>
      <w:proofErr w:type="gramStart"/>
      <w:r w:rsidRPr="004236E4">
        <w:rPr>
          <w:rFonts w:ascii="Times New Roman" w:eastAsia="Times New Roman" w:hAnsi="Times New Roman" w:cs="Times New Roman"/>
          <w:sz w:val="24"/>
          <w:szCs w:val="24"/>
          <w:highlight w:val="white"/>
          <w:lang w:val="en-GB"/>
        </w:rPr>
        <w:t>taking into account</w:t>
      </w:r>
      <w:proofErr w:type="gramEnd"/>
      <w:r w:rsidRPr="004236E4">
        <w:rPr>
          <w:rFonts w:ascii="Times New Roman" w:eastAsia="Times New Roman" w:hAnsi="Times New Roman" w:cs="Times New Roman"/>
          <w:sz w:val="24"/>
          <w:szCs w:val="24"/>
          <w:highlight w:val="white"/>
          <w:lang w:val="en-GB"/>
        </w:rPr>
        <w:t xml:space="preserve"> and this is the main disadvantages of using this investment appraisals.</w:t>
      </w:r>
    </w:p>
    <w:p w:rsidR="00625E2C" w:rsidRPr="004236E4" w:rsidRDefault="00625E2C" w:rsidP="00BD4B54">
      <w:pPr>
        <w:pStyle w:val="Heading1"/>
        <w:spacing w:line="360" w:lineRule="auto"/>
        <w:rPr>
          <w:highlight w:val="white"/>
          <w:lang w:val="en-GB"/>
        </w:rPr>
      </w:pPr>
      <w:bookmarkStart w:id="10" w:name="_Toc29313537"/>
      <w:r w:rsidRPr="004236E4">
        <w:rPr>
          <w:highlight w:val="white"/>
          <w:lang w:val="en-GB"/>
        </w:rPr>
        <w:lastRenderedPageBreak/>
        <w:t>Conclusion</w:t>
      </w:r>
      <w:bookmarkEnd w:id="10"/>
    </w:p>
    <w:p w:rsidR="00625E2C" w:rsidRPr="004236E4"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After considering the entire report, overall financial condition of Vodafone limited has evaluated. Based on the available information, Vodafone limited has entered into the UK telecommunication market in 1985, along with the company named Racal Telecom. After in the year 1991, Racal has emerged from that amalgamated company and Vodafone limited came into existence individually. As per the financial reports of past years, this company has achieved the best position in Telecommunication industry of UK.</w:t>
      </w:r>
    </w:p>
    <w:p w:rsidR="00770D56"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 xml:space="preserve">According to the financial statement, Sales, Net profit and Closing balance of Vodafone has increased in 2019 in comparison to its previous years. Apart from that, results of financial ratios </w:t>
      </w:r>
    </w:p>
    <w:p w:rsidR="009D32C2" w:rsidRPr="004236E4" w:rsidRDefault="00625E2C" w:rsidP="00BD4B54">
      <w:pPr>
        <w:pStyle w:val="Normal1"/>
        <w:spacing w:before="240" w:after="240" w:line="360" w:lineRule="auto"/>
        <w:jc w:val="both"/>
        <w:rPr>
          <w:rFonts w:ascii="Times New Roman" w:eastAsia="Times New Roman" w:hAnsi="Times New Roman" w:cs="Times New Roman"/>
          <w:sz w:val="24"/>
          <w:szCs w:val="24"/>
          <w:highlight w:val="white"/>
          <w:lang w:val="en-GB"/>
        </w:rPr>
      </w:pPr>
      <w:r w:rsidRPr="004236E4">
        <w:rPr>
          <w:rFonts w:ascii="Times New Roman" w:eastAsia="Times New Roman" w:hAnsi="Times New Roman" w:cs="Times New Roman"/>
          <w:sz w:val="24"/>
          <w:szCs w:val="24"/>
          <w:highlight w:val="white"/>
          <w:lang w:val="en-GB"/>
        </w:rPr>
        <w:t>in respect to share based ratios and dividend per share ratio, BT group has achieved better financial position than Vodafone. Thus, financial management of Vodafone has recommended taking reasonable steps in increasing sales and reducing costs. In addition to this, based on the results of NPV, IRR and PBP Project B are more profitable for the company. Only ARR reflect a good financial outcome of Project A. Hence, financial management of Vodafone is required to accept the Project B for strengthen its future financial condition.</w:t>
      </w: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Default="00770D56" w:rsidP="00770D56">
      <w:pPr>
        <w:pStyle w:val="Normal1"/>
        <w:rPr>
          <w:highlight w:val="white"/>
          <w:lang w:val="en-GB"/>
        </w:rPr>
      </w:pPr>
    </w:p>
    <w:p w:rsidR="00770D56" w:rsidRPr="00770D56" w:rsidRDefault="00770D56" w:rsidP="00A87CCC">
      <w:pPr>
        <w:rPr>
          <w:highlight w:val="white"/>
          <w:lang w:val="en-GB"/>
        </w:rPr>
      </w:pPr>
      <w:r>
        <w:rPr>
          <w:highlight w:val="white"/>
          <w:lang w:val="en-GB"/>
        </w:rPr>
        <w:br w:type="page"/>
      </w:r>
    </w:p>
    <w:p w:rsidR="007A050C" w:rsidRPr="004236E4" w:rsidRDefault="009D32C2" w:rsidP="00BD4B54">
      <w:pPr>
        <w:pStyle w:val="Heading1"/>
        <w:spacing w:line="360" w:lineRule="auto"/>
        <w:rPr>
          <w:highlight w:val="white"/>
          <w:lang w:val="en-GB"/>
        </w:rPr>
      </w:pPr>
      <w:bookmarkStart w:id="11" w:name="_Toc29313538"/>
      <w:r w:rsidRPr="004236E4">
        <w:rPr>
          <w:highlight w:val="white"/>
          <w:lang w:val="en-GB"/>
        </w:rPr>
        <w:lastRenderedPageBreak/>
        <w:t>References</w:t>
      </w:r>
      <w:bookmarkEnd w:id="11"/>
    </w:p>
    <w:p w:rsidR="00AB5721" w:rsidRPr="004236E4" w:rsidRDefault="00AB5721" w:rsidP="00BD4B54">
      <w:pPr>
        <w:spacing w:line="360" w:lineRule="auto"/>
        <w:jc w:val="both"/>
        <w:rPr>
          <w:rFonts w:ascii="Times New Roman" w:hAnsi="Times New Roman" w:cs="Times New Roman"/>
          <w:b/>
          <w:sz w:val="24"/>
          <w:szCs w:val="24"/>
          <w:lang w:val="en-GB"/>
        </w:rPr>
      </w:pPr>
      <w:r w:rsidRPr="004236E4">
        <w:rPr>
          <w:rFonts w:ascii="Times New Roman" w:hAnsi="Times New Roman" w:cs="Times New Roman"/>
          <w:b/>
          <w:sz w:val="24"/>
          <w:szCs w:val="24"/>
          <w:lang w:val="en-GB"/>
        </w:rPr>
        <w:t>Books</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Bragg, S.M., 2018. </w:t>
      </w:r>
      <w:r w:rsidRPr="004236E4">
        <w:rPr>
          <w:rFonts w:ascii="Times New Roman" w:hAnsi="Times New Roman" w:cs="Times New Roman"/>
          <w:i/>
          <w:iCs/>
          <w:sz w:val="24"/>
          <w:szCs w:val="24"/>
          <w:shd w:val="clear" w:color="auto" w:fill="FFFFFF"/>
          <w:lang w:val="en-GB"/>
        </w:rPr>
        <w:t>The Interpretation of Financial Statements</w:t>
      </w:r>
      <w:r w:rsidRPr="004236E4">
        <w:rPr>
          <w:rFonts w:ascii="Times New Roman" w:hAnsi="Times New Roman" w:cs="Times New Roman"/>
          <w:sz w:val="24"/>
          <w:szCs w:val="24"/>
          <w:shd w:val="clear" w:color="auto" w:fill="FFFFFF"/>
          <w:lang w:val="en-GB"/>
        </w:rPr>
        <w:t xml:space="preserve">. </w:t>
      </w:r>
      <w:proofErr w:type="spellStart"/>
      <w:r w:rsidRPr="004236E4">
        <w:rPr>
          <w:rFonts w:ascii="Times New Roman" w:hAnsi="Times New Roman" w:cs="Times New Roman"/>
          <w:sz w:val="24"/>
          <w:szCs w:val="24"/>
          <w:shd w:val="clear" w:color="auto" w:fill="FFFFFF"/>
          <w:lang w:val="en-GB"/>
        </w:rPr>
        <w:t>AccountingTools</w:t>
      </w:r>
      <w:proofErr w:type="spellEnd"/>
      <w:r w:rsidRPr="004236E4">
        <w:rPr>
          <w:rFonts w:ascii="Times New Roman" w:hAnsi="Times New Roman" w:cs="Times New Roman"/>
          <w:sz w:val="24"/>
          <w:szCs w:val="24"/>
          <w:shd w:val="clear" w:color="auto" w:fill="FFFFFF"/>
          <w:lang w:val="en-GB"/>
        </w:rPr>
        <w:t>, Incorporated.</w:t>
      </w:r>
    </w:p>
    <w:p w:rsidR="00AB5721" w:rsidRPr="004236E4" w:rsidRDefault="00AB5721" w:rsidP="00BD4B54">
      <w:pPr>
        <w:spacing w:line="360" w:lineRule="auto"/>
        <w:jc w:val="both"/>
        <w:rPr>
          <w:rFonts w:ascii="Times New Roman" w:hAnsi="Times New Roman" w:cs="Times New Roman"/>
          <w:b/>
          <w:sz w:val="24"/>
          <w:szCs w:val="24"/>
          <w:lang w:val="en-GB"/>
        </w:rPr>
      </w:pPr>
      <w:r w:rsidRPr="004236E4">
        <w:rPr>
          <w:rFonts w:ascii="Times New Roman" w:hAnsi="Times New Roman" w:cs="Times New Roman"/>
          <w:sz w:val="24"/>
          <w:szCs w:val="24"/>
          <w:shd w:val="clear" w:color="auto" w:fill="FFFFFF"/>
          <w:lang w:val="en-GB"/>
        </w:rPr>
        <w:t>Chandra, P., 2017. </w:t>
      </w:r>
      <w:r w:rsidRPr="004236E4">
        <w:rPr>
          <w:rFonts w:ascii="Times New Roman" w:hAnsi="Times New Roman" w:cs="Times New Roman"/>
          <w:i/>
          <w:iCs/>
          <w:sz w:val="24"/>
          <w:szCs w:val="24"/>
          <w:shd w:val="clear" w:color="auto" w:fill="FFFFFF"/>
          <w:lang w:val="en-GB"/>
        </w:rPr>
        <w:t>Investment analysis and portfolio management</w:t>
      </w:r>
      <w:r w:rsidRPr="004236E4">
        <w:rPr>
          <w:rFonts w:ascii="Times New Roman" w:hAnsi="Times New Roman" w:cs="Times New Roman"/>
          <w:sz w:val="24"/>
          <w:szCs w:val="24"/>
          <w:shd w:val="clear" w:color="auto" w:fill="FFFFFF"/>
          <w:lang w:val="en-GB"/>
        </w:rPr>
        <w:t>. New York: McGraw-Hill Education.</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Grant, R.M., 2016. </w:t>
      </w:r>
      <w:r w:rsidRPr="004236E4">
        <w:rPr>
          <w:rFonts w:ascii="Times New Roman" w:hAnsi="Times New Roman" w:cs="Times New Roman"/>
          <w:i/>
          <w:iCs/>
          <w:sz w:val="24"/>
          <w:szCs w:val="24"/>
          <w:shd w:val="clear" w:color="auto" w:fill="FFFFFF"/>
          <w:lang w:val="en-GB"/>
        </w:rPr>
        <w:t>Contemporary strategy analysis: Text and cases edition</w:t>
      </w:r>
      <w:r w:rsidRPr="004236E4">
        <w:rPr>
          <w:rFonts w:ascii="Times New Roman" w:hAnsi="Times New Roman" w:cs="Times New Roman"/>
          <w:sz w:val="24"/>
          <w:szCs w:val="24"/>
          <w:shd w:val="clear" w:color="auto" w:fill="FFFFFF"/>
          <w:lang w:val="en-GB"/>
        </w:rPr>
        <w:t>. Hoboken: John Wiley &amp; Sons.</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Khan, M.Y. and Jain, P.K., 2018. </w:t>
      </w:r>
      <w:r w:rsidRPr="004236E4">
        <w:rPr>
          <w:rFonts w:ascii="Times New Roman" w:hAnsi="Times New Roman" w:cs="Times New Roman"/>
          <w:i/>
          <w:iCs/>
          <w:sz w:val="24"/>
          <w:szCs w:val="24"/>
          <w:shd w:val="clear" w:color="auto" w:fill="FFFFFF"/>
          <w:lang w:val="en-GB"/>
        </w:rPr>
        <w:t>Financial Management: Text, Problems and Cases, 8e</w:t>
      </w:r>
      <w:r w:rsidRPr="004236E4">
        <w:rPr>
          <w:rFonts w:ascii="Times New Roman" w:hAnsi="Times New Roman" w:cs="Times New Roman"/>
          <w:sz w:val="24"/>
          <w:szCs w:val="24"/>
          <w:shd w:val="clear" w:color="auto" w:fill="FFFFFF"/>
          <w:lang w:val="en-GB"/>
        </w:rPr>
        <w:t>. New York: McGraw-Hill Education.</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Pratt, J., 2016. </w:t>
      </w:r>
      <w:r w:rsidRPr="004236E4">
        <w:rPr>
          <w:rFonts w:ascii="Times New Roman" w:hAnsi="Times New Roman" w:cs="Times New Roman"/>
          <w:i/>
          <w:iCs/>
          <w:sz w:val="24"/>
          <w:szCs w:val="24"/>
          <w:shd w:val="clear" w:color="auto" w:fill="FFFFFF"/>
          <w:lang w:val="en-GB"/>
        </w:rPr>
        <w:t>Financial accounting in an economic context</w:t>
      </w:r>
      <w:r w:rsidRPr="004236E4">
        <w:rPr>
          <w:rFonts w:ascii="Times New Roman" w:hAnsi="Times New Roman" w:cs="Times New Roman"/>
          <w:sz w:val="24"/>
          <w:szCs w:val="24"/>
          <w:shd w:val="clear" w:color="auto" w:fill="FFFFFF"/>
          <w:lang w:val="en-GB"/>
        </w:rPr>
        <w:t>. Hoboken: John Wiley &amp; Sons.</w:t>
      </w:r>
    </w:p>
    <w:p w:rsidR="00AB5721" w:rsidRPr="004236E4" w:rsidRDefault="00AB5721" w:rsidP="00BD4B54">
      <w:pPr>
        <w:spacing w:line="360" w:lineRule="auto"/>
        <w:jc w:val="both"/>
        <w:rPr>
          <w:rFonts w:ascii="Times New Roman" w:hAnsi="Times New Roman" w:cs="Times New Roman"/>
          <w:b/>
          <w:sz w:val="24"/>
          <w:szCs w:val="24"/>
          <w:lang w:val="en-GB"/>
        </w:rPr>
      </w:pPr>
      <w:r w:rsidRPr="004236E4">
        <w:rPr>
          <w:rFonts w:ascii="Times New Roman" w:hAnsi="Times New Roman" w:cs="Times New Roman"/>
          <w:b/>
          <w:sz w:val="24"/>
          <w:szCs w:val="24"/>
          <w:lang w:val="en-GB"/>
        </w:rPr>
        <w:t>Journals</w:t>
      </w:r>
    </w:p>
    <w:p w:rsidR="00AB5721" w:rsidRPr="004236E4" w:rsidRDefault="00AB5721" w:rsidP="00BD4B54">
      <w:pPr>
        <w:spacing w:line="360" w:lineRule="auto"/>
        <w:jc w:val="both"/>
        <w:rPr>
          <w:rFonts w:ascii="Times New Roman" w:hAnsi="Times New Roman" w:cs="Times New Roman"/>
          <w:b/>
          <w:sz w:val="24"/>
          <w:szCs w:val="24"/>
          <w:lang w:val="en-GB"/>
        </w:rPr>
      </w:pPr>
      <w:proofErr w:type="spellStart"/>
      <w:r w:rsidRPr="004236E4">
        <w:rPr>
          <w:rFonts w:ascii="Times New Roman" w:hAnsi="Times New Roman" w:cs="Times New Roman"/>
          <w:sz w:val="24"/>
          <w:szCs w:val="24"/>
          <w:shd w:val="clear" w:color="auto" w:fill="FFFFFF"/>
          <w:lang w:val="en-GB"/>
        </w:rPr>
        <w:t>Alkaraan</w:t>
      </w:r>
      <w:proofErr w:type="spellEnd"/>
      <w:r w:rsidRPr="004236E4">
        <w:rPr>
          <w:rFonts w:ascii="Times New Roman" w:hAnsi="Times New Roman" w:cs="Times New Roman"/>
          <w:sz w:val="24"/>
          <w:szCs w:val="24"/>
          <w:shd w:val="clear" w:color="auto" w:fill="FFFFFF"/>
          <w:lang w:val="en-GB"/>
        </w:rPr>
        <w:t>, F., 2017. Strategic investment appraisal: multidisciplinary perspectives. In </w:t>
      </w:r>
      <w:r w:rsidRPr="004236E4">
        <w:rPr>
          <w:rFonts w:ascii="Times New Roman" w:hAnsi="Times New Roman" w:cs="Times New Roman"/>
          <w:i/>
          <w:iCs/>
          <w:sz w:val="24"/>
          <w:szCs w:val="24"/>
          <w:shd w:val="clear" w:color="auto" w:fill="FFFFFF"/>
          <w:lang w:val="en-GB"/>
        </w:rPr>
        <w:t>Advances in Mergers and Acquisitions</w:t>
      </w:r>
      <w:r w:rsidRPr="004236E4">
        <w:rPr>
          <w:rFonts w:ascii="Times New Roman" w:hAnsi="Times New Roman" w:cs="Times New Roman"/>
          <w:sz w:val="24"/>
          <w:szCs w:val="24"/>
          <w:shd w:val="clear" w:color="auto" w:fill="FFFFFF"/>
          <w:lang w:val="en-GB"/>
        </w:rPr>
        <w:t> (pp. 67-82). Emerald Publishing Limited.</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Arkan</w:t>
      </w:r>
      <w:proofErr w:type="spellEnd"/>
      <w:r w:rsidRPr="004236E4">
        <w:rPr>
          <w:rFonts w:ascii="Times New Roman" w:hAnsi="Times New Roman" w:cs="Times New Roman"/>
          <w:sz w:val="24"/>
          <w:szCs w:val="24"/>
          <w:shd w:val="clear" w:color="auto" w:fill="FFFFFF"/>
          <w:lang w:val="en-GB"/>
        </w:rPr>
        <w:t>, T., 2016. The importance of financial ratios in predicting stock price trends: A case study in emerging markets. </w:t>
      </w:r>
      <w:proofErr w:type="spellStart"/>
      <w:r w:rsidRPr="004236E4">
        <w:rPr>
          <w:rFonts w:ascii="Times New Roman" w:hAnsi="Times New Roman" w:cs="Times New Roman"/>
          <w:i/>
          <w:iCs/>
          <w:sz w:val="24"/>
          <w:szCs w:val="24"/>
          <w:shd w:val="clear" w:color="auto" w:fill="FFFFFF"/>
          <w:lang w:val="en-GB"/>
        </w:rPr>
        <w:t>Finanse</w:t>
      </w:r>
      <w:proofErr w:type="spellEnd"/>
      <w:r w:rsidRPr="004236E4">
        <w:rPr>
          <w:rFonts w:ascii="Times New Roman" w:hAnsi="Times New Roman" w:cs="Times New Roman"/>
          <w:i/>
          <w:iCs/>
          <w:sz w:val="24"/>
          <w:szCs w:val="24"/>
          <w:shd w:val="clear" w:color="auto" w:fill="FFFFFF"/>
          <w:lang w:val="en-GB"/>
        </w:rPr>
        <w:t xml:space="preserve">, </w:t>
      </w:r>
      <w:proofErr w:type="spellStart"/>
      <w:r w:rsidRPr="004236E4">
        <w:rPr>
          <w:rFonts w:ascii="Times New Roman" w:hAnsi="Times New Roman" w:cs="Times New Roman"/>
          <w:i/>
          <w:iCs/>
          <w:sz w:val="24"/>
          <w:szCs w:val="24"/>
          <w:shd w:val="clear" w:color="auto" w:fill="FFFFFF"/>
          <w:lang w:val="en-GB"/>
        </w:rPr>
        <w:t>Rynki</w:t>
      </w:r>
      <w:proofErr w:type="spellEnd"/>
      <w:r w:rsidRPr="004236E4">
        <w:rPr>
          <w:rFonts w:ascii="Times New Roman" w:hAnsi="Times New Roman" w:cs="Times New Roman"/>
          <w:i/>
          <w:iCs/>
          <w:sz w:val="24"/>
          <w:szCs w:val="24"/>
          <w:shd w:val="clear" w:color="auto" w:fill="FFFFFF"/>
          <w:lang w:val="en-GB"/>
        </w:rPr>
        <w:t xml:space="preserve"> </w:t>
      </w:r>
      <w:proofErr w:type="spellStart"/>
      <w:r w:rsidRPr="004236E4">
        <w:rPr>
          <w:rFonts w:ascii="Times New Roman" w:hAnsi="Times New Roman" w:cs="Times New Roman"/>
          <w:i/>
          <w:iCs/>
          <w:sz w:val="24"/>
          <w:szCs w:val="24"/>
          <w:shd w:val="clear" w:color="auto" w:fill="FFFFFF"/>
          <w:lang w:val="en-GB"/>
        </w:rPr>
        <w:t>Finansowe</w:t>
      </w:r>
      <w:proofErr w:type="spellEnd"/>
      <w:r w:rsidRPr="004236E4">
        <w:rPr>
          <w:rFonts w:ascii="Times New Roman" w:hAnsi="Times New Roman" w:cs="Times New Roman"/>
          <w:i/>
          <w:iCs/>
          <w:sz w:val="24"/>
          <w:szCs w:val="24"/>
          <w:shd w:val="clear" w:color="auto" w:fill="FFFFFF"/>
          <w:lang w:val="en-GB"/>
        </w:rPr>
        <w:t xml:space="preserve">, </w:t>
      </w:r>
      <w:proofErr w:type="spellStart"/>
      <w:r w:rsidRPr="004236E4">
        <w:rPr>
          <w:rFonts w:ascii="Times New Roman" w:hAnsi="Times New Roman" w:cs="Times New Roman"/>
          <w:i/>
          <w:iCs/>
          <w:sz w:val="24"/>
          <w:szCs w:val="24"/>
          <w:shd w:val="clear" w:color="auto" w:fill="FFFFFF"/>
          <w:lang w:val="en-GB"/>
        </w:rPr>
        <w:t>Ubezpieczenia</w:t>
      </w:r>
      <w:proofErr w:type="spellEnd"/>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79</w:t>
      </w:r>
      <w:r w:rsidRPr="004236E4">
        <w:rPr>
          <w:rFonts w:ascii="Times New Roman" w:hAnsi="Times New Roman" w:cs="Times New Roman"/>
          <w:sz w:val="24"/>
          <w:szCs w:val="24"/>
          <w:shd w:val="clear" w:color="auto" w:fill="FFFFFF"/>
          <w:lang w:val="en-GB"/>
        </w:rPr>
        <w:t>(1), pp.13-26.</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Böhm</w:t>
      </w:r>
      <w:proofErr w:type="spellEnd"/>
      <w:r w:rsidRPr="004236E4">
        <w:rPr>
          <w:rFonts w:ascii="Times New Roman" w:hAnsi="Times New Roman" w:cs="Times New Roman"/>
          <w:sz w:val="24"/>
          <w:szCs w:val="24"/>
          <w:shd w:val="clear" w:color="auto" w:fill="FFFFFF"/>
          <w:lang w:val="en-GB"/>
        </w:rPr>
        <w:t xml:space="preserve">, E., Eggert, A. and </w:t>
      </w:r>
      <w:proofErr w:type="spellStart"/>
      <w:r w:rsidRPr="004236E4">
        <w:rPr>
          <w:rFonts w:ascii="Times New Roman" w:hAnsi="Times New Roman" w:cs="Times New Roman"/>
          <w:sz w:val="24"/>
          <w:szCs w:val="24"/>
          <w:shd w:val="clear" w:color="auto" w:fill="FFFFFF"/>
          <w:lang w:val="en-GB"/>
        </w:rPr>
        <w:t>Thiesbrummel</w:t>
      </w:r>
      <w:proofErr w:type="spellEnd"/>
      <w:r w:rsidRPr="004236E4">
        <w:rPr>
          <w:rFonts w:ascii="Times New Roman" w:hAnsi="Times New Roman" w:cs="Times New Roman"/>
          <w:sz w:val="24"/>
          <w:szCs w:val="24"/>
          <w:shd w:val="clear" w:color="auto" w:fill="FFFFFF"/>
          <w:lang w:val="en-GB"/>
        </w:rPr>
        <w:t xml:space="preserve">, C., 2017. Service transition: A viable option for manufacturing companies with deteriorating financial </w:t>
      </w:r>
      <w:proofErr w:type="gramStart"/>
      <w:r w:rsidRPr="004236E4">
        <w:rPr>
          <w:rFonts w:ascii="Times New Roman" w:hAnsi="Times New Roman" w:cs="Times New Roman"/>
          <w:sz w:val="24"/>
          <w:szCs w:val="24"/>
          <w:shd w:val="clear" w:color="auto" w:fill="FFFFFF"/>
          <w:lang w:val="en-GB"/>
        </w:rPr>
        <w:t>performance?.</w:t>
      </w:r>
      <w:proofErr w:type="gramEnd"/>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Industrial Marketing Management</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60</w:t>
      </w:r>
      <w:r w:rsidRPr="004236E4">
        <w:rPr>
          <w:rFonts w:ascii="Times New Roman" w:hAnsi="Times New Roman" w:cs="Times New Roman"/>
          <w:sz w:val="24"/>
          <w:szCs w:val="24"/>
          <w:shd w:val="clear" w:color="auto" w:fill="FFFFFF"/>
          <w:lang w:val="en-GB"/>
        </w:rPr>
        <w:t>, pp.101-111.</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 xml:space="preserve">Dong, W., Liao, S. and Liang, L., 2016, June. Financial Statement Fraud Detection using Text Mining: </w:t>
      </w:r>
      <w:proofErr w:type="gramStart"/>
      <w:r w:rsidRPr="004236E4">
        <w:rPr>
          <w:rFonts w:ascii="Times New Roman" w:hAnsi="Times New Roman" w:cs="Times New Roman"/>
          <w:sz w:val="24"/>
          <w:szCs w:val="24"/>
          <w:shd w:val="clear" w:color="auto" w:fill="FFFFFF"/>
          <w:lang w:val="en-GB"/>
        </w:rPr>
        <w:t>a</w:t>
      </w:r>
      <w:proofErr w:type="gramEnd"/>
      <w:r w:rsidRPr="004236E4">
        <w:rPr>
          <w:rFonts w:ascii="Times New Roman" w:hAnsi="Times New Roman" w:cs="Times New Roman"/>
          <w:sz w:val="24"/>
          <w:szCs w:val="24"/>
          <w:shd w:val="clear" w:color="auto" w:fill="FFFFFF"/>
          <w:lang w:val="en-GB"/>
        </w:rPr>
        <w:t xml:space="preserve"> Systemic Functional Linguistics Theory Perspective. In </w:t>
      </w:r>
      <w:r w:rsidRPr="004236E4">
        <w:rPr>
          <w:rFonts w:ascii="Times New Roman" w:hAnsi="Times New Roman" w:cs="Times New Roman"/>
          <w:i/>
          <w:iCs/>
          <w:sz w:val="24"/>
          <w:szCs w:val="24"/>
          <w:shd w:val="clear" w:color="auto" w:fill="FFFFFF"/>
          <w:lang w:val="en-GB"/>
        </w:rPr>
        <w:t>PACIS</w:t>
      </w:r>
      <w:r w:rsidRPr="004236E4">
        <w:rPr>
          <w:rFonts w:ascii="Times New Roman" w:hAnsi="Times New Roman" w:cs="Times New Roman"/>
          <w:sz w:val="24"/>
          <w:szCs w:val="24"/>
          <w:shd w:val="clear" w:color="auto" w:fill="FFFFFF"/>
          <w:lang w:val="en-GB"/>
        </w:rPr>
        <w:t> (p. 188).</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Dženopoljac</w:t>
      </w:r>
      <w:proofErr w:type="spellEnd"/>
      <w:r w:rsidRPr="004236E4">
        <w:rPr>
          <w:rFonts w:ascii="Times New Roman" w:hAnsi="Times New Roman" w:cs="Times New Roman"/>
          <w:sz w:val="24"/>
          <w:szCs w:val="24"/>
          <w:shd w:val="clear" w:color="auto" w:fill="FFFFFF"/>
          <w:lang w:val="en-GB"/>
        </w:rPr>
        <w:t xml:space="preserve">, V., </w:t>
      </w:r>
      <w:proofErr w:type="spellStart"/>
      <w:r w:rsidRPr="004236E4">
        <w:rPr>
          <w:rFonts w:ascii="Times New Roman" w:hAnsi="Times New Roman" w:cs="Times New Roman"/>
          <w:sz w:val="24"/>
          <w:szCs w:val="24"/>
          <w:shd w:val="clear" w:color="auto" w:fill="FFFFFF"/>
          <w:lang w:val="en-GB"/>
        </w:rPr>
        <w:t>Janoševic</w:t>
      </w:r>
      <w:proofErr w:type="spellEnd"/>
      <w:r w:rsidRPr="004236E4">
        <w:rPr>
          <w:rFonts w:ascii="Times New Roman" w:hAnsi="Times New Roman" w:cs="Times New Roman"/>
          <w:sz w:val="24"/>
          <w:szCs w:val="24"/>
          <w:shd w:val="clear" w:color="auto" w:fill="FFFFFF"/>
          <w:lang w:val="en-GB"/>
        </w:rPr>
        <w:t xml:space="preserve">, S. and </w:t>
      </w:r>
      <w:proofErr w:type="spellStart"/>
      <w:r w:rsidRPr="004236E4">
        <w:rPr>
          <w:rFonts w:ascii="Times New Roman" w:hAnsi="Times New Roman" w:cs="Times New Roman"/>
          <w:sz w:val="24"/>
          <w:szCs w:val="24"/>
          <w:shd w:val="clear" w:color="auto" w:fill="FFFFFF"/>
          <w:lang w:val="en-GB"/>
        </w:rPr>
        <w:t>Bontis</w:t>
      </w:r>
      <w:proofErr w:type="spellEnd"/>
      <w:r w:rsidRPr="004236E4">
        <w:rPr>
          <w:rFonts w:ascii="Times New Roman" w:hAnsi="Times New Roman" w:cs="Times New Roman"/>
          <w:sz w:val="24"/>
          <w:szCs w:val="24"/>
          <w:shd w:val="clear" w:color="auto" w:fill="FFFFFF"/>
          <w:lang w:val="en-GB"/>
        </w:rPr>
        <w:t>, N., 2016. Intellectual capital and financial performance in the Serbian ICT industry. </w:t>
      </w:r>
      <w:r w:rsidRPr="004236E4">
        <w:rPr>
          <w:rFonts w:ascii="Times New Roman" w:hAnsi="Times New Roman" w:cs="Times New Roman"/>
          <w:i/>
          <w:iCs/>
          <w:sz w:val="24"/>
          <w:szCs w:val="24"/>
          <w:shd w:val="clear" w:color="auto" w:fill="FFFFFF"/>
          <w:lang w:val="en-GB"/>
        </w:rPr>
        <w:t>Journal of Intellectual Capital</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17</w:t>
      </w:r>
      <w:r w:rsidRPr="004236E4">
        <w:rPr>
          <w:rFonts w:ascii="Times New Roman" w:hAnsi="Times New Roman" w:cs="Times New Roman"/>
          <w:sz w:val="24"/>
          <w:szCs w:val="24"/>
          <w:shd w:val="clear" w:color="auto" w:fill="FFFFFF"/>
          <w:lang w:val="en-GB"/>
        </w:rPr>
        <w:t>(2), pp.373-396.</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Erenrich</w:t>
      </w:r>
      <w:proofErr w:type="spellEnd"/>
      <w:r w:rsidRPr="004236E4">
        <w:rPr>
          <w:rFonts w:ascii="Times New Roman" w:hAnsi="Times New Roman" w:cs="Times New Roman"/>
          <w:sz w:val="24"/>
          <w:szCs w:val="24"/>
          <w:shd w:val="clear" w:color="auto" w:fill="FFFFFF"/>
          <w:lang w:val="en-GB"/>
        </w:rPr>
        <w:t>, D., Mukherjee, A. and Dwyer, W., Palantir Technologies Inc, 2018. </w:t>
      </w:r>
      <w:r w:rsidRPr="004236E4">
        <w:rPr>
          <w:rFonts w:ascii="Times New Roman" w:hAnsi="Times New Roman" w:cs="Times New Roman"/>
          <w:i/>
          <w:iCs/>
          <w:sz w:val="24"/>
          <w:szCs w:val="24"/>
          <w:shd w:val="clear" w:color="auto" w:fill="FFFFFF"/>
          <w:lang w:val="en-GB"/>
        </w:rPr>
        <w:t xml:space="preserve">Systems and methods for </w:t>
      </w:r>
      <w:proofErr w:type="spellStart"/>
      <w:r w:rsidRPr="004236E4">
        <w:rPr>
          <w:rFonts w:ascii="Times New Roman" w:hAnsi="Times New Roman" w:cs="Times New Roman"/>
          <w:i/>
          <w:iCs/>
          <w:sz w:val="24"/>
          <w:szCs w:val="24"/>
          <w:shd w:val="clear" w:color="auto" w:fill="FFFFFF"/>
          <w:lang w:val="en-GB"/>
        </w:rPr>
        <w:t>analyzing</w:t>
      </w:r>
      <w:proofErr w:type="spellEnd"/>
      <w:r w:rsidRPr="004236E4">
        <w:rPr>
          <w:rFonts w:ascii="Times New Roman" w:hAnsi="Times New Roman" w:cs="Times New Roman"/>
          <w:i/>
          <w:iCs/>
          <w:sz w:val="24"/>
          <w:szCs w:val="24"/>
          <w:shd w:val="clear" w:color="auto" w:fill="FFFFFF"/>
          <w:lang w:val="en-GB"/>
        </w:rPr>
        <w:t xml:space="preserve"> performance of an entity</w:t>
      </w:r>
      <w:r w:rsidRPr="004236E4">
        <w:rPr>
          <w:rFonts w:ascii="Times New Roman" w:hAnsi="Times New Roman" w:cs="Times New Roman"/>
          <w:sz w:val="24"/>
          <w:szCs w:val="24"/>
          <w:shd w:val="clear" w:color="auto" w:fill="FFFFFF"/>
          <w:lang w:val="en-GB"/>
        </w:rPr>
        <w:t>. U.S. Patent 9,996,229.</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Guay</w:t>
      </w:r>
      <w:proofErr w:type="spellEnd"/>
      <w:r w:rsidRPr="004236E4">
        <w:rPr>
          <w:rFonts w:ascii="Times New Roman" w:hAnsi="Times New Roman" w:cs="Times New Roman"/>
          <w:sz w:val="24"/>
          <w:szCs w:val="24"/>
          <w:shd w:val="clear" w:color="auto" w:fill="FFFFFF"/>
          <w:lang w:val="en-GB"/>
        </w:rPr>
        <w:t>, W., Samuels, D. and Taylor, D., 2016. Guiding through the fog: Financial statement complexity and voluntary disclosure. </w:t>
      </w:r>
      <w:r w:rsidRPr="004236E4">
        <w:rPr>
          <w:rFonts w:ascii="Times New Roman" w:hAnsi="Times New Roman" w:cs="Times New Roman"/>
          <w:i/>
          <w:iCs/>
          <w:sz w:val="24"/>
          <w:szCs w:val="24"/>
          <w:shd w:val="clear" w:color="auto" w:fill="FFFFFF"/>
          <w:lang w:val="en-GB"/>
        </w:rPr>
        <w:t>Journal of Accounting and Economics</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62</w:t>
      </w:r>
      <w:r w:rsidRPr="004236E4">
        <w:rPr>
          <w:rFonts w:ascii="Times New Roman" w:hAnsi="Times New Roman" w:cs="Times New Roman"/>
          <w:sz w:val="24"/>
          <w:szCs w:val="24"/>
          <w:shd w:val="clear" w:color="auto" w:fill="FFFFFF"/>
          <w:lang w:val="en-GB"/>
        </w:rPr>
        <w:t>(2-3), pp.234-269.</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 xml:space="preserve">Higham, A.P., Fortune, C. and </w:t>
      </w:r>
      <w:proofErr w:type="spellStart"/>
      <w:r w:rsidRPr="004236E4">
        <w:rPr>
          <w:rFonts w:ascii="Times New Roman" w:hAnsi="Times New Roman" w:cs="Times New Roman"/>
          <w:sz w:val="24"/>
          <w:szCs w:val="24"/>
          <w:shd w:val="clear" w:color="auto" w:fill="FFFFFF"/>
          <w:lang w:val="en-GB"/>
        </w:rPr>
        <w:t>Boothman</w:t>
      </w:r>
      <w:proofErr w:type="spellEnd"/>
      <w:r w:rsidRPr="004236E4">
        <w:rPr>
          <w:rFonts w:ascii="Times New Roman" w:hAnsi="Times New Roman" w:cs="Times New Roman"/>
          <w:sz w:val="24"/>
          <w:szCs w:val="24"/>
          <w:shd w:val="clear" w:color="auto" w:fill="FFFFFF"/>
          <w:lang w:val="en-GB"/>
        </w:rPr>
        <w:t>, J.C., 2016. Sustainability and investment appraisal for housing regeneration projects. </w:t>
      </w:r>
      <w:r w:rsidRPr="004236E4">
        <w:rPr>
          <w:rFonts w:ascii="Times New Roman" w:hAnsi="Times New Roman" w:cs="Times New Roman"/>
          <w:i/>
          <w:iCs/>
          <w:sz w:val="24"/>
          <w:szCs w:val="24"/>
          <w:shd w:val="clear" w:color="auto" w:fill="FFFFFF"/>
          <w:lang w:val="en-GB"/>
        </w:rPr>
        <w:t>Structural Survey</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34</w:t>
      </w:r>
      <w:r w:rsidRPr="004236E4">
        <w:rPr>
          <w:rFonts w:ascii="Times New Roman" w:hAnsi="Times New Roman" w:cs="Times New Roman"/>
          <w:sz w:val="24"/>
          <w:szCs w:val="24"/>
          <w:shd w:val="clear" w:color="auto" w:fill="FFFFFF"/>
          <w:lang w:val="en-GB"/>
        </w:rPr>
        <w:t>(2), pp.150-167.</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lastRenderedPageBreak/>
        <w:t xml:space="preserve">Ishibashi, K., Iwasaki, T., </w:t>
      </w:r>
      <w:proofErr w:type="spellStart"/>
      <w:r w:rsidRPr="004236E4">
        <w:rPr>
          <w:rFonts w:ascii="Times New Roman" w:hAnsi="Times New Roman" w:cs="Times New Roman"/>
          <w:sz w:val="24"/>
          <w:szCs w:val="24"/>
          <w:shd w:val="clear" w:color="auto" w:fill="FFFFFF"/>
          <w:lang w:val="en-GB"/>
        </w:rPr>
        <w:t>Otomasa</w:t>
      </w:r>
      <w:proofErr w:type="spellEnd"/>
      <w:r w:rsidRPr="004236E4">
        <w:rPr>
          <w:rFonts w:ascii="Times New Roman" w:hAnsi="Times New Roman" w:cs="Times New Roman"/>
          <w:sz w:val="24"/>
          <w:szCs w:val="24"/>
          <w:shd w:val="clear" w:color="auto" w:fill="FFFFFF"/>
          <w:lang w:val="en-GB"/>
        </w:rPr>
        <w:t>, S. and Yada, K., 2016. Model selection for financial statement analysis: Variable selection with data mining technique. </w:t>
      </w:r>
      <w:r w:rsidRPr="004236E4">
        <w:rPr>
          <w:rFonts w:ascii="Times New Roman" w:hAnsi="Times New Roman" w:cs="Times New Roman"/>
          <w:i/>
          <w:iCs/>
          <w:sz w:val="24"/>
          <w:szCs w:val="24"/>
          <w:shd w:val="clear" w:color="auto" w:fill="FFFFFF"/>
          <w:lang w:val="en-GB"/>
        </w:rPr>
        <w:t>Procedia Computer Science</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96</w:t>
      </w:r>
      <w:r w:rsidRPr="004236E4">
        <w:rPr>
          <w:rFonts w:ascii="Times New Roman" w:hAnsi="Times New Roman" w:cs="Times New Roman"/>
          <w:sz w:val="24"/>
          <w:szCs w:val="24"/>
          <w:shd w:val="clear" w:color="auto" w:fill="FFFFFF"/>
          <w:lang w:val="en-GB"/>
        </w:rPr>
        <w:t>, pp.1681-1690.</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Jan, S., 2016. Financial Statements Analysis of Idea Cellular &amp; Reliance Telecommunications: A Comparative Study. </w:t>
      </w:r>
      <w:r w:rsidRPr="004236E4">
        <w:rPr>
          <w:rFonts w:ascii="Times New Roman" w:hAnsi="Times New Roman" w:cs="Times New Roman"/>
          <w:i/>
          <w:iCs/>
          <w:sz w:val="24"/>
          <w:szCs w:val="24"/>
          <w:shd w:val="clear" w:color="auto" w:fill="FFFFFF"/>
          <w:lang w:val="en-GB"/>
        </w:rPr>
        <w:t>Imperial Journal of Interdisciplinary Research</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2</w:t>
      </w:r>
      <w:r w:rsidRPr="004236E4">
        <w:rPr>
          <w:rFonts w:ascii="Times New Roman" w:hAnsi="Times New Roman" w:cs="Times New Roman"/>
          <w:sz w:val="24"/>
          <w:szCs w:val="24"/>
          <w:shd w:val="clear" w:color="auto" w:fill="FFFFFF"/>
          <w:lang w:val="en-GB"/>
        </w:rPr>
        <w:t>(7), pp.1468-1485.</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 xml:space="preserve">Juárez, F., Pérez, C.H. and </w:t>
      </w:r>
      <w:proofErr w:type="spellStart"/>
      <w:r w:rsidRPr="004236E4">
        <w:rPr>
          <w:rFonts w:ascii="Times New Roman" w:hAnsi="Times New Roman" w:cs="Times New Roman"/>
          <w:sz w:val="24"/>
          <w:szCs w:val="24"/>
          <w:shd w:val="clear" w:color="auto" w:fill="FFFFFF"/>
          <w:lang w:val="en-GB"/>
        </w:rPr>
        <w:t>Useche</w:t>
      </w:r>
      <w:proofErr w:type="spellEnd"/>
      <w:r w:rsidRPr="004236E4">
        <w:rPr>
          <w:rFonts w:ascii="Times New Roman" w:hAnsi="Times New Roman" w:cs="Times New Roman"/>
          <w:sz w:val="24"/>
          <w:szCs w:val="24"/>
          <w:shd w:val="clear" w:color="auto" w:fill="FFFFFF"/>
          <w:lang w:val="en-GB"/>
        </w:rPr>
        <w:t>, A., 2017. Just in Time Strategy and Profitability Analysis in Financial Statements. In </w:t>
      </w:r>
      <w:r w:rsidRPr="004236E4">
        <w:rPr>
          <w:rFonts w:ascii="Times New Roman" w:hAnsi="Times New Roman" w:cs="Times New Roman"/>
          <w:i/>
          <w:iCs/>
          <w:sz w:val="24"/>
          <w:szCs w:val="24"/>
          <w:shd w:val="clear" w:color="auto" w:fill="FFFFFF"/>
          <w:lang w:val="en-GB"/>
        </w:rPr>
        <w:t>Proceedings of the International Conference on Industrial Engineering and Operations Management (IEOM), IEOM Society, ed., IEOM, New Britain, USA</w:t>
      </w:r>
      <w:r w:rsidRPr="004236E4">
        <w:rPr>
          <w:rFonts w:ascii="Times New Roman" w:hAnsi="Times New Roman" w:cs="Times New Roman"/>
          <w:sz w:val="24"/>
          <w:szCs w:val="24"/>
          <w:shd w:val="clear" w:color="auto" w:fill="FFFFFF"/>
          <w:lang w:val="en-GB"/>
        </w:rPr>
        <w:t> (pp. 1363-1372).</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KHAN, M.M. and SAFIUDDIN, D.S.K., 2016. LIQUIDITY &amp; PROFITABILITY PERFORMANCE ANALYSIS OF SELECTED TELECOM COMPANIES. </w:t>
      </w:r>
      <w:proofErr w:type="spellStart"/>
      <w:r w:rsidRPr="004236E4">
        <w:rPr>
          <w:rFonts w:ascii="Times New Roman" w:hAnsi="Times New Roman" w:cs="Times New Roman"/>
          <w:i/>
          <w:iCs/>
          <w:sz w:val="24"/>
          <w:szCs w:val="24"/>
          <w:shd w:val="clear" w:color="auto" w:fill="FFFFFF"/>
          <w:lang w:val="en-GB"/>
        </w:rPr>
        <w:t>Anveshana’s</w:t>
      </w:r>
      <w:proofErr w:type="spellEnd"/>
      <w:r w:rsidRPr="004236E4">
        <w:rPr>
          <w:rFonts w:ascii="Times New Roman" w:hAnsi="Times New Roman" w:cs="Times New Roman"/>
          <w:i/>
          <w:iCs/>
          <w:sz w:val="24"/>
          <w:szCs w:val="24"/>
          <w:shd w:val="clear" w:color="auto" w:fill="FFFFFF"/>
          <w:lang w:val="en-GB"/>
        </w:rPr>
        <w:t xml:space="preserve"> International Journal of Research in Regional Studies, Law, Social Sciences, Journalism and Management Practices</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1</w:t>
      </w:r>
      <w:r w:rsidRPr="004236E4">
        <w:rPr>
          <w:rFonts w:ascii="Times New Roman" w:hAnsi="Times New Roman" w:cs="Times New Roman"/>
          <w:sz w:val="24"/>
          <w:szCs w:val="24"/>
          <w:shd w:val="clear" w:color="auto" w:fill="FFFFFF"/>
          <w:lang w:val="en-GB"/>
        </w:rPr>
        <w:t>(8), pp.365-376.</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Kim, J.B., Li, L., Lu, L.Y. and Yu, Y., 2016. Financial statement comparability and expected crash risk. </w:t>
      </w:r>
      <w:r w:rsidRPr="004236E4">
        <w:rPr>
          <w:rFonts w:ascii="Times New Roman" w:hAnsi="Times New Roman" w:cs="Times New Roman"/>
          <w:i/>
          <w:iCs/>
          <w:sz w:val="24"/>
          <w:szCs w:val="24"/>
          <w:shd w:val="clear" w:color="auto" w:fill="FFFFFF"/>
          <w:lang w:val="en-GB"/>
        </w:rPr>
        <w:t>Journal of Accounting and Economics</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61</w:t>
      </w:r>
      <w:r w:rsidRPr="004236E4">
        <w:rPr>
          <w:rFonts w:ascii="Times New Roman" w:hAnsi="Times New Roman" w:cs="Times New Roman"/>
          <w:sz w:val="24"/>
          <w:szCs w:val="24"/>
          <w:shd w:val="clear" w:color="auto" w:fill="FFFFFF"/>
          <w:lang w:val="en-GB"/>
        </w:rPr>
        <w:t>(2-3), pp.294-312.</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Liang, D., Lu, C.C., Tsai, C.F. and Shih, G.A., 2016. Financial ratios and corporate governance indicators in bankruptcy prediction: A comprehensive study. </w:t>
      </w:r>
      <w:r w:rsidRPr="004236E4">
        <w:rPr>
          <w:rFonts w:ascii="Times New Roman" w:hAnsi="Times New Roman" w:cs="Times New Roman"/>
          <w:i/>
          <w:iCs/>
          <w:sz w:val="24"/>
          <w:szCs w:val="24"/>
          <w:shd w:val="clear" w:color="auto" w:fill="FFFFFF"/>
          <w:lang w:val="en-GB"/>
        </w:rPr>
        <w:t>European Journal of Operational Research</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252</w:t>
      </w:r>
      <w:r w:rsidRPr="004236E4">
        <w:rPr>
          <w:rFonts w:ascii="Times New Roman" w:hAnsi="Times New Roman" w:cs="Times New Roman"/>
          <w:sz w:val="24"/>
          <w:szCs w:val="24"/>
          <w:shd w:val="clear" w:color="auto" w:fill="FFFFFF"/>
          <w:lang w:val="en-GB"/>
        </w:rPr>
        <w:t>(2), pp.561-572.</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Loughran, T. and McDonald, B., 2016. Textual analysis in accounting and finance: A survey. </w:t>
      </w:r>
      <w:r w:rsidRPr="004236E4">
        <w:rPr>
          <w:rFonts w:ascii="Times New Roman" w:hAnsi="Times New Roman" w:cs="Times New Roman"/>
          <w:i/>
          <w:iCs/>
          <w:sz w:val="24"/>
          <w:szCs w:val="24"/>
          <w:shd w:val="clear" w:color="auto" w:fill="FFFFFF"/>
          <w:lang w:val="en-GB"/>
        </w:rPr>
        <w:t>Journal of Accounting Research</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54</w:t>
      </w:r>
      <w:r w:rsidRPr="004236E4">
        <w:rPr>
          <w:rFonts w:ascii="Times New Roman" w:hAnsi="Times New Roman" w:cs="Times New Roman"/>
          <w:sz w:val="24"/>
          <w:szCs w:val="24"/>
          <w:shd w:val="clear" w:color="auto" w:fill="FFFFFF"/>
          <w:lang w:val="en-GB"/>
        </w:rPr>
        <w:t>(4), pp.1187-1230.</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Monahan, S.J., 2018. Financial Statement Analysis and Earnings Forecasting. </w:t>
      </w:r>
      <w:r w:rsidRPr="004236E4">
        <w:rPr>
          <w:rFonts w:ascii="Times New Roman" w:hAnsi="Times New Roman" w:cs="Times New Roman"/>
          <w:i/>
          <w:iCs/>
          <w:sz w:val="24"/>
          <w:szCs w:val="24"/>
          <w:shd w:val="clear" w:color="auto" w:fill="FFFFFF"/>
          <w:lang w:val="en-GB"/>
        </w:rPr>
        <w:t>Foundations and Trends® in Accounting</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12</w:t>
      </w:r>
      <w:r w:rsidRPr="004236E4">
        <w:rPr>
          <w:rFonts w:ascii="Times New Roman" w:hAnsi="Times New Roman" w:cs="Times New Roman"/>
          <w:sz w:val="24"/>
          <w:szCs w:val="24"/>
          <w:shd w:val="clear" w:color="auto" w:fill="FFFFFF"/>
          <w:lang w:val="en-GB"/>
        </w:rPr>
        <w:t>(2), pp.105-215.</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 xml:space="preserve">Nielsen, C., </w:t>
      </w:r>
      <w:proofErr w:type="spellStart"/>
      <w:r w:rsidRPr="004236E4">
        <w:rPr>
          <w:rFonts w:ascii="Times New Roman" w:hAnsi="Times New Roman" w:cs="Times New Roman"/>
          <w:sz w:val="24"/>
          <w:szCs w:val="24"/>
          <w:shd w:val="clear" w:color="auto" w:fill="FFFFFF"/>
          <w:lang w:val="en-GB"/>
        </w:rPr>
        <w:t>Roslender</w:t>
      </w:r>
      <w:proofErr w:type="spellEnd"/>
      <w:r w:rsidRPr="004236E4">
        <w:rPr>
          <w:rFonts w:ascii="Times New Roman" w:hAnsi="Times New Roman" w:cs="Times New Roman"/>
          <w:sz w:val="24"/>
          <w:szCs w:val="24"/>
          <w:shd w:val="clear" w:color="auto" w:fill="FFFFFF"/>
          <w:lang w:val="en-GB"/>
        </w:rPr>
        <w:t>, R. and Schaper, S., 2016, March. Continuities in the use of the intellectual capital statement approach: Elements of an institutional theory analysis. In </w:t>
      </w:r>
      <w:r w:rsidRPr="004236E4">
        <w:rPr>
          <w:rFonts w:ascii="Times New Roman" w:hAnsi="Times New Roman" w:cs="Times New Roman"/>
          <w:i/>
          <w:iCs/>
          <w:sz w:val="24"/>
          <w:szCs w:val="24"/>
          <w:shd w:val="clear" w:color="auto" w:fill="FFFFFF"/>
          <w:lang w:val="en-GB"/>
        </w:rPr>
        <w:t>Accounting Forum</w:t>
      </w:r>
      <w:r w:rsidRPr="004236E4">
        <w:rPr>
          <w:rFonts w:ascii="Times New Roman" w:hAnsi="Times New Roman" w:cs="Times New Roman"/>
          <w:sz w:val="24"/>
          <w:szCs w:val="24"/>
          <w:shd w:val="clear" w:color="auto" w:fill="FFFFFF"/>
          <w:lang w:val="en-GB"/>
        </w:rPr>
        <w:t> (Vol. 40, No. 1, pp. 16-28). Taylor &amp; Francis.</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Osadchy</w:t>
      </w:r>
      <w:proofErr w:type="spellEnd"/>
      <w:r w:rsidRPr="004236E4">
        <w:rPr>
          <w:rFonts w:ascii="Times New Roman" w:hAnsi="Times New Roman" w:cs="Times New Roman"/>
          <w:sz w:val="24"/>
          <w:szCs w:val="24"/>
          <w:shd w:val="clear" w:color="auto" w:fill="FFFFFF"/>
          <w:lang w:val="en-GB"/>
        </w:rPr>
        <w:t xml:space="preserve">, E.A., </w:t>
      </w:r>
      <w:proofErr w:type="spellStart"/>
      <w:r w:rsidRPr="004236E4">
        <w:rPr>
          <w:rFonts w:ascii="Times New Roman" w:hAnsi="Times New Roman" w:cs="Times New Roman"/>
          <w:sz w:val="24"/>
          <w:szCs w:val="24"/>
          <w:shd w:val="clear" w:color="auto" w:fill="FFFFFF"/>
          <w:lang w:val="en-GB"/>
        </w:rPr>
        <w:t>Akhmetshin</w:t>
      </w:r>
      <w:proofErr w:type="spellEnd"/>
      <w:r w:rsidRPr="004236E4">
        <w:rPr>
          <w:rFonts w:ascii="Times New Roman" w:hAnsi="Times New Roman" w:cs="Times New Roman"/>
          <w:sz w:val="24"/>
          <w:szCs w:val="24"/>
          <w:shd w:val="clear" w:color="auto" w:fill="FFFFFF"/>
          <w:lang w:val="en-GB"/>
        </w:rPr>
        <w:t xml:space="preserve">, E.M., </w:t>
      </w:r>
      <w:proofErr w:type="spellStart"/>
      <w:r w:rsidRPr="004236E4">
        <w:rPr>
          <w:rFonts w:ascii="Times New Roman" w:hAnsi="Times New Roman" w:cs="Times New Roman"/>
          <w:sz w:val="24"/>
          <w:szCs w:val="24"/>
          <w:shd w:val="clear" w:color="auto" w:fill="FFFFFF"/>
          <w:lang w:val="en-GB"/>
        </w:rPr>
        <w:t>Amirova</w:t>
      </w:r>
      <w:proofErr w:type="spellEnd"/>
      <w:r w:rsidRPr="004236E4">
        <w:rPr>
          <w:rFonts w:ascii="Times New Roman" w:hAnsi="Times New Roman" w:cs="Times New Roman"/>
          <w:sz w:val="24"/>
          <w:szCs w:val="24"/>
          <w:shd w:val="clear" w:color="auto" w:fill="FFFFFF"/>
          <w:lang w:val="en-GB"/>
        </w:rPr>
        <w:t xml:space="preserve">, E.F., </w:t>
      </w:r>
      <w:proofErr w:type="spellStart"/>
      <w:r w:rsidRPr="004236E4">
        <w:rPr>
          <w:rFonts w:ascii="Times New Roman" w:hAnsi="Times New Roman" w:cs="Times New Roman"/>
          <w:sz w:val="24"/>
          <w:szCs w:val="24"/>
          <w:shd w:val="clear" w:color="auto" w:fill="FFFFFF"/>
          <w:lang w:val="en-GB"/>
        </w:rPr>
        <w:t>Bochkareva</w:t>
      </w:r>
      <w:proofErr w:type="spellEnd"/>
      <w:r w:rsidRPr="004236E4">
        <w:rPr>
          <w:rFonts w:ascii="Times New Roman" w:hAnsi="Times New Roman" w:cs="Times New Roman"/>
          <w:sz w:val="24"/>
          <w:szCs w:val="24"/>
          <w:shd w:val="clear" w:color="auto" w:fill="FFFFFF"/>
          <w:lang w:val="en-GB"/>
        </w:rPr>
        <w:t xml:space="preserve">, T.N., </w:t>
      </w:r>
      <w:proofErr w:type="spellStart"/>
      <w:r w:rsidRPr="004236E4">
        <w:rPr>
          <w:rFonts w:ascii="Times New Roman" w:hAnsi="Times New Roman" w:cs="Times New Roman"/>
          <w:sz w:val="24"/>
          <w:szCs w:val="24"/>
          <w:shd w:val="clear" w:color="auto" w:fill="FFFFFF"/>
          <w:lang w:val="en-GB"/>
        </w:rPr>
        <w:t>Gazizyanova</w:t>
      </w:r>
      <w:proofErr w:type="spellEnd"/>
      <w:r w:rsidRPr="004236E4">
        <w:rPr>
          <w:rFonts w:ascii="Times New Roman" w:hAnsi="Times New Roman" w:cs="Times New Roman"/>
          <w:sz w:val="24"/>
          <w:szCs w:val="24"/>
          <w:shd w:val="clear" w:color="auto" w:fill="FFFFFF"/>
          <w:lang w:val="en-GB"/>
        </w:rPr>
        <w:t xml:space="preserve">, Y. and </w:t>
      </w:r>
      <w:proofErr w:type="spellStart"/>
      <w:r w:rsidRPr="004236E4">
        <w:rPr>
          <w:rFonts w:ascii="Times New Roman" w:hAnsi="Times New Roman" w:cs="Times New Roman"/>
          <w:sz w:val="24"/>
          <w:szCs w:val="24"/>
          <w:shd w:val="clear" w:color="auto" w:fill="FFFFFF"/>
          <w:lang w:val="en-GB"/>
        </w:rPr>
        <w:t>Yumashev</w:t>
      </w:r>
      <w:proofErr w:type="spellEnd"/>
      <w:r w:rsidRPr="004236E4">
        <w:rPr>
          <w:rFonts w:ascii="Times New Roman" w:hAnsi="Times New Roman" w:cs="Times New Roman"/>
          <w:sz w:val="24"/>
          <w:szCs w:val="24"/>
          <w:shd w:val="clear" w:color="auto" w:fill="FFFFFF"/>
          <w:lang w:val="en-GB"/>
        </w:rPr>
        <w:t>, A.V., 2018. Financial statements of a company as an information base for decision-making in a transforming economy.</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 xml:space="preserve">Prentice, C.R., 2016. Why so many measures of </w:t>
      </w:r>
      <w:proofErr w:type="spellStart"/>
      <w:r w:rsidRPr="004236E4">
        <w:rPr>
          <w:rFonts w:ascii="Times New Roman" w:hAnsi="Times New Roman" w:cs="Times New Roman"/>
          <w:sz w:val="24"/>
          <w:szCs w:val="24"/>
          <w:shd w:val="clear" w:color="auto" w:fill="FFFFFF"/>
          <w:lang w:val="en-GB"/>
        </w:rPr>
        <w:t>nonprofit</w:t>
      </w:r>
      <w:proofErr w:type="spellEnd"/>
      <w:r w:rsidRPr="004236E4">
        <w:rPr>
          <w:rFonts w:ascii="Times New Roman" w:hAnsi="Times New Roman" w:cs="Times New Roman"/>
          <w:sz w:val="24"/>
          <w:szCs w:val="24"/>
          <w:shd w:val="clear" w:color="auto" w:fill="FFFFFF"/>
          <w:lang w:val="en-GB"/>
        </w:rPr>
        <w:t xml:space="preserve"> financial performance? </w:t>
      </w:r>
      <w:proofErr w:type="spellStart"/>
      <w:r w:rsidRPr="004236E4">
        <w:rPr>
          <w:rFonts w:ascii="Times New Roman" w:hAnsi="Times New Roman" w:cs="Times New Roman"/>
          <w:sz w:val="24"/>
          <w:szCs w:val="24"/>
          <w:shd w:val="clear" w:color="auto" w:fill="FFFFFF"/>
          <w:lang w:val="en-GB"/>
        </w:rPr>
        <w:t>Analyzing</w:t>
      </w:r>
      <w:proofErr w:type="spellEnd"/>
      <w:r w:rsidRPr="004236E4">
        <w:rPr>
          <w:rFonts w:ascii="Times New Roman" w:hAnsi="Times New Roman" w:cs="Times New Roman"/>
          <w:sz w:val="24"/>
          <w:szCs w:val="24"/>
          <w:shd w:val="clear" w:color="auto" w:fill="FFFFFF"/>
          <w:lang w:val="en-GB"/>
        </w:rPr>
        <w:t xml:space="preserve"> and improving the use of financial measures in </w:t>
      </w:r>
      <w:proofErr w:type="spellStart"/>
      <w:r w:rsidRPr="004236E4">
        <w:rPr>
          <w:rFonts w:ascii="Times New Roman" w:hAnsi="Times New Roman" w:cs="Times New Roman"/>
          <w:sz w:val="24"/>
          <w:szCs w:val="24"/>
          <w:shd w:val="clear" w:color="auto" w:fill="FFFFFF"/>
          <w:lang w:val="en-GB"/>
        </w:rPr>
        <w:t>nonprofit</w:t>
      </w:r>
      <w:proofErr w:type="spellEnd"/>
      <w:r w:rsidRPr="004236E4">
        <w:rPr>
          <w:rFonts w:ascii="Times New Roman" w:hAnsi="Times New Roman" w:cs="Times New Roman"/>
          <w:sz w:val="24"/>
          <w:szCs w:val="24"/>
          <w:shd w:val="clear" w:color="auto" w:fill="FFFFFF"/>
          <w:lang w:val="en-GB"/>
        </w:rPr>
        <w:t xml:space="preserve"> research. </w:t>
      </w:r>
      <w:proofErr w:type="spellStart"/>
      <w:r w:rsidRPr="004236E4">
        <w:rPr>
          <w:rFonts w:ascii="Times New Roman" w:hAnsi="Times New Roman" w:cs="Times New Roman"/>
          <w:i/>
          <w:iCs/>
          <w:sz w:val="24"/>
          <w:szCs w:val="24"/>
          <w:shd w:val="clear" w:color="auto" w:fill="FFFFFF"/>
          <w:lang w:val="en-GB"/>
        </w:rPr>
        <w:t>Nonprofit</w:t>
      </w:r>
      <w:proofErr w:type="spellEnd"/>
      <w:r w:rsidRPr="004236E4">
        <w:rPr>
          <w:rFonts w:ascii="Times New Roman" w:hAnsi="Times New Roman" w:cs="Times New Roman"/>
          <w:i/>
          <w:iCs/>
          <w:sz w:val="24"/>
          <w:szCs w:val="24"/>
          <w:shd w:val="clear" w:color="auto" w:fill="FFFFFF"/>
          <w:lang w:val="en-GB"/>
        </w:rPr>
        <w:t xml:space="preserve"> and Voluntary Sector Quarterly</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45</w:t>
      </w:r>
      <w:r w:rsidRPr="004236E4">
        <w:rPr>
          <w:rFonts w:ascii="Times New Roman" w:hAnsi="Times New Roman" w:cs="Times New Roman"/>
          <w:sz w:val="24"/>
          <w:szCs w:val="24"/>
          <w:shd w:val="clear" w:color="auto" w:fill="FFFFFF"/>
          <w:lang w:val="en-GB"/>
        </w:rPr>
        <w:t>(4), pp.715-740.</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lastRenderedPageBreak/>
        <w:t>Rahmatillah</w:t>
      </w:r>
      <w:proofErr w:type="spellEnd"/>
      <w:r w:rsidRPr="004236E4">
        <w:rPr>
          <w:rFonts w:ascii="Times New Roman" w:hAnsi="Times New Roman" w:cs="Times New Roman"/>
          <w:sz w:val="24"/>
          <w:szCs w:val="24"/>
          <w:shd w:val="clear" w:color="auto" w:fill="FFFFFF"/>
          <w:lang w:val="en-GB"/>
        </w:rPr>
        <w:t xml:space="preserve">, I. and </w:t>
      </w:r>
      <w:proofErr w:type="spellStart"/>
      <w:r w:rsidRPr="004236E4">
        <w:rPr>
          <w:rFonts w:ascii="Times New Roman" w:hAnsi="Times New Roman" w:cs="Times New Roman"/>
          <w:sz w:val="24"/>
          <w:szCs w:val="24"/>
          <w:shd w:val="clear" w:color="auto" w:fill="FFFFFF"/>
          <w:lang w:val="en-GB"/>
        </w:rPr>
        <w:t>Prasetyo</w:t>
      </w:r>
      <w:proofErr w:type="spellEnd"/>
      <w:r w:rsidRPr="004236E4">
        <w:rPr>
          <w:rFonts w:ascii="Times New Roman" w:hAnsi="Times New Roman" w:cs="Times New Roman"/>
          <w:sz w:val="24"/>
          <w:szCs w:val="24"/>
          <w:shd w:val="clear" w:color="auto" w:fill="FFFFFF"/>
          <w:lang w:val="en-GB"/>
        </w:rPr>
        <w:t>, A.D., 2016. Determinants of Capital Structure Analysis: Empirical Study of Telecommunication Industry in Indonesia 2008-2015. </w:t>
      </w:r>
      <w:r w:rsidRPr="004236E4">
        <w:rPr>
          <w:rFonts w:ascii="Times New Roman" w:hAnsi="Times New Roman" w:cs="Times New Roman"/>
          <w:i/>
          <w:iCs/>
          <w:sz w:val="24"/>
          <w:szCs w:val="24"/>
          <w:shd w:val="clear" w:color="auto" w:fill="FFFFFF"/>
          <w:lang w:val="en-GB"/>
        </w:rPr>
        <w:t xml:space="preserve">Journal of Business and </w:t>
      </w:r>
      <w:proofErr w:type="spellStart"/>
      <w:r w:rsidRPr="004236E4">
        <w:rPr>
          <w:rFonts w:ascii="Times New Roman" w:hAnsi="Times New Roman" w:cs="Times New Roman"/>
          <w:i/>
          <w:iCs/>
          <w:sz w:val="24"/>
          <w:szCs w:val="24"/>
          <w:shd w:val="clear" w:color="auto" w:fill="FFFFFF"/>
          <w:lang w:val="en-GB"/>
        </w:rPr>
        <w:t>Manaagement</w:t>
      </w:r>
      <w:proofErr w:type="spellEnd"/>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5</w:t>
      </w:r>
      <w:r w:rsidRPr="004236E4">
        <w:rPr>
          <w:rFonts w:ascii="Times New Roman" w:hAnsi="Times New Roman" w:cs="Times New Roman"/>
          <w:sz w:val="24"/>
          <w:szCs w:val="24"/>
          <w:shd w:val="clear" w:color="auto" w:fill="FFFFFF"/>
          <w:lang w:val="en-GB"/>
        </w:rPr>
        <w:t>(3), pp.424-435.</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 xml:space="preserve">Rubin, G.D. and Patel, B.N., 2017. Financial forecasting and stochastic </w:t>
      </w:r>
      <w:proofErr w:type="spellStart"/>
      <w:r w:rsidRPr="004236E4">
        <w:rPr>
          <w:rFonts w:ascii="Times New Roman" w:hAnsi="Times New Roman" w:cs="Times New Roman"/>
          <w:sz w:val="24"/>
          <w:szCs w:val="24"/>
          <w:shd w:val="clear" w:color="auto" w:fill="FFFFFF"/>
          <w:lang w:val="en-GB"/>
        </w:rPr>
        <w:t>modeling</w:t>
      </w:r>
      <w:proofErr w:type="spellEnd"/>
      <w:r w:rsidRPr="004236E4">
        <w:rPr>
          <w:rFonts w:ascii="Times New Roman" w:hAnsi="Times New Roman" w:cs="Times New Roman"/>
          <w:sz w:val="24"/>
          <w:szCs w:val="24"/>
          <w:shd w:val="clear" w:color="auto" w:fill="FFFFFF"/>
          <w:lang w:val="en-GB"/>
        </w:rPr>
        <w:t>: predicting the impact of business decisions. </w:t>
      </w:r>
      <w:r w:rsidRPr="004236E4">
        <w:rPr>
          <w:rFonts w:ascii="Times New Roman" w:hAnsi="Times New Roman" w:cs="Times New Roman"/>
          <w:i/>
          <w:iCs/>
          <w:sz w:val="24"/>
          <w:szCs w:val="24"/>
          <w:shd w:val="clear" w:color="auto" w:fill="FFFFFF"/>
          <w:lang w:val="en-GB"/>
        </w:rPr>
        <w:t>Radiology</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283</w:t>
      </w:r>
      <w:r w:rsidRPr="004236E4">
        <w:rPr>
          <w:rFonts w:ascii="Times New Roman" w:hAnsi="Times New Roman" w:cs="Times New Roman"/>
          <w:sz w:val="24"/>
          <w:szCs w:val="24"/>
          <w:shd w:val="clear" w:color="auto" w:fill="FFFFFF"/>
          <w:lang w:val="en-GB"/>
        </w:rPr>
        <w:t>(2), pp.342-358.</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Usenko</w:t>
      </w:r>
      <w:proofErr w:type="spellEnd"/>
      <w:r w:rsidRPr="004236E4">
        <w:rPr>
          <w:rFonts w:ascii="Times New Roman" w:hAnsi="Times New Roman" w:cs="Times New Roman"/>
          <w:sz w:val="24"/>
          <w:szCs w:val="24"/>
          <w:shd w:val="clear" w:color="auto" w:fill="FFFFFF"/>
          <w:lang w:val="en-GB"/>
        </w:rPr>
        <w:t xml:space="preserve">, L.N., </w:t>
      </w:r>
      <w:proofErr w:type="spellStart"/>
      <w:r w:rsidRPr="004236E4">
        <w:rPr>
          <w:rFonts w:ascii="Times New Roman" w:hAnsi="Times New Roman" w:cs="Times New Roman"/>
          <w:sz w:val="24"/>
          <w:szCs w:val="24"/>
          <w:shd w:val="clear" w:color="auto" w:fill="FFFFFF"/>
          <w:lang w:val="en-GB"/>
        </w:rPr>
        <w:t>Bogataya</w:t>
      </w:r>
      <w:proofErr w:type="spellEnd"/>
      <w:r w:rsidRPr="004236E4">
        <w:rPr>
          <w:rFonts w:ascii="Times New Roman" w:hAnsi="Times New Roman" w:cs="Times New Roman"/>
          <w:sz w:val="24"/>
          <w:szCs w:val="24"/>
          <w:shd w:val="clear" w:color="auto" w:fill="FFFFFF"/>
          <w:lang w:val="en-GB"/>
        </w:rPr>
        <w:t xml:space="preserve">, I.N., </w:t>
      </w:r>
      <w:proofErr w:type="spellStart"/>
      <w:r w:rsidRPr="004236E4">
        <w:rPr>
          <w:rFonts w:ascii="Times New Roman" w:hAnsi="Times New Roman" w:cs="Times New Roman"/>
          <w:sz w:val="24"/>
          <w:szCs w:val="24"/>
          <w:shd w:val="clear" w:color="auto" w:fill="FFFFFF"/>
          <w:lang w:val="en-GB"/>
        </w:rPr>
        <w:t>Bukhov</w:t>
      </w:r>
      <w:proofErr w:type="spellEnd"/>
      <w:r w:rsidRPr="004236E4">
        <w:rPr>
          <w:rFonts w:ascii="Times New Roman" w:hAnsi="Times New Roman" w:cs="Times New Roman"/>
          <w:sz w:val="24"/>
          <w:szCs w:val="24"/>
          <w:shd w:val="clear" w:color="auto" w:fill="FFFFFF"/>
          <w:lang w:val="en-GB"/>
        </w:rPr>
        <w:t xml:space="preserve">, N.V., </w:t>
      </w:r>
      <w:proofErr w:type="spellStart"/>
      <w:r w:rsidRPr="004236E4">
        <w:rPr>
          <w:rFonts w:ascii="Times New Roman" w:hAnsi="Times New Roman" w:cs="Times New Roman"/>
          <w:sz w:val="24"/>
          <w:szCs w:val="24"/>
          <w:shd w:val="clear" w:color="auto" w:fill="FFFFFF"/>
          <w:lang w:val="en-GB"/>
        </w:rPr>
        <w:t>Kuvaldina</w:t>
      </w:r>
      <w:proofErr w:type="spellEnd"/>
      <w:r w:rsidRPr="004236E4">
        <w:rPr>
          <w:rFonts w:ascii="Times New Roman" w:hAnsi="Times New Roman" w:cs="Times New Roman"/>
          <w:sz w:val="24"/>
          <w:szCs w:val="24"/>
          <w:shd w:val="clear" w:color="auto" w:fill="FFFFFF"/>
          <w:lang w:val="en-GB"/>
        </w:rPr>
        <w:t>, T.B. and Pavlyuk, A.V., 2018. Formation of an integrated accounting and analytical management system for value analysis purposes.</w:t>
      </w:r>
    </w:p>
    <w:p w:rsidR="00AB5721" w:rsidRPr="004236E4" w:rsidRDefault="00AB5721" w:rsidP="00BD4B54">
      <w:pPr>
        <w:spacing w:line="360" w:lineRule="auto"/>
        <w:jc w:val="both"/>
        <w:rPr>
          <w:rFonts w:ascii="Times New Roman" w:hAnsi="Times New Roman" w:cs="Times New Roman"/>
          <w:b/>
          <w:sz w:val="24"/>
          <w:szCs w:val="24"/>
          <w:lang w:val="en-GB"/>
        </w:rPr>
      </w:pPr>
      <w:r w:rsidRPr="004236E4">
        <w:rPr>
          <w:rFonts w:ascii="Times New Roman" w:hAnsi="Times New Roman" w:cs="Times New Roman"/>
          <w:b/>
          <w:sz w:val="24"/>
          <w:szCs w:val="24"/>
          <w:lang w:val="en-GB"/>
        </w:rPr>
        <w:t>Online articles</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Baker, C.R., 2017. The influence of accounting theory on the FASB conceptual framework. </w:t>
      </w:r>
      <w:r w:rsidRPr="004236E4">
        <w:rPr>
          <w:rFonts w:ascii="Times New Roman" w:hAnsi="Times New Roman" w:cs="Times New Roman"/>
          <w:i/>
          <w:iCs/>
          <w:sz w:val="24"/>
          <w:szCs w:val="24"/>
          <w:shd w:val="clear" w:color="auto" w:fill="FFFFFF"/>
          <w:lang w:val="en-GB"/>
        </w:rPr>
        <w:t>Accounting Historians Journal</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44</w:t>
      </w:r>
      <w:r w:rsidRPr="004236E4">
        <w:rPr>
          <w:rFonts w:ascii="Times New Roman" w:hAnsi="Times New Roman" w:cs="Times New Roman"/>
          <w:sz w:val="24"/>
          <w:szCs w:val="24"/>
          <w:shd w:val="clear" w:color="auto" w:fill="FFFFFF"/>
          <w:lang w:val="en-GB"/>
        </w:rPr>
        <w:t>(2), pp.109-124. Available at:</w:t>
      </w:r>
      <w:r w:rsidRPr="004236E4">
        <w:rPr>
          <w:rFonts w:ascii="Times New Roman" w:hAnsi="Times New Roman" w:cs="Times New Roman"/>
          <w:sz w:val="24"/>
          <w:szCs w:val="24"/>
          <w:lang w:val="en-GB"/>
        </w:rPr>
        <w:t xml:space="preserve"> </w:t>
      </w:r>
      <w:r w:rsidRPr="004236E4">
        <w:rPr>
          <w:rFonts w:ascii="Times New Roman" w:hAnsi="Times New Roman" w:cs="Times New Roman"/>
          <w:sz w:val="24"/>
          <w:szCs w:val="24"/>
          <w:shd w:val="clear" w:color="auto" w:fill="FFFFFF"/>
          <w:lang w:val="en-GB"/>
        </w:rPr>
        <w:t>https://aaapubs.org/doi/abs/10.2308/aahj-10555?journalCode=aahj [Accessed on 9</w:t>
      </w:r>
      <w:r w:rsidRPr="004236E4">
        <w:rPr>
          <w:rFonts w:ascii="Times New Roman" w:hAnsi="Times New Roman" w:cs="Times New Roman"/>
          <w:sz w:val="24"/>
          <w:szCs w:val="24"/>
          <w:shd w:val="clear" w:color="auto" w:fill="FFFFFF"/>
          <w:vertAlign w:val="superscript"/>
          <w:lang w:val="en-GB"/>
        </w:rPr>
        <w:t>th</w:t>
      </w:r>
      <w:r w:rsidRPr="004236E4">
        <w:rPr>
          <w:rFonts w:ascii="Times New Roman" w:hAnsi="Times New Roman" w:cs="Times New Roman"/>
          <w:sz w:val="24"/>
          <w:szCs w:val="24"/>
          <w:shd w:val="clear" w:color="auto" w:fill="FFFFFF"/>
          <w:lang w:val="en-GB"/>
        </w:rPr>
        <w:t xml:space="preserve"> December 2019]</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Dye, R.A., 2017. Some recent advances in the theory of financial reporting and disclosures. </w:t>
      </w:r>
      <w:r w:rsidRPr="004236E4">
        <w:rPr>
          <w:rFonts w:ascii="Times New Roman" w:hAnsi="Times New Roman" w:cs="Times New Roman"/>
          <w:i/>
          <w:iCs/>
          <w:sz w:val="24"/>
          <w:szCs w:val="24"/>
          <w:shd w:val="clear" w:color="auto" w:fill="FFFFFF"/>
          <w:lang w:val="en-GB"/>
        </w:rPr>
        <w:t>Accounting Horizons</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31</w:t>
      </w:r>
      <w:r w:rsidRPr="004236E4">
        <w:rPr>
          <w:rFonts w:ascii="Times New Roman" w:hAnsi="Times New Roman" w:cs="Times New Roman"/>
          <w:sz w:val="24"/>
          <w:szCs w:val="24"/>
          <w:shd w:val="clear" w:color="auto" w:fill="FFFFFF"/>
          <w:lang w:val="en-GB"/>
        </w:rPr>
        <w:t>(3), pp.39-54. Available at:</w:t>
      </w:r>
      <w:r w:rsidRPr="004236E4">
        <w:rPr>
          <w:rFonts w:ascii="Times New Roman" w:hAnsi="Times New Roman" w:cs="Times New Roman"/>
          <w:sz w:val="24"/>
          <w:szCs w:val="24"/>
          <w:lang w:val="en-GB"/>
        </w:rPr>
        <w:t xml:space="preserve"> https://aaapubs.org/doi/abs/10.2308/acch-51717?journalCode=acch</w:t>
      </w:r>
      <w:r w:rsidRPr="004236E4">
        <w:rPr>
          <w:rFonts w:ascii="Times New Roman" w:hAnsi="Times New Roman" w:cs="Times New Roman"/>
          <w:sz w:val="24"/>
          <w:szCs w:val="24"/>
          <w:shd w:val="clear" w:color="auto" w:fill="FFFFFF"/>
          <w:lang w:val="en-GB"/>
        </w:rPr>
        <w:t xml:space="preserve"> [Accessed on 10</w:t>
      </w:r>
      <w:r w:rsidRPr="004236E4">
        <w:rPr>
          <w:rFonts w:ascii="Times New Roman" w:hAnsi="Times New Roman" w:cs="Times New Roman"/>
          <w:sz w:val="24"/>
          <w:szCs w:val="24"/>
          <w:shd w:val="clear" w:color="auto" w:fill="FFFFFF"/>
          <w:vertAlign w:val="superscript"/>
          <w:lang w:val="en-GB"/>
        </w:rPr>
        <w:t>th</w:t>
      </w:r>
      <w:r w:rsidRPr="004236E4">
        <w:rPr>
          <w:rFonts w:ascii="Times New Roman" w:hAnsi="Times New Roman" w:cs="Times New Roman"/>
          <w:sz w:val="24"/>
          <w:szCs w:val="24"/>
          <w:shd w:val="clear" w:color="auto" w:fill="FFFFFF"/>
          <w:lang w:val="en-GB"/>
        </w:rPr>
        <w:t xml:space="preserve"> December 2019]</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r w:rsidRPr="004236E4">
        <w:rPr>
          <w:rFonts w:ascii="Times New Roman" w:hAnsi="Times New Roman" w:cs="Times New Roman"/>
          <w:sz w:val="24"/>
          <w:szCs w:val="24"/>
          <w:shd w:val="clear" w:color="auto" w:fill="FFFFFF"/>
          <w:lang w:val="en-GB"/>
        </w:rPr>
        <w:t xml:space="preserve">Gaynor, L.M., Kelton, A.S., Mercer, M. and </w:t>
      </w:r>
      <w:proofErr w:type="spellStart"/>
      <w:r w:rsidRPr="004236E4">
        <w:rPr>
          <w:rFonts w:ascii="Times New Roman" w:hAnsi="Times New Roman" w:cs="Times New Roman"/>
          <w:sz w:val="24"/>
          <w:szCs w:val="24"/>
          <w:shd w:val="clear" w:color="auto" w:fill="FFFFFF"/>
          <w:lang w:val="en-GB"/>
        </w:rPr>
        <w:t>Yohn</w:t>
      </w:r>
      <w:proofErr w:type="spellEnd"/>
      <w:r w:rsidRPr="004236E4">
        <w:rPr>
          <w:rFonts w:ascii="Times New Roman" w:hAnsi="Times New Roman" w:cs="Times New Roman"/>
          <w:sz w:val="24"/>
          <w:szCs w:val="24"/>
          <w:shd w:val="clear" w:color="auto" w:fill="FFFFFF"/>
          <w:lang w:val="en-GB"/>
        </w:rPr>
        <w:t>, T.L., 2016. Understanding the relation between financial reporting quality and audit quality. </w:t>
      </w:r>
      <w:r w:rsidRPr="004236E4">
        <w:rPr>
          <w:rFonts w:ascii="Times New Roman" w:hAnsi="Times New Roman" w:cs="Times New Roman"/>
          <w:i/>
          <w:iCs/>
          <w:sz w:val="24"/>
          <w:szCs w:val="24"/>
          <w:shd w:val="clear" w:color="auto" w:fill="FFFFFF"/>
          <w:lang w:val="en-GB"/>
        </w:rPr>
        <w:t>Auditing: A Journal of Practice &amp; Theory</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35</w:t>
      </w:r>
      <w:r w:rsidRPr="004236E4">
        <w:rPr>
          <w:rFonts w:ascii="Times New Roman" w:hAnsi="Times New Roman" w:cs="Times New Roman"/>
          <w:sz w:val="24"/>
          <w:szCs w:val="24"/>
          <w:shd w:val="clear" w:color="auto" w:fill="FFFFFF"/>
          <w:lang w:val="en-GB"/>
        </w:rPr>
        <w:t>(4), pp.1-22. Available at:</w:t>
      </w:r>
      <w:r w:rsidRPr="004236E4">
        <w:rPr>
          <w:rFonts w:ascii="Times New Roman" w:hAnsi="Times New Roman" w:cs="Times New Roman"/>
          <w:sz w:val="24"/>
          <w:szCs w:val="24"/>
          <w:lang w:val="en-GB"/>
        </w:rPr>
        <w:t xml:space="preserve"> https://aaapubs.org/doi/abs/10.2308/ajpt-51453?journalCode=ajpt [</w:t>
      </w:r>
      <w:r w:rsidRPr="004236E4">
        <w:rPr>
          <w:rFonts w:ascii="Times New Roman" w:hAnsi="Times New Roman" w:cs="Times New Roman"/>
          <w:sz w:val="24"/>
          <w:szCs w:val="24"/>
          <w:shd w:val="clear" w:color="auto" w:fill="FFFFFF"/>
          <w:lang w:val="en-GB"/>
        </w:rPr>
        <w:t>Accessed on 11</w:t>
      </w:r>
      <w:r w:rsidRPr="004236E4">
        <w:rPr>
          <w:rFonts w:ascii="Times New Roman" w:hAnsi="Times New Roman" w:cs="Times New Roman"/>
          <w:sz w:val="24"/>
          <w:szCs w:val="24"/>
          <w:shd w:val="clear" w:color="auto" w:fill="FFFFFF"/>
          <w:vertAlign w:val="superscript"/>
          <w:lang w:val="en-GB"/>
        </w:rPr>
        <w:t>th</w:t>
      </w:r>
      <w:r w:rsidRPr="004236E4">
        <w:rPr>
          <w:rFonts w:ascii="Times New Roman" w:hAnsi="Times New Roman" w:cs="Times New Roman"/>
          <w:sz w:val="24"/>
          <w:szCs w:val="24"/>
          <w:shd w:val="clear" w:color="auto" w:fill="FFFFFF"/>
          <w:lang w:val="en-GB"/>
        </w:rPr>
        <w:t xml:space="preserve"> December 2019]</w:t>
      </w:r>
    </w:p>
    <w:p w:rsidR="00AB5721" w:rsidRPr="004236E4" w:rsidRDefault="00AB5721" w:rsidP="00BD4B54">
      <w:pPr>
        <w:spacing w:line="360" w:lineRule="auto"/>
        <w:jc w:val="both"/>
        <w:rPr>
          <w:rFonts w:ascii="Times New Roman" w:hAnsi="Times New Roman" w:cs="Times New Roman"/>
          <w:sz w:val="24"/>
          <w:szCs w:val="24"/>
          <w:shd w:val="clear" w:color="auto" w:fill="FFFFFF"/>
          <w:lang w:val="en-GB"/>
        </w:rPr>
      </w:pPr>
      <w:proofErr w:type="spellStart"/>
      <w:r w:rsidRPr="004236E4">
        <w:rPr>
          <w:rFonts w:ascii="Times New Roman" w:hAnsi="Times New Roman" w:cs="Times New Roman"/>
          <w:sz w:val="24"/>
          <w:szCs w:val="24"/>
          <w:shd w:val="clear" w:color="auto" w:fill="FFFFFF"/>
          <w:lang w:val="en-GB"/>
        </w:rPr>
        <w:t>Sohangir</w:t>
      </w:r>
      <w:proofErr w:type="spellEnd"/>
      <w:r w:rsidRPr="004236E4">
        <w:rPr>
          <w:rFonts w:ascii="Times New Roman" w:hAnsi="Times New Roman" w:cs="Times New Roman"/>
          <w:sz w:val="24"/>
          <w:szCs w:val="24"/>
          <w:shd w:val="clear" w:color="auto" w:fill="FFFFFF"/>
          <w:lang w:val="en-GB"/>
        </w:rPr>
        <w:t xml:space="preserve">, S., Wang, D., </w:t>
      </w:r>
      <w:proofErr w:type="spellStart"/>
      <w:r w:rsidRPr="004236E4">
        <w:rPr>
          <w:rFonts w:ascii="Times New Roman" w:hAnsi="Times New Roman" w:cs="Times New Roman"/>
          <w:sz w:val="24"/>
          <w:szCs w:val="24"/>
          <w:shd w:val="clear" w:color="auto" w:fill="FFFFFF"/>
          <w:lang w:val="en-GB"/>
        </w:rPr>
        <w:t>Pomeranets</w:t>
      </w:r>
      <w:proofErr w:type="spellEnd"/>
      <w:r w:rsidRPr="004236E4">
        <w:rPr>
          <w:rFonts w:ascii="Times New Roman" w:hAnsi="Times New Roman" w:cs="Times New Roman"/>
          <w:sz w:val="24"/>
          <w:szCs w:val="24"/>
          <w:shd w:val="clear" w:color="auto" w:fill="FFFFFF"/>
          <w:lang w:val="en-GB"/>
        </w:rPr>
        <w:t xml:space="preserve">, A. and </w:t>
      </w:r>
      <w:proofErr w:type="spellStart"/>
      <w:r w:rsidRPr="004236E4">
        <w:rPr>
          <w:rFonts w:ascii="Times New Roman" w:hAnsi="Times New Roman" w:cs="Times New Roman"/>
          <w:sz w:val="24"/>
          <w:szCs w:val="24"/>
          <w:shd w:val="clear" w:color="auto" w:fill="FFFFFF"/>
          <w:lang w:val="en-GB"/>
        </w:rPr>
        <w:t>Khoshgoftaar</w:t>
      </w:r>
      <w:proofErr w:type="spellEnd"/>
      <w:r w:rsidRPr="004236E4">
        <w:rPr>
          <w:rFonts w:ascii="Times New Roman" w:hAnsi="Times New Roman" w:cs="Times New Roman"/>
          <w:sz w:val="24"/>
          <w:szCs w:val="24"/>
          <w:shd w:val="clear" w:color="auto" w:fill="FFFFFF"/>
          <w:lang w:val="en-GB"/>
        </w:rPr>
        <w:t>, T.M., 2018. Big Data: Deep Learning for financial sentiment analysis. </w:t>
      </w:r>
      <w:r w:rsidRPr="004236E4">
        <w:rPr>
          <w:rFonts w:ascii="Times New Roman" w:hAnsi="Times New Roman" w:cs="Times New Roman"/>
          <w:i/>
          <w:iCs/>
          <w:sz w:val="24"/>
          <w:szCs w:val="24"/>
          <w:shd w:val="clear" w:color="auto" w:fill="FFFFFF"/>
          <w:lang w:val="en-GB"/>
        </w:rPr>
        <w:t>Journal of Big Data</w:t>
      </w:r>
      <w:r w:rsidRPr="004236E4">
        <w:rPr>
          <w:rFonts w:ascii="Times New Roman" w:hAnsi="Times New Roman" w:cs="Times New Roman"/>
          <w:sz w:val="24"/>
          <w:szCs w:val="24"/>
          <w:shd w:val="clear" w:color="auto" w:fill="FFFFFF"/>
          <w:lang w:val="en-GB"/>
        </w:rPr>
        <w:t>, </w:t>
      </w:r>
      <w:r w:rsidRPr="004236E4">
        <w:rPr>
          <w:rFonts w:ascii="Times New Roman" w:hAnsi="Times New Roman" w:cs="Times New Roman"/>
          <w:i/>
          <w:iCs/>
          <w:sz w:val="24"/>
          <w:szCs w:val="24"/>
          <w:shd w:val="clear" w:color="auto" w:fill="FFFFFF"/>
          <w:lang w:val="en-GB"/>
        </w:rPr>
        <w:t>5</w:t>
      </w:r>
      <w:r w:rsidRPr="004236E4">
        <w:rPr>
          <w:rFonts w:ascii="Times New Roman" w:hAnsi="Times New Roman" w:cs="Times New Roman"/>
          <w:sz w:val="24"/>
          <w:szCs w:val="24"/>
          <w:shd w:val="clear" w:color="auto" w:fill="FFFFFF"/>
          <w:lang w:val="en-GB"/>
        </w:rPr>
        <w:t>(1), p.3. Available at: https://journalofbigdata.springeropen.com/articles/10.1186/s40537-017-0111-6 [Accessed on 12</w:t>
      </w:r>
      <w:r w:rsidRPr="004236E4">
        <w:rPr>
          <w:rFonts w:ascii="Times New Roman" w:hAnsi="Times New Roman" w:cs="Times New Roman"/>
          <w:sz w:val="24"/>
          <w:szCs w:val="24"/>
          <w:shd w:val="clear" w:color="auto" w:fill="FFFFFF"/>
          <w:vertAlign w:val="superscript"/>
          <w:lang w:val="en-GB"/>
        </w:rPr>
        <w:t>th</w:t>
      </w:r>
      <w:r w:rsidRPr="004236E4">
        <w:rPr>
          <w:rFonts w:ascii="Times New Roman" w:hAnsi="Times New Roman" w:cs="Times New Roman"/>
          <w:sz w:val="24"/>
          <w:szCs w:val="24"/>
          <w:shd w:val="clear" w:color="auto" w:fill="FFFFFF"/>
          <w:lang w:val="en-GB"/>
        </w:rPr>
        <w:t xml:space="preserve"> December 2019]</w:t>
      </w:r>
    </w:p>
    <w:p w:rsidR="00AB5721" w:rsidRPr="004236E4" w:rsidRDefault="00AB5721" w:rsidP="00BD4B54">
      <w:pPr>
        <w:spacing w:line="360" w:lineRule="auto"/>
        <w:jc w:val="both"/>
        <w:rPr>
          <w:rFonts w:ascii="Times New Roman" w:hAnsi="Times New Roman" w:cs="Times New Roman"/>
          <w:b/>
          <w:sz w:val="24"/>
          <w:szCs w:val="24"/>
          <w:lang w:val="en-GB"/>
        </w:rPr>
      </w:pPr>
      <w:r w:rsidRPr="004236E4">
        <w:rPr>
          <w:rFonts w:ascii="Times New Roman" w:hAnsi="Times New Roman" w:cs="Times New Roman"/>
          <w:b/>
          <w:sz w:val="24"/>
          <w:szCs w:val="24"/>
          <w:lang w:val="en-GB"/>
        </w:rPr>
        <w:t>Websites</w:t>
      </w:r>
    </w:p>
    <w:p w:rsidR="00AB5721" w:rsidRPr="004236E4" w:rsidRDefault="00AB5721" w:rsidP="00BD4B54">
      <w:pPr>
        <w:spacing w:line="360" w:lineRule="auto"/>
        <w:jc w:val="both"/>
        <w:rPr>
          <w:rFonts w:ascii="Times New Roman" w:hAnsi="Times New Roman" w:cs="Times New Roman"/>
          <w:sz w:val="24"/>
          <w:szCs w:val="24"/>
          <w:lang w:val="en-GB"/>
        </w:rPr>
      </w:pPr>
      <w:r w:rsidRPr="004236E4">
        <w:rPr>
          <w:rFonts w:ascii="Times New Roman" w:hAnsi="Times New Roman" w:cs="Times New Roman"/>
          <w:sz w:val="24"/>
          <w:szCs w:val="24"/>
          <w:lang w:val="en-GB"/>
        </w:rPr>
        <w:t>btplc.com (2019) Official site of Vodafone limited available at: https://www.btplc.com [Accessed on 6</w:t>
      </w:r>
      <w:r w:rsidRPr="004236E4">
        <w:rPr>
          <w:rFonts w:ascii="Times New Roman" w:hAnsi="Times New Roman" w:cs="Times New Roman"/>
          <w:sz w:val="24"/>
          <w:szCs w:val="24"/>
          <w:vertAlign w:val="superscript"/>
          <w:lang w:val="en-GB"/>
        </w:rPr>
        <w:t>th</w:t>
      </w:r>
      <w:r w:rsidRPr="004236E4">
        <w:rPr>
          <w:rFonts w:ascii="Times New Roman" w:hAnsi="Times New Roman" w:cs="Times New Roman"/>
          <w:sz w:val="24"/>
          <w:szCs w:val="24"/>
          <w:lang w:val="en-GB"/>
        </w:rPr>
        <w:t xml:space="preserve"> December 2019]</w:t>
      </w:r>
    </w:p>
    <w:p w:rsidR="00AB5721" w:rsidRPr="004236E4" w:rsidRDefault="00AB5721" w:rsidP="00BD4B54">
      <w:pPr>
        <w:spacing w:line="360" w:lineRule="auto"/>
        <w:jc w:val="both"/>
        <w:rPr>
          <w:rFonts w:ascii="Times New Roman" w:hAnsi="Times New Roman" w:cs="Times New Roman"/>
          <w:sz w:val="24"/>
          <w:szCs w:val="24"/>
          <w:lang w:val="en-GB"/>
        </w:rPr>
      </w:pPr>
      <w:r w:rsidRPr="004236E4">
        <w:rPr>
          <w:rFonts w:ascii="Times New Roman" w:hAnsi="Times New Roman" w:cs="Times New Roman"/>
          <w:sz w:val="24"/>
          <w:szCs w:val="24"/>
          <w:lang w:val="en-GB"/>
        </w:rPr>
        <w:t>icaew.com (2019) Official site of Vodafone limited available at: https://www.icaew.com/library/subject-gateways/accounting-standards/knowledge-guide-to-uk-accounting-standards [Accessed on 8</w:t>
      </w:r>
      <w:r w:rsidRPr="004236E4">
        <w:rPr>
          <w:rFonts w:ascii="Times New Roman" w:hAnsi="Times New Roman" w:cs="Times New Roman"/>
          <w:sz w:val="24"/>
          <w:szCs w:val="24"/>
          <w:vertAlign w:val="superscript"/>
          <w:lang w:val="en-GB"/>
        </w:rPr>
        <w:t>th</w:t>
      </w:r>
      <w:r w:rsidRPr="004236E4">
        <w:rPr>
          <w:rFonts w:ascii="Times New Roman" w:hAnsi="Times New Roman" w:cs="Times New Roman"/>
          <w:sz w:val="24"/>
          <w:szCs w:val="24"/>
          <w:lang w:val="en-GB"/>
        </w:rPr>
        <w:t xml:space="preserve"> December 2019]</w:t>
      </w:r>
    </w:p>
    <w:p w:rsidR="00AB5721" w:rsidRPr="004236E4" w:rsidRDefault="00AB5721" w:rsidP="00BD4B54">
      <w:pPr>
        <w:spacing w:line="360" w:lineRule="auto"/>
        <w:jc w:val="both"/>
        <w:rPr>
          <w:rFonts w:ascii="Times New Roman" w:hAnsi="Times New Roman" w:cs="Times New Roman"/>
          <w:sz w:val="24"/>
          <w:szCs w:val="24"/>
          <w:lang w:val="en-GB"/>
        </w:rPr>
      </w:pPr>
      <w:r w:rsidRPr="004236E4">
        <w:rPr>
          <w:rFonts w:ascii="Times New Roman" w:hAnsi="Times New Roman" w:cs="Times New Roman"/>
          <w:sz w:val="24"/>
          <w:szCs w:val="24"/>
          <w:lang w:val="en-GB"/>
        </w:rPr>
        <w:lastRenderedPageBreak/>
        <w:t>telefonic.co.uk (2019) Official site of Vodafone limited available at: http://www.telefonic.co.uk/about-us/ [Accessed on 7</w:t>
      </w:r>
      <w:r w:rsidRPr="004236E4">
        <w:rPr>
          <w:rFonts w:ascii="Times New Roman" w:hAnsi="Times New Roman" w:cs="Times New Roman"/>
          <w:sz w:val="24"/>
          <w:szCs w:val="24"/>
          <w:vertAlign w:val="superscript"/>
          <w:lang w:val="en-GB"/>
        </w:rPr>
        <w:t>th</w:t>
      </w:r>
      <w:r w:rsidRPr="004236E4">
        <w:rPr>
          <w:rFonts w:ascii="Times New Roman" w:hAnsi="Times New Roman" w:cs="Times New Roman"/>
          <w:sz w:val="24"/>
          <w:szCs w:val="24"/>
          <w:lang w:val="en-GB"/>
        </w:rPr>
        <w:t xml:space="preserve"> December 2019]</w:t>
      </w:r>
    </w:p>
    <w:p w:rsidR="00AB5721" w:rsidRPr="004236E4" w:rsidRDefault="00AB5721" w:rsidP="00BD4B54">
      <w:pPr>
        <w:spacing w:line="360" w:lineRule="auto"/>
        <w:jc w:val="both"/>
        <w:rPr>
          <w:rFonts w:ascii="Times New Roman" w:hAnsi="Times New Roman" w:cs="Times New Roman"/>
          <w:sz w:val="24"/>
          <w:szCs w:val="24"/>
          <w:lang w:val="en-GB"/>
        </w:rPr>
      </w:pPr>
      <w:r w:rsidRPr="004236E4">
        <w:rPr>
          <w:rFonts w:ascii="Times New Roman" w:hAnsi="Times New Roman" w:cs="Times New Roman"/>
          <w:sz w:val="24"/>
          <w:szCs w:val="24"/>
          <w:lang w:val="en-GB"/>
        </w:rPr>
        <w:t>vodafone.co.uk (2019) Official site of Vodafone limited available at: https://www.vodafone.co.uk [Accessed on 5</w:t>
      </w:r>
      <w:r w:rsidRPr="004236E4">
        <w:rPr>
          <w:rFonts w:ascii="Times New Roman" w:hAnsi="Times New Roman" w:cs="Times New Roman"/>
          <w:sz w:val="24"/>
          <w:szCs w:val="24"/>
          <w:vertAlign w:val="superscript"/>
          <w:lang w:val="en-GB"/>
        </w:rPr>
        <w:t>th</w:t>
      </w:r>
      <w:r w:rsidRPr="004236E4">
        <w:rPr>
          <w:rFonts w:ascii="Times New Roman" w:hAnsi="Times New Roman" w:cs="Times New Roman"/>
          <w:sz w:val="24"/>
          <w:szCs w:val="24"/>
          <w:lang w:val="en-GB"/>
        </w:rPr>
        <w:t xml:space="preserve"> December 2019]</w:t>
      </w:r>
    </w:p>
    <w:p w:rsidR="00941423" w:rsidRDefault="00941423">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9D32C2" w:rsidRDefault="00941423" w:rsidP="00941423">
      <w:pPr>
        <w:pStyle w:val="Heading1"/>
        <w:rPr>
          <w:highlight w:val="white"/>
          <w:lang w:val="en-GB"/>
        </w:rPr>
      </w:pPr>
      <w:bookmarkStart w:id="12" w:name="_Toc29313539"/>
      <w:r>
        <w:rPr>
          <w:highlight w:val="white"/>
          <w:lang w:val="en-GB"/>
        </w:rPr>
        <w:lastRenderedPageBreak/>
        <w:t>Appendices</w:t>
      </w:r>
      <w:bookmarkEnd w:id="12"/>
    </w:p>
    <w:p w:rsidR="00941423" w:rsidRDefault="00941423" w:rsidP="00941423">
      <w:pPr>
        <w:pStyle w:val="Heading2"/>
        <w:rPr>
          <w:highlight w:val="white"/>
          <w:lang w:val="en-GB"/>
        </w:rPr>
      </w:pPr>
      <w:bookmarkStart w:id="13" w:name="_Toc29313540"/>
      <w:r>
        <w:rPr>
          <w:highlight w:val="white"/>
          <w:lang w:val="en-GB"/>
        </w:rPr>
        <w:t>Appendix 1:</w:t>
      </w:r>
      <w:r w:rsidR="00A124B7">
        <w:rPr>
          <w:highlight w:val="white"/>
          <w:lang w:val="en-GB"/>
        </w:rPr>
        <w:t xml:space="preserve"> Profitability ratios</w:t>
      </w:r>
      <w:bookmarkEnd w:id="13"/>
    </w:p>
    <w:tbl>
      <w:tblPr>
        <w:tblW w:w="9390" w:type="dxa"/>
        <w:tblInd w:w="93" w:type="dxa"/>
        <w:tblLook w:val="04A0" w:firstRow="1" w:lastRow="0" w:firstColumn="1" w:lastColumn="0" w:noHBand="0" w:noVBand="1"/>
      </w:tblPr>
      <w:tblGrid>
        <w:gridCol w:w="1719"/>
        <w:gridCol w:w="408"/>
        <w:gridCol w:w="408"/>
        <w:gridCol w:w="408"/>
        <w:gridCol w:w="408"/>
        <w:gridCol w:w="2119"/>
        <w:gridCol w:w="3122"/>
        <w:gridCol w:w="415"/>
        <w:gridCol w:w="415"/>
      </w:tblGrid>
      <w:tr w:rsidR="00941423" w:rsidRPr="00941423" w:rsidTr="00941423">
        <w:trPr>
          <w:trHeight w:val="300"/>
        </w:trPr>
        <w:tc>
          <w:tcPr>
            <w:tcW w:w="9390" w:type="dxa"/>
            <w:gridSpan w:val="9"/>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Profitability ratio</w:t>
            </w:r>
          </w:p>
        </w:tc>
      </w:tr>
      <w:tr w:rsidR="00941423" w:rsidRPr="00941423" w:rsidTr="00941423">
        <w:trPr>
          <w:trHeight w:val="300"/>
        </w:trPr>
        <w:tc>
          <w:tcPr>
            <w:tcW w:w="9390" w:type="dxa"/>
            <w:gridSpan w:val="9"/>
            <w:vMerge/>
            <w:tcBorders>
              <w:top w:val="single" w:sz="4" w:space="0" w:color="auto"/>
              <w:left w:val="single" w:sz="4" w:space="0" w:color="auto"/>
              <w:bottom w:val="single" w:sz="4" w:space="0" w:color="000000"/>
              <w:right w:val="single" w:sz="4" w:space="0" w:color="000000"/>
            </w:tcBorders>
            <w:vAlign w:val="center"/>
            <w:hideMark/>
          </w:tcPr>
          <w:p w:rsidR="00941423" w:rsidRPr="00941423" w:rsidRDefault="00941423" w:rsidP="00941423">
            <w:pPr>
              <w:spacing w:line="240" w:lineRule="auto"/>
              <w:rPr>
                <w:rFonts w:ascii="Calibri" w:eastAsia="Times New Roman" w:hAnsi="Calibri" w:cs="Calibri"/>
                <w:b/>
                <w:bCs/>
                <w:color w:val="000000"/>
              </w:rPr>
            </w:pPr>
          </w:p>
        </w:tc>
      </w:tr>
      <w:tr w:rsidR="00941423" w:rsidRPr="00941423" w:rsidTr="00941423">
        <w:trPr>
          <w:trHeight w:val="300"/>
        </w:trPr>
        <w:tc>
          <w:tcPr>
            <w:tcW w:w="1719" w:type="dxa"/>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Year </w:t>
            </w:r>
          </w:p>
        </w:tc>
        <w:tc>
          <w:tcPr>
            <w:tcW w:w="6873" w:type="dxa"/>
            <w:gridSpan w:val="6"/>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Operating profit margin of Vodafone</w:t>
            </w:r>
          </w:p>
        </w:tc>
        <w:tc>
          <w:tcPr>
            <w:tcW w:w="798" w:type="dxa"/>
            <w:gridSpan w:val="2"/>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BT Group</w:t>
            </w: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2015</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Operating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1967</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0.046582</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0.035</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42227</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2016</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Operating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1377</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0.033607</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0.029</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40973</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2017</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Operating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3725</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0.078205</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0.0825</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47631</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2018</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Operating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4299</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0.092311</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0.0865</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46571</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2019</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Operating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5860</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0.120775</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0.0656</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48520</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21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12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21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12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Year </w:t>
            </w:r>
          </w:p>
        </w:tc>
        <w:tc>
          <w:tcPr>
            <w:tcW w:w="6873" w:type="dxa"/>
            <w:gridSpan w:val="6"/>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Gross profit </w:t>
            </w:r>
            <w:proofErr w:type="gramStart"/>
            <w:r w:rsidRPr="00941423">
              <w:rPr>
                <w:rFonts w:ascii="Calibri" w:eastAsia="Times New Roman" w:hAnsi="Calibri" w:cs="Calibri"/>
                <w:b/>
                <w:bCs/>
                <w:color w:val="000000"/>
              </w:rPr>
              <w:t>margin  of</w:t>
            </w:r>
            <w:proofErr w:type="gramEnd"/>
            <w:r w:rsidRPr="00941423">
              <w:rPr>
                <w:rFonts w:ascii="Calibri" w:eastAsia="Times New Roman" w:hAnsi="Calibri" w:cs="Calibri"/>
                <w:b/>
                <w:bCs/>
                <w:color w:val="000000"/>
              </w:rPr>
              <w:t xml:space="preserve"> Vodafone</w:t>
            </w:r>
          </w:p>
        </w:tc>
        <w:tc>
          <w:tcPr>
            <w:tcW w:w="798" w:type="dxa"/>
            <w:gridSpan w:val="2"/>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BT Group</w:t>
            </w: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2015</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Gross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11345</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0.268667</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0.2122</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42227</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2016</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Gross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10538</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0.257194</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0.2366</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40973</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2017</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Gross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13055</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0.274086</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0.2561</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47631</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2018</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Gross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13800</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0.296322</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0.2852</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46571</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2019</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Gross Profit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14200</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0.292663</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0.2892</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Sales</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48520</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21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12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2119" w:type="dxa"/>
            <w:tcBorders>
              <w:top w:val="nil"/>
              <w:left w:val="nil"/>
              <w:bottom w:val="nil"/>
              <w:right w:val="nil"/>
            </w:tcBorders>
            <w:shd w:val="clear" w:color="auto" w:fill="auto"/>
            <w:noWrap/>
            <w:vAlign w:val="bottom"/>
            <w:hideMark/>
          </w:tcPr>
          <w:p w:rsidR="00941423" w:rsidRDefault="00941423" w:rsidP="00941423">
            <w:pPr>
              <w:spacing w:line="240" w:lineRule="auto"/>
              <w:rPr>
                <w:rFonts w:ascii="Calibri" w:eastAsia="Times New Roman" w:hAnsi="Calibri" w:cs="Calibri"/>
                <w:color w:val="000000"/>
              </w:rPr>
            </w:pPr>
          </w:p>
          <w:p w:rsidR="0078000C" w:rsidRDefault="0078000C" w:rsidP="00941423">
            <w:pPr>
              <w:spacing w:line="240" w:lineRule="auto"/>
              <w:rPr>
                <w:rFonts w:ascii="Calibri" w:eastAsia="Times New Roman" w:hAnsi="Calibri" w:cs="Calibri"/>
                <w:color w:val="000000"/>
              </w:rPr>
            </w:pPr>
          </w:p>
          <w:p w:rsidR="0078000C" w:rsidRDefault="0078000C" w:rsidP="00941423">
            <w:pPr>
              <w:spacing w:line="240" w:lineRule="auto"/>
              <w:rPr>
                <w:rFonts w:ascii="Calibri" w:eastAsia="Times New Roman" w:hAnsi="Calibri" w:cs="Calibri"/>
                <w:color w:val="000000"/>
              </w:rPr>
            </w:pPr>
          </w:p>
          <w:p w:rsidR="0078000C" w:rsidRDefault="0078000C" w:rsidP="00941423">
            <w:pPr>
              <w:spacing w:line="240" w:lineRule="auto"/>
              <w:rPr>
                <w:rFonts w:ascii="Calibri" w:eastAsia="Times New Roman" w:hAnsi="Calibri" w:cs="Calibri"/>
                <w:color w:val="000000"/>
              </w:rPr>
            </w:pPr>
          </w:p>
          <w:p w:rsidR="0078000C" w:rsidRDefault="0078000C" w:rsidP="00941423">
            <w:pPr>
              <w:spacing w:line="240" w:lineRule="auto"/>
              <w:rPr>
                <w:rFonts w:ascii="Calibri" w:eastAsia="Times New Roman" w:hAnsi="Calibri" w:cs="Calibri"/>
                <w:color w:val="000000"/>
              </w:rPr>
            </w:pPr>
          </w:p>
          <w:p w:rsidR="0078000C" w:rsidRPr="00941423" w:rsidRDefault="0078000C" w:rsidP="00941423">
            <w:pPr>
              <w:spacing w:line="240" w:lineRule="auto"/>
              <w:rPr>
                <w:rFonts w:ascii="Calibri" w:eastAsia="Times New Roman" w:hAnsi="Calibri" w:cs="Calibri"/>
                <w:color w:val="000000"/>
              </w:rPr>
            </w:pPr>
          </w:p>
        </w:tc>
        <w:tc>
          <w:tcPr>
            <w:tcW w:w="312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Year </w:t>
            </w:r>
          </w:p>
        </w:tc>
        <w:tc>
          <w:tcPr>
            <w:tcW w:w="6873" w:type="dxa"/>
            <w:gridSpan w:val="6"/>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Return on Capital </w:t>
            </w:r>
            <w:proofErr w:type="gramStart"/>
            <w:r w:rsidRPr="00941423">
              <w:rPr>
                <w:rFonts w:ascii="Calibri" w:eastAsia="Times New Roman" w:hAnsi="Calibri" w:cs="Calibri"/>
                <w:b/>
                <w:bCs/>
                <w:color w:val="000000"/>
              </w:rPr>
              <w:t>Employed  of</w:t>
            </w:r>
            <w:proofErr w:type="gramEnd"/>
            <w:r w:rsidRPr="00941423">
              <w:rPr>
                <w:rFonts w:ascii="Calibri" w:eastAsia="Times New Roman" w:hAnsi="Calibri" w:cs="Calibri"/>
                <w:b/>
                <w:bCs/>
                <w:color w:val="000000"/>
              </w:rPr>
              <w:t xml:space="preserve"> Vodafone</w:t>
            </w:r>
          </w:p>
        </w:tc>
        <w:tc>
          <w:tcPr>
            <w:tcW w:w="798" w:type="dxa"/>
            <w:gridSpan w:val="2"/>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BT </w:t>
            </w:r>
            <w:r w:rsidRPr="00941423">
              <w:rPr>
                <w:rFonts w:ascii="Calibri" w:eastAsia="Times New Roman" w:hAnsi="Calibri" w:cs="Calibri"/>
                <w:b/>
                <w:bCs/>
                <w:color w:val="000000"/>
              </w:rPr>
              <w:lastRenderedPageBreak/>
              <w:t>Group</w:t>
            </w: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lastRenderedPageBreak/>
              <w:t>2015</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EBIT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11915</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3.631515</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3.26</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Capital employed</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3281</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2016</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EBIT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11612</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4.133855</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3.26</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Capital employed</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2809</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2017</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EBIT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14149</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4.012762</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3.56</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Capital employed</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3526</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2018</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EBIT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14437</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5.238389</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4.12</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Capital employed</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2756</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2019</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EBIT</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15420</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5.253833</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5</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Capital employed</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2935</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21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12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408"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211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12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Year </w:t>
            </w:r>
          </w:p>
        </w:tc>
        <w:tc>
          <w:tcPr>
            <w:tcW w:w="6873" w:type="dxa"/>
            <w:gridSpan w:val="6"/>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Return on </w:t>
            </w:r>
            <w:proofErr w:type="gramStart"/>
            <w:r w:rsidRPr="00941423">
              <w:rPr>
                <w:rFonts w:ascii="Calibri" w:eastAsia="Times New Roman" w:hAnsi="Calibri" w:cs="Calibri"/>
                <w:b/>
                <w:bCs/>
                <w:color w:val="000000"/>
              </w:rPr>
              <w:t>Equity  of</w:t>
            </w:r>
            <w:proofErr w:type="gramEnd"/>
            <w:r w:rsidRPr="00941423">
              <w:rPr>
                <w:rFonts w:ascii="Calibri" w:eastAsia="Times New Roman" w:hAnsi="Calibri" w:cs="Calibri"/>
                <w:b/>
                <w:bCs/>
                <w:color w:val="000000"/>
              </w:rPr>
              <w:t xml:space="preserve"> Vodafone</w:t>
            </w:r>
          </w:p>
        </w:tc>
        <w:tc>
          <w:tcPr>
            <w:tcW w:w="798" w:type="dxa"/>
            <w:gridSpan w:val="2"/>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BT Group</w:t>
            </w: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2015</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income</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5917</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0.081546</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0.0566</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proofErr w:type="spellStart"/>
            <w:r w:rsidRPr="00941423">
              <w:rPr>
                <w:rFonts w:ascii="Calibri" w:eastAsia="Times New Roman" w:hAnsi="Calibri" w:cs="Calibri"/>
                <w:color w:val="000000"/>
              </w:rPr>
              <w:t>shareholders</w:t>
            </w:r>
            <w:proofErr w:type="spellEnd"/>
            <w:r w:rsidRPr="00941423">
              <w:rPr>
                <w:rFonts w:ascii="Calibri" w:eastAsia="Times New Roman" w:hAnsi="Calibri" w:cs="Calibri"/>
                <w:color w:val="000000"/>
              </w:rPr>
              <w:t xml:space="preserve"> equity</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72560</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2016</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income</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-3181</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-0.03808</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0.02</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proofErr w:type="spellStart"/>
            <w:r w:rsidRPr="00941423">
              <w:rPr>
                <w:rFonts w:ascii="Calibri" w:eastAsia="Times New Roman" w:hAnsi="Calibri" w:cs="Calibri"/>
                <w:color w:val="000000"/>
              </w:rPr>
              <w:t>shareholders</w:t>
            </w:r>
            <w:proofErr w:type="spellEnd"/>
            <w:r w:rsidRPr="00941423">
              <w:rPr>
                <w:rFonts w:ascii="Calibri" w:eastAsia="Times New Roman" w:hAnsi="Calibri" w:cs="Calibri"/>
                <w:color w:val="000000"/>
              </w:rPr>
              <w:t xml:space="preserve"> equity</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83544</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2017</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income</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2439</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0.033781</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0.042</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proofErr w:type="spellStart"/>
            <w:r w:rsidRPr="00941423">
              <w:rPr>
                <w:rFonts w:ascii="Calibri" w:eastAsia="Times New Roman" w:hAnsi="Calibri" w:cs="Calibri"/>
                <w:color w:val="000000"/>
              </w:rPr>
              <w:t>shareholders</w:t>
            </w:r>
            <w:proofErr w:type="spellEnd"/>
            <w:r w:rsidRPr="00941423">
              <w:rPr>
                <w:rFonts w:ascii="Calibri" w:eastAsia="Times New Roman" w:hAnsi="Calibri" w:cs="Calibri"/>
                <w:color w:val="000000"/>
              </w:rPr>
              <w:t xml:space="preserve"> equity</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72200</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2018</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income</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-8020</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-0.11857</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0.056</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proofErr w:type="spellStart"/>
            <w:r w:rsidRPr="00941423">
              <w:rPr>
                <w:rFonts w:ascii="Calibri" w:eastAsia="Times New Roman" w:hAnsi="Calibri" w:cs="Calibri"/>
                <w:color w:val="000000"/>
              </w:rPr>
              <w:t>shareholders</w:t>
            </w:r>
            <w:proofErr w:type="spellEnd"/>
            <w:r w:rsidRPr="00941423">
              <w:rPr>
                <w:rFonts w:ascii="Calibri" w:eastAsia="Times New Roman" w:hAnsi="Calibri" w:cs="Calibri"/>
                <w:color w:val="000000"/>
              </w:rPr>
              <w:t xml:space="preserve"> equity</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67640</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1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2019</w:t>
            </w: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Net income</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3560</w:t>
            </w:r>
          </w:p>
        </w:tc>
        <w:tc>
          <w:tcPr>
            <w:tcW w:w="312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0.057218</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0.045</w:t>
            </w:r>
          </w:p>
        </w:tc>
      </w:tr>
      <w:tr w:rsidR="00941423" w:rsidRPr="00941423" w:rsidTr="00941423">
        <w:trPr>
          <w:trHeight w:val="300"/>
        </w:trPr>
        <w:tc>
          <w:tcPr>
            <w:tcW w:w="1719"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1632"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proofErr w:type="spellStart"/>
            <w:r w:rsidRPr="00941423">
              <w:rPr>
                <w:rFonts w:ascii="Calibri" w:eastAsia="Times New Roman" w:hAnsi="Calibri" w:cs="Calibri"/>
                <w:color w:val="000000"/>
              </w:rPr>
              <w:t>shareholders</w:t>
            </w:r>
            <w:proofErr w:type="spellEnd"/>
            <w:r w:rsidRPr="00941423">
              <w:rPr>
                <w:rFonts w:ascii="Calibri" w:eastAsia="Times New Roman" w:hAnsi="Calibri" w:cs="Calibri"/>
                <w:color w:val="000000"/>
              </w:rPr>
              <w:t xml:space="preserve"> equity</w:t>
            </w:r>
          </w:p>
        </w:tc>
        <w:tc>
          <w:tcPr>
            <w:tcW w:w="2119"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62218</w:t>
            </w:r>
          </w:p>
        </w:tc>
        <w:tc>
          <w:tcPr>
            <w:tcW w:w="312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bl>
    <w:p w:rsidR="00941423" w:rsidRPr="00941423" w:rsidRDefault="00941423" w:rsidP="00941423">
      <w:pPr>
        <w:pStyle w:val="Normal1"/>
        <w:rPr>
          <w:highlight w:val="white"/>
          <w:lang w:val="en-GB"/>
        </w:rPr>
      </w:pPr>
    </w:p>
    <w:p w:rsidR="00941423" w:rsidRDefault="00941423">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14" w:name="_Toc29313541"/>
      <w:r>
        <w:rPr>
          <w:highlight w:val="white"/>
          <w:lang w:val="en-GB"/>
        </w:rPr>
        <w:lastRenderedPageBreak/>
        <w:t>Appendix 2:</w:t>
      </w:r>
      <w:r w:rsidR="00A124B7">
        <w:rPr>
          <w:highlight w:val="white"/>
          <w:lang w:val="en-GB"/>
        </w:rPr>
        <w:t xml:space="preserve"> Liquidity ratio</w:t>
      </w:r>
      <w:bookmarkEnd w:id="14"/>
    </w:p>
    <w:tbl>
      <w:tblPr>
        <w:tblW w:w="9390" w:type="dxa"/>
        <w:tblInd w:w="93" w:type="dxa"/>
        <w:tblLook w:val="04A0" w:firstRow="1" w:lastRow="0" w:firstColumn="1" w:lastColumn="0" w:noHBand="0" w:noVBand="1"/>
      </w:tblPr>
      <w:tblGrid>
        <w:gridCol w:w="1702"/>
        <w:gridCol w:w="536"/>
        <w:gridCol w:w="536"/>
        <w:gridCol w:w="536"/>
        <w:gridCol w:w="536"/>
        <w:gridCol w:w="1702"/>
        <w:gridCol w:w="3090"/>
        <w:gridCol w:w="395"/>
        <w:gridCol w:w="395"/>
      </w:tblGrid>
      <w:tr w:rsidR="00941423" w:rsidRPr="00941423" w:rsidTr="00941423">
        <w:trPr>
          <w:trHeight w:val="300"/>
        </w:trPr>
        <w:tc>
          <w:tcPr>
            <w:tcW w:w="9390" w:type="dxa"/>
            <w:gridSpan w:val="9"/>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Liquidity Ratio</w:t>
            </w:r>
          </w:p>
        </w:tc>
      </w:tr>
      <w:tr w:rsidR="00941423" w:rsidRPr="00941423" w:rsidTr="00941423">
        <w:trPr>
          <w:trHeight w:val="300"/>
        </w:trPr>
        <w:tc>
          <w:tcPr>
            <w:tcW w:w="9390" w:type="dxa"/>
            <w:gridSpan w:val="9"/>
            <w:vMerge/>
            <w:tcBorders>
              <w:top w:val="single" w:sz="4" w:space="0" w:color="auto"/>
              <w:left w:val="single" w:sz="4" w:space="0" w:color="auto"/>
              <w:bottom w:val="single" w:sz="4" w:space="0" w:color="000000"/>
              <w:right w:val="single" w:sz="4" w:space="0" w:color="000000"/>
            </w:tcBorders>
            <w:vAlign w:val="center"/>
            <w:hideMark/>
          </w:tcPr>
          <w:p w:rsidR="00941423" w:rsidRPr="00941423" w:rsidRDefault="00941423" w:rsidP="00941423">
            <w:pPr>
              <w:spacing w:line="240" w:lineRule="auto"/>
              <w:rPr>
                <w:rFonts w:ascii="Calibri" w:eastAsia="Times New Roman" w:hAnsi="Calibri" w:cs="Calibri"/>
                <w:b/>
                <w:bCs/>
                <w:color w:val="000000"/>
              </w:rPr>
            </w:pPr>
          </w:p>
        </w:tc>
      </w:tr>
      <w:tr w:rsidR="00941423" w:rsidRPr="00941423" w:rsidTr="00941423">
        <w:trPr>
          <w:trHeight w:val="300"/>
        </w:trPr>
        <w:tc>
          <w:tcPr>
            <w:tcW w:w="1702" w:type="dxa"/>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Year </w:t>
            </w:r>
          </w:p>
        </w:tc>
        <w:tc>
          <w:tcPr>
            <w:tcW w:w="6936" w:type="dxa"/>
            <w:gridSpan w:val="6"/>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Current </w:t>
            </w:r>
            <w:proofErr w:type="gramStart"/>
            <w:r w:rsidRPr="00941423">
              <w:rPr>
                <w:rFonts w:ascii="Calibri" w:eastAsia="Times New Roman" w:hAnsi="Calibri" w:cs="Calibri"/>
                <w:b/>
                <w:bCs/>
                <w:color w:val="000000"/>
              </w:rPr>
              <w:t>Ratio  of</w:t>
            </w:r>
            <w:proofErr w:type="gramEnd"/>
            <w:r w:rsidRPr="00941423">
              <w:rPr>
                <w:rFonts w:ascii="Calibri" w:eastAsia="Times New Roman" w:hAnsi="Calibri" w:cs="Calibri"/>
                <w:b/>
                <w:bCs/>
                <w:color w:val="000000"/>
              </w:rPr>
              <w:t xml:space="preserve"> Vodafone</w:t>
            </w:r>
          </w:p>
        </w:tc>
        <w:tc>
          <w:tcPr>
            <w:tcW w:w="752" w:type="dxa"/>
            <w:gridSpan w:val="2"/>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BT Group</w:t>
            </w: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2015</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1405</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0.56699</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0.495</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Liabilities</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2478</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2016</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1304</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1.090301</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0.586</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Liabilities</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1196</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2017</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1520</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1.527638</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1.236</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Liabilities</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995</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2018</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1650</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1.609756</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1.426</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Liabilities</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1025</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2019</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1860</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1.614583</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1.526</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Liabilities</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1152</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170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090"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7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7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53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1702"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090"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7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c>
          <w:tcPr>
            <w:tcW w:w="376" w:type="dxa"/>
            <w:tcBorders>
              <w:top w:val="nil"/>
              <w:left w:val="nil"/>
              <w:bottom w:val="nil"/>
              <w:right w:val="nil"/>
            </w:tcBorders>
            <w:shd w:val="clear" w:color="auto" w:fill="auto"/>
            <w:noWrap/>
            <w:vAlign w:val="bottom"/>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 xml:space="preserve">Year </w:t>
            </w:r>
          </w:p>
        </w:tc>
        <w:tc>
          <w:tcPr>
            <w:tcW w:w="6936" w:type="dxa"/>
            <w:gridSpan w:val="6"/>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78000C" w:rsidP="00941423">
            <w:pPr>
              <w:spacing w:line="240" w:lineRule="auto"/>
              <w:jc w:val="center"/>
              <w:rPr>
                <w:rFonts w:ascii="Calibri" w:eastAsia="Times New Roman" w:hAnsi="Calibri" w:cs="Calibri"/>
                <w:b/>
                <w:bCs/>
                <w:color w:val="000000"/>
              </w:rPr>
            </w:pPr>
            <w:r>
              <w:rPr>
                <w:rFonts w:ascii="Calibri" w:eastAsia="Times New Roman" w:hAnsi="Calibri" w:cs="Calibri"/>
                <w:b/>
                <w:bCs/>
                <w:color w:val="000000"/>
              </w:rPr>
              <w:t xml:space="preserve">Quick </w:t>
            </w:r>
            <w:proofErr w:type="gramStart"/>
            <w:r w:rsidR="00941423" w:rsidRPr="00941423">
              <w:rPr>
                <w:rFonts w:ascii="Calibri" w:eastAsia="Times New Roman" w:hAnsi="Calibri" w:cs="Calibri"/>
                <w:b/>
                <w:bCs/>
                <w:color w:val="000000"/>
              </w:rPr>
              <w:t>ratio  of</w:t>
            </w:r>
            <w:proofErr w:type="gramEnd"/>
            <w:r w:rsidR="00941423" w:rsidRPr="00941423">
              <w:rPr>
                <w:rFonts w:ascii="Calibri" w:eastAsia="Times New Roman" w:hAnsi="Calibri" w:cs="Calibri"/>
                <w:b/>
                <w:bCs/>
                <w:color w:val="000000"/>
              </w:rPr>
              <w:t xml:space="preserve"> Vodafone</w:t>
            </w:r>
          </w:p>
        </w:tc>
        <w:tc>
          <w:tcPr>
            <w:tcW w:w="752" w:type="dxa"/>
            <w:gridSpan w:val="2"/>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BT Group</w:t>
            </w: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2015</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1405</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1.03461</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0.999</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 xml:space="preserve">Current </w:t>
            </w:r>
            <w:r w:rsidR="00A124B7" w:rsidRPr="00941423">
              <w:rPr>
                <w:rFonts w:ascii="Calibri" w:eastAsia="Times New Roman" w:hAnsi="Calibri" w:cs="Calibri"/>
                <w:color w:val="000000"/>
              </w:rPr>
              <w:t>inabilities</w:t>
            </w:r>
            <w:r w:rsidRPr="00941423">
              <w:rPr>
                <w:rFonts w:ascii="Calibri" w:eastAsia="Times New Roman" w:hAnsi="Calibri" w:cs="Calibri"/>
                <w:color w:val="000000"/>
              </w:rPr>
              <w:t xml:space="preserve"> - inventory</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1358</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2016</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1304</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2.397059</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1.021</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 xml:space="preserve">Current </w:t>
            </w:r>
            <w:r w:rsidR="00A124B7" w:rsidRPr="00941423">
              <w:rPr>
                <w:rFonts w:ascii="Calibri" w:eastAsia="Times New Roman" w:hAnsi="Calibri" w:cs="Calibri"/>
                <w:color w:val="000000"/>
              </w:rPr>
              <w:t>liabilities</w:t>
            </w:r>
            <w:r w:rsidRPr="00941423">
              <w:rPr>
                <w:rFonts w:ascii="Calibri" w:eastAsia="Times New Roman" w:hAnsi="Calibri" w:cs="Calibri"/>
                <w:color w:val="000000"/>
              </w:rPr>
              <w:t xml:space="preserve"> - inventory</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544</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2017</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1520</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1.811681</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1.256</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 xml:space="preserve">Current </w:t>
            </w:r>
            <w:r w:rsidR="00A124B7" w:rsidRPr="00941423">
              <w:rPr>
                <w:rFonts w:ascii="Calibri" w:eastAsia="Times New Roman" w:hAnsi="Calibri" w:cs="Calibri"/>
                <w:color w:val="000000"/>
              </w:rPr>
              <w:t>liabilities</w:t>
            </w:r>
            <w:r w:rsidRPr="00941423">
              <w:rPr>
                <w:rFonts w:ascii="Calibri" w:eastAsia="Times New Roman" w:hAnsi="Calibri" w:cs="Calibri"/>
                <w:color w:val="000000"/>
              </w:rPr>
              <w:t xml:space="preserve"> - inventory</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839</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2018</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1650</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2.0625</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1.865</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 xml:space="preserve">Current </w:t>
            </w:r>
            <w:r w:rsidR="00A124B7" w:rsidRPr="00941423">
              <w:rPr>
                <w:rFonts w:ascii="Calibri" w:eastAsia="Times New Roman" w:hAnsi="Calibri" w:cs="Calibri"/>
                <w:color w:val="000000"/>
              </w:rPr>
              <w:t>liabilities</w:t>
            </w:r>
            <w:r w:rsidRPr="00941423">
              <w:rPr>
                <w:rFonts w:ascii="Calibri" w:eastAsia="Times New Roman" w:hAnsi="Calibri" w:cs="Calibri"/>
                <w:color w:val="000000"/>
              </w:rPr>
              <w:t xml:space="preserve"> - inventory</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800</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r w:rsidR="00941423" w:rsidRPr="00941423" w:rsidTr="00941423">
        <w:trPr>
          <w:trHeight w:val="300"/>
        </w:trPr>
        <w:tc>
          <w:tcPr>
            <w:tcW w:w="17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41423" w:rsidRPr="00941423" w:rsidRDefault="00941423" w:rsidP="00941423">
            <w:pPr>
              <w:spacing w:line="240" w:lineRule="auto"/>
              <w:jc w:val="center"/>
              <w:rPr>
                <w:rFonts w:ascii="Calibri" w:eastAsia="Times New Roman" w:hAnsi="Calibri" w:cs="Calibri"/>
                <w:b/>
                <w:bCs/>
                <w:color w:val="000000"/>
              </w:rPr>
            </w:pPr>
            <w:r w:rsidRPr="00941423">
              <w:rPr>
                <w:rFonts w:ascii="Calibri" w:eastAsia="Times New Roman" w:hAnsi="Calibri" w:cs="Calibri"/>
                <w:b/>
                <w:bCs/>
                <w:color w:val="000000"/>
              </w:rPr>
              <w:t>2019</w:t>
            </w: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Current Asset</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1860</w:t>
            </w:r>
          </w:p>
        </w:tc>
        <w:tc>
          <w:tcPr>
            <w:tcW w:w="3090"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2.363405</w:t>
            </w:r>
          </w:p>
        </w:tc>
        <w:tc>
          <w:tcPr>
            <w:tcW w:w="75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2.1</w:t>
            </w:r>
          </w:p>
        </w:tc>
      </w:tr>
      <w:tr w:rsidR="00941423" w:rsidRPr="00941423" w:rsidTr="00941423">
        <w:trPr>
          <w:trHeight w:val="300"/>
        </w:trPr>
        <w:tc>
          <w:tcPr>
            <w:tcW w:w="1702"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b/>
                <w:bCs/>
                <w:color w:val="000000"/>
              </w:rPr>
            </w:pPr>
          </w:p>
        </w:tc>
        <w:tc>
          <w:tcPr>
            <w:tcW w:w="2144" w:type="dxa"/>
            <w:gridSpan w:val="4"/>
            <w:tcBorders>
              <w:top w:val="single" w:sz="4" w:space="0" w:color="auto"/>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center"/>
              <w:rPr>
                <w:rFonts w:ascii="Calibri" w:eastAsia="Times New Roman" w:hAnsi="Calibri" w:cs="Calibri"/>
                <w:color w:val="000000"/>
              </w:rPr>
            </w:pPr>
            <w:r w:rsidRPr="00941423">
              <w:rPr>
                <w:rFonts w:ascii="Calibri" w:eastAsia="Times New Roman" w:hAnsi="Calibri" w:cs="Calibri"/>
                <w:color w:val="000000"/>
              </w:rPr>
              <w:t xml:space="preserve">Current </w:t>
            </w:r>
            <w:r w:rsidR="00A124B7" w:rsidRPr="00941423">
              <w:rPr>
                <w:rFonts w:ascii="Calibri" w:eastAsia="Times New Roman" w:hAnsi="Calibri" w:cs="Calibri"/>
                <w:color w:val="000000"/>
              </w:rPr>
              <w:t>liabilities</w:t>
            </w:r>
            <w:r w:rsidRPr="00941423">
              <w:rPr>
                <w:rFonts w:ascii="Calibri" w:eastAsia="Times New Roman" w:hAnsi="Calibri" w:cs="Calibri"/>
                <w:color w:val="000000"/>
              </w:rPr>
              <w:t xml:space="preserve"> - inventory</w:t>
            </w:r>
          </w:p>
        </w:tc>
        <w:tc>
          <w:tcPr>
            <w:tcW w:w="1702" w:type="dxa"/>
            <w:tcBorders>
              <w:top w:val="nil"/>
              <w:left w:val="nil"/>
              <w:bottom w:val="single" w:sz="4" w:space="0" w:color="auto"/>
              <w:right w:val="single" w:sz="4" w:space="0" w:color="auto"/>
            </w:tcBorders>
            <w:shd w:val="clear" w:color="auto" w:fill="auto"/>
            <w:noWrap/>
            <w:vAlign w:val="bottom"/>
            <w:hideMark/>
          </w:tcPr>
          <w:p w:rsidR="00941423" w:rsidRPr="00941423" w:rsidRDefault="00941423" w:rsidP="00941423">
            <w:pPr>
              <w:spacing w:line="240" w:lineRule="auto"/>
              <w:jc w:val="right"/>
              <w:rPr>
                <w:rFonts w:ascii="Calibri" w:eastAsia="Times New Roman" w:hAnsi="Calibri" w:cs="Calibri"/>
                <w:color w:val="000000"/>
              </w:rPr>
            </w:pPr>
            <w:r w:rsidRPr="00941423">
              <w:rPr>
                <w:rFonts w:ascii="Calibri" w:eastAsia="Times New Roman" w:hAnsi="Calibri" w:cs="Calibri"/>
                <w:color w:val="000000"/>
              </w:rPr>
              <w:t>787</w:t>
            </w:r>
          </w:p>
        </w:tc>
        <w:tc>
          <w:tcPr>
            <w:tcW w:w="3090" w:type="dxa"/>
            <w:vMerge/>
            <w:tcBorders>
              <w:top w:val="nil"/>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c>
          <w:tcPr>
            <w:tcW w:w="752" w:type="dxa"/>
            <w:gridSpan w:val="2"/>
            <w:vMerge/>
            <w:tcBorders>
              <w:top w:val="single" w:sz="4" w:space="0" w:color="auto"/>
              <w:left w:val="single" w:sz="4" w:space="0" w:color="auto"/>
              <w:bottom w:val="single" w:sz="4" w:space="0" w:color="auto"/>
              <w:right w:val="single" w:sz="4" w:space="0" w:color="auto"/>
            </w:tcBorders>
            <w:vAlign w:val="center"/>
            <w:hideMark/>
          </w:tcPr>
          <w:p w:rsidR="00941423" w:rsidRPr="00941423" w:rsidRDefault="00941423" w:rsidP="00941423">
            <w:pPr>
              <w:spacing w:line="240" w:lineRule="auto"/>
              <w:rPr>
                <w:rFonts w:ascii="Calibri" w:eastAsia="Times New Roman" w:hAnsi="Calibri" w:cs="Calibri"/>
                <w:color w:val="000000"/>
              </w:rPr>
            </w:pPr>
          </w:p>
        </w:tc>
      </w:tr>
    </w:tbl>
    <w:p w:rsidR="00941423" w:rsidRPr="00941423" w:rsidRDefault="00941423" w:rsidP="00941423">
      <w:pPr>
        <w:pStyle w:val="Normal1"/>
        <w:rPr>
          <w:highlight w:val="white"/>
          <w:lang w:val="en-GB"/>
        </w:rPr>
      </w:pPr>
    </w:p>
    <w:p w:rsidR="008A7257" w:rsidRDefault="008A7257" w:rsidP="00941423">
      <w:pPr>
        <w:pStyle w:val="Heading2"/>
        <w:rPr>
          <w:highlight w:val="white"/>
          <w:lang w:val="en-GB"/>
        </w:rPr>
      </w:pPr>
    </w:p>
    <w:p w:rsidR="008A7257" w:rsidRDefault="008A7257">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15" w:name="_Toc29313542"/>
      <w:r>
        <w:rPr>
          <w:highlight w:val="white"/>
          <w:lang w:val="en-GB"/>
        </w:rPr>
        <w:lastRenderedPageBreak/>
        <w:t>Appendix 3:</w:t>
      </w:r>
      <w:r w:rsidR="00A124B7">
        <w:rPr>
          <w:highlight w:val="white"/>
          <w:lang w:val="en-GB"/>
        </w:rPr>
        <w:t xml:space="preserve"> Efficiency ratios</w:t>
      </w:r>
      <w:bookmarkEnd w:id="15"/>
    </w:p>
    <w:tbl>
      <w:tblPr>
        <w:tblW w:w="9390" w:type="dxa"/>
        <w:tblInd w:w="93" w:type="dxa"/>
        <w:tblLook w:val="04A0" w:firstRow="1" w:lastRow="0" w:firstColumn="1" w:lastColumn="0" w:noHBand="0" w:noVBand="1"/>
      </w:tblPr>
      <w:tblGrid>
        <w:gridCol w:w="1424"/>
        <w:gridCol w:w="650"/>
        <w:gridCol w:w="649"/>
        <w:gridCol w:w="649"/>
        <w:gridCol w:w="649"/>
        <w:gridCol w:w="2085"/>
        <w:gridCol w:w="2582"/>
        <w:gridCol w:w="395"/>
        <w:gridCol w:w="395"/>
      </w:tblGrid>
      <w:tr w:rsidR="008A7257" w:rsidRPr="008A7257" w:rsidTr="008A7257">
        <w:trPr>
          <w:trHeight w:val="300"/>
        </w:trPr>
        <w:tc>
          <w:tcPr>
            <w:tcW w:w="9390" w:type="dxa"/>
            <w:gridSpan w:val="9"/>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Efficiency ratio</w:t>
            </w:r>
          </w:p>
        </w:tc>
      </w:tr>
      <w:tr w:rsidR="008A7257" w:rsidRPr="008A7257" w:rsidTr="008A7257">
        <w:trPr>
          <w:trHeight w:val="300"/>
        </w:trPr>
        <w:tc>
          <w:tcPr>
            <w:tcW w:w="9390" w:type="dxa"/>
            <w:gridSpan w:val="9"/>
            <w:vMerge/>
            <w:tcBorders>
              <w:top w:val="single" w:sz="4" w:space="0" w:color="auto"/>
              <w:left w:val="single" w:sz="4" w:space="0" w:color="auto"/>
              <w:bottom w:val="single" w:sz="4" w:space="0" w:color="000000"/>
              <w:right w:val="single" w:sz="4" w:space="0" w:color="000000"/>
            </w:tcBorders>
            <w:vAlign w:val="center"/>
            <w:hideMark/>
          </w:tcPr>
          <w:p w:rsidR="008A7257" w:rsidRPr="008A7257" w:rsidRDefault="008A7257" w:rsidP="008A7257">
            <w:pPr>
              <w:spacing w:line="240" w:lineRule="auto"/>
              <w:rPr>
                <w:rFonts w:ascii="Calibri" w:eastAsia="Times New Roman" w:hAnsi="Calibri" w:cs="Calibri"/>
                <w:b/>
                <w:bCs/>
                <w:color w:val="000000"/>
              </w:rPr>
            </w:pPr>
          </w:p>
        </w:tc>
      </w:tr>
      <w:tr w:rsidR="008A7257" w:rsidRPr="008A7257" w:rsidTr="008A7257">
        <w:trPr>
          <w:trHeight w:val="300"/>
        </w:trPr>
        <w:tc>
          <w:tcPr>
            <w:tcW w:w="1424"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Year </w:t>
            </w:r>
          </w:p>
        </w:tc>
        <w:tc>
          <w:tcPr>
            <w:tcW w:w="7264"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Asset turnover </w:t>
            </w:r>
            <w:proofErr w:type="gramStart"/>
            <w:r w:rsidRPr="008A7257">
              <w:rPr>
                <w:rFonts w:ascii="Calibri" w:eastAsia="Times New Roman" w:hAnsi="Calibri" w:cs="Calibri"/>
                <w:b/>
                <w:bCs/>
                <w:color w:val="000000"/>
              </w:rPr>
              <w:t>ratio  of</w:t>
            </w:r>
            <w:proofErr w:type="gramEnd"/>
            <w:r w:rsidRPr="008A7257">
              <w:rPr>
                <w:rFonts w:ascii="Calibri" w:eastAsia="Times New Roman" w:hAnsi="Calibri" w:cs="Calibri"/>
                <w:b/>
                <w:bCs/>
                <w:color w:val="000000"/>
              </w:rPr>
              <w:t xml:space="preserve"> Vodafone</w:t>
            </w:r>
          </w:p>
        </w:tc>
        <w:tc>
          <w:tcPr>
            <w:tcW w:w="702"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42227</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6.757401</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5.265</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total assets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6249</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40973</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7.328385</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4.95</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total assets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5591</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47631</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7.189585</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5.26</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total assets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6625</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46571</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6.82359</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4.986</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total assets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6825</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48520</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6.996395</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6.25</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total assets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6935</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50"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08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58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50"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08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58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Year </w:t>
            </w:r>
          </w:p>
        </w:tc>
        <w:tc>
          <w:tcPr>
            <w:tcW w:w="7264"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Return per </w:t>
            </w:r>
            <w:proofErr w:type="gramStart"/>
            <w:r w:rsidRPr="008A7257">
              <w:rPr>
                <w:rFonts w:ascii="Calibri" w:eastAsia="Times New Roman" w:hAnsi="Calibri" w:cs="Calibri"/>
                <w:b/>
                <w:bCs/>
                <w:color w:val="000000"/>
              </w:rPr>
              <w:t>Employee  of</w:t>
            </w:r>
            <w:proofErr w:type="gramEnd"/>
            <w:r w:rsidRPr="008A7257">
              <w:rPr>
                <w:rFonts w:ascii="Calibri" w:eastAsia="Times New Roman" w:hAnsi="Calibri" w:cs="Calibri"/>
                <w:b/>
                <w:bCs/>
                <w:color w:val="000000"/>
              </w:rPr>
              <w:t xml:space="preserve"> Vodafone</w:t>
            </w:r>
          </w:p>
        </w:tc>
        <w:tc>
          <w:tcPr>
            <w:tcW w:w="702"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5917</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0.066844</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0.08</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employees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88520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-3181</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-0.03296</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0.025</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employees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96520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2439</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0.024498</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0.019</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employees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99560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-8020</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-0.07449</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0.026</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employees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107667</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3560</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0.033065</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0.036</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employees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107667</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50"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08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58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Default="008A7257"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Default="00207553" w:rsidP="008A7257">
            <w:pPr>
              <w:spacing w:line="240" w:lineRule="auto"/>
              <w:rPr>
                <w:rFonts w:ascii="Calibri" w:eastAsia="Times New Roman" w:hAnsi="Calibri" w:cs="Calibri"/>
                <w:color w:val="000000"/>
              </w:rPr>
            </w:pPr>
          </w:p>
          <w:p w:rsidR="00207553" w:rsidRPr="008A7257" w:rsidRDefault="00207553"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50"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64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08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58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lastRenderedPageBreak/>
              <w:t xml:space="preserve">Year </w:t>
            </w:r>
          </w:p>
        </w:tc>
        <w:tc>
          <w:tcPr>
            <w:tcW w:w="7264"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Sales Per Sq. Ft.  of Vodafone</w:t>
            </w:r>
          </w:p>
        </w:tc>
        <w:tc>
          <w:tcPr>
            <w:tcW w:w="702"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42227</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0.527838</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0.335</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area of Organization (in Sq. Ft.)</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80000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40973</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0.512163</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0.389</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area of Organization (in Sq. Ft.)</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80000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47631</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0.595388</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0.426</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area of Organization (in Sq. Ft.)</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80000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46571</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0.582138</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0.512</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area of Organization (in Sq. Ft.)</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80000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42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Sales</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48520</w:t>
            </w:r>
          </w:p>
        </w:tc>
        <w:tc>
          <w:tcPr>
            <w:tcW w:w="2582"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0.6065</w:t>
            </w:r>
          </w:p>
        </w:tc>
        <w:tc>
          <w:tcPr>
            <w:tcW w:w="702"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0.563</w:t>
            </w:r>
          </w:p>
        </w:tc>
      </w:tr>
      <w:tr w:rsidR="008A7257" w:rsidRPr="008A7257" w:rsidTr="008A7257">
        <w:trPr>
          <w:trHeight w:val="300"/>
        </w:trPr>
        <w:tc>
          <w:tcPr>
            <w:tcW w:w="1424"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259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area of Organization (in Sq. Ft.)</w:t>
            </w:r>
          </w:p>
        </w:tc>
        <w:tc>
          <w:tcPr>
            <w:tcW w:w="208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80000</w:t>
            </w:r>
          </w:p>
        </w:tc>
        <w:tc>
          <w:tcPr>
            <w:tcW w:w="258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02"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bl>
    <w:p w:rsidR="00941423" w:rsidRPr="00941423" w:rsidRDefault="00941423" w:rsidP="00941423">
      <w:pPr>
        <w:pStyle w:val="Normal1"/>
        <w:rPr>
          <w:highlight w:val="white"/>
          <w:lang w:val="en-GB"/>
        </w:rPr>
      </w:pPr>
    </w:p>
    <w:p w:rsidR="008A7257" w:rsidRDefault="008A7257">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16" w:name="_Toc29313543"/>
      <w:r>
        <w:rPr>
          <w:highlight w:val="white"/>
          <w:lang w:val="en-GB"/>
        </w:rPr>
        <w:lastRenderedPageBreak/>
        <w:t>Appendix 4:</w:t>
      </w:r>
      <w:r w:rsidR="00A124B7">
        <w:rPr>
          <w:highlight w:val="white"/>
          <w:lang w:val="en-GB"/>
        </w:rPr>
        <w:t xml:space="preserve"> Investment ratio</w:t>
      </w:r>
      <w:bookmarkEnd w:id="16"/>
    </w:p>
    <w:tbl>
      <w:tblPr>
        <w:tblW w:w="9390" w:type="dxa"/>
        <w:tblInd w:w="93" w:type="dxa"/>
        <w:tblLook w:val="04A0" w:firstRow="1" w:lastRow="0" w:firstColumn="1" w:lastColumn="0" w:noHBand="0" w:noVBand="1"/>
      </w:tblPr>
      <w:tblGrid>
        <w:gridCol w:w="1717"/>
        <w:gridCol w:w="412"/>
        <w:gridCol w:w="411"/>
        <w:gridCol w:w="411"/>
        <w:gridCol w:w="411"/>
        <w:gridCol w:w="2114"/>
        <w:gridCol w:w="3116"/>
        <w:gridCol w:w="399"/>
        <w:gridCol w:w="399"/>
      </w:tblGrid>
      <w:tr w:rsidR="008A7257" w:rsidRPr="008A7257" w:rsidTr="008A7257">
        <w:trPr>
          <w:trHeight w:val="300"/>
        </w:trPr>
        <w:tc>
          <w:tcPr>
            <w:tcW w:w="9390" w:type="dxa"/>
            <w:gridSpan w:val="9"/>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Investment ratio</w:t>
            </w:r>
          </w:p>
        </w:tc>
      </w:tr>
      <w:tr w:rsidR="008A7257" w:rsidRPr="008A7257" w:rsidTr="008A7257">
        <w:trPr>
          <w:trHeight w:val="300"/>
        </w:trPr>
        <w:tc>
          <w:tcPr>
            <w:tcW w:w="9390" w:type="dxa"/>
            <w:gridSpan w:val="9"/>
            <w:vMerge/>
            <w:tcBorders>
              <w:top w:val="single" w:sz="4" w:space="0" w:color="auto"/>
              <w:left w:val="single" w:sz="4" w:space="0" w:color="auto"/>
              <w:bottom w:val="single" w:sz="4" w:space="0" w:color="000000"/>
              <w:right w:val="single" w:sz="4" w:space="0" w:color="000000"/>
            </w:tcBorders>
            <w:vAlign w:val="center"/>
            <w:hideMark/>
          </w:tcPr>
          <w:p w:rsidR="008A7257" w:rsidRPr="008A7257" w:rsidRDefault="008A7257" w:rsidP="008A7257">
            <w:pPr>
              <w:spacing w:line="240" w:lineRule="auto"/>
              <w:rPr>
                <w:rFonts w:ascii="Calibri" w:eastAsia="Times New Roman" w:hAnsi="Calibri" w:cs="Calibri"/>
                <w:b/>
                <w:bCs/>
                <w:color w:val="000000"/>
              </w:rPr>
            </w:pPr>
          </w:p>
        </w:tc>
      </w:tr>
      <w:tr w:rsidR="008A7257" w:rsidRPr="008A7257" w:rsidTr="008A7257">
        <w:trPr>
          <w:trHeight w:val="300"/>
        </w:trPr>
        <w:tc>
          <w:tcPr>
            <w:tcW w:w="1717"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Year </w:t>
            </w:r>
          </w:p>
        </w:tc>
        <w:tc>
          <w:tcPr>
            <w:tcW w:w="6875"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proofErr w:type="spellStart"/>
            <w:r w:rsidRPr="008A7257">
              <w:rPr>
                <w:rFonts w:ascii="Calibri" w:eastAsia="Times New Roman" w:hAnsi="Calibri" w:cs="Calibri"/>
                <w:b/>
                <w:bCs/>
                <w:color w:val="000000"/>
              </w:rPr>
              <w:t>Earning</w:t>
            </w:r>
            <w:proofErr w:type="spellEnd"/>
            <w:r w:rsidRPr="008A7257">
              <w:rPr>
                <w:rFonts w:ascii="Calibri" w:eastAsia="Times New Roman" w:hAnsi="Calibri" w:cs="Calibri"/>
                <w:b/>
                <w:bCs/>
                <w:color w:val="000000"/>
              </w:rPr>
              <w:t xml:space="preserve"> per </w:t>
            </w:r>
            <w:proofErr w:type="gramStart"/>
            <w:r w:rsidRPr="008A7257">
              <w:rPr>
                <w:rFonts w:ascii="Calibri" w:eastAsia="Times New Roman" w:hAnsi="Calibri" w:cs="Calibri"/>
                <w:b/>
                <w:bCs/>
                <w:color w:val="000000"/>
              </w:rPr>
              <w:t>share  of</w:t>
            </w:r>
            <w:proofErr w:type="gramEnd"/>
            <w:r w:rsidRPr="008A7257">
              <w:rPr>
                <w:rFonts w:ascii="Calibri" w:eastAsia="Times New Roman" w:hAnsi="Calibri" w:cs="Calibri"/>
                <w:b/>
                <w:bCs/>
                <w:color w:val="000000"/>
              </w:rPr>
              <w:t xml:space="preserve"> Vodafone</w:t>
            </w:r>
          </w:p>
        </w:tc>
        <w:tc>
          <w:tcPr>
            <w:tcW w:w="798"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5917</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0.222201</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0.156</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shares</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26629</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-3181</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-0.11917</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0.12</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shares</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26692</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2439</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0.085399</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0.15</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shares</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28560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-8020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-0.27049</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0.168</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shares</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29650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3560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0.117686</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0.153</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Number of shares</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30250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11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11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11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11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Year </w:t>
            </w:r>
          </w:p>
        </w:tc>
        <w:tc>
          <w:tcPr>
            <w:tcW w:w="6875"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Dividend per </w:t>
            </w:r>
            <w:proofErr w:type="gramStart"/>
            <w:r w:rsidRPr="008A7257">
              <w:rPr>
                <w:rFonts w:ascii="Calibri" w:eastAsia="Times New Roman" w:hAnsi="Calibri" w:cs="Calibri"/>
                <w:b/>
                <w:bCs/>
                <w:color w:val="000000"/>
              </w:rPr>
              <w:t>share  of</w:t>
            </w:r>
            <w:proofErr w:type="gramEnd"/>
            <w:r w:rsidRPr="008A7257">
              <w:rPr>
                <w:rFonts w:ascii="Calibri" w:eastAsia="Times New Roman" w:hAnsi="Calibri" w:cs="Calibri"/>
                <w:b/>
                <w:bCs/>
                <w:color w:val="000000"/>
              </w:rPr>
              <w:t xml:space="preserve"> Vodafone</w:t>
            </w:r>
          </w:p>
        </w:tc>
        <w:tc>
          <w:tcPr>
            <w:tcW w:w="798"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Annual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2290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0.085996</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0.058</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Number of </w:t>
            </w:r>
            <w:proofErr w:type="gramStart"/>
            <w:r w:rsidRPr="008A7257">
              <w:rPr>
                <w:rFonts w:ascii="Calibri" w:eastAsia="Times New Roman" w:hAnsi="Calibri" w:cs="Calibri"/>
                <w:color w:val="000000"/>
              </w:rPr>
              <w:t>share</w:t>
            </w:r>
            <w:proofErr w:type="gramEnd"/>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26629</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Annual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1960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0.07343</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0.06</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Number of </w:t>
            </w:r>
            <w:proofErr w:type="gramStart"/>
            <w:r w:rsidRPr="008A7257">
              <w:rPr>
                <w:rFonts w:ascii="Calibri" w:eastAsia="Times New Roman" w:hAnsi="Calibri" w:cs="Calibri"/>
                <w:color w:val="000000"/>
              </w:rPr>
              <w:t>share</w:t>
            </w:r>
            <w:proofErr w:type="gramEnd"/>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26692</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Annual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3520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0.123249</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0.089</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Number of </w:t>
            </w:r>
            <w:proofErr w:type="gramStart"/>
            <w:r w:rsidRPr="008A7257">
              <w:rPr>
                <w:rFonts w:ascii="Calibri" w:eastAsia="Times New Roman" w:hAnsi="Calibri" w:cs="Calibri"/>
                <w:color w:val="000000"/>
              </w:rPr>
              <w:t>share</w:t>
            </w:r>
            <w:proofErr w:type="gramEnd"/>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28560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Annual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3560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0.120067</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Number of </w:t>
            </w:r>
            <w:proofErr w:type="gramStart"/>
            <w:r w:rsidRPr="008A7257">
              <w:rPr>
                <w:rFonts w:ascii="Calibri" w:eastAsia="Times New Roman" w:hAnsi="Calibri" w:cs="Calibri"/>
                <w:color w:val="000000"/>
              </w:rPr>
              <w:t>share</w:t>
            </w:r>
            <w:proofErr w:type="gramEnd"/>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29650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Annual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3890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0.128595</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0.996</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Number of </w:t>
            </w:r>
            <w:proofErr w:type="gramStart"/>
            <w:r w:rsidRPr="008A7257">
              <w:rPr>
                <w:rFonts w:ascii="Calibri" w:eastAsia="Times New Roman" w:hAnsi="Calibri" w:cs="Calibri"/>
                <w:color w:val="000000"/>
              </w:rPr>
              <w:t>share</w:t>
            </w:r>
            <w:proofErr w:type="gramEnd"/>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30250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11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11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1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11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11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9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Year </w:t>
            </w:r>
          </w:p>
        </w:tc>
        <w:tc>
          <w:tcPr>
            <w:tcW w:w="6875"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Dividend </w:t>
            </w:r>
            <w:proofErr w:type="gramStart"/>
            <w:r w:rsidRPr="008A7257">
              <w:rPr>
                <w:rFonts w:ascii="Calibri" w:eastAsia="Times New Roman" w:hAnsi="Calibri" w:cs="Calibri"/>
                <w:b/>
                <w:bCs/>
                <w:color w:val="000000"/>
              </w:rPr>
              <w:t>Cover  of</w:t>
            </w:r>
            <w:proofErr w:type="gramEnd"/>
            <w:r w:rsidRPr="008A7257">
              <w:rPr>
                <w:rFonts w:ascii="Calibri" w:eastAsia="Times New Roman" w:hAnsi="Calibri" w:cs="Calibri"/>
                <w:b/>
                <w:bCs/>
                <w:color w:val="000000"/>
              </w:rPr>
              <w:t xml:space="preserve"> Vodafone</w:t>
            </w:r>
          </w:p>
        </w:tc>
        <w:tc>
          <w:tcPr>
            <w:tcW w:w="798"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5917</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2.583843</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1.865</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Amount of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2290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-3181</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-1.62296</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0.22</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Amount of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1960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2439</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0.692898</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0.564</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Amount of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3520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-8020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-2.25281</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1.25</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Amount of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3560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717"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Net income</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3560</w:t>
            </w:r>
          </w:p>
        </w:tc>
        <w:tc>
          <w:tcPr>
            <w:tcW w:w="311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0.915167</w:t>
            </w:r>
          </w:p>
        </w:tc>
        <w:tc>
          <w:tcPr>
            <w:tcW w:w="79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0.865</w:t>
            </w:r>
          </w:p>
        </w:tc>
      </w:tr>
      <w:tr w:rsidR="008A7257" w:rsidRPr="008A7257" w:rsidTr="008A7257">
        <w:trPr>
          <w:trHeight w:val="300"/>
        </w:trPr>
        <w:tc>
          <w:tcPr>
            <w:tcW w:w="17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5"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Amount of Dividend</w:t>
            </w:r>
          </w:p>
        </w:tc>
        <w:tc>
          <w:tcPr>
            <w:tcW w:w="2114"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3890</w:t>
            </w:r>
          </w:p>
        </w:tc>
        <w:tc>
          <w:tcPr>
            <w:tcW w:w="3116"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79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bl>
    <w:p w:rsidR="008A7257" w:rsidRPr="008A7257" w:rsidRDefault="008A7257" w:rsidP="008A7257">
      <w:pPr>
        <w:pStyle w:val="Normal1"/>
        <w:rPr>
          <w:highlight w:val="white"/>
          <w:lang w:val="en-GB"/>
        </w:rPr>
      </w:pPr>
    </w:p>
    <w:p w:rsidR="008A7257" w:rsidRDefault="008A7257">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17" w:name="_Toc29313544"/>
      <w:r>
        <w:rPr>
          <w:highlight w:val="white"/>
          <w:lang w:val="en-GB"/>
        </w:rPr>
        <w:lastRenderedPageBreak/>
        <w:t>Appendix 5:</w:t>
      </w:r>
      <w:r w:rsidR="00A124B7">
        <w:rPr>
          <w:highlight w:val="white"/>
          <w:lang w:val="en-GB"/>
        </w:rPr>
        <w:t xml:space="preserve"> Gearing ratios</w:t>
      </w:r>
      <w:bookmarkEnd w:id="17"/>
    </w:p>
    <w:tbl>
      <w:tblPr>
        <w:tblW w:w="9390" w:type="dxa"/>
        <w:tblInd w:w="93" w:type="dxa"/>
        <w:tblLook w:val="04A0" w:firstRow="1" w:lastRow="0" w:firstColumn="1" w:lastColumn="0" w:noHBand="0" w:noVBand="1"/>
      </w:tblPr>
      <w:tblGrid>
        <w:gridCol w:w="1662"/>
        <w:gridCol w:w="369"/>
        <w:gridCol w:w="366"/>
        <w:gridCol w:w="366"/>
        <w:gridCol w:w="366"/>
        <w:gridCol w:w="2436"/>
        <w:gridCol w:w="3017"/>
        <w:gridCol w:w="415"/>
        <w:gridCol w:w="415"/>
      </w:tblGrid>
      <w:tr w:rsidR="008A7257" w:rsidRPr="008A7257" w:rsidTr="008A7257">
        <w:trPr>
          <w:trHeight w:val="300"/>
        </w:trPr>
        <w:tc>
          <w:tcPr>
            <w:tcW w:w="9390" w:type="dxa"/>
            <w:gridSpan w:val="9"/>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Gearing ratio</w:t>
            </w:r>
          </w:p>
        </w:tc>
      </w:tr>
      <w:tr w:rsidR="008A7257" w:rsidRPr="008A7257" w:rsidTr="008A7257">
        <w:trPr>
          <w:trHeight w:val="300"/>
        </w:trPr>
        <w:tc>
          <w:tcPr>
            <w:tcW w:w="9390" w:type="dxa"/>
            <w:gridSpan w:val="9"/>
            <w:vMerge/>
            <w:tcBorders>
              <w:top w:val="single" w:sz="4" w:space="0" w:color="auto"/>
              <w:left w:val="single" w:sz="4" w:space="0" w:color="auto"/>
              <w:bottom w:val="single" w:sz="4" w:space="0" w:color="000000"/>
              <w:right w:val="single" w:sz="4" w:space="0" w:color="000000"/>
            </w:tcBorders>
            <w:vAlign w:val="center"/>
            <w:hideMark/>
          </w:tcPr>
          <w:p w:rsidR="008A7257" w:rsidRPr="008A7257" w:rsidRDefault="008A7257" w:rsidP="008A7257">
            <w:pPr>
              <w:spacing w:line="240" w:lineRule="auto"/>
              <w:rPr>
                <w:rFonts w:ascii="Calibri" w:eastAsia="Times New Roman" w:hAnsi="Calibri" w:cs="Calibri"/>
                <w:b/>
                <w:bCs/>
                <w:color w:val="000000"/>
              </w:rPr>
            </w:pPr>
          </w:p>
        </w:tc>
      </w:tr>
      <w:tr w:rsidR="008A7257" w:rsidRPr="008A7257" w:rsidTr="008A7257">
        <w:trPr>
          <w:trHeight w:val="300"/>
        </w:trPr>
        <w:tc>
          <w:tcPr>
            <w:tcW w:w="166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Year </w:t>
            </w:r>
          </w:p>
        </w:tc>
        <w:tc>
          <w:tcPr>
            <w:tcW w:w="6920"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Net gearing </w:t>
            </w:r>
            <w:proofErr w:type="gramStart"/>
            <w:r w:rsidRPr="008A7257">
              <w:rPr>
                <w:rFonts w:ascii="Calibri" w:eastAsia="Times New Roman" w:hAnsi="Calibri" w:cs="Calibri"/>
                <w:b/>
                <w:bCs/>
                <w:color w:val="000000"/>
              </w:rPr>
              <w:t>ratio  of</w:t>
            </w:r>
            <w:proofErr w:type="gramEnd"/>
            <w:r w:rsidRPr="008A7257">
              <w:rPr>
                <w:rFonts w:ascii="Calibri" w:eastAsia="Times New Roman" w:hAnsi="Calibri" w:cs="Calibri"/>
                <w:b/>
                <w:bCs/>
                <w:color w:val="000000"/>
              </w:rPr>
              <w:t xml:space="preserve"> Vodafone</w:t>
            </w:r>
          </w:p>
        </w:tc>
        <w:tc>
          <w:tcPr>
            <w:tcW w:w="808"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Debt</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92560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1.275634</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1.12</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Equity</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72560</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Debt</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125600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1.503399</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2.2</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Equity</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83544</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Debt</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96320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1.334072</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2.35</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Equity</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72200</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Debt</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102500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1.515376</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2.12</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Equity</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67640</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Debt</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114250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1.836285</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1.9</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Total Equity</w:t>
            </w:r>
          </w:p>
        </w:tc>
        <w:tc>
          <w:tcPr>
            <w:tcW w:w="2436"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62218</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43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017"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0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0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6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43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3017"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0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404"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Year </w:t>
            </w:r>
          </w:p>
        </w:tc>
        <w:tc>
          <w:tcPr>
            <w:tcW w:w="6920" w:type="dxa"/>
            <w:gridSpan w:val="6"/>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 xml:space="preserve">Interest coverage </w:t>
            </w:r>
            <w:proofErr w:type="gramStart"/>
            <w:r w:rsidRPr="008A7257">
              <w:rPr>
                <w:rFonts w:ascii="Calibri" w:eastAsia="Times New Roman" w:hAnsi="Calibri" w:cs="Calibri"/>
                <w:b/>
                <w:bCs/>
                <w:color w:val="000000"/>
              </w:rPr>
              <w:t>ratio  of</w:t>
            </w:r>
            <w:proofErr w:type="gramEnd"/>
            <w:r w:rsidRPr="008A7257">
              <w:rPr>
                <w:rFonts w:ascii="Calibri" w:eastAsia="Times New Roman" w:hAnsi="Calibri" w:cs="Calibri"/>
                <w:b/>
                <w:bCs/>
                <w:color w:val="000000"/>
              </w:rPr>
              <w:t xml:space="preserve"> Vodafone</w:t>
            </w:r>
          </w:p>
        </w:tc>
        <w:tc>
          <w:tcPr>
            <w:tcW w:w="808" w:type="dxa"/>
            <w:gridSpan w:val="2"/>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2015</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Interest expenses</w:t>
            </w:r>
          </w:p>
        </w:tc>
        <w:tc>
          <w:tcPr>
            <w:tcW w:w="243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2590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0.217373</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0.15</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EBIT</w:t>
            </w:r>
          </w:p>
        </w:tc>
        <w:tc>
          <w:tcPr>
            <w:tcW w:w="2436"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11915</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2016</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Interest expenses</w:t>
            </w:r>
          </w:p>
        </w:tc>
        <w:tc>
          <w:tcPr>
            <w:tcW w:w="2436" w:type="dxa"/>
            <w:tcBorders>
              <w:top w:val="nil"/>
              <w:left w:val="nil"/>
              <w:bottom w:val="nil"/>
              <w:right w:val="nil"/>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2410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0.207544</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0.158</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EBIT</w:t>
            </w:r>
          </w:p>
        </w:tc>
        <w:tc>
          <w:tcPr>
            <w:tcW w:w="2436"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11612</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2017</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Interest expenses</w:t>
            </w:r>
          </w:p>
        </w:tc>
        <w:tc>
          <w:tcPr>
            <w:tcW w:w="2436" w:type="dxa"/>
            <w:tcBorders>
              <w:top w:val="nil"/>
              <w:left w:val="nil"/>
              <w:bottom w:val="nil"/>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2350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0.166089</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0.1569</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EBIT</w:t>
            </w:r>
          </w:p>
        </w:tc>
        <w:tc>
          <w:tcPr>
            <w:tcW w:w="2436"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14149</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2018</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Interest expenses</w:t>
            </w:r>
          </w:p>
        </w:tc>
        <w:tc>
          <w:tcPr>
            <w:tcW w:w="2436" w:type="dxa"/>
            <w:tcBorders>
              <w:top w:val="nil"/>
              <w:left w:val="nil"/>
              <w:bottom w:val="nil"/>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2256</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0.156265</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0.1835</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EBIT</w:t>
            </w:r>
          </w:p>
        </w:tc>
        <w:tc>
          <w:tcPr>
            <w:tcW w:w="2436"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14437</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8A7257">
        <w:trPr>
          <w:trHeight w:val="300"/>
        </w:trPr>
        <w:tc>
          <w:tcPr>
            <w:tcW w:w="166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2019</w:t>
            </w: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Interest expenses</w:t>
            </w:r>
          </w:p>
        </w:tc>
        <w:tc>
          <w:tcPr>
            <w:tcW w:w="2436" w:type="dxa"/>
            <w:tcBorders>
              <w:top w:val="nil"/>
              <w:left w:val="nil"/>
              <w:bottom w:val="nil"/>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1950</w:t>
            </w:r>
          </w:p>
        </w:tc>
        <w:tc>
          <w:tcPr>
            <w:tcW w:w="3017"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0.126459</w:t>
            </w:r>
          </w:p>
        </w:tc>
        <w:tc>
          <w:tcPr>
            <w:tcW w:w="808" w:type="dxa"/>
            <w:gridSpan w:val="2"/>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0.095</w:t>
            </w:r>
          </w:p>
        </w:tc>
      </w:tr>
      <w:tr w:rsidR="008A7257" w:rsidRPr="008A7257" w:rsidTr="008A7257">
        <w:trPr>
          <w:trHeight w:val="300"/>
        </w:trPr>
        <w:tc>
          <w:tcPr>
            <w:tcW w:w="1662"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467" w:type="dxa"/>
            <w:gridSpan w:val="4"/>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EBIT</w:t>
            </w:r>
          </w:p>
        </w:tc>
        <w:tc>
          <w:tcPr>
            <w:tcW w:w="2436"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15420</w:t>
            </w:r>
          </w:p>
        </w:tc>
        <w:tc>
          <w:tcPr>
            <w:tcW w:w="3017"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808" w:type="dxa"/>
            <w:gridSpan w:val="2"/>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bl>
    <w:p w:rsidR="008A7257" w:rsidRPr="008A7257" w:rsidRDefault="008A7257" w:rsidP="008A7257">
      <w:pPr>
        <w:pStyle w:val="Normal1"/>
        <w:rPr>
          <w:highlight w:val="white"/>
          <w:lang w:val="en-GB"/>
        </w:rPr>
      </w:pPr>
    </w:p>
    <w:p w:rsidR="008A7257" w:rsidRDefault="008A7257">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18" w:name="_Toc29313545"/>
      <w:r>
        <w:rPr>
          <w:highlight w:val="white"/>
          <w:lang w:val="en-GB"/>
        </w:rPr>
        <w:lastRenderedPageBreak/>
        <w:t>Appendix 6:</w:t>
      </w:r>
      <w:r w:rsidR="00A124B7">
        <w:rPr>
          <w:highlight w:val="white"/>
          <w:lang w:val="en-GB"/>
        </w:rPr>
        <w:t xml:space="preserve"> Share based ratios</w:t>
      </w:r>
      <w:bookmarkEnd w:id="18"/>
    </w:p>
    <w:tbl>
      <w:tblPr>
        <w:tblW w:w="7360" w:type="dxa"/>
        <w:jc w:val="center"/>
        <w:tblLook w:val="04A0" w:firstRow="1" w:lastRow="0" w:firstColumn="1" w:lastColumn="0" w:noHBand="0" w:noVBand="1"/>
      </w:tblPr>
      <w:tblGrid>
        <w:gridCol w:w="2401"/>
        <w:gridCol w:w="1643"/>
        <w:gridCol w:w="1577"/>
        <w:gridCol w:w="1739"/>
      </w:tblGrid>
      <w:tr w:rsidR="008A7257" w:rsidRPr="008A7257" w:rsidTr="00A124B7">
        <w:trPr>
          <w:trHeight w:val="300"/>
          <w:jc w:val="center"/>
        </w:trPr>
        <w:tc>
          <w:tcPr>
            <w:tcW w:w="7360" w:type="dxa"/>
            <w:gridSpan w:val="4"/>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Ratios based on shares</w:t>
            </w:r>
          </w:p>
        </w:tc>
      </w:tr>
      <w:tr w:rsidR="008A7257" w:rsidRPr="008A7257" w:rsidTr="00A124B7">
        <w:trPr>
          <w:trHeight w:val="300"/>
          <w:jc w:val="center"/>
        </w:trPr>
        <w:tc>
          <w:tcPr>
            <w:tcW w:w="7360" w:type="dxa"/>
            <w:gridSpan w:val="4"/>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r>
      <w:tr w:rsidR="008A7257" w:rsidRPr="008A7257" w:rsidTr="00A124B7">
        <w:trPr>
          <w:trHeight w:val="300"/>
          <w:jc w:val="center"/>
        </w:trPr>
        <w:tc>
          <w:tcPr>
            <w:tcW w:w="240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Ratios</w:t>
            </w:r>
          </w:p>
        </w:tc>
        <w:tc>
          <w:tcPr>
            <w:tcW w:w="1643"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Vodafone</w:t>
            </w:r>
          </w:p>
        </w:tc>
        <w:tc>
          <w:tcPr>
            <w:tcW w:w="1577"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BT Group</w:t>
            </w:r>
          </w:p>
        </w:tc>
        <w:tc>
          <w:tcPr>
            <w:tcW w:w="173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Telefonica</w:t>
            </w:r>
          </w:p>
        </w:tc>
      </w:tr>
      <w:tr w:rsidR="008A7257" w:rsidRPr="008A7257" w:rsidTr="00A124B7">
        <w:trPr>
          <w:trHeight w:val="300"/>
          <w:jc w:val="center"/>
        </w:trPr>
        <w:tc>
          <w:tcPr>
            <w:tcW w:w="2401" w:type="dxa"/>
            <w:vMerge/>
            <w:tcBorders>
              <w:top w:val="nil"/>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643" w:type="dxa"/>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577" w:type="dxa"/>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c>
          <w:tcPr>
            <w:tcW w:w="1739" w:type="dxa"/>
            <w:vMerge/>
            <w:tcBorders>
              <w:top w:val="single" w:sz="4" w:space="0" w:color="auto"/>
              <w:left w:val="single" w:sz="4" w:space="0" w:color="auto"/>
              <w:bottom w:val="single" w:sz="4" w:space="0" w:color="auto"/>
              <w:right w:val="single" w:sz="4" w:space="0" w:color="auto"/>
            </w:tcBorders>
            <w:vAlign w:val="center"/>
            <w:hideMark/>
          </w:tcPr>
          <w:p w:rsidR="008A7257" w:rsidRPr="008A7257" w:rsidRDefault="008A7257" w:rsidP="008A7257">
            <w:pPr>
              <w:spacing w:line="240" w:lineRule="auto"/>
              <w:rPr>
                <w:rFonts w:ascii="Calibri" w:eastAsia="Times New Roman" w:hAnsi="Calibri" w:cs="Calibri"/>
                <w:b/>
                <w:bCs/>
                <w:color w:val="000000"/>
              </w:rPr>
            </w:pPr>
          </w:p>
        </w:tc>
      </w:tr>
      <w:tr w:rsidR="008A7257" w:rsidRPr="008A7257" w:rsidTr="00A124B7">
        <w:trPr>
          <w:trHeight w:val="300"/>
          <w:jc w:val="center"/>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b/>
                <w:bCs/>
                <w:color w:val="000000"/>
              </w:rPr>
            </w:pPr>
            <w:r w:rsidRPr="008A7257">
              <w:rPr>
                <w:rFonts w:ascii="Calibri" w:eastAsia="Times New Roman" w:hAnsi="Calibri" w:cs="Calibri"/>
                <w:b/>
                <w:bCs/>
                <w:color w:val="000000"/>
              </w:rPr>
              <w:t>P/E</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10.43</w:t>
            </w:r>
          </w:p>
        </w:tc>
        <w:tc>
          <w:tcPr>
            <w:tcW w:w="1577"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8.99</w:t>
            </w:r>
          </w:p>
        </w:tc>
        <w:tc>
          <w:tcPr>
            <w:tcW w:w="1739"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14.62</w:t>
            </w:r>
          </w:p>
        </w:tc>
      </w:tr>
      <w:tr w:rsidR="008A7257" w:rsidRPr="008A7257" w:rsidTr="00A124B7">
        <w:trPr>
          <w:trHeight w:val="300"/>
          <w:jc w:val="center"/>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b/>
                <w:bCs/>
                <w:color w:val="000000"/>
              </w:rPr>
            </w:pPr>
            <w:r w:rsidRPr="008A7257">
              <w:rPr>
                <w:rFonts w:ascii="Calibri" w:eastAsia="Times New Roman" w:hAnsi="Calibri" w:cs="Calibri"/>
                <w:b/>
                <w:bCs/>
                <w:color w:val="000000"/>
              </w:rPr>
              <w:t>Dividend Yield</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5.17</w:t>
            </w:r>
          </w:p>
        </w:tc>
        <w:tc>
          <w:tcPr>
            <w:tcW w:w="1577"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7.85</w:t>
            </w:r>
          </w:p>
        </w:tc>
        <w:tc>
          <w:tcPr>
            <w:tcW w:w="1739"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5.07</w:t>
            </w:r>
          </w:p>
        </w:tc>
      </w:tr>
      <w:tr w:rsidR="008A7257" w:rsidRPr="008A7257" w:rsidTr="00A124B7">
        <w:trPr>
          <w:trHeight w:val="300"/>
          <w:jc w:val="center"/>
        </w:trPr>
        <w:tc>
          <w:tcPr>
            <w:tcW w:w="2401" w:type="dxa"/>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b/>
                <w:bCs/>
                <w:color w:val="000000"/>
              </w:rPr>
            </w:pPr>
            <w:r w:rsidRPr="008A7257">
              <w:rPr>
                <w:rFonts w:ascii="Calibri" w:eastAsia="Times New Roman" w:hAnsi="Calibri" w:cs="Calibri"/>
                <w:b/>
                <w:bCs/>
                <w:color w:val="000000"/>
              </w:rPr>
              <w:t>Price</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147.94</w:t>
            </w:r>
          </w:p>
        </w:tc>
        <w:tc>
          <w:tcPr>
            <w:tcW w:w="1577"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193.7</w:t>
            </w:r>
          </w:p>
        </w:tc>
        <w:tc>
          <w:tcPr>
            <w:tcW w:w="1739" w:type="dxa"/>
            <w:tcBorders>
              <w:top w:val="single" w:sz="4" w:space="0" w:color="auto"/>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6.31</w:t>
            </w:r>
          </w:p>
        </w:tc>
      </w:tr>
    </w:tbl>
    <w:p w:rsidR="00207553" w:rsidRDefault="00207553" w:rsidP="00207553">
      <w:pPr>
        <w:rPr>
          <w:highlight w:val="white"/>
          <w:lang w:val="en-GB"/>
        </w:rPr>
      </w:pPr>
      <w:bookmarkStart w:id="19" w:name="_Toc29313546"/>
    </w:p>
    <w:p w:rsidR="00207553" w:rsidRDefault="00207553" w:rsidP="00207553">
      <w:pPr>
        <w:rPr>
          <w:highlight w:val="white"/>
          <w:lang w:val="en-GB"/>
        </w:rPr>
      </w:pPr>
    </w:p>
    <w:p w:rsidR="00207553" w:rsidRDefault="00207553" w:rsidP="00207553">
      <w:pPr>
        <w:rPr>
          <w:highlight w:val="white"/>
          <w:lang w:val="en-GB"/>
        </w:rPr>
      </w:pPr>
    </w:p>
    <w:p w:rsidR="00941423" w:rsidRPr="00207553" w:rsidRDefault="00941423" w:rsidP="00207553">
      <w:pPr>
        <w:rPr>
          <w:rFonts w:ascii="Times New Roman" w:hAnsi="Times New Roman"/>
          <w:b/>
          <w:sz w:val="24"/>
          <w:szCs w:val="32"/>
          <w:highlight w:val="white"/>
          <w:lang w:val="en-GB"/>
        </w:rPr>
      </w:pPr>
      <w:r>
        <w:rPr>
          <w:highlight w:val="white"/>
          <w:lang w:val="en-GB"/>
        </w:rPr>
        <w:t>Appendix 7:</w:t>
      </w:r>
      <w:r w:rsidR="00A124B7">
        <w:rPr>
          <w:highlight w:val="white"/>
          <w:lang w:val="en-GB"/>
        </w:rPr>
        <w:t xml:space="preserve"> Net Present Value</w:t>
      </w:r>
      <w:bookmarkEnd w:id="19"/>
    </w:p>
    <w:tbl>
      <w:tblPr>
        <w:tblW w:w="6060" w:type="dxa"/>
        <w:jc w:val="center"/>
        <w:tblLook w:val="04A0" w:firstRow="1" w:lastRow="0" w:firstColumn="1" w:lastColumn="0" w:noHBand="0" w:noVBand="1"/>
      </w:tblPr>
      <w:tblGrid>
        <w:gridCol w:w="615"/>
        <w:gridCol w:w="1172"/>
        <w:gridCol w:w="1551"/>
        <w:gridCol w:w="2825"/>
      </w:tblGrid>
      <w:tr w:rsidR="008A7257" w:rsidRPr="008A7257" w:rsidTr="00A124B7">
        <w:trPr>
          <w:trHeight w:val="300"/>
          <w:jc w:val="center"/>
        </w:trPr>
        <w:tc>
          <w:tcPr>
            <w:tcW w:w="606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NPV of Project A</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Year </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Cash flows</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Cost of capital</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Present value of cash flow</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-103</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-103</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10</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0.919709372</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9.197093718</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30</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0.845865329</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25.37595986</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3</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50</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0.77795027</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38.8975135</w:t>
            </w:r>
          </w:p>
        </w:tc>
      </w:tr>
      <w:tr w:rsidR="008A7257" w:rsidRPr="008A7257" w:rsidTr="00A124B7">
        <w:trPr>
          <w:trHeight w:val="315"/>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65</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0.715488154</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46.50673002</w:t>
            </w:r>
          </w:p>
        </w:tc>
      </w:tr>
      <w:tr w:rsidR="008A7257" w:rsidRPr="008A7257" w:rsidTr="00A124B7">
        <w:trPr>
          <w:trHeight w:val="300"/>
          <w:jc w:val="center"/>
        </w:trPr>
        <w:tc>
          <w:tcPr>
            <w:tcW w:w="323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NPV</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b/>
                <w:bCs/>
                <w:color w:val="000000"/>
              </w:rPr>
            </w:pPr>
            <w:r w:rsidRPr="008A7257">
              <w:rPr>
                <w:rFonts w:ascii="Calibri" w:eastAsia="Times New Roman" w:hAnsi="Calibri" w:cs="Calibri"/>
                <w:b/>
                <w:bCs/>
                <w:color w:val="000000"/>
              </w:rPr>
              <w:t>16.9772971</w:t>
            </w:r>
          </w:p>
        </w:tc>
      </w:tr>
      <w:tr w:rsidR="008A7257" w:rsidRPr="008A7257" w:rsidTr="00A124B7">
        <w:trPr>
          <w:trHeight w:val="300"/>
          <w:jc w:val="center"/>
        </w:trPr>
        <w:tc>
          <w:tcPr>
            <w:tcW w:w="51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17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5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82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A124B7">
        <w:trPr>
          <w:trHeight w:val="315"/>
          <w:jc w:val="center"/>
        </w:trPr>
        <w:tc>
          <w:tcPr>
            <w:tcW w:w="51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172"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551"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282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A124B7">
        <w:trPr>
          <w:trHeight w:val="300"/>
          <w:jc w:val="center"/>
        </w:trPr>
        <w:tc>
          <w:tcPr>
            <w:tcW w:w="606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NPV of Project B</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Year </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Cash flows</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Cost of capital</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Present value of cash flow</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0</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-115</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-115</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60</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0.919709372</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55.18256231</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40</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0.845865329</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33.83461315</w:t>
            </w:r>
          </w:p>
        </w:tc>
      </w:tr>
      <w:tr w:rsidR="008A7257" w:rsidRPr="008A7257" w:rsidTr="00A124B7">
        <w:trPr>
          <w:trHeight w:val="300"/>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3</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60</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0.77795027</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46.6770162</w:t>
            </w:r>
          </w:p>
        </w:tc>
      </w:tr>
      <w:tr w:rsidR="008A7257" w:rsidRPr="008A7257" w:rsidTr="00A124B7">
        <w:trPr>
          <w:trHeight w:val="315"/>
          <w:jc w:val="center"/>
        </w:trPr>
        <w:tc>
          <w:tcPr>
            <w:tcW w:w="512" w:type="dxa"/>
            <w:tcBorders>
              <w:top w:val="nil"/>
              <w:left w:val="single" w:sz="4"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w:t>
            </w:r>
          </w:p>
        </w:tc>
        <w:tc>
          <w:tcPr>
            <w:tcW w:w="1172"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w:t>
            </w:r>
          </w:p>
        </w:tc>
        <w:tc>
          <w:tcPr>
            <w:tcW w:w="1551"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0.715488154</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3.577440771</w:t>
            </w:r>
          </w:p>
        </w:tc>
      </w:tr>
      <w:tr w:rsidR="008A7257" w:rsidRPr="008A7257" w:rsidTr="00A124B7">
        <w:trPr>
          <w:trHeight w:val="300"/>
          <w:jc w:val="center"/>
        </w:trPr>
        <w:tc>
          <w:tcPr>
            <w:tcW w:w="323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NPV</w:t>
            </w:r>
          </w:p>
        </w:tc>
        <w:tc>
          <w:tcPr>
            <w:tcW w:w="282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b/>
                <w:bCs/>
                <w:color w:val="000000"/>
              </w:rPr>
            </w:pPr>
            <w:r w:rsidRPr="008A7257">
              <w:rPr>
                <w:rFonts w:ascii="Calibri" w:eastAsia="Times New Roman" w:hAnsi="Calibri" w:cs="Calibri"/>
                <w:b/>
                <w:bCs/>
                <w:color w:val="000000"/>
              </w:rPr>
              <w:t>24.27163243</w:t>
            </w:r>
          </w:p>
        </w:tc>
      </w:tr>
    </w:tbl>
    <w:p w:rsidR="008A7257" w:rsidRPr="008A7257" w:rsidRDefault="008A7257" w:rsidP="008A7257">
      <w:pPr>
        <w:pStyle w:val="Normal1"/>
        <w:rPr>
          <w:highlight w:val="white"/>
          <w:lang w:val="en-GB"/>
        </w:rPr>
      </w:pPr>
    </w:p>
    <w:p w:rsidR="008A7257" w:rsidRDefault="008A7257">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20" w:name="_Toc29313547"/>
      <w:r>
        <w:rPr>
          <w:highlight w:val="white"/>
          <w:lang w:val="en-GB"/>
        </w:rPr>
        <w:lastRenderedPageBreak/>
        <w:t>Appendix 8:</w:t>
      </w:r>
      <w:r w:rsidR="00A124B7">
        <w:rPr>
          <w:highlight w:val="white"/>
          <w:lang w:val="en-GB"/>
        </w:rPr>
        <w:t xml:space="preserve"> Accounting Rate of Return</w:t>
      </w:r>
      <w:bookmarkEnd w:id="20"/>
    </w:p>
    <w:tbl>
      <w:tblPr>
        <w:tblW w:w="8168" w:type="dxa"/>
        <w:jc w:val="center"/>
        <w:tblLook w:val="04A0" w:firstRow="1" w:lastRow="0" w:firstColumn="1" w:lastColumn="0" w:noHBand="0" w:noVBand="1"/>
      </w:tblPr>
      <w:tblGrid>
        <w:gridCol w:w="3169"/>
        <w:gridCol w:w="1955"/>
        <w:gridCol w:w="266"/>
        <w:gridCol w:w="913"/>
        <w:gridCol w:w="913"/>
        <w:gridCol w:w="1059"/>
      </w:tblGrid>
      <w:tr w:rsidR="008A7257" w:rsidRPr="008A7257" w:rsidTr="00A124B7">
        <w:trPr>
          <w:trHeight w:val="300"/>
          <w:jc w:val="center"/>
        </w:trPr>
        <w:tc>
          <w:tcPr>
            <w:tcW w:w="8168"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ARR of Project A</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Initial investment</w:t>
            </w:r>
          </w:p>
        </w:tc>
        <w:tc>
          <w:tcPr>
            <w:tcW w:w="195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103</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059" w:type="dxa"/>
            <w:tcBorders>
              <w:top w:val="nil"/>
              <w:left w:val="nil"/>
              <w:bottom w:val="nil"/>
              <w:right w:val="single" w:sz="8"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Year </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Cash flows</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82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Cashflow</w:t>
            </w:r>
          </w:p>
        </w:tc>
        <w:tc>
          <w:tcPr>
            <w:tcW w:w="1059" w:type="dxa"/>
            <w:tcBorders>
              <w:top w:val="single" w:sz="4" w:space="0" w:color="auto"/>
              <w:left w:val="nil"/>
              <w:bottom w:val="single" w:sz="4" w:space="0" w:color="auto"/>
              <w:right w:val="single" w:sz="8"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38.75</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10</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82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Investment</w:t>
            </w:r>
          </w:p>
        </w:tc>
        <w:tc>
          <w:tcPr>
            <w:tcW w:w="1059" w:type="dxa"/>
            <w:tcBorders>
              <w:top w:val="nil"/>
              <w:left w:val="nil"/>
              <w:bottom w:val="single" w:sz="4" w:space="0" w:color="auto"/>
              <w:right w:val="single" w:sz="8"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51.5</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30</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059" w:type="dxa"/>
            <w:tcBorders>
              <w:top w:val="nil"/>
              <w:left w:val="nil"/>
              <w:bottom w:val="nil"/>
              <w:right w:val="single" w:sz="8"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3</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50</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826" w:type="dxa"/>
            <w:gridSpan w:val="2"/>
            <w:vMerge w:val="restart"/>
            <w:tcBorders>
              <w:top w:val="single" w:sz="4" w:space="0" w:color="auto"/>
              <w:left w:val="single" w:sz="4" w:space="0" w:color="auto"/>
              <w:bottom w:val="single" w:sz="8" w:space="0" w:color="000000"/>
              <w:right w:val="single" w:sz="4" w:space="0" w:color="auto"/>
            </w:tcBorders>
            <w:shd w:val="clear" w:color="auto" w:fill="auto"/>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Accounting Rate of Return (ARR)</w:t>
            </w:r>
          </w:p>
        </w:tc>
        <w:tc>
          <w:tcPr>
            <w:tcW w:w="1059" w:type="dxa"/>
            <w:vMerge w:val="restart"/>
            <w:tcBorders>
              <w:top w:val="single" w:sz="4" w:space="0" w:color="auto"/>
              <w:left w:val="single" w:sz="4" w:space="0" w:color="auto"/>
              <w:bottom w:val="single" w:sz="8" w:space="0" w:color="000000"/>
              <w:right w:val="single" w:sz="8"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75%</w:t>
            </w:r>
          </w:p>
        </w:tc>
      </w:tr>
      <w:tr w:rsidR="008A7257" w:rsidRPr="008A7257" w:rsidTr="00A124B7">
        <w:trPr>
          <w:trHeight w:val="315"/>
          <w:jc w:val="center"/>
        </w:trPr>
        <w:tc>
          <w:tcPr>
            <w:tcW w:w="3169" w:type="dxa"/>
            <w:tcBorders>
              <w:top w:val="nil"/>
              <w:left w:val="single" w:sz="8" w:space="0" w:color="auto"/>
              <w:bottom w:val="single" w:sz="8"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w:t>
            </w:r>
          </w:p>
        </w:tc>
        <w:tc>
          <w:tcPr>
            <w:tcW w:w="1955" w:type="dxa"/>
            <w:tcBorders>
              <w:top w:val="nil"/>
              <w:left w:val="nil"/>
              <w:bottom w:val="single" w:sz="8"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65</w:t>
            </w:r>
          </w:p>
        </w:tc>
        <w:tc>
          <w:tcPr>
            <w:tcW w:w="159" w:type="dxa"/>
            <w:tcBorders>
              <w:top w:val="nil"/>
              <w:left w:val="nil"/>
              <w:bottom w:val="single" w:sz="8" w:space="0" w:color="auto"/>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c>
          <w:tcPr>
            <w:tcW w:w="1826" w:type="dxa"/>
            <w:gridSpan w:val="2"/>
            <w:vMerge/>
            <w:tcBorders>
              <w:top w:val="nil"/>
              <w:left w:val="nil"/>
              <w:bottom w:val="single" w:sz="8" w:space="0" w:color="auto"/>
              <w:right w:val="nil"/>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1059" w:type="dxa"/>
            <w:vMerge/>
            <w:tcBorders>
              <w:top w:val="single" w:sz="4" w:space="0" w:color="auto"/>
              <w:left w:val="single" w:sz="4" w:space="0" w:color="auto"/>
              <w:bottom w:val="single" w:sz="8" w:space="0" w:color="000000"/>
              <w:right w:val="single" w:sz="8"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A124B7">
        <w:trPr>
          <w:trHeight w:val="300"/>
          <w:jc w:val="center"/>
        </w:trPr>
        <w:tc>
          <w:tcPr>
            <w:tcW w:w="316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95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0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A124B7">
        <w:trPr>
          <w:trHeight w:val="300"/>
          <w:jc w:val="center"/>
        </w:trPr>
        <w:tc>
          <w:tcPr>
            <w:tcW w:w="316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95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0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A124B7">
        <w:trPr>
          <w:trHeight w:val="315"/>
          <w:jc w:val="center"/>
        </w:trPr>
        <w:tc>
          <w:tcPr>
            <w:tcW w:w="316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955"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0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r>
      <w:tr w:rsidR="008A7257" w:rsidRPr="008A7257" w:rsidTr="00A124B7">
        <w:trPr>
          <w:trHeight w:val="300"/>
          <w:jc w:val="center"/>
        </w:trPr>
        <w:tc>
          <w:tcPr>
            <w:tcW w:w="8168"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b/>
                <w:bCs/>
                <w:color w:val="000000"/>
              </w:rPr>
            </w:pPr>
            <w:r w:rsidRPr="008A7257">
              <w:rPr>
                <w:rFonts w:ascii="Calibri" w:eastAsia="Times New Roman" w:hAnsi="Calibri" w:cs="Calibri"/>
                <w:b/>
                <w:bCs/>
                <w:color w:val="000000"/>
              </w:rPr>
              <w:t>ARR of Project B</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Initial investment</w:t>
            </w:r>
          </w:p>
        </w:tc>
        <w:tc>
          <w:tcPr>
            <w:tcW w:w="1955"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115</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c>
          <w:tcPr>
            <w:tcW w:w="913"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c>
          <w:tcPr>
            <w:tcW w:w="1059" w:type="dxa"/>
            <w:tcBorders>
              <w:top w:val="nil"/>
              <w:left w:val="nil"/>
              <w:bottom w:val="single" w:sz="4" w:space="0" w:color="auto"/>
              <w:right w:val="single" w:sz="8"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 xml:space="preserve">Year </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Cash flows</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82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Cashflow</w:t>
            </w:r>
          </w:p>
        </w:tc>
        <w:tc>
          <w:tcPr>
            <w:tcW w:w="1059" w:type="dxa"/>
            <w:tcBorders>
              <w:top w:val="nil"/>
              <w:left w:val="nil"/>
              <w:bottom w:val="single" w:sz="4" w:space="0" w:color="auto"/>
              <w:right w:val="single" w:sz="8"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41.25</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1</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60</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82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Average Investment</w:t>
            </w:r>
          </w:p>
        </w:tc>
        <w:tc>
          <w:tcPr>
            <w:tcW w:w="1059" w:type="dxa"/>
            <w:tcBorders>
              <w:top w:val="nil"/>
              <w:left w:val="nil"/>
              <w:bottom w:val="single" w:sz="4" w:space="0" w:color="auto"/>
              <w:right w:val="single" w:sz="8" w:space="0" w:color="auto"/>
            </w:tcBorders>
            <w:shd w:val="clear" w:color="auto" w:fill="auto"/>
            <w:noWrap/>
            <w:vAlign w:val="bottom"/>
            <w:hideMark/>
          </w:tcPr>
          <w:p w:rsidR="008A7257" w:rsidRPr="008A7257" w:rsidRDefault="008A7257" w:rsidP="008A7257">
            <w:pPr>
              <w:spacing w:line="240" w:lineRule="auto"/>
              <w:jc w:val="right"/>
              <w:rPr>
                <w:rFonts w:ascii="Calibri" w:eastAsia="Times New Roman" w:hAnsi="Calibri" w:cs="Calibri"/>
                <w:color w:val="000000"/>
              </w:rPr>
            </w:pPr>
            <w:r w:rsidRPr="008A7257">
              <w:rPr>
                <w:rFonts w:ascii="Calibri" w:eastAsia="Times New Roman" w:hAnsi="Calibri" w:cs="Calibri"/>
                <w:color w:val="000000"/>
              </w:rPr>
              <w:t>57.5</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2</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40</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913" w:type="dxa"/>
            <w:tcBorders>
              <w:top w:val="nil"/>
              <w:left w:val="single" w:sz="4" w:space="0" w:color="auto"/>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c>
          <w:tcPr>
            <w:tcW w:w="913" w:type="dxa"/>
            <w:tcBorders>
              <w:top w:val="nil"/>
              <w:left w:val="nil"/>
              <w:bottom w:val="single" w:sz="4" w:space="0" w:color="auto"/>
              <w:right w:val="single" w:sz="4"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c>
          <w:tcPr>
            <w:tcW w:w="1059" w:type="dxa"/>
            <w:tcBorders>
              <w:top w:val="nil"/>
              <w:left w:val="nil"/>
              <w:bottom w:val="single" w:sz="4" w:space="0" w:color="auto"/>
              <w:right w:val="single" w:sz="8" w:space="0" w:color="auto"/>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r>
      <w:tr w:rsidR="008A7257" w:rsidRPr="008A7257" w:rsidTr="00A124B7">
        <w:trPr>
          <w:trHeight w:val="300"/>
          <w:jc w:val="center"/>
        </w:trPr>
        <w:tc>
          <w:tcPr>
            <w:tcW w:w="3169" w:type="dxa"/>
            <w:tcBorders>
              <w:top w:val="nil"/>
              <w:left w:val="single" w:sz="8" w:space="0" w:color="auto"/>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3</w:t>
            </w:r>
          </w:p>
        </w:tc>
        <w:tc>
          <w:tcPr>
            <w:tcW w:w="1955" w:type="dxa"/>
            <w:tcBorders>
              <w:top w:val="nil"/>
              <w:left w:val="nil"/>
              <w:bottom w:val="single" w:sz="4"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60</w:t>
            </w:r>
          </w:p>
        </w:tc>
        <w:tc>
          <w:tcPr>
            <w:tcW w:w="159" w:type="dxa"/>
            <w:tcBorders>
              <w:top w:val="nil"/>
              <w:left w:val="nil"/>
              <w:bottom w:val="nil"/>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p>
        </w:tc>
        <w:tc>
          <w:tcPr>
            <w:tcW w:w="1826" w:type="dxa"/>
            <w:gridSpan w:val="2"/>
            <w:vMerge w:val="restart"/>
            <w:tcBorders>
              <w:top w:val="single" w:sz="4" w:space="0" w:color="auto"/>
              <w:left w:val="single" w:sz="4" w:space="0" w:color="auto"/>
              <w:bottom w:val="single" w:sz="8" w:space="0" w:color="000000"/>
              <w:right w:val="single" w:sz="4" w:space="0" w:color="auto"/>
            </w:tcBorders>
            <w:shd w:val="clear" w:color="auto" w:fill="auto"/>
            <w:vAlign w:val="bottom"/>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Accounting Rate of Return (ARR)</w:t>
            </w:r>
          </w:p>
        </w:tc>
        <w:tc>
          <w:tcPr>
            <w:tcW w:w="1059" w:type="dxa"/>
            <w:vMerge w:val="restart"/>
            <w:tcBorders>
              <w:top w:val="nil"/>
              <w:left w:val="single" w:sz="4" w:space="0" w:color="auto"/>
              <w:bottom w:val="single" w:sz="8" w:space="0" w:color="000000"/>
              <w:right w:val="single" w:sz="8"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72%</w:t>
            </w:r>
          </w:p>
        </w:tc>
      </w:tr>
      <w:tr w:rsidR="008A7257" w:rsidRPr="008A7257" w:rsidTr="00A124B7">
        <w:trPr>
          <w:trHeight w:val="315"/>
          <w:jc w:val="center"/>
        </w:trPr>
        <w:tc>
          <w:tcPr>
            <w:tcW w:w="3169" w:type="dxa"/>
            <w:tcBorders>
              <w:top w:val="nil"/>
              <w:left w:val="single" w:sz="8" w:space="0" w:color="auto"/>
              <w:bottom w:val="single" w:sz="8"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4</w:t>
            </w:r>
          </w:p>
        </w:tc>
        <w:tc>
          <w:tcPr>
            <w:tcW w:w="1955" w:type="dxa"/>
            <w:tcBorders>
              <w:top w:val="nil"/>
              <w:left w:val="nil"/>
              <w:bottom w:val="single" w:sz="8" w:space="0" w:color="auto"/>
              <w:right w:val="single" w:sz="4" w:space="0" w:color="auto"/>
            </w:tcBorders>
            <w:shd w:val="clear" w:color="auto" w:fill="auto"/>
            <w:noWrap/>
            <w:vAlign w:val="center"/>
            <w:hideMark/>
          </w:tcPr>
          <w:p w:rsidR="008A7257" w:rsidRPr="008A7257" w:rsidRDefault="008A7257" w:rsidP="008A7257">
            <w:pPr>
              <w:spacing w:line="240" w:lineRule="auto"/>
              <w:jc w:val="center"/>
              <w:rPr>
                <w:rFonts w:ascii="Calibri" w:eastAsia="Times New Roman" w:hAnsi="Calibri" w:cs="Calibri"/>
                <w:color w:val="000000"/>
              </w:rPr>
            </w:pPr>
            <w:r w:rsidRPr="008A7257">
              <w:rPr>
                <w:rFonts w:ascii="Calibri" w:eastAsia="Times New Roman" w:hAnsi="Calibri" w:cs="Calibri"/>
                <w:color w:val="000000"/>
              </w:rPr>
              <w:t>5</w:t>
            </w:r>
          </w:p>
        </w:tc>
        <w:tc>
          <w:tcPr>
            <w:tcW w:w="159" w:type="dxa"/>
            <w:tcBorders>
              <w:top w:val="nil"/>
              <w:left w:val="nil"/>
              <w:bottom w:val="single" w:sz="8" w:space="0" w:color="auto"/>
              <w:right w:val="nil"/>
            </w:tcBorders>
            <w:shd w:val="clear" w:color="auto" w:fill="auto"/>
            <w:noWrap/>
            <w:vAlign w:val="bottom"/>
            <w:hideMark/>
          </w:tcPr>
          <w:p w:rsidR="008A7257" w:rsidRPr="008A7257" w:rsidRDefault="008A7257" w:rsidP="008A7257">
            <w:pPr>
              <w:spacing w:line="240" w:lineRule="auto"/>
              <w:rPr>
                <w:rFonts w:ascii="Calibri" w:eastAsia="Times New Roman" w:hAnsi="Calibri" w:cs="Calibri"/>
                <w:color w:val="000000"/>
              </w:rPr>
            </w:pPr>
            <w:r w:rsidRPr="008A7257">
              <w:rPr>
                <w:rFonts w:ascii="Calibri" w:eastAsia="Times New Roman" w:hAnsi="Calibri" w:cs="Calibri"/>
                <w:color w:val="000000"/>
              </w:rPr>
              <w:t> </w:t>
            </w:r>
          </w:p>
        </w:tc>
        <w:tc>
          <w:tcPr>
            <w:tcW w:w="1826" w:type="dxa"/>
            <w:gridSpan w:val="2"/>
            <w:vMerge/>
            <w:tcBorders>
              <w:top w:val="nil"/>
              <w:left w:val="nil"/>
              <w:bottom w:val="single" w:sz="8" w:space="0" w:color="auto"/>
              <w:right w:val="nil"/>
            </w:tcBorders>
            <w:vAlign w:val="center"/>
            <w:hideMark/>
          </w:tcPr>
          <w:p w:rsidR="008A7257" w:rsidRPr="008A7257" w:rsidRDefault="008A7257" w:rsidP="008A7257">
            <w:pPr>
              <w:spacing w:line="240" w:lineRule="auto"/>
              <w:rPr>
                <w:rFonts w:ascii="Calibri" w:eastAsia="Times New Roman" w:hAnsi="Calibri" w:cs="Calibri"/>
                <w:color w:val="000000"/>
              </w:rPr>
            </w:pPr>
          </w:p>
        </w:tc>
        <w:tc>
          <w:tcPr>
            <w:tcW w:w="1059" w:type="dxa"/>
            <w:vMerge/>
            <w:tcBorders>
              <w:top w:val="nil"/>
              <w:left w:val="single" w:sz="4" w:space="0" w:color="auto"/>
              <w:bottom w:val="single" w:sz="8" w:space="0" w:color="000000"/>
              <w:right w:val="single" w:sz="8" w:space="0" w:color="auto"/>
            </w:tcBorders>
            <w:vAlign w:val="center"/>
            <w:hideMark/>
          </w:tcPr>
          <w:p w:rsidR="008A7257" w:rsidRPr="008A7257" w:rsidRDefault="008A7257" w:rsidP="008A7257">
            <w:pPr>
              <w:spacing w:line="240" w:lineRule="auto"/>
              <w:rPr>
                <w:rFonts w:ascii="Calibri" w:eastAsia="Times New Roman" w:hAnsi="Calibri" w:cs="Calibri"/>
                <w:color w:val="000000"/>
              </w:rPr>
            </w:pPr>
          </w:p>
        </w:tc>
      </w:tr>
    </w:tbl>
    <w:p w:rsidR="008A7257" w:rsidRPr="008A7257" w:rsidRDefault="008A7257" w:rsidP="008A7257">
      <w:pPr>
        <w:pStyle w:val="Normal1"/>
        <w:rPr>
          <w:highlight w:val="white"/>
          <w:lang w:val="en-GB"/>
        </w:rPr>
      </w:pPr>
    </w:p>
    <w:p w:rsidR="008A7257" w:rsidRDefault="008A7257">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21" w:name="_Toc29313548"/>
      <w:r>
        <w:rPr>
          <w:highlight w:val="white"/>
          <w:lang w:val="en-GB"/>
        </w:rPr>
        <w:lastRenderedPageBreak/>
        <w:t>Appendix 9:</w:t>
      </w:r>
      <w:r w:rsidR="00A124B7">
        <w:rPr>
          <w:highlight w:val="white"/>
          <w:lang w:val="en-GB"/>
        </w:rPr>
        <w:t xml:space="preserve"> Payback Period</w:t>
      </w:r>
      <w:bookmarkEnd w:id="21"/>
    </w:p>
    <w:tbl>
      <w:tblPr>
        <w:tblW w:w="4507" w:type="dxa"/>
        <w:jc w:val="center"/>
        <w:tblLook w:val="04A0" w:firstRow="1" w:lastRow="0" w:firstColumn="1" w:lastColumn="0" w:noHBand="0" w:noVBand="1"/>
      </w:tblPr>
      <w:tblGrid>
        <w:gridCol w:w="615"/>
        <w:gridCol w:w="1381"/>
        <w:gridCol w:w="2522"/>
      </w:tblGrid>
      <w:tr w:rsidR="00A124B7" w:rsidRPr="00A124B7" w:rsidTr="00A124B7">
        <w:trPr>
          <w:trHeight w:val="300"/>
          <w:jc w:val="center"/>
        </w:trPr>
        <w:tc>
          <w:tcPr>
            <w:tcW w:w="45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PBP of Project A</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 xml:space="preserve">Year </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Cash flows</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r w:rsidRPr="00A124B7">
              <w:rPr>
                <w:rFonts w:ascii="Calibri" w:eastAsia="Times New Roman" w:hAnsi="Calibri" w:cs="Calibri"/>
                <w:color w:val="000000"/>
              </w:rPr>
              <w:t>Cumulative Cash flow</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0</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-103</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-103</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10</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-93</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2</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30</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-63</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3</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50</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-13</w:t>
            </w:r>
          </w:p>
        </w:tc>
      </w:tr>
      <w:tr w:rsidR="00A124B7" w:rsidRPr="00A124B7" w:rsidTr="00A124B7">
        <w:trPr>
          <w:trHeight w:val="315"/>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4</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65</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52</w:t>
            </w:r>
          </w:p>
        </w:tc>
      </w:tr>
      <w:tr w:rsidR="00A124B7" w:rsidRPr="00A124B7" w:rsidTr="00A124B7">
        <w:trPr>
          <w:trHeight w:val="300"/>
          <w:jc w:val="center"/>
        </w:trPr>
        <w:tc>
          <w:tcPr>
            <w:tcW w:w="198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Extra period in %</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20%</w:t>
            </w:r>
          </w:p>
        </w:tc>
      </w:tr>
      <w:tr w:rsidR="00A124B7" w:rsidRPr="00A124B7" w:rsidTr="00A124B7">
        <w:trPr>
          <w:trHeight w:val="300"/>
          <w:jc w:val="center"/>
        </w:trPr>
        <w:tc>
          <w:tcPr>
            <w:tcW w:w="198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Extra period in month</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2.4</w:t>
            </w:r>
          </w:p>
        </w:tc>
      </w:tr>
      <w:tr w:rsidR="00A124B7" w:rsidRPr="00A124B7" w:rsidTr="00A124B7">
        <w:trPr>
          <w:trHeight w:val="315"/>
          <w:jc w:val="center"/>
        </w:trPr>
        <w:tc>
          <w:tcPr>
            <w:tcW w:w="198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 xml:space="preserve">Payback Period </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3 years 2 months</w:t>
            </w:r>
          </w:p>
        </w:tc>
      </w:tr>
      <w:tr w:rsidR="00A124B7" w:rsidRPr="00A124B7" w:rsidTr="00A124B7">
        <w:trPr>
          <w:trHeight w:val="300"/>
          <w:jc w:val="center"/>
        </w:trPr>
        <w:tc>
          <w:tcPr>
            <w:tcW w:w="604"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c>
          <w:tcPr>
            <w:tcW w:w="1381"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c>
          <w:tcPr>
            <w:tcW w:w="2522"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r>
      <w:tr w:rsidR="00A124B7" w:rsidRPr="00A124B7" w:rsidTr="00A124B7">
        <w:trPr>
          <w:trHeight w:val="300"/>
          <w:jc w:val="center"/>
        </w:trPr>
        <w:tc>
          <w:tcPr>
            <w:tcW w:w="604"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c>
          <w:tcPr>
            <w:tcW w:w="1381"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c>
          <w:tcPr>
            <w:tcW w:w="2522"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r>
      <w:tr w:rsidR="00A124B7" w:rsidRPr="00A124B7" w:rsidTr="00A124B7">
        <w:trPr>
          <w:trHeight w:val="300"/>
          <w:jc w:val="center"/>
        </w:trPr>
        <w:tc>
          <w:tcPr>
            <w:tcW w:w="450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PBP of Project B</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 xml:space="preserve">Year </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Cash flows</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r w:rsidRPr="00A124B7">
              <w:rPr>
                <w:rFonts w:ascii="Calibri" w:eastAsia="Times New Roman" w:hAnsi="Calibri" w:cs="Calibri"/>
                <w:color w:val="000000"/>
              </w:rPr>
              <w:t>Cumulative Cash flow</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0</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-115</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-115</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60</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-55</w:t>
            </w:r>
          </w:p>
        </w:tc>
      </w:tr>
      <w:tr w:rsidR="00A124B7" w:rsidRPr="00A124B7" w:rsidTr="00A124B7">
        <w:trPr>
          <w:trHeight w:val="315"/>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2</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40</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-15</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3</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60</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45</w:t>
            </w:r>
          </w:p>
        </w:tc>
      </w:tr>
      <w:tr w:rsidR="00A124B7" w:rsidRPr="00A124B7" w:rsidTr="00A124B7">
        <w:trPr>
          <w:trHeight w:val="300"/>
          <w:jc w:val="center"/>
        </w:trPr>
        <w:tc>
          <w:tcPr>
            <w:tcW w:w="604"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4</w:t>
            </w:r>
          </w:p>
        </w:tc>
        <w:tc>
          <w:tcPr>
            <w:tcW w:w="1381"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5</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50</w:t>
            </w:r>
          </w:p>
        </w:tc>
      </w:tr>
      <w:tr w:rsidR="00A124B7" w:rsidRPr="00A124B7" w:rsidTr="00A124B7">
        <w:trPr>
          <w:trHeight w:val="300"/>
          <w:jc w:val="center"/>
        </w:trPr>
        <w:tc>
          <w:tcPr>
            <w:tcW w:w="198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Extra period in %</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25%</w:t>
            </w:r>
          </w:p>
        </w:tc>
      </w:tr>
      <w:tr w:rsidR="00A124B7" w:rsidRPr="00A124B7" w:rsidTr="00A124B7">
        <w:trPr>
          <w:trHeight w:val="300"/>
          <w:jc w:val="center"/>
        </w:trPr>
        <w:tc>
          <w:tcPr>
            <w:tcW w:w="198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Extra period in month</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right"/>
              <w:rPr>
                <w:rFonts w:ascii="Calibri" w:eastAsia="Times New Roman" w:hAnsi="Calibri" w:cs="Calibri"/>
                <w:color w:val="000000"/>
              </w:rPr>
            </w:pPr>
            <w:r w:rsidRPr="00A124B7">
              <w:rPr>
                <w:rFonts w:ascii="Calibri" w:eastAsia="Times New Roman" w:hAnsi="Calibri" w:cs="Calibri"/>
                <w:color w:val="000000"/>
              </w:rPr>
              <w:t>3</w:t>
            </w:r>
          </w:p>
        </w:tc>
      </w:tr>
      <w:tr w:rsidR="00A124B7" w:rsidRPr="00A124B7" w:rsidTr="00A124B7">
        <w:trPr>
          <w:trHeight w:val="300"/>
          <w:jc w:val="center"/>
        </w:trPr>
        <w:tc>
          <w:tcPr>
            <w:tcW w:w="198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 xml:space="preserve">Payback Period </w:t>
            </w:r>
          </w:p>
        </w:tc>
        <w:tc>
          <w:tcPr>
            <w:tcW w:w="2522" w:type="dxa"/>
            <w:tcBorders>
              <w:top w:val="nil"/>
              <w:left w:val="nil"/>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2 years 3 months</w:t>
            </w:r>
          </w:p>
        </w:tc>
      </w:tr>
    </w:tbl>
    <w:p w:rsidR="008A7257" w:rsidRPr="008A7257" w:rsidRDefault="008A7257" w:rsidP="008A7257">
      <w:pPr>
        <w:pStyle w:val="Normal1"/>
        <w:rPr>
          <w:highlight w:val="white"/>
          <w:lang w:val="en-GB"/>
        </w:rPr>
      </w:pPr>
    </w:p>
    <w:p w:rsidR="00A124B7" w:rsidRDefault="00A124B7">
      <w:pPr>
        <w:rPr>
          <w:rFonts w:ascii="Times New Roman" w:hAnsi="Times New Roman"/>
          <w:b/>
          <w:sz w:val="24"/>
          <w:szCs w:val="32"/>
          <w:highlight w:val="white"/>
          <w:lang w:val="en-GB"/>
        </w:rPr>
      </w:pPr>
      <w:r>
        <w:rPr>
          <w:highlight w:val="white"/>
          <w:lang w:val="en-GB"/>
        </w:rPr>
        <w:br w:type="page"/>
      </w:r>
    </w:p>
    <w:p w:rsidR="00941423" w:rsidRDefault="00941423" w:rsidP="00941423">
      <w:pPr>
        <w:pStyle w:val="Heading2"/>
        <w:rPr>
          <w:highlight w:val="white"/>
          <w:lang w:val="en-GB"/>
        </w:rPr>
      </w:pPr>
      <w:bookmarkStart w:id="22" w:name="_Toc29313549"/>
      <w:r>
        <w:rPr>
          <w:highlight w:val="white"/>
          <w:lang w:val="en-GB"/>
        </w:rPr>
        <w:lastRenderedPageBreak/>
        <w:t>Appendix 10:</w:t>
      </w:r>
      <w:r w:rsidR="00A124B7">
        <w:rPr>
          <w:highlight w:val="white"/>
          <w:lang w:val="en-GB"/>
        </w:rPr>
        <w:t xml:space="preserve"> Internal Rate of Return</w:t>
      </w:r>
      <w:bookmarkEnd w:id="22"/>
    </w:p>
    <w:tbl>
      <w:tblPr>
        <w:tblW w:w="3540" w:type="dxa"/>
        <w:jc w:val="center"/>
        <w:tblLook w:val="04A0" w:firstRow="1" w:lastRow="0" w:firstColumn="1" w:lastColumn="0" w:noHBand="0" w:noVBand="1"/>
      </w:tblPr>
      <w:tblGrid>
        <w:gridCol w:w="2406"/>
        <w:gridCol w:w="1134"/>
      </w:tblGrid>
      <w:tr w:rsidR="00A124B7" w:rsidRPr="00A124B7" w:rsidTr="00A124B7">
        <w:trPr>
          <w:trHeight w:val="300"/>
          <w:jc w:val="center"/>
        </w:trPr>
        <w:tc>
          <w:tcPr>
            <w:tcW w:w="35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IRR of Project A</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 xml:space="preserve">Year </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Cash flows</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0</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-103</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10</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2</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30</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3</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50</w:t>
            </w:r>
          </w:p>
        </w:tc>
      </w:tr>
      <w:tr w:rsidR="00A124B7" w:rsidRPr="00A124B7" w:rsidTr="00A124B7">
        <w:trPr>
          <w:trHeight w:val="315"/>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4</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65</w:t>
            </w:r>
          </w:p>
        </w:tc>
      </w:tr>
      <w:tr w:rsidR="00A124B7" w:rsidRPr="00A124B7" w:rsidTr="00A124B7">
        <w:trPr>
          <w:trHeight w:val="300"/>
          <w:jc w:val="center"/>
        </w:trPr>
        <w:tc>
          <w:tcPr>
            <w:tcW w:w="240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Internal Rate of Return</w:t>
            </w:r>
          </w:p>
        </w:tc>
        <w:tc>
          <w:tcPr>
            <w:tcW w:w="113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14%</w:t>
            </w:r>
          </w:p>
        </w:tc>
      </w:tr>
      <w:tr w:rsidR="00A124B7" w:rsidRPr="00A124B7" w:rsidTr="00A124B7">
        <w:trPr>
          <w:trHeight w:val="300"/>
          <w:jc w:val="center"/>
        </w:trPr>
        <w:tc>
          <w:tcPr>
            <w:tcW w:w="2406" w:type="dxa"/>
            <w:vMerge/>
            <w:tcBorders>
              <w:top w:val="nil"/>
              <w:left w:val="single" w:sz="4" w:space="0" w:color="auto"/>
              <w:bottom w:val="single" w:sz="4" w:space="0" w:color="auto"/>
              <w:right w:val="single" w:sz="4" w:space="0" w:color="auto"/>
            </w:tcBorders>
            <w:vAlign w:val="center"/>
            <w:hideMark/>
          </w:tcPr>
          <w:p w:rsidR="00A124B7" w:rsidRPr="00A124B7" w:rsidRDefault="00A124B7" w:rsidP="00A124B7">
            <w:pPr>
              <w:spacing w:line="240" w:lineRule="auto"/>
              <w:rPr>
                <w:rFonts w:ascii="Calibri" w:eastAsia="Times New Roman" w:hAnsi="Calibri" w:cs="Calibri"/>
                <w:color w:val="000000"/>
              </w:rPr>
            </w:pPr>
          </w:p>
        </w:tc>
        <w:tc>
          <w:tcPr>
            <w:tcW w:w="1134" w:type="dxa"/>
            <w:vMerge/>
            <w:tcBorders>
              <w:top w:val="nil"/>
              <w:left w:val="single" w:sz="4" w:space="0" w:color="auto"/>
              <w:bottom w:val="single" w:sz="4" w:space="0" w:color="auto"/>
              <w:right w:val="single" w:sz="4" w:space="0" w:color="auto"/>
            </w:tcBorders>
            <w:vAlign w:val="center"/>
            <w:hideMark/>
          </w:tcPr>
          <w:p w:rsidR="00A124B7" w:rsidRPr="00A124B7" w:rsidRDefault="00A124B7" w:rsidP="00A124B7">
            <w:pPr>
              <w:spacing w:line="240" w:lineRule="auto"/>
              <w:rPr>
                <w:rFonts w:ascii="Calibri" w:eastAsia="Times New Roman" w:hAnsi="Calibri" w:cs="Calibri"/>
                <w:color w:val="000000"/>
              </w:rPr>
            </w:pPr>
          </w:p>
        </w:tc>
      </w:tr>
      <w:tr w:rsidR="00A124B7" w:rsidRPr="00A124B7" w:rsidTr="00A124B7">
        <w:trPr>
          <w:trHeight w:val="315"/>
          <w:jc w:val="center"/>
        </w:trPr>
        <w:tc>
          <w:tcPr>
            <w:tcW w:w="2406"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c>
          <w:tcPr>
            <w:tcW w:w="1134"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r>
      <w:tr w:rsidR="00A124B7" w:rsidRPr="00A124B7" w:rsidTr="00A124B7">
        <w:trPr>
          <w:trHeight w:val="300"/>
          <w:jc w:val="center"/>
        </w:trPr>
        <w:tc>
          <w:tcPr>
            <w:tcW w:w="2406"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c>
          <w:tcPr>
            <w:tcW w:w="1134"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r>
      <w:tr w:rsidR="00A124B7" w:rsidRPr="00A124B7" w:rsidTr="00A124B7">
        <w:trPr>
          <w:trHeight w:val="300"/>
          <w:jc w:val="center"/>
        </w:trPr>
        <w:tc>
          <w:tcPr>
            <w:tcW w:w="2406"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c>
          <w:tcPr>
            <w:tcW w:w="1134" w:type="dxa"/>
            <w:tcBorders>
              <w:top w:val="nil"/>
              <w:left w:val="nil"/>
              <w:bottom w:val="nil"/>
              <w:right w:val="nil"/>
            </w:tcBorders>
            <w:shd w:val="clear" w:color="auto" w:fill="auto"/>
            <w:noWrap/>
            <w:vAlign w:val="bottom"/>
            <w:hideMark/>
          </w:tcPr>
          <w:p w:rsidR="00A124B7" w:rsidRPr="00A124B7" w:rsidRDefault="00A124B7" w:rsidP="00A124B7">
            <w:pPr>
              <w:spacing w:line="240" w:lineRule="auto"/>
              <w:rPr>
                <w:rFonts w:ascii="Calibri" w:eastAsia="Times New Roman" w:hAnsi="Calibri" w:cs="Calibri"/>
                <w:color w:val="000000"/>
              </w:rPr>
            </w:pPr>
          </w:p>
        </w:tc>
      </w:tr>
      <w:tr w:rsidR="00A124B7" w:rsidRPr="00A124B7" w:rsidTr="00A124B7">
        <w:trPr>
          <w:trHeight w:val="300"/>
          <w:jc w:val="center"/>
        </w:trPr>
        <w:tc>
          <w:tcPr>
            <w:tcW w:w="35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124B7" w:rsidRPr="00A124B7" w:rsidRDefault="00A124B7" w:rsidP="00A124B7">
            <w:pPr>
              <w:spacing w:line="240" w:lineRule="auto"/>
              <w:jc w:val="center"/>
              <w:rPr>
                <w:rFonts w:ascii="Calibri" w:eastAsia="Times New Roman" w:hAnsi="Calibri" w:cs="Calibri"/>
                <w:b/>
                <w:bCs/>
                <w:color w:val="000000"/>
              </w:rPr>
            </w:pPr>
            <w:r w:rsidRPr="00A124B7">
              <w:rPr>
                <w:rFonts w:ascii="Calibri" w:eastAsia="Times New Roman" w:hAnsi="Calibri" w:cs="Calibri"/>
                <w:b/>
                <w:bCs/>
                <w:color w:val="000000"/>
              </w:rPr>
              <w:t>IRR of Project B</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 xml:space="preserve">Year </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Cash flows</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0</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-115</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1</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60</w:t>
            </w:r>
          </w:p>
        </w:tc>
      </w:tr>
      <w:tr w:rsidR="00A124B7" w:rsidRPr="00A124B7" w:rsidTr="00A124B7">
        <w:trPr>
          <w:trHeight w:val="315"/>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2</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40</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3</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60</w:t>
            </w:r>
          </w:p>
        </w:tc>
      </w:tr>
      <w:tr w:rsidR="00A124B7" w:rsidRPr="00A124B7" w:rsidTr="00A124B7">
        <w:trPr>
          <w:trHeight w:val="300"/>
          <w:jc w:val="center"/>
        </w:trPr>
        <w:tc>
          <w:tcPr>
            <w:tcW w:w="2406" w:type="dxa"/>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4</w:t>
            </w:r>
          </w:p>
        </w:tc>
        <w:tc>
          <w:tcPr>
            <w:tcW w:w="1134" w:type="dxa"/>
            <w:tcBorders>
              <w:top w:val="nil"/>
              <w:left w:val="nil"/>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5</w:t>
            </w:r>
          </w:p>
        </w:tc>
      </w:tr>
      <w:tr w:rsidR="00A124B7" w:rsidRPr="00A124B7" w:rsidTr="00A124B7">
        <w:trPr>
          <w:trHeight w:val="300"/>
          <w:jc w:val="center"/>
        </w:trPr>
        <w:tc>
          <w:tcPr>
            <w:tcW w:w="240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Internal Rate of Return</w:t>
            </w:r>
          </w:p>
        </w:tc>
        <w:tc>
          <w:tcPr>
            <w:tcW w:w="1134"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A124B7" w:rsidRPr="00A124B7" w:rsidRDefault="00A124B7" w:rsidP="00A124B7">
            <w:pPr>
              <w:spacing w:line="240" w:lineRule="auto"/>
              <w:jc w:val="center"/>
              <w:rPr>
                <w:rFonts w:ascii="Calibri" w:eastAsia="Times New Roman" w:hAnsi="Calibri" w:cs="Calibri"/>
                <w:color w:val="000000"/>
              </w:rPr>
            </w:pPr>
            <w:r w:rsidRPr="00A124B7">
              <w:rPr>
                <w:rFonts w:ascii="Calibri" w:eastAsia="Times New Roman" w:hAnsi="Calibri" w:cs="Calibri"/>
                <w:color w:val="000000"/>
              </w:rPr>
              <w:t>20%</w:t>
            </w:r>
          </w:p>
        </w:tc>
      </w:tr>
      <w:tr w:rsidR="00A124B7" w:rsidRPr="00A124B7" w:rsidTr="00A124B7">
        <w:trPr>
          <w:trHeight w:val="300"/>
          <w:jc w:val="center"/>
        </w:trPr>
        <w:tc>
          <w:tcPr>
            <w:tcW w:w="2406" w:type="dxa"/>
            <w:vMerge/>
            <w:tcBorders>
              <w:top w:val="nil"/>
              <w:left w:val="single" w:sz="4" w:space="0" w:color="auto"/>
              <w:bottom w:val="single" w:sz="4" w:space="0" w:color="auto"/>
              <w:right w:val="single" w:sz="4" w:space="0" w:color="auto"/>
            </w:tcBorders>
            <w:vAlign w:val="center"/>
            <w:hideMark/>
          </w:tcPr>
          <w:p w:rsidR="00A124B7" w:rsidRPr="00A124B7" w:rsidRDefault="00A124B7" w:rsidP="00A124B7">
            <w:pPr>
              <w:spacing w:line="240" w:lineRule="auto"/>
              <w:rPr>
                <w:rFonts w:ascii="Calibri" w:eastAsia="Times New Roman" w:hAnsi="Calibri" w:cs="Calibri"/>
                <w:color w:val="000000"/>
              </w:rPr>
            </w:pPr>
          </w:p>
        </w:tc>
        <w:tc>
          <w:tcPr>
            <w:tcW w:w="1134" w:type="dxa"/>
            <w:vMerge/>
            <w:tcBorders>
              <w:top w:val="nil"/>
              <w:left w:val="single" w:sz="4" w:space="0" w:color="auto"/>
              <w:bottom w:val="single" w:sz="4" w:space="0" w:color="auto"/>
              <w:right w:val="single" w:sz="4" w:space="0" w:color="auto"/>
            </w:tcBorders>
            <w:vAlign w:val="center"/>
            <w:hideMark/>
          </w:tcPr>
          <w:p w:rsidR="00A124B7" w:rsidRPr="00A124B7" w:rsidRDefault="00A124B7" w:rsidP="00A124B7">
            <w:pPr>
              <w:spacing w:line="240" w:lineRule="auto"/>
              <w:rPr>
                <w:rFonts w:ascii="Calibri" w:eastAsia="Times New Roman" w:hAnsi="Calibri" w:cs="Calibri"/>
                <w:color w:val="000000"/>
              </w:rPr>
            </w:pPr>
          </w:p>
        </w:tc>
      </w:tr>
    </w:tbl>
    <w:p w:rsidR="00A124B7" w:rsidRPr="00A124B7" w:rsidRDefault="00A124B7" w:rsidP="00A124B7">
      <w:pPr>
        <w:pStyle w:val="Normal1"/>
        <w:rPr>
          <w:lang w:val="en-GB"/>
        </w:rPr>
      </w:pPr>
    </w:p>
    <w:p w:rsidR="00941423" w:rsidRPr="004236E4" w:rsidRDefault="00941423" w:rsidP="00BD4B54">
      <w:pPr>
        <w:pStyle w:val="Normal1"/>
        <w:spacing w:before="240" w:after="240" w:line="360" w:lineRule="auto"/>
        <w:jc w:val="both"/>
        <w:rPr>
          <w:rFonts w:ascii="Times New Roman" w:eastAsia="Times New Roman" w:hAnsi="Times New Roman" w:cs="Times New Roman"/>
          <w:sz w:val="24"/>
          <w:szCs w:val="24"/>
          <w:highlight w:val="white"/>
          <w:lang w:val="en-GB"/>
        </w:rPr>
      </w:pPr>
    </w:p>
    <w:sectPr w:rsidR="00941423" w:rsidRPr="004236E4" w:rsidSect="009C5DAE">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58BA" w:rsidRDefault="007F58BA" w:rsidP="007A050C">
      <w:pPr>
        <w:spacing w:line="240" w:lineRule="auto"/>
      </w:pPr>
      <w:r>
        <w:separator/>
      </w:r>
    </w:p>
  </w:endnote>
  <w:endnote w:type="continuationSeparator" w:id="0">
    <w:p w:rsidR="007F58BA" w:rsidRDefault="007F58BA" w:rsidP="007A05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58BA" w:rsidRDefault="007F58BA" w:rsidP="007A050C">
      <w:pPr>
        <w:spacing w:line="240" w:lineRule="auto"/>
      </w:pPr>
      <w:r>
        <w:separator/>
      </w:r>
    </w:p>
  </w:footnote>
  <w:footnote w:type="continuationSeparator" w:id="0">
    <w:p w:rsidR="007F58BA" w:rsidRDefault="007F58BA" w:rsidP="007A05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000C" w:rsidRDefault="0078000C">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A050C"/>
    <w:rsid w:val="00001E8A"/>
    <w:rsid w:val="00006620"/>
    <w:rsid w:val="0004124C"/>
    <w:rsid w:val="00055839"/>
    <w:rsid w:val="000612A4"/>
    <w:rsid w:val="000758CB"/>
    <w:rsid w:val="00076942"/>
    <w:rsid w:val="000844FA"/>
    <w:rsid w:val="00093BA1"/>
    <w:rsid w:val="000C07C0"/>
    <w:rsid w:val="000D2B0C"/>
    <w:rsid w:val="000D646A"/>
    <w:rsid w:val="000F7D12"/>
    <w:rsid w:val="00105483"/>
    <w:rsid w:val="0011129E"/>
    <w:rsid w:val="00122BBA"/>
    <w:rsid w:val="00142896"/>
    <w:rsid w:val="0015073A"/>
    <w:rsid w:val="001508B7"/>
    <w:rsid w:val="00156209"/>
    <w:rsid w:val="00160033"/>
    <w:rsid w:val="001B4154"/>
    <w:rsid w:val="001B7CD0"/>
    <w:rsid w:val="001C68F5"/>
    <w:rsid w:val="00207553"/>
    <w:rsid w:val="0021479A"/>
    <w:rsid w:val="00222F25"/>
    <w:rsid w:val="00225842"/>
    <w:rsid w:val="002273E4"/>
    <w:rsid w:val="002653DE"/>
    <w:rsid w:val="00281DC8"/>
    <w:rsid w:val="00283515"/>
    <w:rsid w:val="002962BF"/>
    <w:rsid w:val="002A0636"/>
    <w:rsid w:val="002B12EB"/>
    <w:rsid w:val="003209F9"/>
    <w:rsid w:val="00322186"/>
    <w:rsid w:val="00324127"/>
    <w:rsid w:val="00333C12"/>
    <w:rsid w:val="00345724"/>
    <w:rsid w:val="00365C22"/>
    <w:rsid w:val="003800E6"/>
    <w:rsid w:val="003C2419"/>
    <w:rsid w:val="003C2A14"/>
    <w:rsid w:val="003C663C"/>
    <w:rsid w:val="00401A92"/>
    <w:rsid w:val="004064DF"/>
    <w:rsid w:val="004236E4"/>
    <w:rsid w:val="00435C14"/>
    <w:rsid w:val="00444FED"/>
    <w:rsid w:val="00460573"/>
    <w:rsid w:val="004616A6"/>
    <w:rsid w:val="0047562E"/>
    <w:rsid w:val="004C2A49"/>
    <w:rsid w:val="004C6CA4"/>
    <w:rsid w:val="004F4EC9"/>
    <w:rsid w:val="00554EE3"/>
    <w:rsid w:val="005710F9"/>
    <w:rsid w:val="00596B33"/>
    <w:rsid w:val="005A4A4A"/>
    <w:rsid w:val="005B6231"/>
    <w:rsid w:val="005C308F"/>
    <w:rsid w:val="005E3C48"/>
    <w:rsid w:val="006002EC"/>
    <w:rsid w:val="0060278D"/>
    <w:rsid w:val="00613CFD"/>
    <w:rsid w:val="00625E2C"/>
    <w:rsid w:val="00643F0A"/>
    <w:rsid w:val="00665FEE"/>
    <w:rsid w:val="00706287"/>
    <w:rsid w:val="00707E83"/>
    <w:rsid w:val="00747E05"/>
    <w:rsid w:val="00754B81"/>
    <w:rsid w:val="00760243"/>
    <w:rsid w:val="00770D56"/>
    <w:rsid w:val="0078000C"/>
    <w:rsid w:val="00795DA2"/>
    <w:rsid w:val="007A050C"/>
    <w:rsid w:val="007B07CD"/>
    <w:rsid w:val="007B4B44"/>
    <w:rsid w:val="007B632E"/>
    <w:rsid w:val="007C4F83"/>
    <w:rsid w:val="007E260E"/>
    <w:rsid w:val="007F58BA"/>
    <w:rsid w:val="008202CD"/>
    <w:rsid w:val="00822EFE"/>
    <w:rsid w:val="00870812"/>
    <w:rsid w:val="00896061"/>
    <w:rsid w:val="008A3831"/>
    <w:rsid w:val="008A7257"/>
    <w:rsid w:val="008C4DA6"/>
    <w:rsid w:val="008C6070"/>
    <w:rsid w:val="008F799E"/>
    <w:rsid w:val="00911B60"/>
    <w:rsid w:val="0091440A"/>
    <w:rsid w:val="009245AE"/>
    <w:rsid w:val="00927C8C"/>
    <w:rsid w:val="00940342"/>
    <w:rsid w:val="00940944"/>
    <w:rsid w:val="00941423"/>
    <w:rsid w:val="00950690"/>
    <w:rsid w:val="00982DA4"/>
    <w:rsid w:val="00994340"/>
    <w:rsid w:val="009B4BCB"/>
    <w:rsid w:val="009C5DAE"/>
    <w:rsid w:val="009D2B21"/>
    <w:rsid w:val="009D32C2"/>
    <w:rsid w:val="00A124B7"/>
    <w:rsid w:val="00A34563"/>
    <w:rsid w:val="00A57178"/>
    <w:rsid w:val="00A67708"/>
    <w:rsid w:val="00A87CCC"/>
    <w:rsid w:val="00A95491"/>
    <w:rsid w:val="00AA0A42"/>
    <w:rsid w:val="00AA1708"/>
    <w:rsid w:val="00AB5721"/>
    <w:rsid w:val="00AB625B"/>
    <w:rsid w:val="00AC01F7"/>
    <w:rsid w:val="00AE137B"/>
    <w:rsid w:val="00B05397"/>
    <w:rsid w:val="00B44F58"/>
    <w:rsid w:val="00B679A6"/>
    <w:rsid w:val="00B900A2"/>
    <w:rsid w:val="00B97157"/>
    <w:rsid w:val="00BA2D4B"/>
    <w:rsid w:val="00BC2C43"/>
    <w:rsid w:val="00BC798F"/>
    <w:rsid w:val="00BD0D01"/>
    <w:rsid w:val="00BD4B54"/>
    <w:rsid w:val="00BF0F58"/>
    <w:rsid w:val="00C06B78"/>
    <w:rsid w:val="00C20F63"/>
    <w:rsid w:val="00C25C5D"/>
    <w:rsid w:val="00C455A3"/>
    <w:rsid w:val="00C5043D"/>
    <w:rsid w:val="00C561C8"/>
    <w:rsid w:val="00C77917"/>
    <w:rsid w:val="00C8447E"/>
    <w:rsid w:val="00CA064D"/>
    <w:rsid w:val="00CA1E1A"/>
    <w:rsid w:val="00CB5809"/>
    <w:rsid w:val="00E436B7"/>
    <w:rsid w:val="00E841A3"/>
    <w:rsid w:val="00E9418D"/>
    <w:rsid w:val="00EA1695"/>
    <w:rsid w:val="00EA4A07"/>
    <w:rsid w:val="00EA5E88"/>
    <w:rsid w:val="00ED1A0F"/>
    <w:rsid w:val="00EF6292"/>
    <w:rsid w:val="00F048F4"/>
    <w:rsid w:val="00F22F8E"/>
    <w:rsid w:val="00F405AF"/>
    <w:rsid w:val="00F4169A"/>
    <w:rsid w:val="00F60DA5"/>
    <w:rsid w:val="00F93E2B"/>
    <w:rsid w:val="00FA4D0A"/>
    <w:rsid w:val="00FB330B"/>
    <w:rsid w:val="00FE209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50CC1"/>
  <w15:docId w15:val="{717F3C1C-F04D-4F8E-8EF2-6155E2310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65C22"/>
  </w:style>
  <w:style w:type="paragraph" w:styleId="Heading1">
    <w:name w:val="heading 1"/>
    <w:basedOn w:val="Normal1"/>
    <w:next w:val="Normal1"/>
    <w:rsid w:val="00940944"/>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940944"/>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7A050C"/>
    <w:pPr>
      <w:keepNext/>
      <w:keepLines/>
      <w:spacing w:before="320" w:after="80"/>
      <w:outlineLvl w:val="2"/>
    </w:pPr>
    <w:rPr>
      <w:color w:val="434343"/>
      <w:sz w:val="28"/>
      <w:szCs w:val="28"/>
    </w:rPr>
  </w:style>
  <w:style w:type="paragraph" w:styleId="Heading4">
    <w:name w:val="heading 4"/>
    <w:basedOn w:val="Normal1"/>
    <w:next w:val="Normal1"/>
    <w:rsid w:val="007A050C"/>
    <w:pPr>
      <w:keepNext/>
      <w:keepLines/>
      <w:spacing w:before="280" w:after="80"/>
      <w:outlineLvl w:val="3"/>
    </w:pPr>
    <w:rPr>
      <w:color w:val="666666"/>
      <w:sz w:val="24"/>
      <w:szCs w:val="24"/>
    </w:rPr>
  </w:style>
  <w:style w:type="paragraph" w:styleId="Heading5">
    <w:name w:val="heading 5"/>
    <w:basedOn w:val="Normal1"/>
    <w:next w:val="Normal1"/>
    <w:rsid w:val="007A050C"/>
    <w:pPr>
      <w:keepNext/>
      <w:keepLines/>
      <w:spacing w:before="240" w:after="80"/>
      <w:outlineLvl w:val="4"/>
    </w:pPr>
    <w:rPr>
      <w:color w:val="666666"/>
    </w:rPr>
  </w:style>
  <w:style w:type="paragraph" w:styleId="Heading6">
    <w:name w:val="heading 6"/>
    <w:basedOn w:val="Normal1"/>
    <w:next w:val="Normal1"/>
    <w:rsid w:val="007A050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050C"/>
  </w:style>
  <w:style w:type="paragraph" w:styleId="Title">
    <w:name w:val="Title"/>
    <w:basedOn w:val="Normal1"/>
    <w:next w:val="Normal1"/>
    <w:rsid w:val="007A050C"/>
    <w:pPr>
      <w:keepNext/>
      <w:keepLines/>
      <w:spacing w:after="60"/>
    </w:pPr>
    <w:rPr>
      <w:sz w:val="52"/>
      <w:szCs w:val="52"/>
    </w:rPr>
  </w:style>
  <w:style w:type="paragraph" w:styleId="Subtitle">
    <w:name w:val="Subtitle"/>
    <w:basedOn w:val="Normal1"/>
    <w:next w:val="Normal1"/>
    <w:rsid w:val="007A050C"/>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B900A2"/>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900A2"/>
    <w:pPr>
      <w:spacing w:after="100"/>
    </w:pPr>
  </w:style>
  <w:style w:type="paragraph" w:styleId="TOC2">
    <w:name w:val="toc 2"/>
    <w:basedOn w:val="Normal"/>
    <w:next w:val="Normal"/>
    <w:autoRedefine/>
    <w:uiPriority w:val="39"/>
    <w:unhideWhenUsed/>
    <w:rsid w:val="00B900A2"/>
    <w:pPr>
      <w:spacing w:after="100"/>
      <w:ind w:left="220"/>
    </w:pPr>
  </w:style>
  <w:style w:type="character" w:styleId="Hyperlink">
    <w:name w:val="Hyperlink"/>
    <w:basedOn w:val="DefaultParagraphFont"/>
    <w:uiPriority w:val="99"/>
    <w:unhideWhenUsed/>
    <w:rsid w:val="00B900A2"/>
    <w:rPr>
      <w:color w:val="0000FF" w:themeColor="hyperlink"/>
      <w:u w:val="single"/>
    </w:rPr>
  </w:style>
  <w:style w:type="paragraph" w:styleId="BalloonText">
    <w:name w:val="Balloon Text"/>
    <w:basedOn w:val="Normal"/>
    <w:link w:val="BalloonTextChar"/>
    <w:uiPriority w:val="99"/>
    <w:semiHidden/>
    <w:unhideWhenUsed/>
    <w:rsid w:val="00B900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0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06041">
      <w:bodyDiv w:val="1"/>
      <w:marLeft w:val="0"/>
      <w:marRight w:val="0"/>
      <w:marTop w:val="0"/>
      <w:marBottom w:val="0"/>
      <w:divBdr>
        <w:top w:val="none" w:sz="0" w:space="0" w:color="auto"/>
        <w:left w:val="none" w:sz="0" w:space="0" w:color="auto"/>
        <w:bottom w:val="none" w:sz="0" w:space="0" w:color="auto"/>
        <w:right w:val="none" w:sz="0" w:space="0" w:color="auto"/>
      </w:divBdr>
    </w:div>
    <w:div w:id="242297453">
      <w:bodyDiv w:val="1"/>
      <w:marLeft w:val="0"/>
      <w:marRight w:val="0"/>
      <w:marTop w:val="0"/>
      <w:marBottom w:val="0"/>
      <w:divBdr>
        <w:top w:val="none" w:sz="0" w:space="0" w:color="auto"/>
        <w:left w:val="none" w:sz="0" w:space="0" w:color="auto"/>
        <w:bottom w:val="none" w:sz="0" w:space="0" w:color="auto"/>
        <w:right w:val="none" w:sz="0" w:space="0" w:color="auto"/>
      </w:divBdr>
    </w:div>
    <w:div w:id="337582932">
      <w:bodyDiv w:val="1"/>
      <w:marLeft w:val="0"/>
      <w:marRight w:val="0"/>
      <w:marTop w:val="0"/>
      <w:marBottom w:val="0"/>
      <w:divBdr>
        <w:top w:val="none" w:sz="0" w:space="0" w:color="auto"/>
        <w:left w:val="none" w:sz="0" w:space="0" w:color="auto"/>
        <w:bottom w:val="none" w:sz="0" w:space="0" w:color="auto"/>
        <w:right w:val="none" w:sz="0" w:space="0" w:color="auto"/>
      </w:divBdr>
    </w:div>
    <w:div w:id="492768434">
      <w:bodyDiv w:val="1"/>
      <w:marLeft w:val="0"/>
      <w:marRight w:val="0"/>
      <w:marTop w:val="0"/>
      <w:marBottom w:val="0"/>
      <w:divBdr>
        <w:top w:val="none" w:sz="0" w:space="0" w:color="auto"/>
        <w:left w:val="none" w:sz="0" w:space="0" w:color="auto"/>
        <w:bottom w:val="none" w:sz="0" w:space="0" w:color="auto"/>
        <w:right w:val="none" w:sz="0" w:space="0" w:color="auto"/>
      </w:divBdr>
    </w:div>
    <w:div w:id="731075367">
      <w:bodyDiv w:val="1"/>
      <w:marLeft w:val="0"/>
      <w:marRight w:val="0"/>
      <w:marTop w:val="0"/>
      <w:marBottom w:val="0"/>
      <w:divBdr>
        <w:top w:val="none" w:sz="0" w:space="0" w:color="auto"/>
        <w:left w:val="none" w:sz="0" w:space="0" w:color="auto"/>
        <w:bottom w:val="none" w:sz="0" w:space="0" w:color="auto"/>
        <w:right w:val="none" w:sz="0" w:space="0" w:color="auto"/>
      </w:divBdr>
    </w:div>
    <w:div w:id="973170774">
      <w:bodyDiv w:val="1"/>
      <w:marLeft w:val="0"/>
      <w:marRight w:val="0"/>
      <w:marTop w:val="0"/>
      <w:marBottom w:val="0"/>
      <w:divBdr>
        <w:top w:val="none" w:sz="0" w:space="0" w:color="auto"/>
        <w:left w:val="none" w:sz="0" w:space="0" w:color="auto"/>
        <w:bottom w:val="none" w:sz="0" w:space="0" w:color="auto"/>
        <w:right w:val="none" w:sz="0" w:space="0" w:color="auto"/>
      </w:divBdr>
    </w:div>
    <w:div w:id="1542549783">
      <w:bodyDiv w:val="1"/>
      <w:marLeft w:val="0"/>
      <w:marRight w:val="0"/>
      <w:marTop w:val="0"/>
      <w:marBottom w:val="0"/>
      <w:divBdr>
        <w:top w:val="none" w:sz="0" w:space="0" w:color="auto"/>
        <w:left w:val="none" w:sz="0" w:space="0" w:color="auto"/>
        <w:bottom w:val="none" w:sz="0" w:space="0" w:color="auto"/>
        <w:right w:val="none" w:sz="0" w:space="0" w:color="auto"/>
      </w:divBdr>
    </w:div>
    <w:div w:id="1767192169">
      <w:bodyDiv w:val="1"/>
      <w:marLeft w:val="0"/>
      <w:marRight w:val="0"/>
      <w:marTop w:val="0"/>
      <w:marBottom w:val="0"/>
      <w:divBdr>
        <w:top w:val="none" w:sz="0" w:space="0" w:color="auto"/>
        <w:left w:val="none" w:sz="0" w:space="0" w:color="auto"/>
        <w:bottom w:val="none" w:sz="0" w:space="0" w:color="auto"/>
        <w:right w:val="none" w:sz="0" w:space="0" w:color="auto"/>
      </w:divBdr>
    </w:div>
    <w:div w:id="1904682021">
      <w:bodyDiv w:val="1"/>
      <w:marLeft w:val="0"/>
      <w:marRight w:val="0"/>
      <w:marTop w:val="0"/>
      <w:marBottom w:val="0"/>
      <w:divBdr>
        <w:top w:val="none" w:sz="0" w:space="0" w:color="auto"/>
        <w:left w:val="none" w:sz="0" w:space="0" w:color="auto"/>
        <w:bottom w:val="none" w:sz="0" w:space="0" w:color="auto"/>
        <w:right w:val="none" w:sz="0" w:space="0" w:color="auto"/>
      </w:divBdr>
    </w:div>
    <w:div w:id="20654456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DC8881-F7C1-4370-BFC0-0F8354A23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6898</Words>
  <Characters>39319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SAHIL CHOUDHARY</cp:lastModifiedBy>
  <cp:revision>2</cp:revision>
  <dcterms:created xsi:type="dcterms:W3CDTF">2020-01-16T18:29:00Z</dcterms:created>
  <dcterms:modified xsi:type="dcterms:W3CDTF">2020-01-16T18:29:00Z</dcterms:modified>
</cp:coreProperties>
</file>