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B6F166" w14:textId="77777777" w:rsidR="001E7099" w:rsidRPr="00881096" w:rsidRDefault="001E7099" w:rsidP="001E7099">
      <w:pPr>
        <w:spacing w:after="200" w:line="240" w:lineRule="auto"/>
        <w:jc w:val="center"/>
        <w:rPr>
          <w:rFonts w:ascii="Times New Roman" w:hAnsi="Times New Roman"/>
          <w:color w:val="000000"/>
          <w:sz w:val="24"/>
          <w:szCs w:val="24"/>
          <w:shd w:val="clear" w:color="auto" w:fill="FFFFFF"/>
          <w:lang w:val="en-GB"/>
        </w:rPr>
      </w:pPr>
    </w:p>
    <w:p w14:paraId="6857A866" w14:textId="77777777" w:rsidR="001E7099" w:rsidRPr="00881096" w:rsidRDefault="001E7099" w:rsidP="001E7099">
      <w:pPr>
        <w:spacing w:after="200" w:line="240" w:lineRule="auto"/>
        <w:jc w:val="center"/>
        <w:rPr>
          <w:rFonts w:ascii="Times New Roman" w:hAnsi="Times New Roman"/>
          <w:color w:val="000000"/>
          <w:sz w:val="24"/>
          <w:szCs w:val="24"/>
          <w:shd w:val="clear" w:color="auto" w:fill="FFFFFF"/>
          <w:lang w:val="en-GB"/>
        </w:rPr>
      </w:pPr>
    </w:p>
    <w:p w14:paraId="05E442CD" w14:textId="77777777" w:rsidR="001E7099" w:rsidRPr="00881096" w:rsidRDefault="001E7099" w:rsidP="001E7099">
      <w:pPr>
        <w:spacing w:after="200" w:line="240" w:lineRule="auto"/>
        <w:jc w:val="center"/>
        <w:rPr>
          <w:rFonts w:ascii="Times New Roman" w:eastAsia="Times New Roman" w:hAnsi="Times New Roman"/>
          <w:sz w:val="24"/>
          <w:szCs w:val="24"/>
          <w:lang w:val="en-GB"/>
        </w:rPr>
      </w:pPr>
      <w:r>
        <w:rPr>
          <w:rFonts w:ascii="Times New Roman" w:hAnsi="Times New Roman"/>
          <w:color w:val="000000"/>
          <w:sz w:val="24"/>
          <w:szCs w:val="24"/>
          <w:shd w:val="clear" w:color="auto" w:fill="FFFFFF"/>
          <w:lang w:val="en-GB"/>
        </w:rPr>
        <w:t>NUTRITIONAL THERAPY</w:t>
      </w:r>
    </w:p>
    <w:p w14:paraId="20E35B9C" w14:textId="77777777" w:rsidR="001E7099" w:rsidRPr="00881096" w:rsidRDefault="001E7099" w:rsidP="001E7099">
      <w:pPr>
        <w:spacing w:after="200" w:line="240" w:lineRule="auto"/>
        <w:jc w:val="center"/>
        <w:rPr>
          <w:rFonts w:ascii="Times New Roman" w:hAnsi="Times New Roman"/>
          <w:color w:val="000000"/>
          <w:sz w:val="24"/>
          <w:szCs w:val="24"/>
          <w:lang w:val="en-GB"/>
        </w:rPr>
      </w:pPr>
      <w:r w:rsidRPr="00881096">
        <w:rPr>
          <w:rFonts w:ascii="Times New Roman" w:hAnsi="Times New Roman"/>
          <w:color w:val="000000"/>
          <w:sz w:val="24"/>
          <w:szCs w:val="24"/>
          <w:lang w:val="en-GB"/>
        </w:rPr>
        <w:t>By</w:t>
      </w:r>
      <w:r>
        <w:rPr>
          <w:rFonts w:ascii="Times New Roman" w:hAnsi="Times New Roman"/>
          <w:color w:val="000000"/>
          <w:sz w:val="24"/>
          <w:szCs w:val="24"/>
          <w:lang w:val="en-GB"/>
        </w:rPr>
        <w:t xml:space="preserve"> </w:t>
      </w:r>
      <w:proofErr w:type="spellStart"/>
      <w:r w:rsidRPr="00DD3224">
        <w:rPr>
          <w:rFonts w:ascii="Times New Roman" w:hAnsi="Times New Roman"/>
          <w:color w:val="000000"/>
          <w:sz w:val="24"/>
          <w:szCs w:val="24"/>
          <w:lang w:val="en-GB"/>
        </w:rPr>
        <w:t>Mutiat</w:t>
      </w:r>
      <w:proofErr w:type="spellEnd"/>
      <w:r w:rsidRPr="00DD3224">
        <w:rPr>
          <w:rFonts w:ascii="Times New Roman" w:hAnsi="Times New Roman"/>
          <w:color w:val="000000"/>
          <w:sz w:val="24"/>
          <w:szCs w:val="24"/>
          <w:lang w:val="en-GB"/>
        </w:rPr>
        <w:t xml:space="preserve"> </w:t>
      </w:r>
      <w:proofErr w:type="spellStart"/>
      <w:r w:rsidRPr="00DD3224">
        <w:rPr>
          <w:rFonts w:ascii="Times New Roman" w:hAnsi="Times New Roman"/>
          <w:color w:val="000000"/>
          <w:sz w:val="24"/>
          <w:szCs w:val="24"/>
          <w:lang w:val="en-GB"/>
        </w:rPr>
        <w:t>Shobajo</w:t>
      </w:r>
      <w:proofErr w:type="spellEnd"/>
      <w:r w:rsidRPr="00DD3224">
        <w:rPr>
          <w:rFonts w:ascii="Times New Roman" w:hAnsi="Times New Roman"/>
          <w:color w:val="000000"/>
          <w:sz w:val="24"/>
          <w:szCs w:val="24"/>
          <w:lang w:val="en-GB"/>
        </w:rPr>
        <w:t xml:space="preserve"> </w:t>
      </w:r>
      <w:r>
        <w:rPr>
          <w:rFonts w:ascii="Times New Roman" w:hAnsi="Times New Roman"/>
          <w:color w:val="000000"/>
          <w:sz w:val="24"/>
          <w:szCs w:val="24"/>
          <w:lang w:val="en-GB"/>
        </w:rPr>
        <w:t>(1910057)</w:t>
      </w:r>
    </w:p>
    <w:p w14:paraId="4D3E3ECC" w14:textId="77777777" w:rsidR="001E7099" w:rsidRPr="00881096" w:rsidRDefault="001E7099" w:rsidP="001E7099">
      <w:pPr>
        <w:spacing w:after="200" w:line="240" w:lineRule="auto"/>
        <w:jc w:val="center"/>
        <w:rPr>
          <w:rFonts w:ascii="Times New Roman" w:hAnsi="Times New Roman"/>
          <w:color w:val="000000"/>
          <w:sz w:val="24"/>
          <w:szCs w:val="24"/>
          <w:lang w:val="en-GB"/>
        </w:rPr>
      </w:pPr>
    </w:p>
    <w:p w14:paraId="67FBEAC1" w14:textId="77777777" w:rsidR="001E7099" w:rsidRPr="00881096" w:rsidRDefault="001E7099" w:rsidP="001E7099">
      <w:pPr>
        <w:spacing w:after="200" w:line="240" w:lineRule="auto"/>
        <w:jc w:val="center"/>
        <w:rPr>
          <w:rFonts w:ascii="Times New Roman" w:hAnsi="Times New Roman"/>
          <w:color w:val="000000"/>
          <w:sz w:val="24"/>
          <w:szCs w:val="24"/>
          <w:lang w:val="en-GB"/>
        </w:rPr>
      </w:pPr>
    </w:p>
    <w:p w14:paraId="4669D55D" w14:textId="77777777" w:rsidR="001E7099" w:rsidRPr="00881096" w:rsidRDefault="001E7099" w:rsidP="001E7099">
      <w:pPr>
        <w:spacing w:after="200" w:line="240" w:lineRule="auto"/>
        <w:jc w:val="center"/>
        <w:rPr>
          <w:rFonts w:ascii="Times New Roman" w:hAnsi="Times New Roman"/>
          <w:color w:val="000000"/>
          <w:sz w:val="24"/>
          <w:szCs w:val="24"/>
          <w:lang w:val="en-GB"/>
        </w:rPr>
      </w:pPr>
    </w:p>
    <w:p w14:paraId="652B3629" w14:textId="77777777" w:rsidR="001E7099" w:rsidRPr="00881096" w:rsidRDefault="001E7099" w:rsidP="001E7099">
      <w:pPr>
        <w:spacing w:after="200" w:line="240" w:lineRule="auto"/>
        <w:jc w:val="center"/>
        <w:rPr>
          <w:rFonts w:ascii="Times New Roman" w:hAnsi="Times New Roman"/>
          <w:color w:val="000000"/>
          <w:sz w:val="24"/>
          <w:szCs w:val="24"/>
          <w:lang w:val="en-GB"/>
        </w:rPr>
      </w:pPr>
    </w:p>
    <w:p w14:paraId="45C9B9E1" w14:textId="77777777" w:rsidR="001E7099" w:rsidRPr="00881096" w:rsidRDefault="001E7099" w:rsidP="001E7099">
      <w:pPr>
        <w:spacing w:after="200" w:line="240" w:lineRule="auto"/>
        <w:jc w:val="center"/>
        <w:rPr>
          <w:rFonts w:ascii="Times New Roman" w:hAnsi="Times New Roman"/>
          <w:color w:val="000000"/>
          <w:sz w:val="24"/>
          <w:szCs w:val="24"/>
          <w:lang w:val="en-GB"/>
        </w:rPr>
      </w:pPr>
      <w:r w:rsidRPr="00881096">
        <w:rPr>
          <w:rFonts w:ascii="Times New Roman" w:hAnsi="Times New Roman"/>
          <w:color w:val="000000"/>
          <w:sz w:val="24"/>
          <w:szCs w:val="24"/>
          <w:lang w:val="en-GB"/>
        </w:rPr>
        <w:t>Course</w:t>
      </w:r>
      <w:r>
        <w:rPr>
          <w:rFonts w:ascii="Times New Roman" w:hAnsi="Times New Roman"/>
          <w:color w:val="000000"/>
          <w:sz w:val="24"/>
          <w:szCs w:val="24"/>
          <w:lang w:val="en-GB"/>
        </w:rPr>
        <w:t xml:space="preserve"> Complimentary Therapy</w:t>
      </w:r>
    </w:p>
    <w:p w14:paraId="66ECD7A9" w14:textId="77777777" w:rsidR="001E7099" w:rsidRPr="00881096" w:rsidRDefault="001E7099" w:rsidP="001E7099">
      <w:pPr>
        <w:spacing w:after="200" w:line="240" w:lineRule="auto"/>
        <w:jc w:val="center"/>
        <w:rPr>
          <w:rFonts w:ascii="Times New Roman" w:hAnsi="Times New Roman"/>
          <w:color w:val="000000"/>
          <w:sz w:val="24"/>
          <w:szCs w:val="24"/>
          <w:lang w:val="en-GB"/>
        </w:rPr>
      </w:pPr>
      <w:r w:rsidRPr="00881096">
        <w:rPr>
          <w:rFonts w:ascii="Times New Roman" w:hAnsi="Times New Roman"/>
          <w:color w:val="000000"/>
          <w:sz w:val="24"/>
          <w:szCs w:val="24"/>
          <w:lang w:val="en-GB"/>
        </w:rPr>
        <w:t>Professor’s Name</w:t>
      </w:r>
      <w:r>
        <w:rPr>
          <w:rFonts w:ascii="Times New Roman" w:hAnsi="Times New Roman"/>
          <w:color w:val="000000"/>
          <w:sz w:val="24"/>
          <w:szCs w:val="24"/>
          <w:lang w:val="en-GB"/>
        </w:rPr>
        <w:t>: Magdalena</w:t>
      </w:r>
    </w:p>
    <w:p w14:paraId="271A4FF4" w14:textId="77777777" w:rsidR="001E7099" w:rsidRPr="00881096" w:rsidRDefault="001E7099" w:rsidP="001E7099">
      <w:pPr>
        <w:spacing w:after="200" w:line="240" w:lineRule="auto"/>
        <w:jc w:val="center"/>
        <w:rPr>
          <w:rFonts w:ascii="Times New Roman" w:hAnsi="Times New Roman"/>
          <w:color w:val="000000"/>
          <w:sz w:val="24"/>
          <w:szCs w:val="24"/>
          <w:lang w:val="en-GB"/>
        </w:rPr>
      </w:pPr>
      <w:r w:rsidRPr="00881096">
        <w:rPr>
          <w:rFonts w:ascii="Times New Roman" w:hAnsi="Times New Roman"/>
          <w:color w:val="000000"/>
          <w:sz w:val="24"/>
          <w:szCs w:val="24"/>
          <w:lang w:val="en-GB"/>
        </w:rPr>
        <w:t>Institution</w:t>
      </w:r>
      <w:r>
        <w:rPr>
          <w:rFonts w:ascii="Times New Roman" w:hAnsi="Times New Roman"/>
          <w:color w:val="000000"/>
          <w:sz w:val="24"/>
          <w:szCs w:val="24"/>
          <w:lang w:val="en-GB"/>
        </w:rPr>
        <w:t xml:space="preserve">: University of wales trinity saint </w:t>
      </w:r>
      <w:proofErr w:type="spellStart"/>
      <w:r>
        <w:rPr>
          <w:rFonts w:ascii="Times New Roman" w:hAnsi="Times New Roman"/>
          <w:color w:val="000000"/>
          <w:sz w:val="24"/>
          <w:szCs w:val="24"/>
          <w:lang w:val="en-GB"/>
        </w:rPr>
        <w:t>david</w:t>
      </w:r>
      <w:proofErr w:type="spellEnd"/>
    </w:p>
    <w:p w14:paraId="377A0A26" w14:textId="77777777" w:rsidR="001E7099" w:rsidRPr="00881096" w:rsidRDefault="001E7099" w:rsidP="001E7099">
      <w:pPr>
        <w:spacing w:after="200" w:line="240" w:lineRule="auto"/>
        <w:jc w:val="center"/>
        <w:rPr>
          <w:rFonts w:ascii="Times New Roman" w:hAnsi="Times New Roman"/>
          <w:color w:val="000000"/>
          <w:sz w:val="24"/>
          <w:szCs w:val="24"/>
          <w:lang w:val="en-GB"/>
        </w:rPr>
      </w:pPr>
      <w:r w:rsidRPr="00881096">
        <w:rPr>
          <w:rFonts w:ascii="Times New Roman" w:hAnsi="Times New Roman"/>
          <w:color w:val="000000"/>
          <w:sz w:val="24"/>
          <w:szCs w:val="24"/>
          <w:lang w:val="en-GB"/>
        </w:rPr>
        <w:t>Location of Institution</w:t>
      </w:r>
      <w:r>
        <w:rPr>
          <w:rFonts w:ascii="Times New Roman" w:hAnsi="Times New Roman"/>
          <w:color w:val="000000"/>
          <w:sz w:val="24"/>
          <w:szCs w:val="24"/>
          <w:lang w:val="en-GB"/>
        </w:rPr>
        <w:t>: London campus</w:t>
      </w:r>
    </w:p>
    <w:p w14:paraId="5FE42AB8" w14:textId="77777777" w:rsidR="001E7099" w:rsidRPr="00881096" w:rsidRDefault="001E7099" w:rsidP="001E7099">
      <w:pPr>
        <w:pStyle w:val="NormalWeb"/>
        <w:spacing w:before="0" w:beforeAutospacing="0" w:after="200" w:afterAutospacing="0"/>
        <w:jc w:val="center"/>
        <w:rPr>
          <w:color w:val="000000"/>
          <w:shd w:val="clear" w:color="auto" w:fill="FFFFFF"/>
          <w:lang w:val="en-GB"/>
        </w:rPr>
      </w:pPr>
      <w:r>
        <w:rPr>
          <w:color w:val="000000"/>
          <w:lang w:val="en-GB"/>
        </w:rPr>
        <w:t xml:space="preserve">Due </w:t>
      </w:r>
      <w:r w:rsidRPr="00881096">
        <w:rPr>
          <w:color w:val="000000"/>
          <w:lang w:val="en-GB"/>
        </w:rPr>
        <w:t>Date</w:t>
      </w:r>
      <w:r>
        <w:rPr>
          <w:color w:val="000000"/>
          <w:shd w:val="clear" w:color="auto" w:fill="FFFFFF"/>
          <w:lang w:val="en-GB"/>
        </w:rPr>
        <w:t>: April 26, 2021</w:t>
      </w:r>
    </w:p>
    <w:p w14:paraId="4F47C9A8" w14:textId="77777777" w:rsidR="001E7099" w:rsidRPr="004B5A25" w:rsidRDefault="001E7099" w:rsidP="001E7099">
      <w:pPr>
        <w:rPr>
          <w:rFonts w:eastAsia="Arial"/>
          <w:color w:val="222222"/>
          <w:highlight w:val="yellow"/>
        </w:rPr>
      </w:pPr>
      <w:r w:rsidRPr="004B5A25">
        <w:rPr>
          <w:rFonts w:eastAsia="Arial"/>
          <w:color w:val="222222"/>
          <w:highlight w:val="yellow"/>
        </w:rPr>
        <w:t xml:space="preserve"> </w:t>
      </w:r>
    </w:p>
    <w:p w14:paraId="101012B1" w14:textId="77777777" w:rsidR="001E7099" w:rsidRDefault="001E7099" w:rsidP="001E7099">
      <w:pPr>
        <w:rPr>
          <w:rFonts w:ascii="Times New Roman" w:eastAsia="Arial" w:hAnsi="Times New Roman"/>
          <w:b/>
          <w:sz w:val="24"/>
          <w:szCs w:val="24"/>
        </w:rPr>
      </w:pPr>
    </w:p>
    <w:p w14:paraId="53A9CFEA" w14:textId="77777777" w:rsidR="001E7099" w:rsidRDefault="001E7099" w:rsidP="001E7099">
      <w:pPr>
        <w:rPr>
          <w:rFonts w:ascii="Times New Roman" w:eastAsia="Arial" w:hAnsi="Times New Roman"/>
          <w:b/>
          <w:sz w:val="24"/>
          <w:szCs w:val="24"/>
        </w:rPr>
      </w:pPr>
    </w:p>
    <w:p w14:paraId="349A2604" w14:textId="77777777" w:rsidR="001E7099" w:rsidRDefault="001E7099" w:rsidP="001E7099">
      <w:pPr>
        <w:rPr>
          <w:rFonts w:ascii="Times New Roman" w:eastAsia="Arial" w:hAnsi="Times New Roman"/>
          <w:b/>
          <w:sz w:val="24"/>
          <w:szCs w:val="24"/>
        </w:rPr>
      </w:pPr>
    </w:p>
    <w:p w14:paraId="18B13169" w14:textId="77777777" w:rsidR="001E7099" w:rsidRDefault="001E7099" w:rsidP="001E7099">
      <w:pPr>
        <w:rPr>
          <w:rFonts w:ascii="Times New Roman" w:eastAsia="Arial" w:hAnsi="Times New Roman"/>
          <w:b/>
          <w:sz w:val="24"/>
          <w:szCs w:val="24"/>
        </w:rPr>
      </w:pPr>
    </w:p>
    <w:p w14:paraId="60C14755" w14:textId="77777777" w:rsidR="001E7099" w:rsidRDefault="001E7099" w:rsidP="001E7099">
      <w:pPr>
        <w:rPr>
          <w:rFonts w:ascii="Times New Roman" w:eastAsia="Arial" w:hAnsi="Times New Roman"/>
          <w:b/>
          <w:sz w:val="24"/>
          <w:szCs w:val="24"/>
        </w:rPr>
      </w:pPr>
    </w:p>
    <w:p w14:paraId="71DA7EF0" w14:textId="77777777" w:rsidR="001E7099" w:rsidRDefault="001E7099" w:rsidP="001E7099">
      <w:pPr>
        <w:rPr>
          <w:rFonts w:ascii="Times New Roman" w:eastAsia="Arial" w:hAnsi="Times New Roman"/>
          <w:b/>
          <w:sz w:val="24"/>
          <w:szCs w:val="24"/>
        </w:rPr>
      </w:pPr>
    </w:p>
    <w:p w14:paraId="6644AF14" w14:textId="77777777" w:rsidR="001E7099" w:rsidRDefault="001E7099" w:rsidP="001E7099">
      <w:pPr>
        <w:rPr>
          <w:rFonts w:ascii="Times New Roman" w:eastAsia="Arial" w:hAnsi="Times New Roman"/>
          <w:b/>
          <w:sz w:val="24"/>
          <w:szCs w:val="24"/>
        </w:rPr>
      </w:pPr>
    </w:p>
    <w:p w14:paraId="73FD6FB3" w14:textId="77777777" w:rsidR="001E7099" w:rsidRDefault="001E7099" w:rsidP="001E7099">
      <w:pPr>
        <w:rPr>
          <w:rFonts w:ascii="Times New Roman" w:eastAsia="Arial" w:hAnsi="Times New Roman"/>
          <w:b/>
          <w:sz w:val="24"/>
          <w:szCs w:val="24"/>
        </w:rPr>
      </w:pPr>
    </w:p>
    <w:p w14:paraId="5CB31345" w14:textId="77777777" w:rsidR="001E7099" w:rsidRDefault="001E7099" w:rsidP="001E7099">
      <w:pPr>
        <w:rPr>
          <w:rFonts w:ascii="Times New Roman" w:eastAsia="Arial" w:hAnsi="Times New Roman"/>
          <w:b/>
          <w:sz w:val="24"/>
          <w:szCs w:val="24"/>
        </w:rPr>
      </w:pPr>
    </w:p>
    <w:p w14:paraId="5CF737F9" w14:textId="77777777" w:rsidR="001E7099" w:rsidRDefault="001E7099" w:rsidP="001E7099">
      <w:pPr>
        <w:rPr>
          <w:rFonts w:ascii="Times New Roman" w:eastAsia="Arial" w:hAnsi="Times New Roman"/>
          <w:b/>
          <w:sz w:val="24"/>
          <w:szCs w:val="24"/>
        </w:rPr>
      </w:pPr>
    </w:p>
    <w:p w14:paraId="132B399B" w14:textId="3320A8EE" w:rsidR="001E7099" w:rsidRDefault="001E7099" w:rsidP="001E7099">
      <w:pPr>
        <w:rPr>
          <w:rFonts w:ascii="Times New Roman" w:eastAsia="Arial" w:hAnsi="Times New Roman"/>
          <w:b/>
          <w:sz w:val="24"/>
          <w:szCs w:val="24"/>
        </w:rPr>
      </w:pPr>
    </w:p>
    <w:p w14:paraId="06FD7646" w14:textId="44AF1DAB" w:rsidR="001E7099" w:rsidRDefault="001E7099" w:rsidP="001E7099">
      <w:pPr>
        <w:rPr>
          <w:rFonts w:ascii="Times New Roman" w:eastAsia="Arial" w:hAnsi="Times New Roman"/>
          <w:b/>
          <w:sz w:val="24"/>
          <w:szCs w:val="24"/>
        </w:rPr>
      </w:pPr>
    </w:p>
    <w:p w14:paraId="0D11F27B" w14:textId="0490057F" w:rsidR="001E7099" w:rsidRDefault="001E7099" w:rsidP="001E7099">
      <w:pPr>
        <w:rPr>
          <w:rFonts w:ascii="Times New Roman" w:eastAsia="Arial" w:hAnsi="Times New Roman"/>
          <w:b/>
          <w:sz w:val="24"/>
          <w:szCs w:val="24"/>
        </w:rPr>
      </w:pPr>
    </w:p>
    <w:p w14:paraId="242F7E14" w14:textId="4D048DCC" w:rsidR="001E7099" w:rsidRDefault="001E7099" w:rsidP="001E7099">
      <w:pPr>
        <w:rPr>
          <w:rFonts w:ascii="Times New Roman" w:eastAsia="Arial" w:hAnsi="Times New Roman"/>
          <w:b/>
          <w:sz w:val="24"/>
          <w:szCs w:val="24"/>
        </w:rPr>
      </w:pPr>
    </w:p>
    <w:p w14:paraId="42C09E5B" w14:textId="77777777" w:rsidR="001E7099" w:rsidRDefault="001E7099" w:rsidP="001E7099">
      <w:pPr>
        <w:rPr>
          <w:rFonts w:ascii="Times New Roman" w:eastAsia="Arial" w:hAnsi="Times New Roman"/>
          <w:b/>
          <w:sz w:val="24"/>
          <w:szCs w:val="24"/>
        </w:rPr>
      </w:pPr>
    </w:p>
    <w:p w14:paraId="7C4DA33B" w14:textId="77777777" w:rsidR="001E7099" w:rsidRDefault="001E7099" w:rsidP="001E7099">
      <w:pPr>
        <w:spacing w:after="200" w:line="240" w:lineRule="auto"/>
        <w:rPr>
          <w:rFonts w:ascii="Times New Roman" w:hAnsi="Times New Roman"/>
          <w:color w:val="000000"/>
          <w:sz w:val="24"/>
          <w:szCs w:val="24"/>
          <w:lang w:val="en-GB"/>
        </w:rPr>
      </w:pPr>
    </w:p>
    <w:p w14:paraId="497C09EA" w14:textId="77777777" w:rsidR="001E7099" w:rsidRPr="001E7099" w:rsidRDefault="001E7099" w:rsidP="001E7099">
      <w:pPr>
        <w:pStyle w:val="p"/>
        <w:shd w:val="clear" w:color="auto" w:fill="FFFFFF"/>
        <w:spacing w:before="166" w:beforeAutospacing="0" w:after="166" w:afterAutospacing="0" w:line="480" w:lineRule="auto"/>
        <w:jc w:val="center"/>
        <w:rPr>
          <w:rFonts w:eastAsia="Calibri"/>
          <w:b/>
          <w:bCs/>
          <w:lang w:val="en-GB"/>
        </w:rPr>
      </w:pPr>
      <w:r w:rsidRPr="001E7099">
        <w:rPr>
          <w:rFonts w:eastAsia="Calibri"/>
          <w:b/>
          <w:bCs/>
          <w:lang w:val="en-GB"/>
        </w:rPr>
        <w:lastRenderedPageBreak/>
        <w:t>Nutritional treatment therapy</w:t>
      </w:r>
    </w:p>
    <w:p w14:paraId="36953D09" w14:textId="35D4A407" w:rsidR="001E7099" w:rsidRPr="003A6B19" w:rsidRDefault="001E7099" w:rsidP="001E7099">
      <w:pPr>
        <w:pStyle w:val="p"/>
        <w:shd w:val="clear" w:color="auto" w:fill="FFFFFF"/>
        <w:spacing w:before="166" w:beforeAutospacing="0" w:after="166" w:afterAutospacing="0" w:line="480" w:lineRule="auto"/>
        <w:ind w:firstLine="720"/>
        <w:rPr>
          <w:rFonts w:eastAsia="Calibri"/>
          <w:lang w:val="en-GB"/>
        </w:rPr>
      </w:pPr>
      <w:r w:rsidRPr="00B91FAF">
        <w:rPr>
          <w:rFonts w:eastAsia="Calibri"/>
          <w:lang w:val="en-GB"/>
        </w:rPr>
        <w:t>Nutrition therapy is a way of treating medical conditions using diet change by adjusting quality, quantity, and techniques of nutrient consumption. In the USA, nutrition therapy is legally defined and given by a registered nurse.</w:t>
      </w:r>
      <w:r>
        <w:rPr>
          <w:rFonts w:eastAsia="Calibri"/>
          <w:lang w:val="en-GB"/>
        </w:rPr>
        <w:t xml:space="preserve"> </w:t>
      </w:r>
      <w:proofErr w:type="gramStart"/>
      <w:r w:rsidRPr="00B91FAF">
        <w:t>Studies</w:t>
      </w:r>
      <w:proofErr w:type="gramEnd"/>
      <w:r w:rsidRPr="00B91FAF">
        <w:t xml:space="preserve"> support the significance of nutrition therapy in attaining diabetes treatment objectives. The priority for insulin therapy people is to combine an insulin intervention with the patient’s lifestyle. For type 2 diabetes, the primary concern involves focusing on lifestyle approaches that will enhance metabolic results at diagnosis and during the disease progression. Diabetes patients require evidence-based nutrition recommendations life that they can easily fit in the daily lives.</w:t>
      </w:r>
    </w:p>
    <w:p w14:paraId="165352BF" w14:textId="77777777" w:rsidR="001E7099" w:rsidRDefault="001E7099" w:rsidP="001E7099">
      <w:pPr>
        <w:pStyle w:val="NormalWeb"/>
        <w:spacing w:before="0" w:beforeAutospacing="0" w:after="0" w:afterAutospacing="0" w:line="480" w:lineRule="auto"/>
        <w:jc w:val="center"/>
      </w:pPr>
      <w:r w:rsidRPr="00B91FAF">
        <w:t>Evolution of diabetes medical nutrition therapy</w:t>
      </w:r>
    </w:p>
    <w:p w14:paraId="159A2003" w14:textId="6079A5A5" w:rsidR="001E7099" w:rsidRPr="00B91FAF" w:rsidRDefault="001E7099" w:rsidP="001E7099">
      <w:pPr>
        <w:pStyle w:val="NormalWeb"/>
        <w:spacing w:before="0" w:beforeAutospacing="0" w:after="0" w:afterAutospacing="0" w:line="480" w:lineRule="auto"/>
        <w:ind w:firstLine="720"/>
      </w:pPr>
      <w:r w:rsidRPr="00B91FAF">
        <w:t>Just like the world has transformed during the past decade, so has medical nutrition therapy</w:t>
      </w:r>
      <w:r>
        <w:t xml:space="preserve">. </w:t>
      </w:r>
      <w:r w:rsidRPr="00B91FAF">
        <w:t>In the early 90s, </w:t>
      </w:r>
      <w:r w:rsidRPr="00B91FAF">
        <w:rPr>
          <w:rStyle w:val="Emphasis"/>
        </w:rPr>
        <w:t>American Diabetes Association</w:t>
      </w:r>
      <w:r w:rsidRPr="00B91FAF">
        <w:t> nutrition suggestions tried to define standard macronutrient levels for a diabetes nutrition formula</w:t>
      </w:r>
      <w:r w:rsidRPr="007A5031">
        <w:t xml:space="preserve"> </w:t>
      </w:r>
      <w:r>
        <w:t>(</w:t>
      </w:r>
      <w:proofErr w:type="gramStart"/>
      <w:r w:rsidRPr="00FD74AE">
        <w:t xml:space="preserve">Gannon </w:t>
      </w:r>
      <w:r>
        <w:t xml:space="preserve"> et</w:t>
      </w:r>
      <w:proofErr w:type="gramEnd"/>
      <w:r>
        <w:t xml:space="preserve"> al, 2015) </w:t>
      </w:r>
      <w:r w:rsidRPr="00B91FAF">
        <w:t>ordered a nutrition formula by ascertaining a person’s energy needs measured by academic energy needs and applying the average percentages for fat, protein, and carbohydrate. Although all recommendations based on individualism as the basic principle, individualism occurred in the nutrition specifications formula, which significantly originality and flexibility. In the early 90s, the American Diabetes Association suggested a new technique</w:t>
      </w:r>
      <w:r w:rsidRPr="00DB20C5">
        <w:t xml:space="preserve"> </w:t>
      </w:r>
      <w:r>
        <w:t>(</w:t>
      </w:r>
      <w:proofErr w:type="spellStart"/>
      <w:r w:rsidRPr="007A5031">
        <w:t>Tuomilehto</w:t>
      </w:r>
      <w:proofErr w:type="spellEnd"/>
      <w:r>
        <w:t xml:space="preserve"> et al, 2013)</w:t>
      </w:r>
      <w:r w:rsidRPr="00B91FAF">
        <w:t>. Instead of a standard nutrition formula, an evaluation of lifestyle transformations determined the nutrition formula. These lifestyle changes would help the diabetes patient attain and maintain therapeutic objectives while applying changes the person was willing and able to make. For instance, if an evaluation of an obese person’s food and nutrition history indicated an energy consumption of 12.54 MJ with 40% fat, findings acknowledged that the patient was unlikely to follow a 6.27 MJ weight reduction program</w:t>
      </w:r>
      <w:r w:rsidRPr="00DB20C5">
        <w:t xml:space="preserve"> </w:t>
      </w:r>
      <w:r>
        <w:t>(</w:t>
      </w:r>
      <w:r w:rsidRPr="00B81392">
        <w:t xml:space="preserve">Sacks </w:t>
      </w:r>
      <w:r w:rsidRPr="00B81392">
        <w:rPr>
          <w:i/>
          <w:iCs/>
        </w:rPr>
        <w:t>et al</w:t>
      </w:r>
      <w:r w:rsidRPr="00B91FAF">
        <w:t>.</w:t>
      </w:r>
      <w:r>
        <w:t>2012)</w:t>
      </w:r>
      <w:r w:rsidRPr="00B91FAF">
        <w:t xml:space="preserve"> A more practical approach would involve negotiating manageable lifestyle transformation that </w:t>
      </w:r>
      <w:r w:rsidRPr="00B91FAF">
        <w:lastRenderedPageBreak/>
        <w:t>reduces energy consumption and, where necessary, percentage fat energy. This evolution to a more realistic and flexible method of nutrition therapy continued in 2002. The classification of the latest American</w:t>
      </w:r>
      <w:r w:rsidRPr="00B91FAF">
        <w:rPr>
          <w:rStyle w:val="Emphasis"/>
        </w:rPr>
        <w:t> Diabetes Association </w:t>
      </w:r>
      <w:r w:rsidRPr="00B91FAF">
        <w:t xml:space="preserve">nutrition standards and recommendations based on supporting level evidence helps set </w:t>
      </w:r>
      <w:r>
        <w:t xml:space="preserve">medical nutritional therapy </w:t>
      </w:r>
      <w:r w:rsidRPr="00B91FAF">
        <w:t>priorities. A review of global nutrition and diabetes studies determined the scientific support level. Thus, clinicians prioritize the most evidence-based recommendations. However, attaining nutrition-associated objectives requires organizing diabetes educators, registered dietitians, physicians, and the diabetic individual. The care plan must include an assessment of nutrition therapy results and continuous support and education. </w:t>
      </w:r>
    </w:p>
    <w:p w14:paraId="54CAD686" w14:textId="33A3EF50" w:rsidR="001E7099" w:rsidRPr="001E7099" w:rsidRDefault="001E7099" w:rsidP="001E7099">
      <w:pPr>
        <w:pStyle w:val="NormalWeb"/>
        <w:shd w:val="clear" w:color="auto" w:fill="FFFFFF"/>
        <w:spacing w:line="480" w:lineRule="auto"/>
        <w:jc w:val="center"/>
        <w:rPr>
          <w:b/>
          <w:bCs/>
        </w:rPr>
      </w:pPr>
      <w:r w:rsidRPr="001E7099">
        <w:rPr>
          <w:b/>
          <w:bCs/>
        </w:rPr>
        <w:t>How N</w:t>
      </w:r>
      <w:r w:rsidRPr="001E7099">
        <w:rPr>
          <w:b/>
          <w:bCs/>
        </w:rPr>
        <w:t xml:space="preserve">utritional therapy </w:t>
      </w:r>
      <w:proofErr w:type="gramStart"/>
      <w:r w:rsidRPr="001E7099">
        <w:rPr>
          <w:b/>
          <w:bCs/>
        </w:rPr>
        <w:t>Compliments  Orthodox</w:t>
      </w:r>
      <w:proofErr w:type="gramEnd"/>
      <w:r w:rsidRPr="001E7099">
        <w:rPr>
          <w:b/>
          <w:bCs/>
        </w:rPr>
        <w:t xml:space="preserve"> Treatment</w:t>
      </w:r>
    </w:p>
    <w:p w14:paraId="0494BECE" w14:textId="6DEE92BF" w:rsidR="001E7099" w:rsidRPr="00B91FAF" w:rsidRDefault="001E7099" w:rsidP="001E7099">
      <w:pPr>
        <w:pStyle w:val="NormalWeb"/>
        <w:shd w:val="clear" w:color="auto" w:fill="FFFFFF"/>
        <w:spacing w:line="480" w:lineRule="auto"/>
        <w:ind w:firstLine="720"/>
      </w:pPr>
      <w:r w:rsidRPr="00B91FAF">
        <w:t xml:space="preserve">For people living with diabetes, achieving and maintaining required blood glucose objectives is a good </w:t>
      </w:r>
      <w:r>
        <w:t xml:space="preserve">medical nutritional therapy </w:t>
      </w:r>
      <w:r w:rsidRPr="00B91FAF">
        <w:t xml:space="preserve">outcome. However, </w:t>
      </w:r>
      <w:r>
        <w:t xml:space="preserve">medical nutritional therapy </w:t>
      </w:r>
      <w:r w:rsidRPr="00B91FAF">
        <w:t xml:space="preserve">positively </w:t>
      </w:r>
      <w:r w:rsidRPr="00B91FAF">
        <w:t xml:space="preserve">influences blood pressure, lipoprotein profiles, and lipid. The treatment is also vital for health enhancement through physical activity and food choices, which form the basis for all nutritional recommendations for diabetes prevention and treatment. Potential outcome research supports nutritional therapy as an efficient therapy for treatment goals. Registered dieticians provided a nutritional therapy that was linked to a 2% </w:t>
      </w:r>
    </w:p>
    <w:p w14:paraId="59689C6E" w14:textId="77777777" w:rsidR="001E7099" w:rsidRPr="00B91FAF" w:rsidRDefault="001E7099" w:rsidP="001E7099">
      <w:pPr>
        <w:pStyle w:val="NormalWeb"/>
        <w:shd w:val="clear" w:color="auto" w:fill="FFFFFF"/>
        <w:spacing w:line="480" w:lineRule="auto"/>
      </w:pPr>
      <w:r w:rsidRPr="00B91FAF">
        <w:t xml:space="preserve">reduction in glycated hemoglobin (HbA1c) in newly diagnosed type 2 diabetes patients, 15 reductions in HbA1c in cases with approximately four years of type 2 diabetes, and 1% reduction in HbA1c in new type 1 cases. These results match with those from orthodox treatments of glucose reduction. Among free-living diabetic, nutritional therapy, which limited dietary cholesterol to between 200 and 300 daily and saturated fats </w:t>
      </w:r>
      <w:proofErr w:type="gramStart"/>
      <w:r w:rsidRPr="00B91FAF">
        <w:t>to  below</w:t>
      </w:r>
      <w:proofErr w:type="gramEnd"/>
      <w:r w:rsidRPr="00B91FAF">
        <w:t xml:space="preserve">10% energy consumption, caused a 13% reduction in total cholesterol, 16% reduction in lipoprotein cholesterol, and 85 drops in triglycerides. Plasma concentrated lipoprotein </w:t>
      </w:r>
      <w:r w:rsidRPr="00B91FAF">
        <w:lastRenderedPageBreak/>
        <w:t>cholesterol reduced by 7% combined with saturated fat limitation but incorporating physical fitness prevented the reduction. Medium decreases in dietary sodium consumption reduced blood in hypertensive cases. Despite increased differences in blood pressure responses, decreased sodium consumption decreases blood pressure. Reactions to reduced sodium may increase in salt-sensitive cases, an aspect of many people with diabetes.</w:t>
      </w:r>
    </w:p>
    <w:p w14:paraId="1D461FA0" w14:textId="77777777" w:rsidR="001E7099" w:rsidRPr="001E7099" w:rsidRDefault="001E7099" w:rsidP="001E7099">
      <w:pPr>
        <w:pStyle w:val="NormalWeb"/>
        <w:shd w:val="clear" w:color="auto" w:fill="FFFFFF"/>
        <w:spacing w:before="0" w:beforeAutospacing="0" w:after="0" w:afterAutospacing="0" w:line="480" w:lineRule="auto"/>
        <w:jc w:val="center"/>
        <w:textAlignment w:val="baseline"/>
        <w:rPr>
          <w:b/>
          <w:bCs/>
        </w:rPr>
      </w:pPr>
      <w:r w:rsidRPr="001E7099">
        <w:rPr>
          <w:b/>
          <w:bCs/>
        </w:rPr>
        <w:t>Outline of Nutrition Therapy</w:t>
      </w:r>
    </w:p>
    <w:p w14:paraId="2637F3AD" w14:textId="77777777" w:rsidR="001E7099" w:rsidRPr="00B91FAF" w:rsidRDefault="001E7099" w:rsidP="001E7099">
      <w:pPr>
        <w:pStyle w:val="NormalWeb"/>
        <w:shd w:val="clear" w:color="auto" w:fill="FFFFFF"/>
        <w:spacing w:before="0" w:beforeAutospacing="0" w:after="0" w:afterAutospacing="0" w:line="480" w:lineRule="auto"/>
        <w:ind w:firstLine="720"/>
        <w:textAlignment w:val="baseline"/>
      </w:pPr>
      <w:r w:rsidRPr="00B91FAF">
        <w:t>A report by the Institute of Medicine (IOM) released in 1919 concluded that evidence shows that nutrition therapy can improve clinical results while possibly being cost-effective to diabetes management. The IOM suggested that personalized nutritional therapies, provided by registered dietitians after physician referral, be covered by Medicare as a multidisciplinary technique to managing diabetes. Registered dietitians in the US legally define nutrition counseling and nutrition therapy, evidence-based use of the Nutrition Care Process given by the registered dietitian. The IOM also provides a broader definition of nutrition therapy to treat a condition or disease using modified nutrient or whole-food consumption. This definition does not state that it is the registered dietitian who provides nutrition therapy. Nutrition therapy should involve nutrition evaluation, diagnosis, interventions monitoring, and evaluation with continuous follow-up to promote extended lifestyle changes, assess results and modify interventions where necessary.</w:t>
      </w:r>
    </w:p>
    <w:p w14:paraId="4B8BF050" w14:textId="77777777" w:rsidR="001E7099" w:rsidRPr="000748E9" w:rsidRDefault="001E7099" w:rsidP="001E7099">
      <w:pPr>
        <w:pStyle w:val="Heading3"/>
        <w:shd w:val="clear" w:color="auto" w:fill="FFFFFF"/>
        <w:spacing w:before="225" w:after="225" w:line="480" w:lineRule="auto"/>
        <w:textAlignment w:val="baseline"/>
        <w:rPr>
          <w:rFonts w:ascii="Times New Roman" w:hAnsi="Times New Roman"/>
          <w:b w:val="0"/>
          <w:sz w:val="24"/>
          <w:szCs w:val="24"/>
          <w:lang w:val="en-US"/>
        </w:rPr>
      </w:pPr>
      <w:r w:rsidRPr="000748E9">
        <w:rPr>
          <w:rFonts w:ascii="Times New Roman" w:hAnsi="Times New Roman"/>
          <w:b w:val="0"/>
          <w:sz w:val="24"/>
          <w:szCs w:val="24"/>
        </w:rPr>
        <w:t>Effectiveness Of Nutrition Therapy</w:t>
      </w:r>
    </w:p>
    <w:p w14:paraId="528F1D4E" w14:textId="77777777" w:rsidR="001E7099" w:rsidRPr="00B91FAF" w:rsidRDefault="001E7099" w:rsidP="001E7099">
      <w:pPr>
        <w:spacing w:line="480" w:lineRule="auto"/>
        <w:rPr>
          <w:rFonts w:ascii="Times New Roman" w:hAnsi="Times New Roman"/>
          <w:sz w:val="24"/>
          <w:szCs w:val="24"/>
          <w:lang w:eastAsia="x-none"/>
        </w:rPr>
      </w:pPr>
      <w:r w:rsidRPr="00B91FAF">
        <w:rPr>
          <w:rFonts w:ascii="Times New Roman" w:hAnsi="Times New Roman"/>
          <w:sz w:val="24"/>
          <w:szCs w:val="24"/>
          <w:lang w:eastAsia="x-none"/>
        </w:rPr>
        <w:t>Many studies prove that nutrition therapy effectively improves glycemic control and different metabolic outcomes throughout the diabetes management process</w:t>
      </w:r>
      <w:r>
        <w:rPr>
          <w:rFonts w:ascii="Times New Roman" w:hAnsi="Times New Roman"/>
          <w:sz w:val="24"/>
          <w:szCs w:val="24"/>
          <w:lang w:eastAsia="x-none"/>
        </w:rPr>
        <w:t xml:space="preserve"> </w:t>
      </w:r>
      <w:r w:rsidRPr="007A5031">
        <w:rPr>
          <w:rFonts w:ascii="Times New Roman" w:hAnsi="Times New Roman"/>
          <w:sz w:val="24"/>
          <w:szCs w:val="24"/>
        </w:rPr>
        <w:t>(</w:t>
      </w:r>
      <w:proofErr w:type="gramStart"/>
      <w:r w:rsidRPr="007A5031">
        <w:rPr>
          <w:rFonts w:ascii="Times New Roman" w:hAnsi="Times New Roman"/>
          <w:sz w:val="24"/>
          <w:szCs w:val="24"/>
        </w:rPr>
        <w:t>Gannon  et</w:t>
      </w:r>
      <w:proofErr w:type="gramEnd"/>
      <w:r w:rsidRPr="007A5031">
        <w:rPr>
          <w:rFonts w:ascii="Times New Roman" w:hAnsi="Times New Roman"/>
          <w:sz w:val="24"/>
          <w:szCs w:val="24"/>
        </w:rPr>
        <w:t xml:space="preserve"> al, 2015)</w:t>
      </w:r>
      <w:r w:rsidRPr="007A5031">
        <w:rPr>
          <w:rFonts w:ascii="Times New Roman" w:hAnsi="Times New Roman"/>
          <w:sz w:val="24"/>
          <w:szCs w:val="24"/>
          <w:lang w:eastAsia="x-none"/>
        </w:rPr>
        <w:t>.</w:t>
      </w:r>
      <w:r w:rsidRPr="00B91FAF">
        <w:rPr>
          <w:rFonts w:ascii="Times New Roman" w:hAnsi="Times New Roman"/>
          <w:sz w:val="24"/>
          <w:szCs w:val="24"/>
          <w:lang w:eastAsia="x-none"/>
        </w:rPr>
        <w:t xml:space="preserve"> Of significance are the clinical tests that record the efficiency of nutrition therapy in diabetes type 2 prevention and treatment. Lifestyle interventions such as eating strategies that enabled medium weight reduction and increased physical exercise, follow-up counseling, and </w:t>
      </w:r>
      <w:r w:rsidRPr="00B91FAF">
        <w:rPr>
          <w:rFonts w:ascii="Times New Roman" w:hAnsi="Times New Roman"/>
          <w:sz w:val="24"/>
          <w:szCs w:val="24"/>
          <w:lang w:eastAsia="x-none"/>
        </w:rPr>
        <w:lastRenderedPageBreak/>
        <w:t>progressive support at first reduced the diabetes is by nearly 58</w:t>
      </w:r>
      <w:proofErr w:type="gramStart"/>
      <w:r w:rsidRPr="00B91FAF">
        <w:rPr>
          <w:rFonts w:ascii="Times New Roman" w:hAnsi="Times New Roman"/>
          <w:sz w:val="24"/>
          <w:szCs w:val="24"/>
          <w:lang w:eastAsia="x-none"/>
        </w:rPr>
        <w:t>%.In</w:t>
      </w:r>
      <w:proofErr w:type="gramEnd"/>
      <w:r w:rsidRPr="00B91FAF">
        <w:rPr>
          <w:rFonts w:ascii="Times New Roman" w:hAnsi="Times New Roman"/>
          <w:sz w:val="24"/>
          <w:szCs w:val="24"/>
          <w:lang w:eastAsia="x-none"/>
        </w:rPr>
        <w:t xml:space="preserve"> a mini-evaluation of over a decade, diabetes cases in lifestyle persons reduced by 27% and 18% in the metformin persons compared to placebo persons, supporting the significance of lifestyle strategies in preventing diabetes.</w:t>
      </w:r>
    </w:p>
    <w:p w14:paraId="576416EC" w14:textId="77777777" w:rsidR="001E7099" w:rsidRPr="00B91FAF" w:rsidRDefault="001E7099" w:rsidP="001E7099">
      <w:pPr>
        <w:spacing w:line="480" w:lineRule="auto"/>
        <w:ind w:firstLine="720"/>
        <w:rPr>
          <w:rFonts w:ascii="Times New Roman" w:hAnsi="Times New Roman"/>
          <w:sz w:val="24"/>
          <w:szCs w:val="24"/>
          <w:lang w:eastAsia="x-none"/>
        </w:rPr>
      </w:pPr>
      <w:r w:rsidRPr="00B91FAF">
        <w:rPr>
          <w:rFonts w:ascii="Times New Roman" w:hAnsi="Times New Roman"/>
          <w:sz w:val="24"/>
          <w:szCs w:val="24"/>
          <w:lang w:eastAsia="x-none"/>
        </w:rPr>
        <w:t>Registered dietitian nutritionists implement nutrition therapy intervention tha</w:t>
      </w:r>
      <w:r>
        <w:rPr>
          <w:rFonts w:ascii="Times New Roman" w:hAnsi="Times New Roman"/>
          <w:sz w:val="24"/>
          <w:szCs w:val="24"/>
          <w:lang w:eastAsia="x-none"/>
        </w:rPr>
        <w:t xml:space="preserve">t reduces hemoglobin A1c (AIC) </w:t>
      </w:r>
      <w:r w:rsidRPr="00B91FAF">
        <w:rPr>
          <w:rFonts w:ascii="Times New Roman" w:hAnsi="Times New Roman"/>
          <w:sz w:val="24"/>
          <w:szCs w:val="24"/>
          <w:lang w:eastAsia="x-none"/>
        </w:rPr>
        <w:t>scales by approximately 2% based on the initial AIC level, kind, and period of diabetes. For example, implementing nutrition therapy in newly diagnosed type 2 cases and an average AIC f 9% led to an average reduction</w:t>
      </w:r>
      <w:r>
        <w:rPr>
          <w:rFonts w:ascii="Times New Roman" w:hAnsi="Times New Roman"/>
          <w:sz w:val="24"/>
          <w:szCs w:val="24"/>
          <w:lang w:eastAsia="x-none"/>
        </w:rPr>
        <w:t xml:space="preserve"> of 2%/, while newly diagnosed </w:t>
      </w:r>
      <w:r w:rsidRPr="00B91FAF">
        <w:rPr>
          <w:rFonts w:ascii="Times New Roman" w:hAnsi="Times New Roman"/>
          <w:sz w:val="24"/>
          <w:szCs w:val="24"/>
          <w:lang w:eastAsia="x-none"/>
        </w:rPr>
        <w:t>subjects with an intermediate AIC level of 6.6% reduced by 0.4%.</w:t>
      </w:r>
      <w:r>
        <w:rPr>
          <w:rFonts w:ascii="Times New Roman" w:hAnsi="Times New Roman"/>
          <w:sz w:val="24"/>
          <w:szCs w:val="24"/>
          <w:lang w:eastAsia="x-none"/>
        </w:rPr>
        <w:t xml:space="preserve"> </w:t>
      </w:r>
      <w:r w:rsidRPr="00B91FAF">
        <w:rPr>
          <w:rFonts w:ascii="Times New Roman" w:hAnsi="Times New Roman"/>
          <w:sz w:val="24"/>
          <w:szCs w:val="24"/>
          <w:lang w:eastAsia="x-none"/>
        </w:rPr>
        <w:t>These reductions were necessary and clinically beneficial. Even in cases with an extended period of type 2 diabetes without optimal control, introducing nutrition therapy reduced AIC by 0.5%, which was meaningful and more affordable than introducing further treatment. In people with type 1 diabetes, submitting nutrition therapy based on insulin adjustments to meet carbohydrate consumption improved AIC by nearly 1% and enhanced quality of life without aggravating cardiovascular or hypoglycemia risks. Moreover, the nutrition therapy results are visible by 6-24 weeks. The clinician can determine if a case has attained therapy objectives or require combining nutrition therapy with medications</w:t>
      </w:r>
      <w:r>
        <w:rPr>
          <w:rFonts w:ascii="Times New Roman" w:hAnsi="Times New Roman"/>
          <w:sz w:val="24"/>
          <w:szCs w:val="24"/>
          <w:lang w:eastAsia="x-none"/>
        </w:rPr>
        <w:t xml:space="preserve"> </w:t>
      </w:r>
      <w:r w:rsidRPr="007A5031">
        <w:rPr>
          <w:rFonts w:ascii="Times New Roman" w:hAnsi="Times New Roman"/>
          <w:sz w:val="24"/>
          <w:szCs w:val="24"/>
        </w:rPr>
        <w:t>(Gannon et al, 2015)</w:t>
      </w:r>
      <w:r w:rsidRPr="007A5031">
        <w:rPr>
          <w:rFonts w:ascii="Times New Roman" w:hAnsi="Times New Roman"/>
          <w:sz w:val="24"/>
          <w:szCs w:val="24"/>
          <w:lang w:eastAsia="x-none"/>
        </w:rPr>
        <w:t>.</w:t>
      </w:r>
      <w:r w:rsidRPr="00B91FAF">
        <w:rPr>
          <w:rFonts w:ascii="Times New Roman" w:hAnsi="Times New Roman"/>
          <w:sz w:val="24"/>
          <w:szCs w:val="24"/>
          <w:lang w:eastAsia="x-none"/>
        </w:rPr>
        <w:t xml:space="preserve"> Research in individuals with type 2 or type 2 diabetes has revealed corresponding positive glycemic outcomes that remain and other beneficial outcomes, such as reduced blood pressure, weight loss, improved lipid profiles, reduced treatments, and reduced risk of developing diabetes and other associated conditions. Most important are the forms of nutrition therapy plans introduced, such as behavioral strategies, physical activity, insulin to carbohydrates ratios, healthy food choices, simplified eating plans, carbohydrate counting, and reduced fat intake. A uniting focus of nutrition therapy plans for type 2 diabetes includes reducing energy consumption and insulin adjustment to meet required carbohydrate consumption. Fundamentally, diabetic </w:t>
      </w:r>
      <w:r w:rsidRPr="00B91FAF">
        <w:rPr>
          <w:rFonts w:ascii="Times New Roman" w:hAnsi="Times New Roman"/>
          <w:sz w:val="24"/>
          <w:szCs w:val="24"/>
          <w:lang w:eastAsia="x-none"/>
        </w:rPr>
        <w:lastRenderedPageBreak/>
        <w:t xml:space="preserve">individuals should actively collaborate with health experts to develop an eating strategy that they can introduce. Many encounters to offer counseling and education initially and progressively are also crucial. </w:t>
      </w:r>
    </w:p>
    <w:p w14:paraId="35D0308E" w14:textId="77777777" w:rsidR="001E7099" w:rsidRPr="00B91FAF" w:rsidRDefault="001E7099" w:rsidP="001E7099">
      <w:pPr>
        <w:spacing w:line="480" w:lineRule="auto"/>
        <w:rPr>
          <w:rFonts w:ascii="Times New Roman" w:hAnsi="Times New Roman"/>
          <w:sz w:val="24"/>
          <w:szCs w:val="24"/>
          <w:lang w:eastAsia="x-none"/>
        </w:rPr>
      </w:pPr>
      <w:r w:rsidRPr="000748E9">
        <w:rPr>
          <w:rFonts w:ascii="Times New Roman" w:hAnsi="Times New Roman"/>
          <w:sz w:val="24"/>
          <w:szCs w:val="24"/>
          <w:lang w:eastAsia="x-none"/>
        </w:rPr>
        <w:t>Uses of nutrition therapy</w:t>
      </w:r>
    </w:p>
    <w:p w14:paraId="0EE382BE" w14:textId="77777777" w:rsidR="001E7099" w:rsidRPr="00B91FAF" w:rsidRDefault="001E7099" w:rsidP="001E7099">
      <w:pPr>
        <w:spacing w:line="480" w:lineRule="auto"/>
        <w:ind w:firstLine="720"/>
        <w:rPr>
          <w:rFonts w:ascii="Times New Roman" w:hAnsi="Times New Roman"/>
          <w:sz w:val="24"/>
          <w:szCs w:val="24"/>
          <w:lang w:eastAsia="x-none"/>
        </w:rPr>
      </w:pPr>
      <w:r w:rsidRPr="00B91FAF">
        <w:rPr>
          <w:rFonts w:ascii="Times New Roman" w:hAnsi="Times New Roman"/>
          <w:sz w:val="24"/>
          <w:szCs w:val="24"/>
          <w:lang w:eastAsia="x-none"/>
        </w:rPr>
        <w:t xml:space="preserve">Nutrition dietitians recommend nutrition therapy for all diabetic individuals as a practical part of the general treatment strategy. Persons who have diabetes should receive the necessary personalized nutritional therapy from attaining treatment objectives, preferably given by a registered dietitian who now the diabetes nutrition therapy. For type 1 diabetes cases, participation in a comprehensive, workable insulin therapy training program applying the carbohydrate measuring meal strategy can improve glycemic control. For people with diabetes, on daily insulin doses, regular, appropriate and timely carbohydrate consumption can cause better glycemic control and decrease the hypoglycemia risk. An uncomplicated diabetes diet planning lies in healthful food choices, or portion control may suit persons with type 2 diabetes with numeracy and health literacy issues—such a meal planning strategy suites </w:t>
      </w:r>
      <w:proofErr w:type="gramStart"/>
      <w:r w:rsidRPr="00B91FAF">
        <w:rPr>
          <w:rFonts w:ascii="Times New Roman" w:hAnsi="Times New Roman"/>
          <w:sz w:val="24"/>
          <w:szCs w:val="24"/>
          <w:lang w:eastAsia="x-none"/>
        </w:rPr>
        <w:t>older adults</w:t>
      </w:r>
      <w:proofErr w:type="gramEnd"/>
      <w:r w:rsidRPr="00B91FAF">
        <w:rPr>
          <w:rFonts w:ascii="Times New Roman" w:hAnsi="Times New Roman"/>
          <w:sz w:val="24"/>
          <w:szCs w:val="24"/>
          <w:lang w:eastAsia="x-none"/>
        </w:rPr>
        <w:t>. Persons with diabetes should get DSME based on the DSMS and national standards when diagnosed with the condition and as necessary. Since diabetes nutrition therapy can lead to cost savings and better outcomes, the IOM recommends that it should receive adequate reimbursement from the insurance and other payers.</w:t>
      </w:r>
    </w:p>
    <w:p w14:paraId="491B6D9E" w14:textId="77777777" w:rsidR="001E7099" w:rsidRPr="001E7099" w:rsidRDefault="001E7099" w:rsidP="001E7099">
      <w:pPr>
        <w:pStyle w:val="NormalWeb"/>
        <w:shd w:val="clear" w:color="auto" w:fill="FFFFFF"/>
        <w:spacing w:before="0" w:beforeAutospacing="0" w:after="0" w:afterAutospacing="0" w:line="480" w:lineRule="auto"/>
        <w:textAlignment w:val="baseline"/>
        <w:rPr>
          <w:b/>
          <w:bCs/>
        </w:rPr>
      </w:pPr>
      <w:r w:rsidRPr="001E7099">
        <w:rPr>
          <w:b/>
          <w:bCs/>
        </w:rPr>
        <w:t>Conclusion</w:t>
      </w:r>
    </w:p>
    <w:p w14:paraId="3C4921E3" w14:textId="77777777" w:rsidR="001E7099" w:rsidRPr="00B91FAF" w:rsidRDefault="001E7099" w:rsidP="001E7099">
      <w:pPr>
        <w:pStyle w:val="NormalWeb"/>
        <w:shd w:val="clear" w:color="auto" w:fill="FFFFFF"/>
        <w:spacing w:after="0" w:line="480" w:lineRule="auto"/>
        <w:textAlignment w:val="baseline"/>
      </w:pPr>
      <w:r w:rsidRPr="00B91FAF">
        <w:t xml:space="preserve">For effectiveness, diabetes nutrition therapy requires individualization. Personal preferences, treatment goals, and the person’s willingness and ability to adopt lifestyle changes must all apply when counseling or educating people with diabetes. Regular physical activity, support, and healthy eating patterns focusing on nutrient-rich foods in proper portion sizes are crucial. Lower energy consumption for people with type 2 diabetes or prediabetes and corresponding </w:t>
      </w:r>
      <w:r w:rsidRPr="00B91FAF">
        <w:lastRenderedPageBreak/>
        <w:t>insulin to regulated carbohydrate consumption for insulin users comprise nutrition therapy plans proven to achieve glycemic effectively and further metabolic outcomes.</w:t>
      </w:r>
    </w:p>
    <w:p w14:paraId="5CA5D2FC" w14:textId="77777777" w:rsidR="001E7099" w:rsidRPr="00B91FAF" w:rsidRDefault="001E7099" w:rsidP="001E7099">
      <w:pPr>
        <w:pStyle w:val="NormalWeb"/>
        <w:shd w:val="clear" w:color="auto" w:fill="FFFFFF"/>
        <w:spacing w:before="0" w:beforeAutospacing="0" w:after="0" w:afterAutospacing="0" w:line="480" w:lineRule="auto"/>
        <w:ind w:firstLine="720"/>
        <w:textAlignment w:val="baseline"/>
      </w:pPr>
      <w:r w:rsidRPr="00B91FAF">
        <w:t>Some critics of nutrition therapy contend that these modern approaches to managing diabetes are extreme and that some patients may be unable to follow these dietary transformations and suggestions. Yet, there is sufficient proof that a diet focused on nutritionally rich foods that are minimally processed or cooked enhance sustained weight reduction and glycemic biomarkers. Medical experts have the chance to educate people about good nutritional practices and promote positive transformations in self-care basing on advancement in nutrition science and evolving restorative procedures of health improvement and healing.</w:t>
      </w:r>
    </w:p>
    <w:p w14:paraId="609BFF5C" w14:textId="77777777" w:rsidR="001E7099" w:rsidRDefault="001E7099" w:rsidP="001E7099">
      <w:pPr>
        <w:pStyle w:val="NormalWeb"/>
        <w:shd w:val="clear" w:color="auto" w:fill="FFFFFF"/>
        <w:spacing w:before="0" w:beforeAutospacing="0" w:after="0" w:afterAutospacing="0"/>
        <w:textAlignment w:val="baseline"/>
      </w:pPr>
    </w:p>
    <w:p w14:paraId="5BA06940" w14:textId="77777777" w:rsidR="001E7099" w:rsidRDefault="001E7099" w:rsidP="001E7099">
      <w:pPr>
        <w:pStyle w:val="NormalWeb"/>
        <w:shd w:val="clear" w:color="auto" w:fill="FFFFFF"/>
        <w:spacing w:before="0" w:beforeAutospacing="0" w:after="0" w:afterAutospacing="0"/>
        <w:textAlignment w:val="baseline"/>
      </w:pPr>
    </w:p>
    <w:p w14:paraId="33F2AD9E" w14:textId="77777777" w:rsidR="001E7099" w:rsidRDefault="001E7099" w:rsidP="001E7099">
      <w:pPr>
        <w:pStyle w:val="NormalWeb"/>
        <w:shd w:val="clear" w:color="auto" w:fill="FFFFFF"/>
        <w:spacing w:before="0" w:beforeAutospacing="0" w:after="0" w:afterAutospacing="0"/>
        <w:textAlignment w:val="baseline"/>
        <w:rPr>
          <w:rFonts w:ascii="Open Sans" w:hAnsi="Open Sans" w:cs="Open Sans"/>
          <w:color w:val="000000"/>
          <w:sz w:val="21"/>
          <w:szCs w:val="21"/>
        </w:rPr>
      </w:pPr>
    </w:p>
    <w:p w14:paraId="7FFB596A" w14:textId="3A1C1F54" w:rsidR="001E7099" w:rsidRDefault="001E7099" w:rsidP="001E7099">
      <w:pPr>
        <w:spacing w:before="100" w:beforeAutospacing="1" w:after="100" w:afterAutospacing="1" w:line="240" w:lineRule="auto"/>
        <w:ind w:left="720"/>
        <w:rPr>
          <w:rFonts w:ascii="Arial" w:eastAsia="Times New Roman" w:hAnsi="Arial" w:cs="Arial"/>
          <w:color w:val="5E5E62"/>
          <w:spacing w:val="1"/>
          <w:sz w:val="21"/>
          <w:szCs w:val="21"/>
        </w:rPr>
      </w:pPr>
    </w:p>
    <w:p w14:paraId="63EABE71" w14:textId="3F98E897" w:rsidR="001E7099" w:rsidRDefault="001E7099" w:rsidP="001E7099">
      <w:pPr>
        <w:spacing w:before="100" w:beforeAutospacing="1" w:after="100" w:afterAutospacing="1" w:line="240" w:lineRule="auto"/>
        <w:ind w:left="720"/>
        <w:rPr>
          <w:rFonts w:ascii="Arial" w:eastAsia="Times New Roman" w:hAnsi="Arial" w:cs="Arial"/>
          <w:color w:val="5E5E62"/>
          <w:spacing w:val="1"/>
          <w:sz w:val="21"/>
          <w:szCs w:val="21"/>
        </w:rPr>
      </w:pPr>
    </w:p>
    <w:p w14:paraId="681FC624" w14:textId="26013264" w:rsidR="001E7099" w:rsidRDefault="001E7099" w:rsidP="001E7099">
      <w:pPr>
        <w:spacing w:before="100" w:beforeAutospacing="1" w:after="100" w:afterAutospacing="1" w:line="240" w:lineRule="auto"/>
        <w:ind w:left="720"/>
        <w:rPr>
          <w:rFonts w:ascii="Arial" w:eastAsia="Times New Roman" w:hAnsi="Arial" w:cs="Arial"/>
          <w:color w:val="5E5E62"/>
          <w:spacing w:val="1"/>
          <w:sz w:val="21"/>
          <w:szCs w:val="21"/>
        </w:rPr>
      </w:pPr>
    </w:p>
    <w:p w14:paraId="16F6DB9B" w14:textId="17538268" w:rsidR="001E7099" w:rsidRDefault="001E7099" w:rsidP="001E7099">
      <w:pPr>
        <w:spacing w:before="100" w:beforeAutospacing="1" w:after="100" w:afterAutospacing="1" w:line="240" w:lineRule="auto"/>
        <w:ind w:left="720"/>
        <w:rPr>
          <w:rFonts w:ascii="Arial" w:eastAsia="Times New Roman" w:hAnsi="Arial" w:cs="Arial"/>
          <w:color w:val="5E5E62"/>
          <w:spacing w:val="1"/>
          <w:sz w:val="21"/>
          <w:szCs w:val="21"/>
        </w:rPr>
      </w:pPr>
    </w:p>
    <w:p w14:paraId="79BE92FD" w14:textId="1F19F17E" w:rsidR="001E7099" w:rsidRDefault="001E7099" w:rsidP="001E7099">
      <w:pPr>
        <w:spacing w:before="100" w:beforeAutospacing="1" w:after="100" w:afterAutospacing="1" w:line="240" w:lineRule="auto"/>
        <w:ind w:left="720"/>
        <w:rPr>
          <w:rFonts w:ascii="Arial" w:eastAsia="Times New Roman" w:hAnsi="Arial" w:cs="Arial"/>
          <w:color w:val="5E5E62"/>
          <w:spacing w:val="1"/>
          <w:sz w:val="21"/>
          <w:szCs w:val="21"/>
        </w:rPr>
      </w:pPr>
    </w:p>
    <w:p w14:paraId="415232BC" w14:textId="09712679" w:rsidR="001E7099" w:rsidRDefault="001E7099" w:rsidP="001E7099">
      <w:pPr>
        <w:spacing w:before="100" w:beforeAutospacing="1" w:after="100" w:afterAutospacing="1" w:line="240" w:lineRule="auto"/>
        <w:ind w:left="720"/>
        <w:rPr>
          <w:rFonts w:ascii="Arial" w:eastAsia="Times New Roman" w:hAnsi="Arial" w:cs="Arial"/>
          <w:color w:val="5E5E62"/>
          <w:spacing w:val="1"/>
          <w:sz w:val="21"/>
          <w:szCs w:val="21"/>
        </w:rPr>
      </w:pPr>
    </w:p>
    <w:p w14:paraId="54DDB112" w14:textId="57DED375" w:rsidR="001E7099" w:rsidRDefault="001E7099" w:rsidP="001E7099">
      <w:pPr>
        <w:spacing w:before="100" w:beforeAutospacing="1" w:after="100" w:afterAutospacing="1" w:line="240" w:lineRule="auto"/>
        <w:ind w:left="720"/>
        <w:rPr>
          <w:rFonts w:ascii="Arial" w:eastAsia="Times New Roman" w:hAnsi="Arial" w:cs="Arial"/>
          <w:color w:val="5E5E62"/>
          <w:spacing w:val="1"/>
          <w:sz w:val="21"/>
          <w:szCs w:val="21"/>
        </w:rPr>
      </w:pPr>
    </w:p>
    <w:p w14:paraId="1A631A21" w14:textId="66EE29AB" w:rsidR="001E7099" w:rsidRDefault="001E7099" w:rsidP="001E7099">
      <w:pPr>
        <w:spacing w:before="100" w:beforeAutospacing="1" w:after="100" w:afterAutospacing="1" w:line="240" w:lineRule="auto"/>
        <w:ind w:left="720"/>
        <w:rPr>
          <w:rFonts w:ascii="Arial" w:eastAsia="Times New Roman" w:hAnsi="Arial" w:cs="Arial"/>
          <w:color w:val="5E5E62"/>
          <w:spacing w:val="1"/>
          <w:sz w:val="21"/>
          <w:szCs w:val="21"/>
        </w:rPr>
      </w:pPr>
    </w:p>
    <w:p w14:paraId="59C1827A" w14:textId="6FB757BC" w:rsidR="001E7099" w:rsidRDefault="001E7099" w:rsidP="001E7099">
      <w:pPr>
        <w:spacing w:before="100" w:beforeAutospacing="1" w:after="100" w:afterAutospacing="1" w:line="240" w:lineRule="auto"/>
        <w:ind w:left="720"/>
        <w:rPr>
          <w:rFonts w:ascii="Arial" w:eastAsia="Times New Roman" w:hAnsi="Arial" w:cs="Arial"/>
          <w:color w:val="5E5E62"/>
          <w:spacing w:val="1"/>
          <w:sz w:val="21"/>
          <w:szCs w:val="21"/>
        </w:rPr>
      </w:pPr>
    </w:p>
    <w:p w14:paraId="67ADCA32" w14:textId="1132C698" w:rsidR="001E7099" w:rsidRDefault="001E7099" w:rsidP="001E7099">
      <w:pPr>
        <w:spacing w:before="100" w:beforeAutospacing="1" w:after="100" w:afterAutospacing="1" w:line="240" w:lineRule="auto"/>
        <w:ind w:left="720"/>
        <w:rPr>
          <w:rFonts w:ascii="Arial" w:eastAsia="Times New Roman" w:hAnsi="Arial" w:cs="Arial"/>
          <w:color w:val="5E5E62"/>
          <w:spacing w:val="1"/>
          <w:sz w:val="21"/>
          <w:szCs w:val="21"/>
        </w:rPr>
      </w:pPr>
    </w:p>
    <w:p w14:paraId="63F9744E" w14:textId="73EFD24A" w:rsidR="001E7099" w:rsidRDefault="001E7099" w:rsidP="001E7099">
      <w:pPr>
        <w:spacing w:before="100" w:beforeAutospacing="1" w:after="100" w:afterAutospacing="1" w:line="240" w:lineRule="auto"/>
        <w:ind w:left="720"/>
        <w:rPr>
          <w:rFonts w:ascii="Arial" w:eastAsia="Times New Roman" w:hAnsi="Arial" w:cs="Arial"/>
          <w:color w:val="5E5E62"/>
          <w:spacing w:val="1"/>
          <w:sz w:val="21"/>
          <w:szCs w:val="21"/>
        </w:rPr>
      </w:pPr>
    </w:p>
    <w:p w14:paraId="526347AF" w14:textId="77777777" w:rsidR="001E7099" w:rsidRDefault="001E7099" w:rsidP="001E7099">
      <w:pPr>
        <w:spacing w:before="100" w:beforeAutospacing="1" w:after="100" w:afterAutospacing="1" w:line="240" w:lineRule="auto"/>
        <w:ind w:left="720"/>
        <w:rPr>
          <w:rFonts w:ascii="Arial" w:eastAsia="Times New Roman" w:hAnsi="Arial" w:cs="Arial"/>
          <w:color w:val="5E5E62"/>
          <w:spacing w:val="1"/>
          <w:sz w:val="21"/>
          <w:szCs w:val="21"/>
        </w:rPr>
      </w:pPr>
    </w:p>
    <w:p w14:paraId="68A24199" w14:textId="77777777" w:rsidR="001E7099" w:rsidRDefault="001E7099" w:rsidP="001E7099">
      <w:pPr>
        <w:spacing w:before="100" w:beforeAutospacing="1" w:after="100" w:afterAutospacing="1" w:line="240" w:lineRule="auto"/>
        <w:ind w:left="720"/>
        <w:rPr>
          <w:rFonts w:ascii="Arial" w:eastAsia="Times New Roman" w:hAnsi="Arial" w:cs="Arial"/>
          <w:color w:val="5E5E62"/>
          <w:spacing w:val="1"/>
          <w:sz w:val="21"/>
          <w:szCs w:val="21"/>
        </w:rPr>
      </w:pPr>
    </w:p>
    <w:p w14:paraId="33BB81CB" w14:textId="77777777" w:rsidR="001E7099" w:rsidRDefault="001E7099" w:rsidP="001E7099">
      <w:pPr>
        <w:spacing w:before="100" w:beforeAutospacing="1" w:after="100" w:afterAutospacing="1" w:line="240" w:lineRule="auto"/>
        <w:ind w:left="720"/>
        <w:rPr>
          <w:rFonts w:ascii="Arial" w:eastAsia="Times New Roman" w:hAnsi="Arial" w:cs="Arial"/>
          <w:color w:val="5E5E62"/>
          <w:spacing w:val="1"/>
          <w:sz w:val="21"/>
          <w:szCs w:val="21"/>
        </w:rPr>
      </w:pPr>
    </w:p>
    <w:p w14:paraId="3B6F2236" w14:textId="77777777" w:rsidR="001E7099" w:rsidRPr="001E7099" w:rsidRDefault="001E7099" w:rsidP="001E7099">
      <w:pPr>
        <w:spacing w:before="100" w:beforeAutospacing="1" w:after="100" w:afterAutospacing="1" w:line="240" w:lineRule="auto"/>
        <w:jc w:val="center"/>
        <w:rPr>
          <w:rFonts w:ascii="Times New Roman" w:eastAsia="Times New Roman" w:hAnsi="Times New Roman"/>
          <w:b/>
          <w:bCs/>
          <w:spacing w:val="1"/>
          <w:sz w:val="24"/>
          <w:szCs w:val="24"/>
        </w:rPr>
      </w:pPr>
      <w:r w:rsidRPr="001E7099">
        <w:rPr>
          <w:rFonts w:ascii="Times New Roman" w:eastAsia="Times New Roman" w:hAnsi="Times New Roman"/>
          <w:b/>
          <w:bCs/>
          <w:spacing w:val="1"/>
          <w:sz w:val="24"/>
          <w:szCs w:val="24"/>
        </w:rPr>
        <w:lastRenderedPageBreak/>
        <w:t>References</w:t>
      </w:r>
    </w:p>
    <w:p w14:paraId="318046D0" w14:textId="77777777" w:rsidR="001E7099" w:rsidRPr="00D2296D" w:rsidRDefault="001E7099" w:rsidP="001E7099">
      <w:pPr>
        <w:spacing w:after="200" w:line="480" w:lineRule="auto"/>
        <w:ind w:left="720" w:hanging="720"/>
        <w:rPr>
          <w:rFonts w:ascii="Futura-Book" w:hAnsi="Futura-Book" w:cs="Futura-Book"/>
          <w:color w:val="292526"/>
          <w:sz w:val="13"/>
          <w:szCs w:val="13"/>
        </w:rPr>
      </w:pPr>
      <w:proofErr w:type="spellStart"/>
      <w:r w:rsidRPr="00D2296D">
        <w:rPr>
          <w:rFonts w:ascii="Times New Roman" w:hAnsi="Times New Roman"/>
          <w:sz w:val="24"/>
          <w:szCs w:val="24"/>
        </w:rPr>
        <w:t>Boulè</w:t>
      </w:r>
      <w:proofErr w:type="spellEnd"/>
      <w:r w:rsidRPr="00D2296D">
        <w:rPr>
          <w:rFonts w:ascii="Times New Roman" w:hAnsi="Times New Roman"/>
          <w:sz w:val="24"/>
          <w:szCs w:val="24"/>
        </w:rPr>
        <w:t xml:space="preserve"> NG, Haddad E, Kenny GP, </w:t>
      </w:r>
      <w:r w:rsidRPr="00D2296D">
        <w:rPr>
          <w:rFonts w:ascii="Times New Roman" w:hAnsi="Times New Roman"/>
          <w:i/>
          <w:iCs/>
          <w:sz w:val="24"/>
          <w:szCs w:val="24"/>
        </w:rPr>
        <w:t xml:space="preserve">et al. </w:t>
      </w:r>
      <w:r w:rsidRPr="00D2296D">
        <w:rPr>
          <w:rFonts w:ascii="Times New Roman" w:hAnsi="Times New Roman"/>
          <w:sz w:val="24"/>
          <w:szCs w:val="24"/>
        </w:rPr>
        <w:t xml:space="preserve">Effects of exercise on </w:t>
      </w:r>
      <w:proofErr w:type="spellStart"/>
      <w:r w:rsidRPr="00D2296D">
        <w:rPr>
          <w:rFonts w:ascii="Times New Roman" w:hAnsi="Times New Roman"/>
          <w:sz w:val="24"/>
          <w:szCs w:val="24"/>
        </w:rPr>
        <w:t>glycemiccontrol</w:t>
      </w:r>
      <w:proofErr w:type="spellEnd"/>
      <w:r w:rsidRPr="00D2296D">
        <w:rPr>
          <w:rFonts w:ascii="Times New Roman" w:hAnsi="Times New Roman"/>
          <w:sz w:val="24"/>
          <w:szCs w:val="24"/>
        </w:rPr>
        <w:t xml:space="preserve"> and body mass index in type 2 diabetes mellitus. A meta-analysis</w:t>
      </w:r>
      <w:r>
        <w:rPr>
          <w:rFonts w:ascii="Futura-Book" w:hAnsi="Futura-Book" w:cs="Futura-Book"/>
          <w:color w:val="292526"/>
          <w:sz w:val="13"/>
          <w:szCs w:val="13"/>
        </w:rPr>
        <w:t xml:space="preserve"> </w:t>
      </w:r>
      <w:r w:rsidRPr="00D2296D">
        <w:rPr>
          <w:rFonts w:ascii="Times New Roman" w:hAnsi="Times New Roman"/>
          <w:sz w:val="24"/>
          <w:szCs w:val="24"/>
        </w:rPr>
        <w:t xml:space="preserve">of controlled clinical trials. </w:t>
      </w:r>
      <w:r w:rsidRPr="00D2296D">
        <w:rPr>
          <w:rFonts w:ascii="Times New Roman" w:hAnsi="Times New Roman"/>
          <w:i/>
          <w:iCs/>
          <w:sz w:val="24"/>
          <w:szCs w:val="24"/>
        </w:rPr>
        <w:t xml:space="preserve">JAMA </w:t>
      </w:r>
      <w:proofErr w:type="gramStart"/>
      <w:r w:rsidRPr="00D2296D">
        <w:rPr>
          <w:rFonts w:ascii="Times New Roman" w:hAnsi="Times New Roman"/>
          <w:sz w:val="24"/>
          <w:szCs w:val="24"/>
        </w:rPr>
        <w:t>2001;286:1218</w:t>
      </w:r>
      <w:proofErr w:type="gramEnd"/>
      <w:r w:rsidRPr="00D2296D">
        <w:rPr>
          <w:rFonts w:ascii="Times New Roman" w:hAnsi="Times New Roman"/>
          <w:sz w:val="24"/>
          <w:szCs w:val="24"/>
        </w:rPr>
        <w:t>–27.</w:t>
      </w:r>
    </w:p>
    <w:p w14:paraId="21296132" w14:textId="77777777" w:rsidR="001E7099" w:rsidRDefault="001E7099" w:rsidP="001E7099">
      <w:pPr>
        <w:spacing w:after="200" w:line="480" w:lineRule="auto"/>
        <w:ind w:left="720" w:hanging="720"/>
        <w:rPr>
          <w:rFonts w:ascii="Futura-Book" w:hAnsi="Futura-Book" w:cs="Futura-Book"/>
          <w:color w:val="292526"/>
          <w:sz w:val="13"/>
          <w:szCs w:val="13"/>
        </w:rPr>
      </w:pPr>
      <w:r w:rsidRPr="00D2296D">
        <w:rPr>
          <w:rFonts w:ascii="Times New Roman" w:hAnsi="Times New Roman"/>
          <w:sz w:val="24"/>
          <w:szCs w:val="24"/>
        </w:rPr>
        <w:t xml:space="preserve">Farrell SW, Braun LA, Barlow CE, </w:t>
      </w:r>
      <w:r w:rsidRPr="00D2296D">
        <w:rPr>
          <w:rFonts w:ascii="Times New Roman" w:hAnsi="Times New Roman"/>
          <w:i/>
          <w:iCs/>
          <w:sz w:val="24"/>
          <w:szCs w:val="24"/>
        </w:rPr>
        <w:t>et al</w:t>
      </w:r>
      <w:r w:rsidRPr="00D2296D">
        <w:rPr>
          <w:rFonts w:ascii="Times New Roman" w:hAnsi="Times New Roman"/>
          <w:sz w:val="24"/>
          <w:szCs w:val="24"/>
        </w:rPr>
        <w:t xml:space="preserve">. The relation of body </w:t>
      </w:r>
      <w:proofErr w:type="spellStart"/>
      <w:r w:rsidRPr="00D2296D">
        <w:rPr>
          <w:rFonts w:ascii="Times New Roman" w:hAnsi="Times New Roman"/>
          <w:sz w:val="24"/>
          <w:szCs w:val="24"/>
        </w:rPr>
        <w:t>massindex</w:t>
      </w:r>
      <w:proofErr w:type="spellEnd"/>
      <w:r w:rsidRPr="00D2296D">
        <w:rPr>
          <w:rFonts w:ascii="Times New Roman" w:hAnsi="Times New Roman"/>
          <w:sz w:val="24"/>
          <w:szCs w:val="24"/>
        </w:rPr>
        <w:t xml:space="preserve">, cardiorespiratory fitness, and all-cause mortality in women. </w:t>
      </w:r>
      <w:proofErr w:type="spellStart"/>
      <w:r w:rsidRPr="00D2296D">
        <w:rPr>
          <w:rFonts w:ascii="Times New Roman" w:hAnsi="Times New Roman"/>
          <w:i/>
          <w:iCs/>
          <w:sz w:val="24"/>
          <w:szCs w:val="24"/>
        </w:rPr>
        <w:t>ObesRes</w:t>
      </w:r>
      <w:proofErr w:type="spellEnd"/>
      <w:r w:rsidRPr="00D2296D">
        <w:rPr>
          <w:rFonts w:ascii="Times New Roman" w:hAnsi="Times New Roman"/>
          <w:i/>
          <w:iCs/>
          <w:sz w:val="24"/>
          <w:szCs w:val="24"/>
        </w:rPr>
        <w:t xml:space="preserve"> </w:t>
      </w:r>
      <w:proofErr w:type="gramStart"/>
      <w:r w:rsidRPr="00D2296D">
        <w:rPr>
          <w:rFonts w:ascii="Times New Roman" w:hAnsi="Times New Roman"/>
          <w:sz w:val="24"/>
          <w:szCs w:val="24"/>
        </w:rPr>
        <w:t>2002;10:417</w:t>
      </w:r>
      <w:proofErr w:type="gramEnd"/>
      <w:r w:rsidRPr="00D2296D">
        <w:rPr>
          <w:rFonts w:ascii="Times New Roman" w:hAnsi="Times New Roman"/>
          <w:sz w:val="24"/>
          <w:szCs w:val="24"/>
        </w:rPr>
        <w:t>–23.</w:t>
      </w:r>
    </w:p>
    <w:p w14:paraId="4B828784" w14:textId="77777777" w:rsidR="001E7099" w:rsidRDefault="001E7099" w:rsidP="001E7099">
      <w:pPr>
        <w:spacing w:after="200" w:line="480" w:lineRule="auto"/>
        <w:ind w:left="720" w:hanging="720"/>
        <w:rPr>
          <w:rFonts w:ascii="Times New Roman" w:hAnsi="Times New Roman"/>
          <w:sz w:val="24"/>
          <w:szCs w:val="24"/>
        </w:rPr>
      </w:pPr>
      <w:proofErr w:type="spellStart"/>
      <w:r w:rsidRPr="007B3CE9">
        <w:rPr>
          <w:rFonts w:ascii="Times New Roman" w:hAnsi="Times New Roman"/>
          <w:sz w:val="24"/>
          <w:szCs w:val="24"/>
        </w:rPr>
        <w:t>Freires</w:t>
      </w:r>
      <w:proofErr w:type="spellEnd"/>
      <w:r w:rsidRPr="007B3CE9">
        <w:rPr>
          <w:rFonts w:ascii="Times New Roman" w:hAnsi="Times New Roman"/>
          <w:sz w:val="24"/>
          <w:szCs w:val="24"/>
        </w:rPr>
        <w:t xml:space="preserve">, I.A.; Denny, C.; </w:t>
      </w:r>
      <w:proofErr w:type="spellStart"/>
      <w:r w:rsidRPr="007B3CE9">
        <w:rPr>
          <w:rFonts w:ascii="Times New Roman" w:hAnsi="Times New Roman"/>
          <w:sz w:val="24"/>
          <w:szCs w:val="24"/>
        </w:rPr>
        <w:t>Benso</w:t>
      </w:r>
      <w:proofErr w:type="spellEnd"/>
      <w:r w:rsidRPr="007B3CE9">
        <w:rPr>
          <w:rFonts w:ascii="Times New Roman" w:hAnsi="Times New Roman"/>
          <w:sz w:val="24"/>
          <w:szCs w:val="24"/>
        </w:rPr>
        <w:t xml:space="preserve">, B.; </w:t>
      </w:r>
      <w:proofErr w:type="spellStart"/>
      <w:r w:rsidRPr="007B3CE9">
        <w:rPr>
          <w:rFonts w:ascii="Times New Roman" w:hAnsi="Times New Roman"/>
          <w:sz w:val="24"/>
          <w:szCs w:val="24"/>
        </w:rPr>
        <w:t>deAlencar</w:t>
      </w:r>
      <w:proofErr w:type="spellEnd"/>
      <w:r w:rsidRPr="007B3CE9">
        <w:rPr>
          <w:rFonts w:ascii="Times New Roman" w:hAnsi="Times New Roman"/>
          <w:sz w:val="24"/>
          <w:szCs w:val="24"/>
        </w:rPr>
        <w:t xml:space="preserve">, S.M.; </w:t>
      </w:r>
      <w:proofErr w:type="spellStart"/>
      <w:r w:rsidRPr="007B3CE9">
        <w:rPr>
          <w:rFonts w:ascii="Times New Roman" w:hAnsi="Times New Roman"/>
          <w:sz w:val="24"/>
          <w:szCs w:val="24"/>
        </w:rPr>
        <w:t>Rosalen</w:t>
      </w:r>
      <w:proofErr w:type="spellEnd"/>
      <w:r w:rsidRPr="007B3CE9">
        <w:rPr>
          <w:rFonts w:ascii="Times New Roman" w:hAnsi="Times New Roman"/>
          <w:sz w:val="24"/>
          <w:szCs w:val="24"/>
        </w:rPr>
        <w:t xml:space="preserve">, P.L. </w:t>
      </w:r>
      <w:proofErr w:type="spellStart"/>
      <w:r w:rsidRPr="007B3CE9">
        <w:rPr>
          <w:rFonts w:ascii="Times New Roman" w:hAnsi="Times New Roman"/>
          <w:sz w:val="24"/>
          <w:szCs w:val="24"/>
        </w:rPr>
        <w:t>Antibacterialactivity</w:t>
      </w:r>
      <w:proofErr w:type="spellEnd"/>
      <w:r w:rsidRPr="007B3CE9">
        <w:rPr>
          <w:rFonts w:ascii="Times New Roman" w:hAnsi="Times New Roman"/>
          <w:sz w:val="24"/>
          <w:szCs w:val="24"/>
        </w:rPr>
        <w:t xml:space="preserve"> of essential oils </w:t>
      </w:r>
      <w:proofErr w:type="spellStart"/>
      <w:r w:rsidRPr="007B3CE9">
        <w:rPr>
          <w:rFonts w:ascii="Times New Roman" w:hAnsi="Times New Roman"/>
          <w:sz w:val="24"/>
          <w:szCs w:val="24"/>
        </w:rPr>
        <w:t>andtheir</w:t>
      </w:r>
      <w:proofErr w:type="spellEnd"/>
      <w:r w:rsidRPr="007B3CE9">
        <w:rPr>
          <w:rFonts w:ascii="Times New Roman" w:hAnsi="Times New Roman"/>
          <w:sz w:val="24"/>
          <w:szCs w:val="24"/>
        </w:rPr>
        <w:t xml:space="preserve"> </w:t>
      </w:r>
      <w:proofErr w:type="spellStart"/>
      <w:r w:rsidRPr="007B3CE9">
        <w:rPr>
          <w:rFonts w:ascii="Times New Roman" w:hAnsi="Times New Roman"/>
          <w:sz w:val="24"/>
          <w:szCs w:val="24"/>
        </w:rPr>
        <w:t>isolatedconstituents</w:t>
      </w:r>
      <w:proofErr w:type="spellEnd"/>
      <w:r w:rsidRPr="007B3CE9">
        <w:rPr>
          <w:rFonts w:ascii="Times New Roman" w:hAnsi="Times New Roman"/>
          <w:sz w:val="24"/>
          <w:szCs w:val="24"/>
        </w:rPr>
        <w:t xml:space="preserve"> against cariogenic bacteria: </w:t>
      </w:r>
      <w:proofErr w:type="spellStart"/>
      <w:r w:rsidRPr="007B3CE9">
        <w:rPr>
          <w:rFonts w:ascii="Times New Roman" w:hAnsi="Times New Roman"/>
          <w:sz w:val="24"/>
          <w:szCs w:val="24"/>
        </w:rPr>
        <w:t>Asystematic</w:t>
      </w:r>
      <w:proofErr w:type="spellEnd"/>
      <w:r w:rsidRPr="007B3CE9">
        <w:rPr>
          <w:rFonts w:ascii="Times New Roman" w:hAnsi="Times New Roman"/>
          <w:sz w:val="24"/>
          <w:szCs w:val="24"/>
        </w:rPr>
        <w:t xml:space="preserve"> review. Molecules </w:t>
      </w:r>
      <w:r w:rsidRPr="007B3CE9">
        <w:rPr>
          <w:rFonts w:ascii="Times New Roman" w:hAnsi="Times New Roman"/>
          <w:bCs/>
          <w:sz w:val="24"/>
          <w:szCs w:val="24"/>
        </w:rPr>
        <w:t>2015</w:t>
      </w:r>
      <w:r w:rsidRPr="007B3CE9">
        <w:rPr>
          <w:rFonts w:ascii="Times New Roman" w:hAnsi="Times New Roman"/>
          <w:sz w:val="24"/>
          <w:szCs w:val="24"/>
        </w:rPr>
        <w:t>, 20,7329–7358.</w:t>
      </w:r>
    </w:p>
    <w:p w14:paraId="6995B050" w14:textId="77777777" w:rsidR="001E7099" w:rsidRDefault="001E7099" w:rsidP="001E7099">
      <w:pPr>
        <w:spacing w:after="200" w:line="480" w:lineRule="auto"/>
        <w:ind w:left="720" w:hanging="720"/>
        <w:rPr>
          <w:rFonts w:ascii="Futura-Book" w:hAnsi="Futura-Book" w:cs="Futura-Book"/>
          <w:color w:val="292526"/>
          <w:sz w:val="13"/>
          <w:szCs w:val="13"/>
        </w:rPr>
      </w:pPr>
      <w:r w:rsidRPr="00FD74AE">
        <w:rPr>
          <w:rFonts w:ascii="Times New Roman" w:hAnsi="Times New Roman"/>
          <w:sz w:val="24"/>
          <w:szCs w:val="24"/>
        </w:rPr>
        <w:t xml:space="preserve">Gannon MC, Nuttall JA, </w:t>
      </w:r>
      <w:proofErr w:type="spellStart"/>
      <w:r w:rsidRPr="00FD74AE">
        <w:rPr>
          <w:rFonts w:ascii="Times New Roman" w:hAnsi="Times New Roman"/>
          <w:sz w:val="24"/>
          <w:szCs w:val="24"/>
        </w:rPr>
        <w:t>Damberg</w:t>
      </w:r>
      <w:proofErr w:type="spellEnd"/>
      <w:r w:rsidRPr="00FD74AE">
        <w:rPr>
          <w:rFonts w:ascii="Times New Roman" w:hAnsi="Times New Roman"/>
          <w:sz w:val="24"/>
          <w:szCs w:val="24"/>
        </w:rPr>
        <w:t xml:space="preserve"> G, </w:t>
      </w:r>
      <w:r w:rsidRPr="00FD74AE">
        <w:rPr>
          <w:rFonts w:ascii="Times New Roman" w:hAnsi="Times New Roman"/>
          <w:i/>
          <w:iCs/>
          <w:sz w:val="24"/>
          <w:szCs w:val="24"/>
        </w:rPr>
        <w:t>et al</w:t>
      </w:r>
      <w:r w:rsidRPr="00FD74AE">
        <w:rPr>
          <w:rFonts w:ascii="Times New Roman" w:hAnsi="Times New Roman"/>
          <w:sz w:val="24"/>
          <w:szCs w:val="24"/>
        </w:rPr>
        <w:t xml:space="preserve">. Effect of protein ingestion </w:t>
      </w:r>
      <w:proofErr w:type="spellStart"/>
      <w:r w:rsidRPr="00FD74AE">
        <w:rPr>
          <w:rFonts w:ascii="Times New Roman" w:hAnsi="Times New Roman"/>
          <w:sz w:val="24"/>
          <w:szCs w:val="24"/>
        </w:rPr>
        <w:t>onthe</w:t>
      </w:r>
      <w:proofErr w:type="spellEnd"/>
      <w:r w:rsidRPr="00FD74AE">
        <w:rPr>
          <w:rFonts w:ascii="Times New Roman" w:hAnsi="Times New Roman"/>
          <w:sz w:val="24"/>
          <w:szCs w:val="24"/>
        </w:rPr>
        <w:t xml:space="preserve"> glucose appearance rate in people with type 2 diabetes. </w:t>
      </w:r>
      <w:r w:rsidRPr="00FD74AE">
        <w:rPr>
          <w:rFonts w:ascii="Times New Roman" w:hAnsi="Times New Roman"/>
          <w:i/>
          <w:iCs/>
          <w:sz w:val="24"/>
          <w:szCs w:val="24"/>
        </w:rPr>
        <w:t xml:space="preserve">J </w:t>
      </w:r>
      <w:proofErr w:type="spellStart"/>
      <w:r w:rsidRPr="00FD74AE">
        <w:rPr>
          <w:rFonts w:ascii="Times New Roman" w:hAnsi="Times New Roman"/>
          <w:i/>
          <w:iCs/>
          <w:sz w:val="24"/>
          <w:szCs w:val="24"/>
        </w:rPr>
        <w:t>ClinEndocrinol</w:t>
      </w:r>
      <w:proofErr w:type="spellEnd"/>
      <w:r w:rsidRPr="00FD74AE">
        <w:rPr>
          <w:rFonts w:ascii="Times New Roman" w:hAnsi="Times New Roman"/>
          <w:i/>
          <w:iCs/>
          <w:sz w:val="24"/>
          <w:szCs w:val="24"/>
        </w:rPr>
        <w:t xml:space="preserve"> </w:t>
      </w:r>
      <w:proofErr w:type="spellStart"/>
      <w:r w:rsidRPr="00FD74AE">
        <w:rPr>
          <w:rFonts w:ascii="Times New Roman" w:hAnsi="Times New Roman"/>
          <w:i/>
          <w:iCs/>
          <w:sz w:val="24"/>
          <w:szCs w:val="24"/>
        </w:rPr>
        <w:t>Metab</w:t>
      </w:r>
      <w:proofErr w:type="spellEnd"/>
      <w:r w:rsidRPr="00FD74AE">
        <w:rPr>
          <w:rFonts w:ascii="Times New Roman" w:hAnsi="Times New Roman"/>
          <w:i/>
          <w:iCs/>
          <w:sz w:val="24"/>
          <w:szCs w:val="24"/>
        </w:rPr>
        <w:t xml:space="preserve"> </w:t>
      </w:r>
      <w:proofErr w:type="gramStart"/>
      <w:r w:rsidRPr="00FD74AE">
        <w:rPr>
          <w:rFonts w:ascii="Times New Roman" w:hAnsi="Times New Roman"/>
          <w:sz w:val="24"/>
          <w:szCs w:val="24"/>
        </w:rPr>
        <w:t>20</w:t>
      </w:r>
      <w:r>
        <w:rPr>
          <w:rFonts w:ascii="Times New Roman" w:hAnsi="Times New Roman"/>
          <w:sz w:val="24"/>
          <w:szCs w:val="24"/>
        </w:rPr>
        <w:t>15</w:t>
      </w:r>
      <w:r w:rsidRPr="00FD74AE">
        <w:rPr>
          <w:rFonts w:ascii="Times New Roman" w:hAnsi="Times New Roman"/>
          <w:sz w:val="24"/>
          <w:szCs w:val="24"/>
        </w:rPr>
        <w:t>;86:1040</w:t>
      </w:r>
      <w:proofErr w:type="gramEnd"/>
      <w:r w:rsidRPr="00FD74AE">
        <w:rPr>
          <w:rFonts w:ascii="Times New Roman" w:hAnsi="Times New Roman"/>
          <w:sz w:val="24"/>
          <w:szCs w:val="24"/>
        </w:rPr>
        <w:t>–</w:t>
      </w:r>
      <w:r>
        <w:rPr>
          <w:rFonts w:ascii="Futura-Book" w:hAnsi="Futura-Book" w:cs="Futura-Book"/>
          <w:color w:val="292526"/>
          <w:sz w:val="13"/>
          <w:szCs w:val="13"/>
        </w:rPr>
        <w:t>7.</w:t>
      </w:r>
    </w:p>
    <w:p w14:paraId="2E99D357" w14:textId="77777777" w:rsidR="001E7099" w:rsidRDefault="001E7099" w:rsidP="001E7099">
      <w:pPr>
        <w:spacing w:after="200" w:line="480" w:lineRule="auto"/>
        <w:ind w:left="720" w:hanging="720"/>
        <w:rPr>
          <w:rFonts w:ascii="Futura-Book" w:hAnsi="Futura-Book" w:cs="Futura-Book"/>
          <w:color w:val="292526"/>
          <w:sz w:val="13"/>
          <w:szCs w:val="13"/>
        </w:rPr>
      </w:pPr>
      <w:r w:rsidRPr="00D2296D">
        <w:rPr>
          <w:rFonts w:ascii="Times New Roman" w:hAnsi="Times New Roman"/>
          <w:sz w:val="24"/>
          <w:szCs w:val="24"/>
        </w:rPr>
        <w:t xml:space="preserve">Gannon MC, Nuttall JA, </w:t>
      </w:r>
      <w:proofErr w:type="spellStart"/>
      <w:r w:rsidRPr="00D2296D">
        <w:rPr>
          <w:rFonts w:ascii="Times New Roman" w:hAnsi="Times New Roman"/>
          <w:sz w:val="24"/>
          <w:szCs w:val="24"/>
        </w:rPr>
        <w:t>Damberg</w:t>
      </w:r>
      <w:proofErr w:type="spellEnd"/>
      <w:r w:rsidRPr="00D2296D">
        <w:rPr>
          <w:rFonts w:ascii="Times New Roman" w:hAnsi="Times New Roman"/>
          <w:sz w:val="24"/>
          <w:szCs w:val="24"/>
        </w:rPr>
        <w:t xml:space="preserve"> G, </w:t>
      </w:r>
      <w:r w:rsidRPr="00D2296D">
        <w:rPr>
          <w:rFonts w:ascii="Times New Roman" w:hAnsi="Times New Roman"/>
          <w:i/>
          <w:iCs/>
          <w:sz w:val="24"/>
          <w:szCs w:val="24"/>
        </w:rPr>
        <w:t>et al</w:t>
      </w:r>
      <w:r w:rsidRPr="00D2296D">
        <w:rPr>
          <w:rFonts w:ascii="Times New Roman" w:hAnsi="Times New Roman"/>
          <w:sz w:val="24"/>
          <w:szCs w:val="24"/>
        </w:rPr>
        <w:t xml:space="preserve">. Effect of protein ingestion </w:t>
      </w:r>
      <w:proofErr w:type="spellStart"/>
      <w:r w:rsidRPr="00D2296D">
        <w:rPr>
          <w:rFonts w:ascii="Times New Roman" w:hAnsi="Times New Roman"/>
          <w:sz w:val="24"/>
          <w:szCs w:val="24"/>
        </w:rPr>
        <w:t>onthe</w:t>
      </w:r>
      <w:proofErr w:type="spellEnd"/>
      <w:r w:rsidRPr="00D2296D">
        <w:rPr>
          <w:rFonts w:ascii="Times New Roman" w:hAnsi="Times New Roman"/>
          <w:sz w:val="24"/>
          <w:szCs w:val="24"/>
        </w:rPr>
        <w:t xml:space="preserve"> glucose appearance rate in people with type 2 diabetes. </w:t>
      </w:r>
      <w:r w:rsidRPr="00D2296D">
        <w:rPr>
          <w:rFonts w:ascii="Times New Roman" w:hAnsi="Times New Roman"/>
          <w:i/>
          <w:iCs/>
          <w:sz w:val="24"/>
          <w:szCs w:val="24"/>
        </w:rPr>
        <w:t xml:space="preserve">J </w:t>
      </w:r>
      <w:proofErr w:type="spellStart"/>
      <w:r w:rsidRPr="00D2296D">
        <w:rPr>
          <w:rFonts w:ascii="Times New Roman" w:hAnsi="Times New Roman"/>
          <w:i/>
          <w:iCs/>
          <w:sz w:val="24"/>
          <w:szCs w:val="24"/>
        </w:rPr>
        <w:t>ClinEndocrinol</w:t>
      </w:r>
      <w:proofErr w:type="spellEnd"/>
      <w:r w:rsidRPr="00D2296D">
        <w:rPr>
          <w:rFonts w:ascii="Times New Roman" w:hAnsi="Times New Roman"/>
          <w:i/>
          <w:iCs/>
          <w:sz w:val="24"/>
          <w:szCs w:val="24"/>
        </w:rPr>
        <w:t xml:space="preserve"> </w:t>
      </w:r>
      <w:proofErr w:type="spellStart"/>
      <w:r w:rsidRPr="00D2296D">
        <w:rPr>
          <w:rFonts w:ascii="Times New Roman" w:hAnsi="Times New Roman"/>
          <w:i/>
          <w:iCs/>
          <w:sz w:val="24"/>
          <w:szCs w:val="24"/>
        </w:rPr>
        <w:t>Metab</w:t>
      </w:r>
      <w:proofErr w:type="spellEnd"/>
      <w:r w:rsidRPr="00D2296D">
        <w:rPr>
          <w:rFonts w:ascii="Times New Roman" w:hAnsi="Times New Roman"/>
          <w:i/>
          <w:iCs/>
          <w:sz w:val="24"/>
          <w:szCs w:val="24"/>
        </w:rPr>
        <w:t xml:space="preserve"> </w:t>
      </w:r>
      <w:proofErr w:type="gramStart"/>
      <w:r w:rsidRPr="00D2296D">
        <w:rPr>
          <w:rFonts w:ascii="Times New Roman" w:hAnsi="Times New Roman"/>
          <w:sz w:val="24"/>
          <w:szCs w:val="24"/>
        </w:rPr>
        <w:t>2001;86:1040</w:t>
      </w:r>
      <w:proofErr w:type="gramEnd"/>
      <w:r w:rsidRPr="00D2296D">
        <w:rPr>
          <w:rFonts w:ascii="Times New Roman" w:hAnsi="Times New Roman"/>
          <w:sz w:val="24"/>
          <w:szCs w:val="24"/>
        </w:rPr>
        <w:t>–7.</w:t>
      </w:r>
    </w:p>
    <w:p w14:paraId="5E4D881F" w14:textId="77777777" w:rsidR="001E7099" w:rsidRPr="007B3CE9" w:rsidRDefault="001E7099" w:rsidP="001E7099">
      <w:pPr>
        <w:spacing w:after="200" w:line="480" w:lineRule="auto"/>
        <w:ind w:left="720" w:hanging="720"/>
        <w:rPr>
          <w:rFonts w:ascii="Times New Roman" w:hAnsi="Times New Roman"/>
          <w:sz w:val="24"/>
          <w:szCs w:val="24"/>
        </w:rPr>
      </w:pPr>
      <w:r w:rsidRPr="007B3CE9">
        <w:rPr>
          <w:rFonts w:ascii="Times New Roman" w:hAnsi="Times New Roman"/>
          <w:sz w:val="24"/>
          <w:szCs w:val="24"/>
        </w:rPr>
        <w:t xml:space="preserve">M J Franz, H </w:t>
      </w:r>
      <w:proofErr w:type="spellStart"/>
      <w:r w:rsidRPr="007B3CE9">
        <w:rPr>
          <w:rFonts w:ascii="Times New Roman" w:hAnsi="Times New Roman"/>
          <w:sz w:val="24"/>
          <w:szCs w:val="24"/>
        </w:rPr>
        <w:t>Warshaw</w:t>
      </w:r>
      <w:proofErr w:type="spellEnd"/>
      <w:r w:rsidRPr="007B3CE9">
        <w:rPr>
          <w:rFonts w:ascii="Times New Roman" w:hAnsi="Times New Roman"/>
          <w:sz w:val="24"/>
          <w:szCs w:val="24"/>
        </w:rPr>
        <w:t xml:space="preserve">, A E Daly, J Green-Pastors, M S Arnold, J </w:t>
      </w:r>
      <w:proofErr w:type="spellStart"/>
      <w:proofErr w:type="gramStart"/>
      <w:r w:rsidRPr="007B3CE9">
        <w:rPr>
          <w:rFonts w:ascii="Times New Roman" w:hAnsi="Times New Roman"/>
          <w:sz w:val="24"/>
          <w:szCs w:val="24"/>
        </w:rPr>
        <w:t>Bantle</w:t>
      </w:r>
      <w:proofErr w:type="spellEnd"/>
      <w:r w:rsidRPr="007B3CE9">
        <w:rPr>
          <w:rFonts w:ascii="Times New Roman" w:hAnsi="Times New Roman"/>
          <w:sz w:val="24"/>
          <w:szCs w:val="24"/>
        </w:rPr>
        <w:t>(</w:t>
      </w:r>
      <w:proofErr w:type="gramEnd"/>
      <w:r w:rsidRPr="007B3CE9">
        <w:rPr>
          <w:rFonts w:ascii="Times New Roman" w:hAnsi="Times New Roman"/>
          <w:sz w:val="24"/>
          <w:szCs w:val="24"/>
        </w:rPr>
        <w:t xml:space="preserve">2014) Medical Journal ·Evolution of diabetes medical nutrition therapy </w:t>
      </w:r>
      <w:hyperlink r:id="rId4" w:history="1">
        <w:r w:rsidRPr="007B3CE9">
          <w:rPr>
            <w:rStyle w:val="Hyperlink"/>
            <w:rFonts w:ascii="Times New Roman" w:hAnsi="Times New Roman"/>
            <w:sz w:val="24"/>
            <w:szCs w:val="24"/>
          </w:rPr>
          <w:t>https://www.researchgate.net/publication/10917587</w:t>
        </w:r>
      </w:hyperlink>
    </w:p>
    <w:p w14:paraId="5F6BED18" w14:textId="77777777" w:rsidR="001E7099" w:rsidRDefault="001E7099" w:rsidP="001E7099">
      <w:pPr>
        <w:spacing w:after="200" w:line="480" w:lineRule="auto"/>
        <w:ind w:left="720" w:hanging="720"/>
        <w:rPr>
          <w:rFonts w:ascii="Times New Roman" w:hAnsi="Times New Roman"/>
          <w:sz w:val="24"/>
          <w:szCs w:val="24"/>
        </w:rPr>
      </w:pPr>
      <w:r w:rsidRPr="00B81392">
        <w:rPr>
          <w:rFonts w:ascii="Times New Roman" w:hAnsi="Times New Roman"/>
          <w:sz w:val="24"/>
          <w:szCs w:val="24"/>
        </w:rPr>
        <w:t xml:space="preserve">Sacks FM, </w:t>
      </w:r>
      <w:proofErr w:type="spellStart"/>
      <w:r w:rsidRPr="00B81392">
        <w:rPr>
          <w:rFonts w:ascii="Times New Roman" w:hAnsi="Times New Roman"/>
          <w:sz w:val="24"/>
          <w:szCs w:val="24"/>
        </w:rPr>
        <w:t>Svetkey</w:t>
      </w:r>
      <w:proofErr w:type="spellEnd"/>
      <w:r w:rsidRPr="00B81392">
        <w:rPr>
          <w:rFonts w:ascii="Times New Roman" w:hAnsi="Times New Roman"/>
          <w:sz w:val="24"/>
          <w:szCs w:val="24"/>
        </w:rPr>
        <w:t xml:space="preserve"> LP, Vollmer WM, </w:t>
      </w:r>
      <w:r w:rsidRPr="00B81392">
        <w:rPr>
          <w:rFonts w:ascii="Times New Roman" w:hAnsi="Times New Roman"/>
          <w:i/>
          <w:iCs/>
          <w:sz w:val="24"/>
          <w:szCs w:val="24"/>
        </w:rPr>
        <w:t xml:space="preserve">et al </w:t>
      </w:r>
      <w:r w:rsidRPr="00B81392">
        <w:rPr>
          <w:rFonts w:ascii="Times New Roman" w:hAnsi="Times New Roman"/>
          <w:sz w:val="24"/>
          <w:szCs w:val="24"/>
        </w:rPr>
        <w:t>for the DASH-</w:t>
      </w:r>
      <w:proofErr w:type="spellStart"/>
      <w:r w:rsidRPr="00B81392">
        <w:rPr>
          <w:rFonts w:ascii="Times New Roman" w:hAnsi="Times New Roman"/>
          <w:sz w:val="24"/>
          <w:szCs w:val="24"/>
        </w:rPr>
        <w:t>SodiumCollaborative</w:t>
      </w:r>
      <w:proofErr w:type="spellEnd"/>
      <w:r w:rsidRPr="00B81392">
        <w:rPr>
          <w:rFonts w:ascii="Times New Roman" w:hAnsi="Times New Roman"/>
          <w:sz w:val="24"/>
          <w:szCs w:val="24"/>
        </w:rPr>
        <w:t xml:space="preserve"> Research Group: effects on blood pressure of </w:t>
      </w:r>
      <w:proofErr w:type="spellStart"/>
      <w:r w:rsidRPr="00B81392">
        <w:rPr>
          <w:rFonts w:ascii="Times New Roman" w:hAnsi="Times New Roman"/>
          <w:sz w:val="24"/>
          <w:szCs w:val="24"/>
        </w:rPr>
        <w:t>reduceddietary</w:t>
      </w:r>
      <w:proofErr w:type="spellEnd"/>
      <w:r w:rsidRPr="00B81392">
        <w:rPr>
          <w:rFonts w:ascii="Times New Roman" w:hAnsi="Times New Roman"/>
          <w:sz w:val="24"/>
          <w:szCs w:val="24"/>
        </w:rPr>
        <w:t xml:space="preserve"> sodium and the dietary approaches to stop hypertension (DASH)diet. </w:t>
      </w:r>
      <w:r w:rsidRPr="00B81392">
        <w:rPr>
          <w:rFonts w:ascii="Times New Roman" w:hAnsi="Times New Roman"/>
          <w:i/>
          <w:iCs/>
          <w:sz w:val="24"/>
          <w:szCs w:val="24"/>
        </w:rPr>
        <w:t xml:space="preserve">N </w:t>
      </w:r>
      <w:proofErr w:type="spellStart"/>
      <w:r w:rsidRPr="00B81392">
        <w:rPr>
          <w:rFonts w:ascii="Times New Roman" w:hAnsi="Times New Roman"/>
          <w:i/>
          <w:iCs/>
          <w:sz w:val="24"/>
          <w:szCs w:val="24"/>
        </w:rPr>
        <w:t>Engl</w:t>
      </w:r>
      <w:proofErr w:type="spellEnd"/>
      <w:r w:rsidRPr="00B81392">
        <w:rPr>
          <w:rFonts w:ascii="Times New Roman" w:hAnsi="Times New Roman"/>
          <w:i/>
          <w:iCs/>
          <w:sz w:val="24"/>
          <w:szCs w:val="24"/>
        </w:rPr>
        <w:t xml:space="preserve"> J Med </w:t>
      </w:r>
      <w:proofErr w:type="gramStart"/>
      <w:r w:rsidRPr="00B81392">
        <w:rPr>
          <w:rFonts w:ascii="Times New Roman" w:hAnsi="Times New Roman"/>
          <w:sz w:val="24"/>
          <w:szCs w:val="24"/>
        </w:rPr>
        <w:t>20</w:t>
      </w:r>
      <w:r>
        <w:rPr>
          <w:rFonts w:ascii="Times New Roman" w:hAnsi="Times New Roman"/>
          <w:sz w:val="24"/>
          <w:szCs w:val="24"/>
        </w:rPr>
        <w:t>1</w:t>
      </w:r>
      <w:r w:rsidRPr="00B81392">
        <w:rPr>
          <w:rFonts w:ascii="Times New Roman" w:hAnsi="Times New Roman"/>
          <w:sz w:val="24"/>
          <w:szCs w:val="24"/>
        </w:rPr>
        <w:t>2;344:3</w:t>
      </w:r>
      <w:proofErr w:type="gramEnd"/>
      <w:r w:rsidRPr="00B81392">
        <w:rPr>
          <w:rFonts w:ascii="Times New Roman" w:hAnsi="Times New Roman"/>
          <w:sz w:val="24"/>
          <w:szCs w:val="24"/>
        </w:rPr>
        <w:t>–10.</w:t>
      </w:r>
    </w:p>
    <w:p w14:paraId="4A7397C5" w14:textId="77777777" w:rsidR="001E7099" w:rsidRPr="007A5031" w:rsidRDefault="001E7099" w:rsidP="001E7099">
      <w:pPr>
        <w:spacing w:after="200" w:line="480" w:lineRule="auto"/>
        <w:ind w:left="720" w:hanging="720"/>
        <w:rPr>
          <w:rFonts w:ascii="Times New Roman" w:hAnsi="Times New Roman"/>
          <w:sz w:val="24"/>
          <w:szCs w:val="24"/>
        </w:rPr>
      </w:pPr>
      <w:proofErr w:type="spellStart"/>
      <w:r w:rsidRPr="007A5031">
        <w:rPr>
          <w:rFonts w:ascii="Times New Roman" w:hAnsi="Times New Roman"/>
          <w:sz w:val="24"/>
          <w:szCs w:val="24"/>
        </w:rPr>
        <w:t>Tuomilehto</w:t>
      </w:r>
      <w:proofErr w:type="spellEnd"/>
      <w:r w:rsidRPr="007A5031">
        <w:rPr>
          <w:rFonts w:ascii="Times New Roman" w:hAnsi="Times New Roman"/>
          <w:sz w:val="24"/>
          <w:szCs w:val="24"/>
        </w:rPr>
        <w:t xml:space="preserve"> J, Lindstrom J, Eriksson JG, </w:t>
      </w:r>
      <w:r w:rsidRPr="007A5031">
        <w:rPr>
          <w:rFonts w:ascii="Times New Roman" w:hAnsi="Times New Roman"/>
          <w:i/>
          <w:iCs/>
          <w:sz w:val="24"/>
          <w:szCs w:val="24"/>
        </w:rPr>
        <w:t xml:space="preserve">et al. </w:t>
      </w:r>
      <w:r w:rsidRPr="007A5031">
        <w:rPr>
          <w:rFonts w:ascii="Times New Roman" w:hAnsi="Times New Roman"/>
          <w:sz w:val="24"/>
          <w:szCs w:val="24"/>
        </w:rPr>
        <w:t>Prevention of type 2diabetes mellitus by changes in lifestyle among subjects with impaired</w:t>
      </w:r>
    </w:p>
    <w:p w14:paraId="4F92498A" w14:textId="77777777" w:rsidR="001E7099" w:rsidRPr="007A5031" w:rsidRDefault="001E7099" w:rsidP="001E7099">
      <w:pPr>
        <w:spacing w:after="200" w:line="480" w:lineRule="auto"/>
        <w:ind w:left="720" w:hanging="720"/>
        <w:rPr>
          <w:rFonts w:ascii="Times New Roman" w:hAnsi="Times New Roman"/>
          <w:sz w:val="24"/>
          <w:szCs w:val="24"/>
        </w:rPr>
      </w:pPr>
      <w:r w:rsidRPr="007A5031">
        <w:rPr>
          <w:rFonts w:ascii="Times New Roman" w:hAnsi="Times New Roman"/>
          <w:sz w:val="24"/>
          <w:szCs w:val="24"/>
        </w:rPr>
        <w:lastRenderedPageBreak/>
        <w:t xml:space="preserve">glucose tolerance. </w:t>
      </w:r>
      <w:r w:rsidRPr="007A5031">
        <w:rPr>
          <w:rFonts w:ascii="Times New Roman" w:hAnsi="Times New Roman"/>
          <w:i/>
          <w:iCs/>
          <w:sz w:val="24"/>
          <w:szCs w:val="24"/>
        </w:rPr>
        <w:t xml:space="preserve">N </w:t>
      </w:r>
      <w:proofErr w:type="spellStart"/>
      <w:r w:rsidRPr="007A5031">
        <w:rPr>
          <w:rFonts w:ascii="Times New Roman" w:hAnsi="Times New Roman"/>
          <w:i/>
          <w:iCs/>
          <w:sz w:val="24"/>
          <w:szCs w:val="24"/>
        </w:rPr>
        <w:t>Engl</w:t>
      </w:r>
      <w:proofErr w:type="spellEnd"/>
      <w:r w:rsidRPr="007A5031">
        <w:rPr>
          <w:rFonts w:ascii="Times New Roman" w:hAnsi="Times New Roman"/>
          <w:i/>
          <w:iCs/>
          <w:sz w:val="24"/>
          <w:szCs w:val="24"/>
        </w:rPr>
        <w:t xml:space="preserve"> J Med </w:t>
      </w:r>
      <w:proofErr w:type="gramStart"/>
      <w:r w:rsidRPr="007A5031">
        <w:rPr>
          <w:rFonts w:ascii="Times New Roman" w:hAnsi="Times New Roman"/>
          <w:sz w:val="24"/>
          <w:szCs w:val="24"/>
        </w:rPr>
        <w:t>20</w:t>
      </w:r>
      <w:r>
        <w:rPr>
          <w:rFonts w:ascii="Times New Roman" w:hAnsi="Times New Roman"/>
          <w:sz w:val="24"/>
          <w:szCs w:val="24"/>
        </w:rPr>
        <w:t>13</w:t>
      </w:r>
      <w:r w:rsidRPr="007A5031">
        <w:rPr>
          <w:rFonts w:ascii="Times New Roman" w:hAnsi="Times New Roman"/>
          <w:sz w:val="24"/>
          <w:szCs w:val="24"/>
        </w:rPr>
        <w:t>;344:1343</w:t>
      </w:r>
      <w:proofErr w:type="gramEnd"/>
      <w:r w:rsidRPr="007A5031">
        <w:rPr>
          <w:rFonts w:ascii="Times New Roman" w:hAnsi="Times New Roman"/>
          <w:sz w:val="24"/>
          <w:szCs w:val="24"/>
        </w:rPr>
        <w:t>–50.</w:t>
      </w:r>
    </w:p>
    <w:p w14:paraId="00B90559" w14:textId="77777777" w:rsidR="004931DF" w:rsidRDefault="004931DF"/>
    <w:sectPr w:rsidR="004931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Open Sans">
    <w:altName w:val="Tahoma"/>
    <w:panose1 w:val="020B0604020202020204"/>
    <w:charset w:val="00"/>
    <w:family w:val="swiss"/>
    <w:pitch w:val="variable"/>
    <w:sig w:usb0="00000001" w:usb1="4000205B" w:usb2="00000028" w:usb3="00000000" w:csb0="0000019F" w:csb1="00000000"/>
  </w:font>
  <w:font w:name="Futura-Book">
    <w:panose1 w:val="020B0602020204020303"/>
    <w:charset w:val="B1"/>
    <w:family w:val="swiss"/>
    <w:pitch w:val="variable"/>
    <w:sig w:usb0="80000867" w:usb1="00000000" w:usb2="00000000" w:usb3="00000000" w:csb0="000001FB"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099"/>
    <w:rsid w:val="001E7099"/>
    <w:rsid w:val="00493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1E122F"/>
  <w15:chartTrackingRefBased/>
  <w15:docId w15:val="{D354EBF2-B0D7-B949-9AB9-A1C7060B0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7099"/>
    <w:pPr>
      <w:spacing w:after="160" w:line="259" w:lineRule="auto"/>
    </w:pPr>
    <w:rPr>
      <w:rFonts w:ascii="Calibri" w:eastAsia="Calibri" w:hAnsi="Calibri" w:cs="Times New Roman"/>
      <w:sz w:val="22"/>
      <w:szCs w:val="22"/>
      <w:lang w:val="en-US"/>
    </w:rPr>
  </w:style>
  <w:style w:type="paragraph" w:styleId="Heading3">
    <w:name w:val="heading 3"/>
    <w:basedOn w:val="Normal"/>
    <w:next w:val="Normal"/>
    <w:link w:val="Heading3Char"/>
    <w:uiPriority w:val="9"/>
    <w:unhideWhenUsed/>
    <w:qFormat/>
    <w:rsid w:val="001E7099"/>
    <w:pPr>
      <w:keepNext/>
      <w:spacing w:before="240" w:after="60"/>
      <w:outlineLvl w:val="2"/>
    </w:pPr>
    <w:rPr>
      <w:rFonts w:ascii="Cambria" w:eastAsia="Times New Roman" w:hAnsi="Cambria"/>
      <w:b/>
      <w:bCs/>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E7099"/>
    <w:rPr>
      <w:rFonts w:ascii="Cambria" w:eastAsia="Times New Roman" w:hAnsi="Cambria" w:cs="Times New Roman"/>
      <w:b/>
      <w:bCs/>
      <w:sz w:val="26"/>
      <w:szCs w:val="26"/>
      <w:lang w:val="x-none" w:eastAsia="x-none"/>
    </w:rPr>
  </w:style>
  <w:style w:type="paragraph" w:styleId="NormalWeb">
    <w:name w:val="Normal (Web)"/>
    <w:basedOn w:val="Normal"/>
    <w:uiPriority w:val="99"/>
    <w:unhideWhenUsed/>
    <w:rsid w:val="001E7099"/>
    <w:pPr>
      <w:spacing w:before="100" w:beforeAutospacing="1" w:after="100" w:afterAutospacing="1" w:line="240" w:lineRule="auto"/>
    </w:pPr>
    <w:rPr>
      <w:rFonts w:ascii="Times New Roman" w:eastAsia="Times New Roman" w:hAnsi="Times New Roman"/>
      <w:sz w:val="24"/>
      <w:szCs w:val="24"/>
    </w:rPr>
  </w:style>
  <w:style w:type="character" w:styleId="Emphasis">
    <w:name w:val="Emphasis"/>
    <w:uiPriority w:val="20"/>
    <w:qFormat/>
    <w:rsid w:val="001E7099"/>
    <w:rPr>
      <w:i/>
      <w:iCs/>
    </w:rPr>
  </w:style>
  <w:style w:type="character" w:styleId="Hyperlink">
    <w:name w:val="Hyperlink"/>
    <w:uiPriority w:val="99"/>
    <w:unhideWhenUsed/>
    <w:rsid w:val="001E7099"/>
    <w:rPr>
      <w:color w:val="0000FF"/>
      <w:u w:val="single"/>
    </w:rPr>
  </w:style>
  <w:style w:type="paragraph" w:customStyle="1" w:styleId="p">
    <w:name w:val="p"/>
    <w:basedOn w:val="Normal"/>
    <w:rsid w:val="001E7099"/>
    <w:pPr>
      <w:spacing w:before="100" w:beforeAutospacing="1" w:after="100" w:afterAutospacing="1" w:line="240" w:lineRule="auto"/>
    </w:pPr>
    <w:rPr>
      <w:rFonts w:ascii="Times New Roman" w:eastAsia="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researchgate.net/publication/109175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9</Pages>
  <Words>1941</Words>
  <Characters>11066</Characters>
  <Application>Microsoft Office Word</Application>
  <DocSecurity>0</DocSecurity>
  <Lines>92</Lines>
  <Paragraphs>25</Paragraphs>
  <ScaleCrop>false</ScaleCrop>
  <Company/>
  <LinksUpToDate>false</LinksUpToDate>
  <CharactersWithSpaces>12982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Mutiat Abiola Shobajo (1910057)</dc:creator>
  <cp:keywords/>
  <dc:description/>
  <cp:lastModifiedBy>Mutiat Abiola Shobajo (1910057)</cp:lastModifiedBy>
  <cp:revision>1</cp:revision>
  <dcterms:created xsi:type="dcterms:W3CDTF">2021-04-26T22:28:00Z</dcterms:created>
  <dcterms:modified xsi:type="dcterms:W3CDTF">2021-04-26T22:41:00Z</dcterms:modified>
</cp:coreProperties>
</file>