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1ED1A" w14:textId="19EC1957" w:rsidR="00013FE9" w:rsidRDefault="005412C3" w:rsidP="00BA031C">
      <w:pPr>
        <w:rPr>
          <w:b/>
          <w:bCs/>
        </w:rPr>
      </w:pPr>
      <w:r>
        <w:rPr>
          <w:b/>
          <w:bCs/>
        </w:rPr>
        <w:t>------------------------------------------------------------------------------------------------------------------------</w:t>
      </w:r>
    </w:p>
    <w:p w14:paraId="6A9EFCB1" w14:textId="5CDEF6E1" w:rsidR="00BA031C" w:rsidRPr="008E4A32" w:rsidRDefault="00BA031C" w:rsidP="005412C3">
      <w:pPr>
        <w:jc w:val="center"/>
        <w:rPr>
          <w:b/>
          <w:bCs/>
          <w:sz w:val="28"/>
          <w:szCs w:val="28"/>
        </w:rPr>
      </w:pPr>
      <w:r w:rsidRPr="008E4A32">
        <w:rPr>
          <w:b/>
          <w:bCs/>
          <w:sz w:val="28"/>
          <w:szCs w:val="28"/>
        </w:rPr>
        <w:t>What Happens After ‘The End’? Measuring the Real Impact of Training</w:t>
      </w:r>
    </w:p>
    <w:p w14:paraId="705100BE" w14:textId="77777777" w:rsidR="00BA031C" w:rsidRPr="008E4A32" w:rsidRDefault="00BA031C" w:rsidP="005412C3">
      <w:pPr>
        <w:jc w:val="center"/>
        <w:rPr>
          <w:b/>
          <w:bCs/>
        </w:rPr>
      </w:pPr>
      <w:r w:rsidRPr="008E4A32">
        <w:rPr>
          <w:b/>
          <w:bCs/>
        </w:rPr>
        <w:t>“What gets measured gets improved.” – Peter Drucker</w:t>
      </w:r>
    </w:p>
    <w:p w14:paraId="2543CC7B" w14:textId="77777777" w:rsidR="005412C3" w:rsidRDefault="005412C3" w:rsidP="005412C3">
      <w:pPr>
        <w:rPr>
          <w:b/>
          <w:bCs/>
        </w:rPr>
      </w:pPr>
      <w:r>
        <w:rPr>
          <w:b/>
          <w:bCs/>
        </w:rPr>
        <w:t>------------------------------------------------------------------------------------------------------------------------</w:t>
      </w:r>
    </w:p>
    <w:p w14:paraId="6EBBA5D9" w14:textId="7A2052D4" w:rsidR="00963B3E" w:rsidRPr="003B2B5D" w:rsidRDefault="003B2B5D" w:rsidP="003B2B5D">
      <w:pPr>
        <w:rPr>
          <w:b/>
          <w:bCs/>
          <w:u w:val="single"/>
        </w:rPr>
      </w:pPr>
      <w:r w:rsidRPr="003B2B5D">
        <w:rPr>
          <w:b/>
          <w:bCs/>
          <w:u w:val="single"/>
        </w:rPr>
        <w:t>Setting the Scene: Why Evaluation Matters</w:t>
      </w:r>
      <w:r w:rsidR="00963B3E" w:rsidRPr="00963B3E">
        <w:rPr>
          <w:b/>
          <w:bCs/>
          <w:noProof/>
          <w:u w:val="single"/>
        </w:rPr>
        <w:drawing>
          <wp:anchor distT="0" distB="0" distL="114300" distR="114300" simplePos="0" relativeHeight="251660288" behindDoc="1" locked="0" layoutInCell="1" allowOverlap="1" wp14:anchorId="2A4A9036" wp14:editId="55ADDBCE">
            <wp:simplePos x="0" y="0"/>
            <wp:positionH relativeFrom="column">
              <wp:posOffset>3071347</wp:posOffset>
            </wp:positionH>
            <wp:positionV relativeFrom="paragraph">
              <wp:posOffset>87519</wp:posOffset>
            </wp:positionV>
            <wp:extent cx="3162935" cy="2105660"/>
            <wp:effectExtent l="0" t="0" r="0" b="8890"/>
            <wp:wrapTight wrapText="bothSides">
              <wp:wrapPolygon edited="0">
                <wp:start x="0" y="0"/>
                <wp:lineTo x="0" y="21496"/>
                <wp:lineTo x="21466" y="21496"/>
                <wp:lineTo x="21466" y="0"/>
                <wp:lineTo x="0" y="0"/>
              </wp:wrapPolygon>
            </wp:wrapTight>
            <wp:docPr id="1766076437" name="Picture 2" descr="A person standing in front of a bulletin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076437" name="Picture 2" descr="A person standing in front of a bulletin board&#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62935" cy="2105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261985" w14:textId="77777777" w:rsidR="007471D4" w:rsidRDefault="003B2B5D" w:rsidP="003B2B5D">
      <w:r w:rsidRPr="003B2B5D">
        <w:t>Training does not end when the classroom session finishes—it continues through the impact it has on learners’ performance, confidence, and decision</w:t>
      </w:r>
      <w:r w:rsidRPr="003B2B5D">
        <w:noBreakHyphen/>
        <w:t xml:space="preserve">making. </w:t>
      </w:r>
    </w:p>
    <w:p w14:paraId="0CCE374E" w14:textId="4BF9CC79" w:rsidR="00963B3E" w:rsidRDefault="003B2B5D" w:rsidP="003B2B5D">
      <w:r w:rsidRPr="003B2B5D">
        <w:t>In criminal justice, where precision and accountability are critical, evaluating the effectiveness of training is essential.</w:t>
      </w:r>
    </w:p>
    <w:p w14:paraId="291942E8" w14:textId="77777777" w:rsidR="00963B3E" w:rsidRDefault="003B2B5D" w:rsidP="003B2B5D">
      <w:r w:rsidRPr="003B2B5D">
        <w:t>In this blog, I reflect on a session I delivered on digital evidence handling, and how I assessed its impact using learner feedback, post</w:t>
      </w:r>
      <w:r w:rsidRPr="003B2B5D">
        <w:noBreakHyphen/>
        <w:t>session assessments, and follow</w:t>
      </w:r>
      <w:r w:rsidRPr="003B2B5D">
        <w:noBreakHyphen/>
        <w:t xml:space="preserve">up conversations. </w:t>
      </w:r>
    </w:p>
    <w:p w14:paraId="41113CD5" w14:textId="7484E384" w:rsidR="003B2B5D" w:rsidRPr="003B2B5D" w:rsidRDefault="003B2B5D" w:rsidP="003B2B5D">
      <w:r w:rsidRPr="003B2B5D">
        <w:t>I explore what the outcomes revealed about learner engagement and retention, and how I could improve my evaluation methods to better support continuous development. Using Gibbs’ Reflective Cycle (1988), I critically analyse my evaluation approach, drawing on frameworks such as Kirkpatrick’s Four Levels of Evaluation (1959) and Phillips’ ROI model (1997).</w:t>
      </w:r>
    </w:p>
    <w:p w14:paraId="1E05EF44" w14:textId="77777777" w:rsidR="00FC1F7A" w:rsidRDefault="00FC1F7A" w:rsidP="00BA031C">
      <w:pPr>
        <w:rPr>
          <w:rFonts w:ascii="Segoe UI Emoji" w:hAnsi="Segoe UI Emoji" w:cs="Segoe UI Emoji"/>
          <w:b/>
          <w:bCs/>
        </w:rPr>
      </w:pPr>
    </w:p>
    <w:p w14:paraId="5031133C" w14:textId="77777777" w:rsidR="00072299" w:rsidRPr="00072299" w:rsidRDefault="00072299" w:rsidP="00072299">
      <w:pPr>
        <w:rPr>
          <w:b/>
          <w:bCs/>
          <w:u w:val="single"/>
        </w:rPr>
      </w:pPr>
      <w:r w:rsidRPr="00072299">
        <w:rPr>
          <w:b/>
          <w:bCs/>
          <w:u w:val="single"/>
        </w:rPr>
        <w:t>Inside the Session: What Happened</w:t>
      </w:r>
    </w:p>
    <w:p w14:paraId="05BBD112" w14:textId="40B36EA9" w:rsidR="00072299" w:rsidRPr="00072299" w:rsidRDefault="00072299" w:rsidP="00072299">
      <w:r w:rsidRPr="00072299">
        <w:t>The session was delivered to frontline officers and focused on the correct handling, storage, and presentation of digital evidence. It included theory, case studies, and a practical exercise involving mock evidence logging.</w:t>
      </w:r>
    </w:p>
    <w:p w14:paraId="11506513" w14:textId="4F24A234" w:rsidR="00072299" w:rsidRPr="00072299" w:rsidRDefault="00072299" w:rsidP="00072299">
      <w:r w:rsidRPr="00072299">
        <w:t>After the session, I distributed feedback forms, conducted informal interviews, and reviewed learner performance in a follow</w:t>
      </w:r>
      <w:r w:rsidRPr="00072299">
        <w:noBreakHyphen/>
        <w:t>up assessment two weeks later. Feedback was generally positive, with learners reporting increased confidence and clarity. However, the follow</w:t>
      </w:r>
      <w:r w:rsidRPr="00072299">
        <w:noBreakHyphen/>
        <w:t>up assessment revealed gaps in understanding around metadata and chain of custody protocols.</w:t>
      </w:r>
    </w:p>
    <w:p w14:paraId="4CA98EFC" w14:textId="77B79075" w:rsidR="00FC1F7A" w:rsidRDefault="00FC1F7A" w:rsidP="00BA031C">
      <w:pPr>
        <w:rPr>
          <w:rFonts w:ascii="Segoe UI Emoji" w:hAnsi="Segoe UI Emoji" w:cs="Segoe UI Emoji"/>
          <w:b/>
          <w:bCs/>
        </w:rPr>
      </w:pPr>
    </w:p>
    <w:p w14:paraId="11400471" w14:textId="43BEC8C8" w:rsidR="00B72A9C" w:rsidRPr="00B72A9C" w:rsidRDefault="00B72A9C" w:rsidP="00B72A9C">
      <w:pPr>
        <w:rPr>
          <w:b/>
          <w:bCs/>
          <w:u w:val="single"/>
        </w:rPr>
      </w:pPr>
      <w:r w:rsidRPr="00B72A9C">
        <w:rPr>
          <w:noProof/>
          <w:u w:val="single"/>
        </w:rPr>
        <w:lastRenderedPageBreak/>
        <w:drawing>
          <wp:anchor distT="0" distB="0" distL="114300" distR="114300" simplePos="0" relativeHeight="251659264" behindDoc="1" locked="0" layoutInCell="1" allowOverlap="1" wp14:anchorId="77E84F2E" wp14:editId="36AED405">
            <wp:simplePos x="0" y="0"/>
            <wp:positionH relativeFrom="margin">
              <wp:posOffset>-487502</wp:posOffset>
            </wp:positionH>
            <wp:positionV relativeFrom="paragraph">
              <wp:posOffset>294640</wp:posOffset>
            </wp:positionV>
            <wp:extent cx="855980" cy="855980"/>
            <wp:effectExtent l="0" t="0" r="1270" b="1270"/>
            <wp:wrapTight wrapText="bothSides">
              <wp:wrapPolygon edited="0">
                <wp:start x="8653" y="0"/>
                <wp:lineTo x="0" y="481"/>
                <wp:lineTo x="0" y="10576"/>
                <wp:lineTo x="8172" y="15383"/>
                <wp:lineTo x="5769" y="21151"/>
                <wp:lineTo x="12499" y="21151"/>
                <wp:lineTo x="21151" y="16344"/>
                <wp:lineTo x="21151" y="15383"/>
                <wp:lineTo x="19228" y="7691"/>
                <wp:lineTo x="20190" y="3365"/>
                <wp:lineTo x="17306" y="481"/>
                <wp:lineTo x="12499" y="0"/>
                <wp:lineTo x="8653" y="0"/>
              </wp:wrapPolygon>
            </wp:wrapTight>
            <wp:docPr id="148359417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5980" cy="855980"/>
                    </a:xfrm>
                    <a:prstGeom prst="rect">
                      <a:avLst/>
                    </a:prstGeom>
                    <a:noFill/>
                  </pic:spPr>
                </pic:pic>
              </a:graphicData>
            </a:graphic>
            <wp14:sizeRelH relativeFrom="margin">
              <wp14:pctWidth>0</wp14:pctWidth>
            </wp14:sizeRelH>
            <wp14:sizeRelV relativeFrom="margin">
              <wp14:pctHeight>0</wp14:pctHeight>
            </wp14:sizeRelV>
          </wp:anchor>
        </w:drawing>
      </w:r>
      <w:r w:rsidRPr="00B72A9C">
        <w:rPr>
          <w:b/>
          <w:bCs/>
          <w:u w:val="single"/>
        </w:rPr>
        <w:t>My Perspective: How I Felt as a Trainer</w:t>
      </w:r>
    </w:p>
    <w:p w14:paraId="28F155C3" w14:textId="77777777" w:rsidR="00E3288C" w:rsidRDefault="00B72A9C" w:rsidP="00B72A9C">
      <w:r w:rsidRPr="00B72A9C">
        <w:t>I felt encouraged by the initial feedback, particularly comments about the practical relevance of the session. However, I was surprised and disappointed by the gaps revealed in the follow</w:t>
      </w:r>
      <w:r w:rsidRPr="00B72A9C">
        <w:noBreakHyphen/>
        <w:t>up assessment.</w:t>
      </w:r>
    </w:p>
    <w:p w14:paraId="5FF7297B" w14:textId="7FE6B2D2" w:rsidR="00B72A9C" w:rsidRPr="00B72A9C" w:rsidRDefault="00B72A9C" w:rsidP="00E3288C">
      <w:pPr>
        <w:ind w:left="720"/>
      </w:pPr>
      <w:r w:rsidRPr="00B72A9C">
        <w:t xml:space="preserve">This raised questions about whether the session had truly </w:t>
      </w:r>
      <w:r w:rsidR="00E3288C">
        <w:t>met its set aims and objectives,</w:t>
      </w:r>
      <w:r w:rsidRPr="00B72A9C">
        <w:t xml:space="preserve"> or</w:t>
      </w:r>
      <w:r w:rsidR="00E3288C">
        <w:t>,</w:t>
      </w:r>
      <w:r w:rsidRPr="00B72A9C">
        <w:t xml:space="preserve"> whether learners had simply enjoyed the format without fully grasping the content.</w:t>
      </w:r>
    </w:p>
    <w:p w14:paraId="0508E2BB" w14:textId="25190043" w:rsidR="00BC1949" w:rsidRPr="00BC1949" w:rsidRDefault="00B72A9C" w:rsidP="00BA031C">
      <w:r w:rsidRPr="00B72A9C">
        <w:t xml:space="preserve">I also reflected on whether my evaluation methods were </w:t>
      </w:r>
      <w:r w:rsidR="00E3288C" w:rsidRPr="00B72A9C">
        <w:t>adequate</w:t>
      </w:r>
      <w:r w:rsidR="00E3288C">
        <w:t xml:space="preserve"> in this </w:t>
      </w:r>
      <w:proofErr w:type="gramStart"/>
      <w:r w:rsidR="00E3288C">
        <w:t>instance?</w:t>
      </w:r>
      <w:proofErr w:type="gramEnd"/>
      <w:r w:rsidR="00E3288C">
        <w:t xml:space="preserve"> </w:t>
      </w:r>
      <w:r w:rsidRPr="00B72A9C">
        <w:t>While satisfaction data</w:t>
      </w:r>
      <w:r w:rsidR="00E3288C">
        <w:t xml:space="preserve"> is always </w:t>
      </w:r>
      <w:r w:rsidRPr="00B72A9C">
        <w:t xml:space="preserve">useful, it did not </w:t>
      </w:r>
      <w:r w:rsidR="00E3288C" w:rsidRPr="00B72A9C">
        <w:t>acquire</w:t>
      </w:r>
      <w:r w:rsidRPr="00B72A9C">
        <w:t xml:space="preserve"> </w:t>
      </w:r>
      <w:r w:rsidR="00E3288C">
        <w:t xml:space="preserve">obtain </w:t>
      </w:r>
      <w:r w:rsidR="007406C6">
        <w:t xml:space="preserve">deeper understandings. </w:t>
      </w:r>
      <w:r w:rsidRPr="00B72A9C">
        <w:t>This reflects Schön’s (1983) notion of the reflective practitioner</w:t>
      </w:r>
      <w:r w:rsidR="002504BE">
        <w:t xml:space="preserve">, where </w:t>
      </w:r>
      <w:r w:rsidRPr="00B72A9C">
        <w:t xml:space="preserve">balancing confidence in delivery with </w:t>
      </w:r>
      <w:r w:rsidR="002504BE">
        <w:t xml:space="preserve">having an </w:t>
      </w:r>
      <w:r w:rsidRPr="00B72A9C">
        <w:t>openness to critique and improvement</w:t>
      </w:r>
      <w:r w:rsidR="002504BE">
        <w:t xml:space="preserve"> is key.</w:t>
      </w:r>
    </w:p>
    <w:p w14:paraId="750B6BD1" w14:textId="77777777" w:rsidR="00963B3E" w:rsidRDefault="00963B3E" w:rsidP="00BC1949">
      <w:pPr>
        <w:rPr>
          <w:b/>
          <w:bCs/>
          <w:u w:val="single"/>
        </w:rPr>
      </w:pPr>
    </w:p>
    <w:p w14:paraId="3E6F9D64" w14:textId="41E7CF60" w:rsidR="00BC1949" w:rsidRPr="00BC1949" w:rsidRDefault="00BC1949" w:rsidP="00BC1949">
      <w:pPr>
        <w:rPr>
          <w:b/>
          <w:bCs/>
          <w:u w:val="single"/>
        </w:rPr>
      </w:pPr>
      <w:r w:rsidRPr="00BC1949">
        <w:rPr>
          <w:b/>
          <w:bCs/>
          <w:u w:val="single"/>
        </w:rPr>
        <w:t>What Worked and What Didn’t</w:t>
      </w:r>
    </w:p>
    <w:p w14:paraId="5AF5C7F0" w14:textId="77777777" w:rsidR="00BC1949" w:rsidRPr="00BC1949" w:rsidRDefault="00BC1949" w:rsidP="00BC1949">
      <w:pPr>
        <w:rPr>
          <w:b/>
          <w:bCs/>
        </w:rPr>
      </w:pPr>
      <w:r w:rsidRPr="00BC1949">
        <w:rPr>
          <w:b/>
          <w:bCs/>
        </w:rPr>
        <w:t>Strengths:</w:t>
      </w:r>
    </w:p>
    <w:p w14:paraId="22042E63" w14:textId="77777777" w:rsidR="00BC1949" w:rsidRPr="00BC1949" w:rsidRDefault="00BC1949" w:rsidP="00BC1949">
      <w:pPr>
        <w:numPr>
          <w:ilvl w:val="0"/>
          <w:numId w:val="6"/>
        </w:numPr>
      </w:pPr>
      <w:r w:rsidRPr="00BC1949">
        <w:t>Learners responded positively to the practical exercise and case study discussions.</w:t>
      </w:r>
    </w:p>
    <w:p w14:paraId="15744A88" w14:textId="4B2BC143" w:rsidR="00BC1949" w:rsidRPr="00BC1949" w:rsidRDefault="00BC1949" w:rsidP="00BC1949">
      <w:pPr>
        <w:numPr>
          <w:ilvl w:val="0"/>
          <w:numId w:val="6"/>
        </w:numPr>
      </w:pPr>
      <w:r w:rsidRPr="00BC1949">
        <w:t xml:space="preserve">Immediate feedback showed high satisfaction </w:t>
      </w:r>
    </w:p>
    <w:p w14:paraId="295C1096" w14:textId="77777777" w:rsidR="00BC1949" w:rsidRPr="00BC1949" w:rsidRDefault="00BC1949" w:rsidP="00BC1949">
      <w:pPr>
        <w:numPr>
          <w:ilvl w:val="0"/>
          <w:numId w:val="6"/>
        </w:numPr>
      </w:pPr>
      <w:r w:rsidRPr="00BC1949">
        <w:t>Informal interviews provided useful qualitative insights.</w:t>
      </w:r>
    </w:p>
    <w:p w14:paraId="4BF5016A" w14:textId="77777777" w:rsidR="00BC1949" w:rsidRPr="00BC1949" w:rsidRDefault="00BC1949" w:rsidP="00BC1949">
      <w:pPr>
        <w:rPr>
          <w:b/>
          <w:bCs/>
        </w:rPr>
      </w:pPr>
      <w:r w:rsidRPr="00BC1949">
        <w:rPr>
          <w:b/>
          <w:bCs/>
        </w:rPr>
        <w:t>Areas for improvement:</w:t>
      </w:r>
    </w:p>
    <w:p w14:paraId="11441ED2" w14:textId="77777777" w:rsidR="00BC1949" w:rsidRPr="00BC1949" w:rsidRDefault="00BC1949" w:rsidP="00BC1949">
      <w:pPr>
        <w:numPr>
          <w:ilvl w:val="0"/>
          <w:numId w:val="7"/>
        </w:numPr>
      </w:pPr>
      <w:r w:rsidRPr="00BC1949">
        <w:t>Feedback forms focused too much on enjoyment rather than learning outcomes.</w:t>
      </w:r>
    </w:p>
    <w:p w14:paraId="7D5F138F" w14:textId="2EC56BB3" w:rsidR="00BC1949" w:rsidRPr="00BC1949" w:rsidRDefault="00BC1949" w:rsidP="00BC1949">
      <w:pPr>
        <w:numPr>
          <w:ilvl w:val="0"/>
          <w:numId w:val="7"/>
        </w:numPr>
      </w:pPr>
      <w:r w:rsidRPr="00BC1949">
        <w:t>The follow</w:t>
      </w:r>
      <w:r w:rsidRPr="00BC1949">
        <w:noBreakHyphen/>
        <w:t>up assessment was not closely aligned with session objectives</w:t>
      </w:r>
      <w:r w:rsidR="002504BE">
        <w:t>, and laid more towards enjoyment</w:t>
      </w:r>
    </w:p>
    <w:p w14:paraId="437E5AC5" w14:textId="2765FC9A" w:rsidR="00BC1949" w:rsidRPr="00BC1949" w:rsidRDefault="00BC1949" w:rsidP="00BC1949">
      <w:pPr>
        <w:numPr>
          <w:ilvl w:val="0"/>
          <w:numId w:val="7"/>
        </w:numPr>
      </w:pPr>
      <w:r w:rsidRPr="00BC1949">
        <w:t xml:space="preserve">No structured </w:t>
      </w:r>
      <w:r w:rsidR="002504BE" w:rsidRPr="00BC1949">
        <w:t>process</w:t>
      </w:r>
      <w:r w:rsidRPr="00BC1949">
        <w:t xml:space="preserve"> to evaluate long</w:t>
      </w:r>
      <w:r w:rsidRPr="00BC1949">
        <w:noBreakHyphen/>
        <w:t>term application of skills.</w:t>
      </w:r>
    </w:p>
    <w:p w14:paraId="616D214A" w14:textId="40716D85" w:rsidR="00BC1949" w:rsidRPr="00BC1949" w:rsidRDefault="002504BE" w:rsidP="00BC1949">
      <w:proofErr w:type="gramStart"/>
      <w:r>
        <w:t>Similar to</w:t>
      </w:r>
      <w:proofErr w:type="gramEnd"/>
      <w:r w:rsidR="00BC1949" w:rsidRPr="00BC1949">
        <w:t xml:space="preserve"> Kirkpatrick’s (1959) model</w:t>
      </w:r>
      <w:r>
        <w:t>, assessing</w:t>
      </w:r>
      <w:r w:rsidR="00BC1949" w:rsidRPr="00BC1949">
        <w:t xml:space="preserve"> reaction and learning but </w:t>
      </w:r>
      <w:r w:rsidRPr="00BC1949">
        <w:t>forg</w:t>
      </w:r>
      <w:r>
        <w:t>etting</w:t>
      </w:r>
      <w:r w:rsidR="00BC1949" w:rsidRPr="00BC1949">
        <w:t xml:space="preserve"> behaviour and results</w:t>
      </w:r>
      <w:r w:rsidR="00CF042E">
        <w:t xml:space="preserve"> breeds issue.</w:t>
      </w:r>
    </w:p>
    <w:p w14:paraId="590D3337" w14:textId="112CEE80" w:rsidR="00AC0771" w:rsidRDefault="00AC0771" w:rsidP="00BA031C">
      <w:pPr>
        <w:rPr>
          <w:b/>
          <w:bCs/>
        </w:rPr>
      </w:pPr>
    </w:p>
    <w:p w14:paraId="6992D21F" w14:textId="77777777" w:rsidR="00AC0771" w:rsidRPr="00AC0771" w:rsidRDefault="00AC0771" w:rsidP="00AC0771">
      <w:pPr>
        <w:rPr>
          <w:b/>
          <w:bCs/>
          <w:u w:val="single"/>
        </w:rPr>
      </w:pPr>
      <w:r w:rsidRPr="00AC0771">
        <w:rPr>
          <w:b/>
          <w:bCs/>
          <w:u w:val="single"/>
        </w:rPr>
        <w:t>Digging Deeper: Lessons from Theory and Practice</w:t>
      </w:r>
    </w:p>
    <w:p w14:paraId="4093E965" w14:textId="49772DFA" w:rsidR="00AC0771" w:rsidRPr="00AC0771" w:rsidRDefault="00AC0771" w:rsidP="00AC0771">
      <w:r w:rsidRPr="00AC0771">
        <w:t>This experience highlighted the importance of multi</w:t>
      </w:r>
      <w:r w:rsidRPr="00AC0771">
        <w:noBreakHyphen/>
        <w:t>l</w:t>
      </w:r>
      <w:r w:rsidR="00CF042E">
        <w:t>evel</w:t>
      </w:r>
      <w:r w:rsidRPr="00AC0771">
        <w:t xml:space="preserve"> evaluation. Kirkpatrick’s Four Levels (reaction, learning, behaviour, results) provide a comprehensive framework, yet my evaluation focused only on the first two</w:t>
      </w:r>
      <w:r w:rsidR="00CF042E">
        <w:t xml:space="preserve"> of these levels</w:t>
      </w:r>
      <w:r w:rsidRPr="00AC0771">
        <w:t xml:space="preserve">. Without assessing behaviour change or operational impact, the true effectiveness of training </w:t>
      </w:r>
      <w:r w:rsidR="00CF042E">
        <w:t>is</w:t>
      </w:r>
      <w:r w:rsidRPr="00AC0771">
        <w:t xml:space="preserve"> unclear</w:t>
      </w:r>
      <w:r w:rsidR="00CF042E">
        <w:t xml:space="preserve">, and probably will remain unclear, unless future issues arise and the training the learners received is </w:t>
      </w:r>
      <w:r w:rsidR="0014463D">
        <w:t>questioned.</w:t>
      </w:r>
    </w:p>
    <w:p w14:paraId="056DA462" w14:textId="422DEA9F" w:rsidR="00AC0771" w:rsidRPr="00AC0771" w:rsidRDefault="00AC0771" w:rsidP="00AC0771">
      <w:r w:rsidRPr="00AC0771">
        <w:t>Drucker’s principle</w:t>
      </w:r>
      <w:r w:rsidR="0014463D">
        <w:t xml:space="preserve"> supports that </w:t>
      </w:r>
      <w:r w:rsidRPr="00AC0771">
        <w:t>“what gets measured gets improved</w:t>
      </w:r>
      <w:r w:rsidR="0014463D">
        <w:t xml:space="preserve">”. This is a </w:t>
      </w:r>
      <w:r w:rsidRPr="00AC0771">
        <w:t>remind</w:t>
      </w:r>
      <w:r w:rsidR="0014463D">
        <w:t xml:space="preserve">er to </w:t>
      </w:r>
      <w:proofErr w:type="gramStart"/>
      <w:r w:rsidR="0014463D">
        <w:t>myself</w:t>
      </w:r>
      <w:proofErr w:type="gramEnd"/>
      <w:r w:rsidR="0014463D">
        <w:t xml:space="preserve"> that any future </w:t>
      </w:r>
      <w:r w:rsidRPr="00AC0771">
        <w:t xml:space="preserve">measurement must be meaningful. Learner </w:t>
      </w:r>
      <w:proofErr w:type="spellStart"/>
      <w:r w:rsidRPr="00AC0771">
        <w:t>satisfaction</w:t>
      </w:r>
      <w:r w:rsidR="0014463D">
        <w:t>and</w:t>
      </w:r>
      <w:proofErr w:type="spellEnd"/>
      <w:r w:rsidR="0014463D">
        <w:t xml:space="preserve"> enjoyment</w:t>
      </w:r>
      <w:r w:rsidRPr="00AC0771">
        <w:t xml:space="preserve"> is </w:t>
      </w:r>
      <w:r w:rsidR="0014463D">
        <w:t xml:space="preserve">of course </w:t>
      </w:r>
      <w:r w:rsidR="0014463D" w:rsidRPr="00AC0771">
        <w:t>valued</w:t>
      </w:r>
      <w:r w:rsidR="0014463D">
        <w:t xml:space="preserve">. </w:t>
      </w:r>
      <w:proofErr w:type="gramStart"/>
      <w:r w:rsidR="0014463D">
        <w:t>But,</w:t>
      </w:r>
      <w:proofErr w:type="gramEnd"/>
      <w:r w:rsidR="0014463D">
        <w:t xml:space="preserve"> it</w:t>
      </w:r>
      <w:r w:rsidRPr="00AC0771">
        <w:t xml:space="preserve"> does not guarantee </w:t>
      </w:r>
      <w:r w:rsidR="0014463D">
        <w:t xml:space="preserve">learner </w:t>
      </w:r>
      <w:r w:rsidRPr="00AC0771">
        <w:t xml:space="preserve">retention. Black and Wiliam (1998) </w:t>
      </w:r>
      <w:r w:rsidRPr="00AC0771">
        <w:lastRenderedPageBreak/>
        <w:t xml:space="preserve">emphasise that formative assessment is central to learning, yet my tools did not adequately test understanding of </w:t>
      </w:r>
      <w:r w:rsidR="0041277B">
        <w:t xml:space="preserve">more </w:t>
      </w:r>
      <w:r w:rsidRPr="00AC0771">
        <w:t xml:space="preserve">complex </w:t>
      </w:r>
      <w:r w:rsidR="0041277B">
        <w:t>elements of the curriculum.</w:t>
      </w:r>
    </w:p>
    <w:p w14:paraId="5A47EB2A" w14:textId="4FF5C4AE" w:rsidR="00AC0771" w:rsidRPr="00AC0771" w:rsidRDefault="00AC0771" w:rsidP="00AC0771">
      <w:r w:rsidRPr="00AC0771">
        <w:t xml:space="preserve">Phillips’ ROI model (1997) </w:t>
      </w:r>
      <w:r w:rsidR="0041277B">
        <w:t xml:space="preserve">builds further upon </w:t>
      </w:r>
      <w:r w:rsidRPr="00AC0771">
        <w:t>Kirkpatrick by adding financial return on investment</w:t>
      </w:r>
      <w:r w:rsidR="0041277B">
        <w:t xml:space="preserve"> (F</w:t>
      </w:r>
      <w:r w:rsidR="00FB6166">
        <w:t>OI)</w:t>
      </w:r>
      <w:r w:rsidRPr="00AC0771">
        <w:t xml:space="preserve">. While not always directly applicable in policing, the principle of linking training outcomes to organisational performance is relevant. For example, improved evidence handling reduces case collapses, which has both operational </w:t>
      </w:r>
      <w:r w:rsidR="00FB6166">
        <w:t xml:space="preserve">implications, </w:t>
      </w:r>
      <w:r w:rsidRPr="00AC0771">
        <w:t>financial implications</w:t>
      </w:r>
      <w:r w:rsidR="00FB6166">
        <w:t xml:space="preserve"> and </w:t>
      </w:r>
      <w:r w:rsidR="00C157D9">
        <w:t>massive victim implications.</w:t>
      </w:r>
    </w:p>
    <w:p w14:paraId="14158081" w14:textId="4FDDF7D4" w:rsidR="00AC0771" w:rsidRPr="00AC0771" w:rsidRDefault="00AC0771" w:rsidP="00AC0771">
      <w:r w:rsidRPr="00AC0771">
        <w:t>Pre</w:t>
      </w:r>
      <w:r w:rsidRPr="00AC0771">
        <w:noBreakHyphen/>
        <w:t xml:space="preserve"> and post</w:t>
      </w:r>
      <w:r w:rsidRPr="00AC0771">
        <w:noBreakHyphen/>
        <w:t xml:space="preserve">assessment </w:t>
      </w:r>
      <w:r w:rsidR="00C157D9">
        <w:t xml:space="preserve">in this area of learning </w:t>
      </w:r>
      <w:r w:rsidRPr="00AC0771">
        <w:t>could have provided</w:t>
      </w:r>
      <w:r w:rsidR="00C157D9">
        <w:t xml:space="preserve"> me with</w:t>
      </w:r>
      <w:r w:rsidRPr="00AC0771">
        <w:t xml:space="preserve"> </w:t>
      </w:r>
      <w:r w:rsidR="00C157D9">
        <w:t xml:space="preserve">a “stick-in-the-mud” of </w:t>
      </w:r>
      <w:r w:rsidRPr="00AC0771">
        <w:t>baseline data</w:t>
      </w:r>
      <w:r w:rsidR="00C157D9">
        <w:t xml:space="preserve">, from which I could then </w:t>
      </w:r>
      <w:r w:rsidRPr="00AC0771">
        <w:t>measure</w:t>
      </w:r>
      <w:r w:rsidR="00C157D9">
        <w:t xml:space="preserve"> future</w:t>
      </w:r>
      <w:r w:rsidRPr="00AC0771">
        <w:t xml:space="preserve"> progress. Supervisor feedback or operational audits </w:t>
      </w:r>
      <w:r w:rsidR="008C050D">
        <w:t>may</w:t>
      </w:r>
      <w:r w:rsidRPr="00AC0771">
        <w:t xml:space="preserve"> have </w:t>
      </w:r>
      <w:r w:rsidR="008C050D" w:rsidRPr="00AC0771">
        <w:t>exposed</w:t>
      </w:r>
      <w:r w:rsidRPr="00AC0771">
        <w:t xml:space="preserve"> whether </w:t>
      </w:r>
      <w:r w:rsidR="008C050D">
        <w:t xml:space="preserve">my </w:t>
      </w:r>
      <w:r w:rsidRPr="00AC0771">
        <w:t>training translated into improved evidence handling. This aligns with Knowles’ (1980) andragogy, which stresses relevance and application in adult learning.</w:t>
      </w:r>
    </w:p>
    <w:p w14:paraId="5BB2DEC0" w14:textId="1E9EA51F" w:rsidR="00AC0771" w:rsidRPr="00AC0771" w:rsidRDefault="00AC0771" w:rsidP="00AC0771">
      <w:r w:rsidRPr="00AC0771">
        <w:t xml:space="preserve">Bruner’s (1966) theory </w:t>
      </w:r>
      <w:r w:rsidR="008C050D">
        <w:t xml:space="preserve">that </w:t>
      </w:r>
      <w:r w:rsidRPr="00AC0771">
        <w:t>learners build knowledge actively</w:t>
      </w:r>
      <w:r w:rsidR="008C050D">
        <w:t xml:space="preserve"> is key here. My future </w:t>
      </w:r>
      <w:r w:rsidRPr="00AC0771">
        <w:t>evaluation</w:t>
      </w:r>
      <w:r w:rsidR="008C050D">
        <w:t>s</w:t>
      </w:r>
      <w:r w:rsidRPr="00AC0771">
        <w:t xml:space="preserve"> should capture not only recall but the ability to apply concepts in </w:t>
      </w:r>
      <w:r w:rsidR="008C050D">
        <w:t xml:space="preserve">real-life </w:t>
      </w:r>
      <w:r w:rsidRPr="00AC0771">
        <w:t>contexts</w:t>
      </w:r>
      <w:r w:rsidR="008C050D">
        <w:t xml:space="preserve"> too</w:t>
      </w:r>
      <w:r w:rsidRPr="00AC0771">
        <w:t>. By failing to measure application</w:t>
      </w:r>
      <w:r w:rsidR="008C050D">
        <w:t xml:space="preserve"> properly</w:t>
      </w:r>
      <w:r w:rsidRPr="00AC0771">
        <w:t xml:space="preserve">, I missed an opportunity to assess whether learners had </w:t>
      </w:r>
      <w:proofErr w:type="gramStart"/>
      <w:r w:rsidR="008C050D">
        <w:t>actually understood</w:t>
      </w:r>
      <w:proofErr w:type="gramEnd"/>
      <w:r w:rsidR="008C050D">
        <w:t xml:space="preserve"> </w:t>
      </w:r>
      <w:r w:rsidRPr="00AC0771">
        <w:t>digital evidence handling</w:t>
      </w:r>
      <w:r w:rsidR="0095424C">
        <w:t xml:space="preserve">. In turn, I missed the opportunity to offer further training. This is further evidenced in </w:t>
      </w:r>
      <w:proofErr w:type="spellStart"/>
      <w:r w:rsidRPr="00AC0771">
        <w:t>Sweller’s</w:t>
      </w:r>
      <w:proofErr w:type="spellEnd"/>
      <w:r w:rsidRPr="00AC0771">
        <w:t xml:space="preserve"> (1988) cognitive load theory</w:t>
      </w:r>
      <w:r w:rsidR="0095424C">
        <w:t>.</w:t>
      </w:r>
    </w:p>
    <w:p w14:paraId="64D5FFB1" w14:textId="77777777" w:rsidR="00AC0771" w:rsidRDefault="00AC0771" w:rsidP="00BA031C">
      <w:pPr>
        <w:rPr>
          <w:b/>
          <w:bCs/>
        </w:rPr>
      </w:pPr>
    </w:p>
    <w:p w14:paraId="7493A5E5" w14:textId="77777777" w:rsidR="00792FB3" w:rsidRPr="00792FB3" w:rsidRDefault="00792FB3" w:rsidP="00792FB3">
      <w:pPr>
        <w:rPr>
          <w:b/>
          <w:bCs/>
          <w:u w:val="single"/>
        </w:rPr>
      </w:pPr>
      <w:r w:rsidRPr="00792FB3">
        <w:rPr>
          <w:b/>
          <w:bCs/>
          <w:u w:val="single"/>
        </w:rPr>
        <w:t>Looking Back: What I Could Have Done Differently</w:t>
      </w:r>
    </w:p>
    <w:p w14:paraId="5F502612" w14:textId="77777777" w:rsidR="00792FB3" w:rsidRPr="00792FB3" w:rsidRDefault="00792FB3" w:rsidP="00792FB3">
      <w:r w:rsidRPr="00792FB3">
        <w:t>In hindsight, I could have:</w:t>
      </w:r>
    </w:p>
    <w:p w14:paraId="20D15F53" w14:textId="7B7530C5" w:rsidR="00792FB3" w:rsidRPr="00792FB3" w:rsidRDefault="008B1E38" w:rsidP="00792FB3">
      <w:pPr>
        <w:numPr>
          <w:ilvl w:val="0"/>
          <w:numId w:val="8"/>
        </w:numPr>
      </w:pPr>
      <w:r>
        <w:rPr>
          <w:noProof/>
        </w:rPr>
        <w:drawing>
          <wp:anchor distT="0" distB="0" distL="114300" distR="114300" simplePos="0" relativeHeight="251664384" behindDoc="1" locked="0" layoutInCell="1" allowOverlap="1" wp14:anchorId="76278F94" wp14:editId="2FC36DCE">
            <wp:simplePos x="0" y="0"/>
            <wp:positionH relativeFrom="margin">
              <wp:align>right</wp:align>
            </wp:positionH>
            <wp:positionV relativeFrom="paragraph">
              <wp:posOffset>8562</wp:posOffset>
            </wp:positionV>
            <wp:extent cx="1336675" cy="1273810"/>
            <wp:effectExtent l="0" t="0" r="0" b="2540"/>
            <wp:wrapTight wrapText="bothSides">
              <wp:wrapPolygon edited="0">
                <wp:start x="0" y="0"/>
                <wp:lineTo x="0" y="21320"/>
                <wp:lineTo x="21241" y="21320"/>
                <wp:lineTo x="21241" y="0"/>
                <wp:lineTo x="0" y="0"/>
              </wp:wrapPolygon>
            </wp:wrapTight>
            <wp:docPr id="1603817107" name="Picture 8" descr="A red stamp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817107" name="Picture 8" descr="A red stamp with text&#10;&#10;AI-generated content may be incorrect."/>
                    <pic:cNvPicPr>
                      <a:picLocks noChangeAspect="1" noChangeArrowheads="1"/>
                    </pic:cNvPicPr>
                  </pic:nvPicPr>
                  <pic:blipFill rotWithShape="1">
                    <a:blip r:embed="rId9">
                      <a:extLst>
                        <a:ext uri="{BEBA8EAE-BF5A-486C-A8C5-ECC9F3942E4B}">
                          <a14:imgProps xmlns:a14="http://schemas.microsoft.com/office/drawing/2010/main">
                            <a14:imgLayer r:embed="rId10">
                              <a14:imgEffect>
                                <a14:saturation sat="66000"/>
                              </a14:imgEffect>
                            </a14:imgLayer>
                          </a14:imgProps>
                        </a:ext>
                        <a:ext uri="{28A0092B-C50C-407E-A947-70E740481C1C}">
                          <a14:useLocalDpi xmlns:a14="http://schemas.microsoft.com/office/drawing/2010/main" val="0"/>
                        </a:ext>
                      </a:extLst>
                    </a:blip>
                    <a:srcRect t="-3026" b="8463"/>
                    <a:stretch>
                      <a:fillRect/>
                    </a:stretch>
                  </pic:blipFill>
                  <pic:spPr bwMode="auto">
                    <a:xfrm>
                      <a:off x="0" y="0"/>
                      <a:ext cx="1336675" cy="12738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2FB3" w:rsidRPr="00792FB3">
        <w:t>Designed feedback forms aligned with learning outcomes rather than enjoyment.</w:t>
      </w:r>
      <w:r w:rsidRPr="008B1E38">
        <w:rPr>
          <w:noProof/>
        </w:rPr>
        <w:t xml:space="preserve"> </w:t>
      </w:r>
    </w:p>
    <w:p w14:paraId="1B42C461" w14:textId="0A62E2D1" w:rsidR="00792FB3" w:rsidRPr="00792FB3" w:rsidRDefault="00792FB3" w:rsidP="00792FB3">
      <w:pPr>
        <w:numPr>
          <w:ilvl w:val="0"/>
          <w:numId w:val="8"/>
        </w:numPr>
      </w:pPr>
      <w:r w:rsidRPr="00792FB3">
        <w:t>Used a pre</w:t>
      </w:r>
      <w:r w:rsidRPr="00792FB3">
        <w:noBreakHyphen/>
        <w:t>session quiz to establish baseline knowledge.</w:t>
      </w:r>
    </w:p>
    <w:p w14:paraId="6B746CD1" w14:textId="53C36265" w:rsidR="00792FB3" w:rsidRPr="00792FB3" w:rsidRDefault="00792FB3" w:rsidP="00792FB3">
      <w:pPr>
        <w:numPr>
          <w:ilvl w:val="0"/>
          <w:numId w:val="8"/>
        </w:numPr>
      </w:pPr>
      <w:r w:rsidRPr="00792FB3">
        <w:t>Created a targeted follow</w:t>
      </w:r>
      <w:r w:rsidRPr="00792FB3">
        <w:noBreakHyphen/>
        <w:t>up assessment focused on key competencies such as chain of custody.</w:t>
      </w:r>
    </w:p>
    <w:p w14:paraId="6C7F74E0" w14:textId="54396B3B" w:rsidR="00792FB3" w:rsidRPr="00792FB3" w:rsidRDefault="00792FB3" w:rsidP="00792FB3">
      <w:pPr>
        <w:numPr>
          <w:ilvl w:val="0"/>
          <w:numId w:val="8"/>
        </w:numPr>
      </w:pPr>
      <w:r w:rsidRPr="00792FB3">
        <w:t xml:space="preserve">Collaborated with supervisors </w:t>
      </w:r>
      <w:r w:rsidR="00A23C2A">
        <w:t xml:space="preserve">or the Evidence Handling Unit </w:t>
      </w:r>
      <w:r w:rsidRPr="00792FB3">
        <w:t xml:space="preserve">to track </w:t>
      </w:r>
      <w:r w:rsidR="00A23C2A">
        <w:t xml:space="preserve">officer </w:t>
      </w:r>
      <w:r w:rsidRPr="00792FB3">
        <w:t>changes post</w:t>
      </w:r>
      <w:r w:rsidRPr="00792FB3">
        <w:noBreakHyphen/>
        <w:t>training.</w:t>
      </w:r>
    </w:p>
    <w:p w14:paraId="70B3A564" w14:textId="77777777" w:rsidR="00792FB3" w:rsidRPr="00792FB3" w:rsidRDefault="00792FB3" w:rsidP="00792FB3">
      <w:pPr>
        <w:numPr>
          <w:ilvl w:val="0"/>
          <w:numId w:val="8"/>
        </w:numPr>
      </w:pPr>
      <w:r w:rsidRPr="00792FB3">
        <w:t>Integrated peer feedback, allowing officers to critique each other’s evidence handling in simulated exercises.</w:t>
      </w:r>
    </w:p>
    <w:p w14:paraId="36DCDC73" w14:textId="77777777" w:rsidR="00792FB3" w:rsidRPr="00792FB3" w:rsidRDefault="00792FB3" w:rsidP="00792FB3">
      <w:r w:rsidRPr="00792FB3">
        <w:t>These steps would have provided a more comprehensive picture of the session’s impact and helped identify areas for improvement in both content and delivery. They also align with Kirkpatrick’s model, ensuring evaluation moves beyond satisfaction to measure behaviour and results.</w:t>
      </w:r>
    </w:p>
    <w:p w14:paraId="3D15F4A9" w14:textId="77777777" w:rsidR="00AC0771" w:rsidRDefault="00AC0771" w:rsidP="00BA031C">
      <w:pPr>
        <w:rPr>
          <w:b/>
          <w:bCs/>
        </w:rPr>
      </w:pPr>
    </w:p>
    <w:p w14:paraId="2ADD3CF2" w14:textId="77777777" w:rsidR="009B2C78" w:rsidRDefault="009B2C78" w:rsidP="00BA031C">
      <w:pPr>
        <w:rPr>
          <w:b/>
          <w:bCs/>
        </w:rPr>
      </w:pPr>
    </w:p>
    <w:p w14:paraId="06C28920" w14:textId="77777777" w:rsidR="009B2C78" w:rsidRDefault="009B2C78" w:rsidP="00BA031C">
      <w:pPr>
        <w:rPr>
          <w:b/>
          <w:bCs/>
        </w:rPr>
      </w:pPr>
    </w:p>
    <w:p w14:paraId="04F9A029" w14:textId="77777777" w:rsidR="00070B3B" w:rsidRPr="009B2C78" w:rsidRDefault="00070B3B" w:rsidP="00070B3B">
      <w:pPr>
        <w:rPr>
          <w:b/>
          <w:bCs/>
          <w:u w:val="single"/>
        </w:rPr>
      </w:pPr>
      <w:r w:rsidRPr="009B2C78">
        <w:rPr>
          <w:b/>
          <w:bCs/>
          <w:u w:val="single"/>
        </w:rPr>
        <w:t>Looking Ahead: My Action Plan</w:t>
      </w:r>
    </w:p>
    <w:p w14:paraId="7781EABB" w14:textId="77777777" w:rsidR="00070B3B" w:rsidRPr="00070B3B" w:rsidRDefault="00070B3B" w:rsidP="00070B3B">
      <w:r w:rsidRPr="00070B3B">
        <w:t>For future sessions, I plan to:</w:t>
      </w:r>
    </w:p>
    <w:p w14:paraId="4E16FDB8" w14:textId="77777777" w:rsidR="00070B3B" w:rsidRPr="00070B3B" w:rsidRDefault="00070B3B" w:rsidP="00070B3B">
      <w:pPr>
        <w:numPr>
          <w:ilvl w:val="0"/>
          <w:numId w:val="9"/>
        </w:numPr>
      </w:pPr>
      <w:r w:rsidRPr="00070B3B">
        <w:t>Align evaluation tools with specific learning objectives, ensuring assessments measure what was taught.</w:t>
      </w:r>
    </w:p>
    <w:p w14:paraId="63106A5C" w14:textId="77777777" w:rsidR="00070B3B" w:rsidRPr="00070B3B" w:rsidRDefault="00070B3B" w:rsidP="00070B3B">
      <w:pPr>
        <w:numPr>
          <w:ilvl w:val="0"/>
          <w:numId w:val="9"/>
        </w:numPr>
      </w:pPr>
      <w:r w:rsidRPr="00070B3B">
        <w:t>Use quantitative and qualitative methods to assess impact, combining surveys, interviews, and performance data.</w:t>
      </w:r>
    </w:p>
    <w:p w14:paraId="07CD488E" w14:textId="7D2CB5A5" w:rsidR="00070B3B" w:rsidRPr="00070B3B" w:rsidRDefault="00070B3B" w:rsidP="00070B3B">
      <w:pPr>
        <w:numPr>
          <w:ilvl w:val="0"/>
          <w:numId w:val="9"/>
        </w:numPr>
      </w:pPr>
      <w:r w:rsidRPr="00070B3B">
        <w:t>Introduce pre</w:t>
      </w:r>
      <w:r w:rsidRPr="00070B3B">
        <w:noBreakHyphen/>
        <w:t xml:space="preserve"> and post</w:t>
      </w:r>
      <w:r w:rsidRPr="00070B3B">
        <w:noBreakHyphen/>
        <w:t>session assessments to measure progress and retention</w:t>
      </w:r>
      <w:r w:rsidR="009B2C78">
        <w:t xml:space="preserve"> of learning outcomes.</w:t>
      </w:r>
    </w:p>
    <w:p w14:paraId="69653019" w14:textId="612F0BDA" w:rsidR="00070B3B" w:rsidRPr="00070B3B" w:rsidRDefault="00070B3B" w:rsidP="00070B3B">
      <w:pPr>
        <w:numPr>
          <w:ilvl w:val="0"/>
          <w:numId w:val="9"/>
        </w:numPr>
      </w:pPr>
      <w:r w:rsidRPr="00070B3B">
        <w:t>Partner with operational teams</w:t>
      </w:r>
      <w:r w:rsidR="009B2C78">
        <w:t xml:space="preserve"> since as the Evidence Handling Unit</w:t>
      </w:r>
      <w:r w:rsidRPr="00070B3B">
        <w:t xml:space="preserve"> to monitor </w:t>
      </w:r>
      <w:r w:rsidR="009B2C78">
        <w:t xml:space="preserve">front-line </w:t>
      </w:r>
      <w:r w:rsidRPr="00070B3B">
        <w:t>application, linking training outcomes to operational performance.</w:t>
      </w:r>
    </w:p>
    <w:p w14:paraId="69F317FB" w14:textId="77777777" w:rsidR="00070B3B" w:rsidRPr="00070B3B" w:rsidRDefault="00070B3B" w:rsidP="00070B3B">
      <w:pPr>
        <w:numPr>
          <w:ilvl w:val="0"/>
          <w:numId w:val="9"/>
        </w:numPr>
      </w:pPr>
      <w:r w:rsidRPr="00070B3B">
        <w:t>Explore digital tools such as SurveyMonkey, Google Forms, or Kahoot! for real</w:t>
      </w:r>
      <w:r w:rsidRPr="00070B3B">
        <w:noBreakHyphen/>
        <w:t>time feedback.</w:t>
      </w:r>
    </w:p>
    <w:p w14:paraId="2DEBDD6A" w14:textId="3A14935D" w:rsidR="00070B3B" w:rsidRPr="00070B3B" w:rsidRDefault="00070B3B" w:rsidP="00070B3B">
      <w:pPr>
        <w:numPr>
          <w:ilvl w:val="0"/>
          <w:numId w:val="9"/>
        </w:numPr>
      </w:pPr>
      <w:r w:rsidRPr="00070B3B">
        <w:t xml:space="preserve">Incorporate </w:t>
      </w:r>
      <w:r w:rsidR="009B2C78">
        <w:t>future-time</w:t>
      </w:r>
      <w:r w:rsidRPr="00070B3B">
        <w:t xml:space="preserve"> evaluation</w:t>
      </w:r>
      <w:r w:rsidR="009B2C78">
        <w:t xml:space="preserve">. Possibly be </w:t>
      </w:r>
      <w:r w:rsidRPr="00070B3B">
        <w:t>re</w:t>
      </w:r>
      <w:r w:rsidR="009B2C78">
        <w:t xml:space="preserve">-contacting </w:t>
      </w:r>
      <w:r w:rsidRPr="00070B3B">
        <w:t xml:space="preserve">learners after several months to assess </w:t>
      </w:r>
      <w:r w:rsidR="009B2C78">
        <w:t>learning over time.</w:t>
      </w:r>
    </w:p>
    <w:p w14:paraId="4C99EE32" w14:textId="63815186" w:rsidR="00070B3B" w:rsidRPr="00070B3B" w:rsidRDefault="00070B3B" w:rsidP="00070B3B">
      <w:pPr>
        <w:numPr>
          <w:ilvl w:val="0"/>
          <w:numId w:val="9"/>
        </w:numPr>
      </w:pPr>
      <w:r w:rsidRPr="00070B3B">
        <w:t>Embed reflective practice by encouraging learners to self</w:t>
      </w:r>
      <w:r w:rsidRPr="00070B3B">
        <w:noBreakHyphen/>
        <w:t>evaluate</w:t>
      </w:r>
      <w:r w:rsidR="009B2C78">
        <w:t>.</w:t>
      </w:r>
    </w:p>
    <w:p w14:paraId="4853C0F7" w14:textId="77777777" w:rsidR="00070B3B" w:rsidRDefault="00070B3B" w:rsidP="00070B3B">
      <w:r w:rsidRPr="00070B3B">
        <w:t>My goal is to move beyond satisfaction and towards meaningful, measurable learning outcomes that support professional growth and operational excellence.</w:t>
      </w:r>
    </w:p>
    <w:p w14:paraId="299F21D8" w14:textId="77777777" w:rsidR="00070B3B" w:rsidRDefault="00070B3B" w:rsidP="00070B3B"/>
    <w:p w14:paraId="56C083B2" w14:textId="77777777" w:rsidR="00070B3B" w:rsidRPr="00070B3B" w:rsidRDefault="00070B3B" w:rsidP="00070B3B">
      <w:pPr>
        <w:rPr>
          <w:b/>
          <w:bCs/>
          <w:u w:val="single"/>
        </w:rPr>
      </w:pPr>
      <w:r w:rsidRPr="00070B3B">
        <w:rPr>
          <w:b/>
          <w:bCs/>
          <w:u w:val="single"/>
        </w:rPr>
        <w:t>Final Thoughts &amp; Reader Engagement</w:t>
      </w:r>
    </w:p>
    <w:p w14:paraId="328924EC" w14:textId="77777777" w:rsidR="00070B3B" w:rsidRPr="00070B3B" w:rsidRDefault="00070B3B" w:rsidP="00070B3B">
      <w:r w:rsidRPr="00070B3B">
        <w:t>Training is only successful if it leads to change. Measuring impact requires more than satisfaction surveys—it demands evidence of learning, behaviour, and results.</w:t>
      </w:r>
    </w:p>
    <w:p w14:paraId="5F597877" w14:textId="4257DF71" w:rsidR="007567F4" w:rsidRDefault="007567F4" w:rsidP="00070B3B">
      <w:r>
        <w:rPr>
          <w:rFonts w:ascii="Segoe UI Emoji" w:hAnsi="Segoe UI Emoji" w:cs="Segoe UI Emoji"/>
          <w:noProof/>
        </w:rPr>
        <w:drawing>
          <wp:anchor distT="0" distB="0" distL="114300" distR="114300" simplePos="0" relativeHeight="251662336" behindDoc="0" locked="0" layoutInCell="1" allowOverlap="1" wp14:anchorId="16108389" wp14:editId="4B3823F5">
            <wp:simplePos x="0" y="0"/>
            <wp:positionH relativeFrom="margin">
              <wp:posOffset>-443060</wp:posOffset>
            </wp:positionH>
            <wp:positionV relativeFrom="margin">
              <wp:posOffset>5401650</wp:posOffset>
            </wp:positionV>
            <wp:extent cx="1026795" cy="851535"/>
            <wp:effectExtent l="0" t="0" r="1905" b="5715"/>
            <wp:wrapSquare wrapText="bothSides"/>
            <wp:docPr id="175069174" name="Picture 1" descr="A handshake and speech bubb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69174" name="Picture 1" descr="A handshake and speech bubbles&#10;&#10;AI-generated content may be incorrect."/>
                    <pic:cNvPicPr>
                      <a:picLocks noChangeAspect="1" noChangeArrowheads="1"/>
                    </pic:cNvPicPr>
                  </pic:nvPicPr>
                  <pic:blipFill rotWithShape="1">
                    <a:blip r:embed="rId11">
                      <a:extLst>
                        <a:ext uri="{28A0092B-C50C-407E-A947-70E740481C1C}">
                          <a14:useLocalDpi xmlns:a14="http://schemas.microsoft.com/office/drawing/2010/main" val="0"/>
                        </a:ext>
                      </a:extLst>
                    </a:blip>
                    <a:srcRect l="20287" t="19562" r="20291" b="6484"/>
                    <a:stretch>
                      <a:fillRect/>
                    </a:stretch>
                  </pic:blipFill>
                  <pic:spPr bwMode="auto">
                    <a:xfrm>
                      <a:off x="0" y="0"/>
                      <a:ext cx="1026795" cy="8515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142C08" w14:textId="19E35C47" w:rsidR="007567F4" w:rsidRDefault="00070B3B" w:rsidP="00070B3B">
      <w:r w:rsidRPr="00070B3B">
        <w:t xml:space="preserve">How do you evaluate the impact of your sessions? </w:t>
      </w:r>
    </w:p>
    <w:p w14:paraId="52CAE62E" w14:textId="77777777" w:rsidR="007567F4" w:rsidRDefault="00070B3B" w:rsidP="00070B3B">
      <w:r w:rsidRPr="00070B3B">
        <w:t xml:space="preserve">What tools or strategies have helped you measure learning beyond the classroom? </w:t>
      </w:r>
    </w:p>
    <w:p w14:paraId="525A42BB" w14:textId="15EA2645" w:rsidR="00070B3B" w:rsidRPr="00070B3B" w:rsidRDefault="00070B3B" w:rsidP="00070B3B">
      <w:r w:rsidRPr="00070B3B">
        <w:t>Share your thoughts below or connect with me to exchange ideas on evidence</w:t>
      </w:r>
      <w:r w:rsidRPr="00070B3B">
        <w:noBreakHyphen/>
        <w:t>based evaluation in criminal justice training.</w:t>
      </w:r>
    </w:p>
    <w:p w14:paraId="74E83A20" w14:textId="77777777" w:rsidR="00070B3B" w:rsidRPr="00070B3B" w:rsidRDefault="00070B3B" w:rsidP="00070B3B"/>
    <w:p w14:paraId="76684BE5" w14:textId="246540BD" w:rsidR="00BA031C" w:rsidRPr="00340904" w:rsidRDefault="00BA031C" w:rsidP="00BA031C">
      <w:pPr>
        <w:rPr>
          <w:b/>
          <w:bCs/>
          <w:u w:val="single"/>
        </w:rPr>
      </w:pPr>
      <w:r w:rsidRPr="00340904">
        <w:rPr>
          <w:b/>
          <w:bCs/>
          <w:u w:val="single"/>
        </w:rPr>
        <w:t xml:space="preserve"> References </w:t>
      </w:r>
    </w:p>
    <w:p w14:paraId="7990226D" w14:textId="77777777" w:rsidR="00340904" w:rsidRPr="00340904" w:rsidRDefault="00340904" w:rsidP="00340904">
      <w:r w:rsidRPr="00340904">
        <w:t xml:space="preserve">Black, P. and Wiliam, D. (1998) ‘Assessment and classroom learning’, </w:t>
      </w:r>
      <w:r w:rsidRPr="00340904">
        <w:rPr>
          <w:i/>
          <w:iCs/>
        </w:rPr>
        <w:t>Assessment in Education: Principles, Policy &amp; Practice</w:t>
      </w:r>
      <w:r w:rsidRPr="00340904">
        <w:t>, 5(1), pp.7–74.</w:t>
      </w:r>
    </w:p>
    <w:p w14:paraId="298595A7" w14:textId="77777777" w:rsidR="00340904" w:rsidRPr="00340904" w:rsidRDefault="00340904" w:rsidP="00340904">
      <w:r w:rsidRPr="00340904">
        <w:t xml:space="preserve">Bruner, J.S. (1966) </w:t>
      </w:r>
      <w:r w:rsidRPr="00340904">
        <w:rPr>
          <w:i/>
          <w:iCs/>
        </w:rPr>
        <w:t>Toward a Theory of Instruction</w:t>
      </w:r>
      <w:r w:rsidRPr="00340904">
        <w:t>. Cambridge, MA: Harvard University Press.</w:t>
      </w:r>
    </w:p>
    <w:p w14:paraId="04CAEA6F" w14:textId="77777777" w:rsidR="00340904" w:rsidRPr="00340904" w:rsidRDefault="00340904" w:rsidP="00340904">
      <w:r w:rsidRPr="00340904">
        <w:lastRenderedPageBreak/>
        <w:t xml:space="preserve">Drucker, P.F. (1999) </w:t>
      </w:r>
      <w:r w:rsidRPr="00340904">
        <w:rPr>
          <w:i/>
          <w:iCs/>
        </w:rPr>
        <w:t>Management Challenges for the 21st Century</w:t>
      </w:r>
      <w:r w:rsidRPr="00340904">
        <w:t xml:space="preserve">. New York: </w:t>
      </w:r>
      <w:proofErr w:type="spellStart"/>
      <w:r w:rsidRPr="00340904">
        <w:t>HarperBusiness</w:t>
      </w:r>
      <w:proofErr w:type="spellEnd"/>
      <w:r w:rsidRPr="00340904">
        <w:t>.</w:t>
      </w:r>
    </w:p>
    <w:p w14:paraId="779051BA" w14:textId="77777777" w:rsidR="00340904" w:rsidRPr="00340904" w:rsidRDefault="00340904" w:rsidP="00340904">
      <w:r w:rsidRPr="00340904">
        <w:t xml:space="preserve">Gibbs, G. (1988) </w:t>
      </w:r>
      <w:r w:rsidRPr="00340904">
        <w:rPr>
          <w:i/>
          <w:iCs/>
        </w:rPr>
        <w:t>Learning by Doing: A Guide to Teaching and Learning Methods</w:t>
      </w:r>
      <w:r w:rsidRPr="00340904">
        <w:t>. Oxford: Oxford Polytechnic.</w:t>
      </w:r>
    </w:p>
    <w:p w14:paraId="769C4F9E" w14:textId="77777777" w:rsidR="00340904" w:rsidRPr="00340904" w:rsidRDefault="00340904" w:rsidP="00340904">
      <w:r w:rsidRPr="00340904">
        <w:t xml:space="preserve">Kirkpatrick, D.L. (1959) ‘Techniques for evaluating training programs’, </w:t>
      </w:r>
      <w:r w:rsidRPr="00340904">
        <w:rPr>
          <w:i/>
          <w:iCs/>
        </w:rPr>
        <w:t>Journal of the American Society of Training Directors</w:t>
      </w:r>
      <w:r w:rsidRPr="00340904">
        <w:t>, 13(3), pp.21–26.</w:t>
      </w:r>
    </w:p>
    <w:p w14:paraId="65A754C3" w14:textId="77777777" w:rsidR="00340904" w:rsidRPr="00340904" w:rsidRDefault="00340904" w:rsidP="00340904">
      <w:r w:rsidRPr="00340904">
        <w:t xml:space="preserve">Knowles, M.S. (1980) </w:t>
      </w:r>
      <w:r w:rsidRPr="00340904">
        <w:rPr>
          <w:i/>
          <w:iCs/>
        </w:rPr>
        <w:t>The Modern Practice of Adult Education: From Pedagogy to Andragogy</w:t>
      </w:r>
      <w:r w:rsidRPr="00340904">
        <w:t xml:space="preserve">. 2nd </w:t>
      </w:r>
      <w:proofErr w:type="spellStart"/>
      <w:r w:rsidRPr="00340904">
        <w:t>edn</w:t>
      </w:r>
      <w:proofErr w:type="spellEnd"/>
      <w:r w:rsidRPr="00340904">
        <w:t>. Cambridge: The Adult Education Company.</w:t>
      </w:r>
    </w:p>
    <w:p w14:paraId="5F6B9A20" w14:textId="77777777" w:rsidR="00340904" w:rsidRPr="00340904" w:rsidRDefault="00340904" w:rsidP="00340904">
      <w:r w:rsidRPr="00340904">
        <w:t xml:space="preserve">Phillips, J.J. (1997) </w:t>
      </w:r>
      <w:r w:rsidRPr="00340904">
        <w:rPr>
          <w:i/>
          <w:iCs/>
        </w:rPr>
        <w:t>Return on Investment in Training and Performance Improvement Programs</w:t>
      </w:r>
      <w:r w:rsidRPr="00340904">
        <w:t>. Houston: Gulf Publishing.</w:t>
      </w:r>
    </w:p>
    <w:p w14:paraId="3E049CEF" w14:textId="77777777" w:rsidR="00340904" w:rsidRPr="00340904" w:rsidRDefault="00340904" w:rsidP="00340904">
      <w:r w:rsidRPr="00340904">
        <w:t xml:space="preserve">Schön, D.A. (1983) </w:t>
      </w:r>
      <w:r w:rsidRPr="00340904">
        <w:rPr>
          <w:i/>
          <w:iCs/>
        </w:rPr>
        <w:t>The Reflective Practitioner: How Professionals Think in Action</w:t>
      </w:r>
      <w:r w:rsidRPr="00340904">
        <w:t>. New York: Basic Books.</w:t>
      </w:r>
    </w:p>
    <w:p w14:paraId="52055876" w14:textId="77777777" w:rsidR="00340904" w:rsidRPr="00340904" w:rsidRDefault="00340904" w:rsidP="00340904">
      <w:proofErr w:type="spellStart"/>
      <w:r w:rsidRPr="00340904">
        <w:t>Sweller</w:t>
      </w:r>
      <w:proofErr w:type="spellEnd"/>
      <w:r w:rsidRPr="00340904">
        <w:t xml:space="preserve">, J. (1988) ‘Cognitive load during problem solving: Effects on learning’, </w:t>
      </w:r>
      <w:r w:rsidRPr="00340904">
        <w:rPr>
          <w:i/>
          <w:iCs/>
        </w:rPr>
        <w:t>Cognitive Science</w:t>
      </w:r>
      <w:r w:rsidRPr="00340904">
        <w:t>, 12(2), pp.257–285.</w:t>
      </w:r>
    </w:p>
    <w:p w14:paraId="1C8B58CD" w14:textId="77777777" w:rsidR="004021DD" w:rsidRDefault="004021DD"/>
    <w:sectPr w:rsidR="004021DD" w:rsidSect="00340904">
      <w:head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E943C" w14:textId="77777777" w:rsidR="00385832" w:rsidRDefault="00385832" w:rsidP="005412C3">
      <w:pPr>
        <w:spacing w:after="0" w:line="240" w:lineRule="auto"/>
      </w:pPr>
      <w:r>
        <w:separator/>
      </w:r>
    </w:p>
  </w:endnote>
  <w:endnote w:type="continuationSeparator" w:id="0">
    <w:p w14:paraId="45CF7609" w14:textId="77777777" w:rsidR="00385832" w:rsidRDefault="00385832" w:rsidP="005412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07291" w14:textId="77777777" w:rsidR="00385832" w:rsidRDefault="00385832" w:rsidP="005412C3">
      <w:pPr>
        <w:spacing w:after="0" w:line="240" w:lineRule="auto"/>
      </w:pPr>
      <w:r>
        <w:separator/>
      </w:r>
    </w:p>
  </w:footnote>
  <w:footnote w:type="continuationSeparator" w:id="0">
    <w:p w14:paraId="5E2520F9" w14:textId="77777777" w:rsidR="00385832" w:rsidRDefault="00385832" w:rsidP="005412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1297C" w14:textId="01799702" w:rsidR="00FC1F7A" w:rsidRDefault="00FC1F7A" w:rsidP="00FC1F7A">
    <w:pPr>
      <w:pStyle w:val="Header"/>
    </w:pPr>
    <w:r>
      <w:t>NEW POST                                                                                                                                                     BLOG #004</w:t>
    </w:r>
  </w:p>
  <w:p w14:paraId="5FC158E8" w14:textId="77777777" w:rsidR="00FC1F7A" w:rsidRDefault="00FC1F7A" w:rsidP="00FC1F7A">
    <w:pPr>
      <w:pStyle w:val="Header"/>
    </w:pPr>
    <w:r>
      <w:rPr>
        <w:noProof/>
      </w:rPr>
      <w:drawing>
        <wp:inline distT="0" distB="0" distL="0" distR="0" wp14:anchorId="2158B7C8" wp14:editId="638F349E">
          <wp:extent cx="5730875" cy="699654"/>
          <wp:effectExtent l="0" t="0" r="3175" b="5715"/>
          <wp:docPr id="1" name="Picture 1" descr="Police record Fingerprints in police record. Fingerprint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lice record Fingerprints in police record. Fingerprint Stock Photo"/>
                  <pic:cNvPicPr>
                    <a:picLocks noChangeAspect="1" noChangeArrowheads="1"/>
                  </pic:cNvPicPr>
                </pic:nvPicPr>
                <pic:blipFill rotWithShape="1">
                  <a:blip r:embed="rId1">
                    <a:extLst>
                      <a:ext uri="{28A0092B-C50C-407E-A947-70E740481C1C}">
                        <a14:useLocalDpi xmlns:a14="http://schemas.microsoft.com/office/drawing/2010/main" val="0"/>
                      </a:ext>
                    </a:extLst>
                  </a:blip>
                  <a:srcRect t="28017" b="42194"/>
                  <a:stretch>
                    <a:fillRect/>
                  </a:stretch>
                </pic:blipFill>
                <pic:spPr bwMode="auto">
                  <a:xfrm>
                    <a:off x="0" y="0"/>
                    <a:ext cx="5731510" cy="699732"/>
                  </a:xfrm>
                  <a:prstGeom prst="rect">
                    <a:avLst/>
                  </a:prstGeom>
                  <a:noFill/>
                  <a:ln>
                    <a:noFill/>
                  </a:ln>
                  <a:extLst>
                    <a:ext uri="{53640926-AAD7-44D8-BBD7-CCE9431645EC}">
                      <a14:shadowObscured xmlns:a14="http://schemas.microsoft.com/office/drawing/2010/main"/>
                    </a:ext>
                  </a:extLst>
                </pic:spPr>
              </pic:pic>
            </a:graphicData>
          </a:graphic>
        </wp:inline>
      </w:drawing>
    </w:r>
  </w:p>
  <w:p w14:paraId="177C947A" w14:textId="77777777" w:rsidR="00FC1F7A" w:rsidRDefault="00FC1F7A" w:rsidP="00FC1F7A">
    <w:pPr>
      <w:pStyle w:val="Header"/>
    </w:pPr>
  </w:p>
  <w:p w14:paraId="53BE0336" w14:textId="77777777" w:rsidR="005412C3" w:rsidRDefault="005412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05B4F"/>
    <w:multiLevelType w:val="multilevel"/>
    <w:tmpl w:val="60D8C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B1293"/>
    <w:multiLevelType w:val="multilevel"/>
    <w:tmpl w:val="71346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C81A75"/>
    <w:multiLevelType w:val="multilevel"/>
    <w:tmpl w:val="64FE0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021F66"/>
    <w:multiLevelType w:val="multilevel"/>
    <w:tmpl w:val="8ED2A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1122A1"/>
    <w:multiLevelType w:val="multilevel"/>
    <w:tmpl w:val="6304F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A6073D"/>
    <w:multiLevelType w:val="multilevel"/>
    <w:tmpl w:val="C60A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4C49FD"/>
    <w:multiLevelType w:val="multilevel"/>
    <w:tmpl w:val="4E267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963241"/>
    <w:multiLevelType w:val="multilevel"/>
    <w:tmpl w:val="3DFE9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D474F6"/>
    <w:multiLevelType w:val="multilevel"/>
    <w:tmpl w:val="7F845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3513872">
    <w:abstractNumId w:val="4"/>
  </w:num>
  <w:num w:numId="2" w16cid:durableId="126320097">
    <w:abstractNumId w:val="1"/>
  </w:num>
  <w:num w:numId="3" w16cid:durableId="1378428237">
    <w:abstractNumId w:val="0"/>
  </w:num>
  <w:num w:numId="4" w16cid:durableId="1041250457">
    <w:abstractNumId w:val="3"/>
  </w:num>
  <w:num w:numId="5" w16cid:durableId="294525290">
    <w:abstractNumId w:val="7"/>
  </w:num>
  <w:num w:numId="6" w16cid:durableId="593629302">
    <w:abstractNumId w:val="8"/>
  </w:num>
  <w:num w:numId="7" w16cid:durableId="1226800585">
    <w:abstractNumId w:val="2"/>
  </w:num>
  <w:num w:numId="8" w16cid:durableId="579294289">
    <w:abstractNumId w:val="5"/>
  </w:num>
  <w:num w:numId="9" w16cid:durableId="12775188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31C"/>
    <w:rsid w:val="00013FE9"/>
    <w:rsid w:val="00070B3B"/>
    <w:rsid w:val="00072299"/>
    <w:rsid w:val="000B1AED"/>
    <w:rsid w:val="0014463D"/>
    <w:rsid w:val="002504BE"/>
    <w:rsid w:val="002D0184"/>
    <w:rsid w:val="00340904"/>
    <w:rsid w:val="00385832"/>
    <w:rsid w:val="003A1A04"/>
    <w:rsid w:val="003B2B5D"/>
    <w:rsid w:val="004021DD"/>
    <w:rsid w:val="0040649D"/>
    <w:rsid w:val="0041277B"/>
    <w:rsid w:val="00482045"/>
    <w:rsid w:val="004E408F"/>
    <w:rsid w:val="005412C3"/>
    <w:rsid w:val="006426A1"/>
    <w:rsid w:val="007406C6"/>
    <w:rsid w:val="007471D4"/>
    <w:rsid w:val="007567F4"/>
    <w:rsid w:val="00792FB3"/>
    <w:rsid w:val="008B1E38"/>
    <w:rsid w:val="008B4E61"/>
    <w:rsid w:val="008C050D"/>
    <w:rsid w:val="008E4A32"/>
    <w:rsid w:val="00914A1A"/>
    <w:rsid w:val="00950A7D"/>
    <w:rsid w:val="0095424C"/>
    <w:rsid w:val="00963B3E"/>
    <w:rsid w:val="009B2C78"/>
    <w:rsid w:val="00A23C2A"/>
    <w:rsid w:val="00AC0771"/>
    <w:rsid w:val="00B72A9C"/>
    <w:rsid w:val="00BA031C"/>
    <w:rsid w:val="00BC1949"/>
    <w:rsid w:val="00BE6F48"/>
    <w:rsid w:val="00C12C25"/>
    <w:rsid w:val="00C157D9"/>
    <w:rsid w:val="00C87D19"/>
    <w:rsid w:val="00CA173C"/>
    <w:rsid w:val="00CD708C"/>
    <w:rsid w:val="00CF042E"/>
    <w:rsid w:val="00E3288C"/>
    <w:rsid w:val="00F461E5"/>
    <w:rsid w:val="00FB6166"/>
    <w:rsid w:val="00FC1F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CDA00"/>
  <w15:chartTrackingRefBased/>
  <w15:docId w15:val="{FF05DD86-B4FF-4D54-B72D-B5CF93C8D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03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03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03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03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03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03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03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03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03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03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03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03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03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03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03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03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03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031C"/>
    <w:rPr>
      <w:rFonts w:eastAsiaTheme="majorEastAsia" w:cstheme="majorBidi"/>
      <w:color w:val="272727" w:themeColor="text1" w:themeTint="D8"/>
    </w:rPr>
  </w:style>
  <w:style w:type="paragraph" w:styleId="Title">
    <w:name w:val="Title"/>
    <w:basedOn w:val="Normal"/>
    <w:next w:val="Normal"/>
    <w:link w:val="TitleChar"/>
    <w:uiPriority w:val="10"/>
    <w:qFormat/>
    <w:rsid w:val="00BA03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03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03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03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031C"/>
    <w:pPr>
      <w:spacing w:before="160"/>
      <w:jc w:val="center"/>
    </w:pPr>
    <w:rPr>
      <w:i/>
      <w:iCs/>
      <w:color w:val="404040" w:themeColor="text1" w:themeTint="BF"/>
    </w:rPr>
  </w:style>
  <w:style w:type="character" w:customStyle="1" w:styleId="QuoteChar">
    <w:name w:val="Quote Char"/>
    <w:basedOn w:val="DefaultParagraphFont"/>
    <w:link w:val="Quote"/>
    <w:uiPriority w:val="29"/>
    <w:rsid w:val="00BA031C"/>
    <w:rPr>
      <w:i/>
      <w:iCs/>
      <w:color w:val="404040" w:themeColor="text1" w:themeTint="BF"/>
    </w:rPr>
  </w:style>
  <w:style w:type="paragraph" w:styleId="ListParagraph">
    <w:name w:val="List Paragraph"/>
    <w:basedOn w:val="Normal"/>
    <w:uiPriority w:val="34"/>
    <w:qFormat/>
    <w:rsid w:val="00BA031C"/>
    <w:pPr>
      <w:ind w:left="720"/>
      <w:contextualSpacing/>
    </w:pPr>
  </w:style>
  <w:style w:type="character" w:styleId="IntenseEmphasis">
    <w:name w:val="Intense Emphasis"/>
    <w:basedOn w:val="DefaultParagraphFont"/>
    <w:uiPriority w:val="21"/>
    <w:qFormat/>
    <w:rsid w:val="00BA031C"/>
    <w:rPr>
      <w:i/>
      <w:iCs/>
      <w:color w:val="0F4761" w:themeColor="accent1" w:themeShade="BF"/>
    </w:rPr>
  </w:style>
  <w:style w:type="paragraph" w:styleId="IntenseQuote">
    <w:name w:val="Intense Quote"/>
    <w:basedOn w:val="Normal"/>
    <w:next w:val="Normal"/>
    <w:link w:val="IntenseQuoteChar"/>
    <w:uiPriority w:val="30"/>
    <w:qFormat/>
    <w:rsid w:val="00BA03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031C"/>
    <w:rPr>
      <w:i/>
      <w:iCs/>
      <w:color w:val="0F4761" w:themeColor="accent1" w:themeShade="BF"/>
    </w:rPr>
  </w:style>
  <w:style w:type="character" w:styleId="IntenseReference">
    <w:name w:val="Intense Reference"/>
    <w:basedOn w:val="DefaultParagraphFont"/>
    <w:uiPriority w:val="32"/>
    <w:qFormat/>
    <w:rsid w:val="00BA031C"/>
    <w:rPr>
      <w:b/>
      <w:bCs/>
      <w:smallCaps/>
      <w:color w:val="0F4761" w:themeColor="accent1" w:themeShade="BF"/>
      <w:spacing w:val="5"/>
    </w:rPr>
  </w:style>
  <w:style w:type="paragraph" w:styleId="Header">
    <w:name w:val="header"/>
    <w:basedOn w:val="Normal"/>
    <w:link w:val="HeaderChar"/>
    <w:uiPriority w:val="99"/>
    <w:unhideWhenUsed/>
    <w:rsid w:val="005412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12C3"/>
  </w:style>
  <w:style w:type="paragraph" w:styleId="Footer">
    <w:name w:val="footer"/>
    <w:basedOn w:val="Normal"/>
    <w:link w:val="FooterChar"/>
    <w:uiPriority w:val="99"/>
    <w:unhideWhenUsed/>
    <w:rsid w:val="005412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12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936668">
      <w:bodyDiv w:val="1"/>
      <w:marLeft w:val="0"/>
      <w:marRight w:val="0"/>
      <w:marTop w:val="0"/>
      <w:marBottom w:val="0"/>
      <w:divBdr>
        <w:top w:val="none" w:sz="0" w:space="0" w:color="auto"/>
        <w:left w:val="none" w:sz="0" w:space="0" w:color="auto"/>
        <w:bottom w:val="none" w:sz="0" w:space="0" w:color="auto"/>
        <w:right w:val="none" w:sz="0" w:space="0" w:color="auto"/>
      </w:divBdr>
    </w:div>
    <w:div w:id="169219427">
      <w:bodyDiv w:val="1"/>
      <w:marLeft w:val="0"/>
      <w:marRight w:val="0"/>
      <w:marTop w:val="0"/>
      <w:marBottom w:val="0"/>
      <w:divBdr>
        <w:top w:val="none" w:sz="0" w:space="0" w:color="auto"/>
        <w:left w:val="none" w:sz="0" w:space="0" w:color="auto"/>
        <w:bottom w:val="none" w:sz="0" w:space="0" w:color="auto"/>
        <w:right w:val="none" w:sz="0" w:space="0" w:color="auto"/>
      </w:divBdr>
    </w:div>
    <w:div w:id="440488825">
      <w:bodyDiv w:val="1"/>
      <w:marLeft w:val="0"/>
      <w:marRight w:val="0"/>
      <w:marTop w:val="0"/>
      <w:marBottom w:val="0"/>
      <w:divBdr>
        <w:top w:val="none" w:sz="0" w:space="0" w:color="auto"/>
        <w:left w:val="none" w:sz="0" w:space="0" w:color="auto"/>
        <w:bottom w:val="none" w:sz="0" w:space="0" w:color="auto"/>
        <w:right w:val="none" w:sz="0" w:space="0" w:color="auto"/>
      </w:divBdr>
    </w:div>
    <w:div w:id="502235024">
      <w:bodyDiv w:val="1"/>
      <w:marLeft w:val="0"/>
      <w:marRight w:val="0"/>
      <w:marTop w:val="0"/>
      <w:marBottom w:val="0"/>
      <w:divBdr>
        <w:top w:val="none" w:sz="0" w:space="0" w:color="auto"/>
        <w:left w:val="none" w:sz="0" w:space="0" w:color="auto"/>
        <w:bottom w:val="none" w:sz="0" w:space="0" w:color="auto"/>
        <w:right w:val="none" w:sz="0" w:space="0" w:color="auto"/>
      </w:divBdr>
    </w:div>
    <w:div w:id="530652730">
      <w:bodyDiv w:val="1"/>
      <w:marLeft w:val="0"/>
      <w:marRight w:val="0"/>
      <w:marTop w:val="0"/>
      <w:marBottom w:val="0"/>
      <w:divBdr>
        <w:top w:val="none" w:sz="0" w:space="0" w:color="auto"/>
        <w:left w:val="none" w:sz="0" w:space="0" w:color="auto"/>
        <w:bottom w:val="none" w:sz="0" w:space="0" w:color="auto"/>
        <w:right w:val="none" w:sz="0" w:space="0" w:color="auto"/>
      </w:divBdr>
    </w:div>
    <w:div w:id="658458297">
      <w:bodyDiv w:val="1"/>
      <w:marLeft w:val="0"/>
      <w:marRight w:val="0"/>
      <w:marTop w:val="0"/>
      <w:marBottom w:val="0"/>
      <w:divBdr>
        <w:top w:val="none" w:sz="0" w:space="0" w:color="auto"/>
        <w:left w:val="none" w:sz="0" w:space="0" w:color="auto"/>
        <w:bottom w:val="none" w:sz="0" w:space="0" w:color="auto"/>
        <w:right w:val="none" w:sz="0" w:space="0" w:color="auto"/>
      </w:divBdr>
    </w:div>
    <w:div w:id="666520313">
      <w:bodyDiv w:val="1"/>
      <w:marLeft w:val="0"/>
      <w:marRight w:val="0"/>
      <w:marTop w:val="0"/>
      <w:marBottom w:val="0"/>
      <w:divBdr>
        <w:top w:val="none" w:sz="0" w:space="0" w:color="auto"/>
        <w:left w:val="none" w:sz="0" w:space="0" w:color="auto"/>
        <w:bottom w:val="none" w:sz="0" w:space="0" w:color="auto"/>
        <w:right w:val="none" w:sz="0" w:space="0" w:color="auto"/>
      </w:divBdr>
    </w:div>
    <w:div w:id="829176595">
      <w:bodyDiv w:val="1"/>
      <w:marLeft w:val="0"/>
      <w:marRight w:val="0"/>
      <w:marTop w:val="0"/>
      <w:marBottom w:val="0"/>
      <w:divBdr>
        <w:top w:val="none" w:sz="0" w:space="0" w:color="auto"/>
        <w:left w:val="none" w:sz="0" w:space="0" w:color="auto"/>
        <w:bottom w:val="none" w:sz="0" w:space="0" w:color="auto"/>
        <w:right w:val="none" w:sz="0" w:space="0" w:color="auto"/>
      </w:divBdr>
    </w:div>
    <w:div w:id="1145975186">
      <w:bodyDiv w:val="1"/>
      <w:marLeft w:val="0"/>
      <w:marRight w:val="0"/>
      <w:marTop w:val="0"/>
      <w:marBottom w:val="0"/>
      <w:divBdr>
        <w:top w:val="none" w:sz="0" w:space="0" w:color="auto"/>
        <w:left w:val="none" w:sz="0" w:space="0" w:color="auto"/>
        <w:bottom w:val="none" w:sz="0" w:space="0" w:color="auto"/>
        <w:right w:val="none" w:sz="0" w:space="0" w:color="auto"/>
      </w:divBdr>
    </w:div>
    <w:div w:id="1181361160">
      <w:bodyDiv w:val="1"/>
      <w:marLeft w:val="0"/>
      <w:marRight w:val="0"/>
      <w:marTop w:val="0"/>
      <w:marBottom w:val="0"/>
      <w:divBdr>
        <w:top w:val="none" w:sz="0" w:space="0" w:color="auto"/>
        <w:left w:val="none" w:sz="0" w:space="0" w:color="auto"/>
        <w:bottom w:val="none" w:sz="0" w:space="0" w:color="auto"/>
        <w:right w:val="none" w:sz="0" w:space="0" w:color="auto"/>
      </w:divBdr>
    </w:div>
    <w:div w:id="1237013547">
      <w:bodyDiv w:val="1"/>
      <w:marLeft w:val="0"/>
      <w:marRight w:val="0"/>
      <w:marTop w:val="0"/>
      <w:marBottom w:val="0"/>
      <w:divBdr>
        <w:top w:val="none" w:sz="0" w:space="0" w:color="auto"/>
        <w:left w:val="none" w:sz="0" w:space="0" w:color="auto"/>
        <w:bottom w:val="none" w:sz="0" w:space="0" w:color="auto"/>
        <w:right w:val="none" w:sz="0" w:space="0" w:color="auto"/>
      </w:divBdr>
    </w:div>
    <w:div w:id="1284381461">
      <w:bodyDiv w:val="1"/>
      <w:marLeft w:val="0"/>
      <w:marRight w:val="0"/>
      <w:marTop w:val="0"/>
      <w:marBottom w:val="0"/>
      <w:divBdr>
        <w:top w:val="none" w:sz="0" w:space="0" w:color="auto"/>
        <w:left w:val="none" w:sz="0" w:space="0" w:color="auto"/>
        <w:bottom w:val="none" w:sz="0" w:space="0" w:color="auto"/>
        <w:right w:val="none" w:sz="0" w:space="0" w:color="auto"/>
      </w:divBdr>
    </w:div>
    <w:div w:id="1287468735">
      <w:bodyDiv w:val="1"/>
      <w:marLeft w:val="0"/>
      <w:marRight w:val="0"/>
      <w:marTop w:val="0"/>
      <w:marBottom w:val="0"/>
      <w:divBdr>
        <w:top w:val="none" w:sz="0" w:space="0" w:color="auto"/>
        <w:left w:val="none" w:sz="0" w:space="0" w:color="auto"/>
        <w:bottom w:val="none" w:sz="0" w:space="0" w:color="auto"/>
        <w:right w:val="none" w:sz="0" w:space="0" w:color="auto"/>
      </w:divBdr>
    </w:div>
    <w:div w:id="1302421308">
      <w:bodyDiv w:val="1"/>
      <w:marLeft w:val="0"/>
      <w:marRight w:val="0"/>
      <w:marTop w:val="0"/>
      <w:marBottom w:val="0"/>
      <w:divBdr>
        <w:top w:val="none" w:sz="0" w:space="0" w:color="auto"/>
        <w:left w:val="none" w:sz="0" w:space="0" w:color="auto"/>
        <w:bottom w:val="none" w:sz="0" w:space="0" w:color="auto"/>
        <w:right w:val="none" w:sz="0" w:space="0" w:color="auto"/>
      </w:divBdr>
    </w:div>
    <w:div w:id="1439642148">
      <w:bodyDiv w:val="1"/>
      <w:marLeft w:val="0"/>
      <w:marRight w:val="0"/>
      <w:marTop w:val="0"/>
      <w:marBottom w:val="0"/>
      <w:divBdr>
        <w:top w:val="none" w:sz="0" w:space="0" w:color="auto"/>
        <w:left w:val="none" w:sz="0" w:space="0" w:color="auto"/>
        <w:bottom w:val="none" w:sz="0" w:space="0" w:color="auto"/>
        <w:right w:val="none" w:sz="0" w:space="0" w:color="auto"/>
      </w:divBdr>
    </w:div>
    <w:div w:id="1647660767">
      <w:bodyDiv w:val="1"/>
      <w:marLeft w:val="0"/>
      <w:marRight w:val="0"/>
      <w:marTop w:val="0"/>
      <w:marBottom w:val="0"/>
      <w:divBdr>
        <w:top w:val="none" w:sz="0" w:space="0" w:color="auto"/>
        <w:left w:val="none" w:sz="0" w:space="0" w:color="auto"/>
        <w:bottom w:val="none" w:sz="0" w:space="0" w:color="auto"/>
        <w:right w:val="none" w:sz="0" w:space="0" w:color="auto"/>
      </w:divBdr>
    </w:div>
    <w:div w:id="1759861286">
      <w:bodyDiv w:val="1"/>
      <w:marLeft w:val="0"/>
      <w:marRight w:val="0"/>
      <w:marTop w:val="0"/>
      <w:marBottom w:val="0"/>
      <w:divBdr>
        <w:top w:val="none" w:sz="0" w:space="0" w:color="auto"/>
        <w:left w:val="none" w:sz="0" w:space="0" w:color="auto"/>
        <w:bottom w:val="none" w:sz="0" w:space="0" w:color="auto"/>
        <w:right w:val="none" w:sz="0" w:space="0" w:color="auto"/>
      </w:divBdr>
    </w:div>
    <w:div w:id="1771662814">
      <w:bodyDiv w:val="1"/>
      <w:marLeft w:val="0"/>
      <w:marRight w:val="0"/>
      <w:marTop w:val="0"/>
      <w:marBottom w:val="0"/>
      <w:divBdr>
        <w:top w:val="none" w:sz="0" w:space="0" w:color="auto"/>
        <w:left w:val="none" w:sz="0" w:space="0" w:color="auto"/>
        <w:bottom w:val="none" w:sz="0" w:space="0" w:color="auto"/>
        <w:right w:val="none" w:sz="0" w:space="0" w:color="auto"/>
      </w:divBdr>
    </w:div>
    <w:div w:id="1791699326">
      <w:bodyDiv w:val="1"/>
      <w:marLeft w:val="0"/>
      <w:marRight w:val="0"/>
      <w:marTop w:val="0"/>
      <w:marBottom w:val="0"/>
      <w:divBdr>
        <w:top w:val="none" w:sz="0" w:space="0" w:color="auto"/>
        <w:left w:val="none" w:sz="0" w:space="0" w:color="auto"/>
        <w:bottom w:val="none" w:sz="0" w:space="0" w:color="auto"/>
        <w:right w:val="none" w:sz="0" w:space="0" w:color="auto"/>
      </w:divBdr>
    </w:div>
    <w:div w:id="1985354778">
      <w:bodyDiv w:val="1"/>
      <w:marLeft w:val="0"/>
      <w:marRight w:val="0"/>
      <w:marTop w:val="0"/>
      <w:marBottom w:val="0"/>
      <w:divBdr>
        <w:top w:val="none" w:sz="0" w:space="0" w:color="auto"/>
        <w:left w:val="none" w:sz="0" w:space="0" w:color="auto"/>
        <w:bottom w:val="none" w:sz="0" w:space="0" w:color="auto"/>
        <w:right w:val="none" w:sz="0" w:space="0" w:color="auto"/>
      </w:divBdr>
    </w:div>
    <w:div w:id="2005548160">
      <w:bodyDiv w:val="1"/>
      <w:marLeft w:val="0"/>
      <w:marRight w:val="0"/>
      <w:marTop w:val="0"/>
      <w:marBottom w:val="0"/>
      <w:divBdr>
        <w:top w:val="none" w:sz="0" w:space="0" w:color="auto"/>
        <w:left w:val="none" w:sz="0" w:space="0" w:color="auto"/>
        <w:bottom w:val="none" w:sz="0" w:space="0" w:color="auto"/>
        <w:right w:val="none" w:sz="0" w:space="0" w:color="auto"/>
      </w:divBdr>
    </w:div>
    <w:div w:id="2009626462">
      <w:bodyDiv w:val="1"/>
      <w:marLeft w:val="0"/>
      <w:marRight w:val="0"/>
      <w:marTop w:val="0"/>
      <w:marBottom w:val="0"/>
      <w:divBdr>
        <w:top w:val="none" w:sz="0" w:space="0" w:color="auto"/>
        <w:left w:val="none" w:sz="0" w:space="0" w:color="auto"/>
        <w:bottom w:val="none" w:sz="0" w:space="0" w:color="auto"/>
        <w:right w:val="none" w:sz="0" w:space="0" w:color="auto"/>
      </w:divBdr>
    </w:div>
    <w:div w:id="2081251867">
      <w:bodyDiv w:val="1"/>
      <w:marLeft w:val="0"/>
      <w:marRight w:val="0"/>
      <w:marTop w:val="0"/>
      <w:marBottom w:val="0"/>
      <w:divBdr>
        <w:top w:val="none" w:sz="0" w:space="0" w:color="auto"/>
        <w:left w:val="none" w:sz="0" w:space="0" w:color="auto"/>
        <w:bottom w:val="none" w:sz="0" w:space="0" w:color="auto"/>
        <w:right w:val="none" w:sz="0" w:space="0" w:color="auto"/>
      </w:divBdr>
    </w:div>
    <w:div w:id="2103721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5</Pages>
  <Words>1167</Words>
  <Characters>7564</Characters>
  <Application>Microsoft Office Word</Application>
  <DocSecurity>0</DocSecurity>
  <Lines>135</Lines>
  <Paragraphs>74</Paragraphs>
  <ScaleCrop>false</ScaleCrop>
  <Company>Gwent Police</Company>
  <LinksUpToDate>false</LinksUpToDate>
  <CharactersWithSpaces>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Keogh, Sophie</dc:creator>
  <cp:keywords/>
  <dc:description/>
  <cp:lastModifiedBy>Keogh, Sophie</cp:lastModifiedBy>
  <cp:revision>35</cp:revision>
  <dcterms:created xsi:type="dcterms:W3CDTF">2025-11-06T09:42:00Z</dcterms:created>
  <dcterms:modified xsi:type="dcterms:W3CDTF">2025-11-07T15:25:00Z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2025-11-06T09:43:08Z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6ce036e9-7166-4245-a846-2f140ac757aa</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