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646ED" w14:textId="77777777" w:rsidR="00E87772" w:rsidRDefault="00B22A76" w:rsidP="00E87772">
      <w:pPr>
        <w:ind w:left="360" w:firstLine="360"/>
      </w:pPr>
      <w:r>
        <w:rPr>
          <w:b/>
          <w:noProof/>
          <w:sz w:val="40"/>
          <w:szCs w:val="40"/>
        </w:rPr>
        <w:drawing>
          <wp:inline distT="0" distB="0" distL="0" distR="0" wp14:anchorId="3C341F54" wp14:editId="36A2BBD3">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14:paraId="722BF020" w14:textId="406D90C1" w:rsidR="0096298B" w:rsidRDefault="004E701F" w:rsidP="00E87772">
      <w:pPr>
        <w:ind w:left="360" w:firstLine="360"/>
        <w:jc w:val="center"/>
        <w:rPr>
          <w:b/>
          <w:sz w:val="32"/>
          <w:szCs w:val="32"/>
        </w:rPr>
      </w:pPr>
      <w:r>
        <w:rPr>
          <w:b/>
          <w:sz w:val="32"/>
          <w:szCs w:val="32"/>
        </w:rPr>
        <w:t xml:space="preserve">HPHI </w:t>
      </w:r>
      <w:r w:rsidR="0029647C">
        <w:rPr>
          <w:b/>
          <w:sz w:val="32"/>
          <w:szCs w:val="32"/>
        </w:rPr>
        <w:t>5020 6020</w:t>
      </w:r>
      <w:r w:rsidR="00346EAB">
        <w:rPr>
          <w:b/>
          <w:sz w:val="32"/>
          <w:szCs w:val="32"/>
        </w:rPr>
        <w:t xml:space="preserve"> - </w:t>
      </w:r>
      <w:r w:rsidR="0096298B">
        <w:rPr>
          <w:b/>
          <w:sz w:val="32"/>
          <w:szCs w:val="32"/>
        </w:rPr>
        <w:t xml:space="preserve">(Level </w:t>
      </w:r>
      <w:r w:rsidR="0029647C">
        <w:rPr>
          <w:b/>
          <w:sz w:val="32"/>
          <w:szCs w:val="32"/>
        </w:rPr>
        <w:t>5 and 6</w:t>
      </w:r>
      <w:r w:rsidR="0096298B">
        <w:rPr>
          <w:b/>
          <w:sz w:val="32"/>
          <w:szCs w:val="32"/>
        </w:rPr>
        <w:t xml:space="preserve"> </w:t>
      </w:r>
      <w:r w:rsidR="00FA08CB">
        <w:rPr>
          <w:b/>
          <w:sz w:val="32"/>
          <w:szCs w:val="32"/>
        </w:rPr>
        <w:t>-</w:t>
      </w:r>
      <w:r w:rsidR="0096298B">
        <w:rPr>
          <w:b/>
          <w:sz w:val="32"/>
          <w:szCs w:val="32"/>
        </w:rPr>
        <w:t xml:space="preserve"> 20 credits)</w:t>
      </w:r>
    </w:p>
    <w:p w14:paraId="45E764C8" w14:textId="77777777" w:rsidR="005610E9" w:rsidRDefault="0029647C" w:rsidP="00E87772">
      <w:pPr>
        <w:ind w:left="360" w:firstLine="360"/>
        <w:jc w:val="center"/>
        <w:rPr>
          <w:b/>
          <w:sz w:val="40"/>
          <w:szCs w:val="40"/>
        </w:rPr>
      </w:pPr>
      <w:r>
        <w:rPr>
          <w:b/>
          <w:sz w:val="40"/>
          <w:szCs w:val="40"/>
        </w:rPr>
        <w:t xml:space="preserve"> The Irish Question </w:t>
      </w:r>
    </w:p>
    <w:p w14:paraId="1AA7E98C" w14:textId="4884EB28" w:rsidR="00371160" w:rsidRDefault="005610E9" w:rsidP="00E87772">
      <w:pPr>
        <w:ind w:left="360" w:firstLine="360"/>
        <w:jc w:val="center"/>
        <w:rPr>
          <w:b/>
          <w:sz w:val="32"/>
          <w:szCs w:val="32"/>
        </w:rPr>
      </w:pPr>
      <w:r>
        <w:rPr>
          <w:b/>
          <w:sz w:val="40"/>
          <w:szCs w:val="40"/>
        </w:rPr>
        <w:t>1886-1998 (from Charles Parnell to the Good Friday Agreement)</w:t>
      </w:r>
      <w:r w:rsidR="0029647C">
        <w:rPr>
          <w:b/>
          <w:sz w:val="40"/>
          <w:szCs w:val="40"/>
        </w:rPr>
        <w:t xml:space="preserve"> </w:t>
      </w:r>
      <w:r w:rsidR="00371160">
        <w:rPr>
          <w:b/>
          <w:sz w:val="32"/>
          <w:szCs w:val="32"/>
        </w:rPr>
        <w:t xml:space="preserve"> </w:t>
      </w:r>
    </w:p>
    <w:p w14:paraId="36B76552" w14:textId="032D7856" w:rsidR="00FA08CB" w:rsidRDefault="00FA08CB" w:rsidP="006662DC">
      <w:pPr>
        <w:ind w:left="360" w:firstLine="360"/>
        <w:jc w:val="center"/>
        <w:rPr>
          <w:b/>
          <w:sz w:val="32"/>
          <w:szCs w:val="32"/>
        </w:rPr>
      </w:pPr>
      <w:r>
        <w:rPr>
          <w:b/>
          <w:sz w:val="32"/>
          <w:szCs w:val="32"/>
        </w:rPr>
        <w:t>20</w:t>
      </w:r>
      <w:r w:rsidR="0029647C">
        <w:rPr>
          <w:b/>
          <w:sz w:val="32"/>
          <w:szCs w:val="32"/>
        </w:rPr>
        <w:t>20</w:t>
      </w:r>
      <w:r>
        <w:rPr>
          <w:b/>
          <w:sz w:val="32"/>
          <w:szCs w:val="32"/>
        </w:rPr>
        <w:t>-20</w:t>
      </w:r>
      <w:r w:rsidR="004A7C0B">
        <w:rPr>
          <w:b/>
          <w:sz w:val="32"/>
          <w:szCs w:val="32"/>
        </w:rPr>
        <w:t>2</w:t>
      </w:r>
      <w:r w:rsidR="0029647C">
        <w:rPr>
          <w:b/>
          <w:sz w:val="32"/>
          <w:szCs w:val="32"/>
        </w:rPr>
        <w:t>1</w:t>
      </w:r>
      <w:r w:rsidR="00346EAB">
        <w:rPr>
          <w:b/>
          <w:sz w:val="32"/>
          <w:szCs w:val="32"/>
        </w:rPr>
        <w:t xml:space="preserve"> </w:t>
      </w:r>
      <w:r w:rsidR="004E701F">
        <w:rPr>
          <w:b/>
          <w:sz w:val="32"/>
          <w:szCs w:val="32"/>
        </w:rPr>
        <w:t xml:space="preserve">Block </w:t>
      </w:r>
      <w:r w:rsidR="0029647C">
        <w:rPr>
          <w:b/>
          <w:sz w:val="32"/>
          <w:szCs w:val="32"/>
        </w:rPr>
        <w:t>7</w:t>
      </w:r>
      <w:r w:rsidR="004E701F">
        <w:rPr>
          <w:b/>
          <w:sz w:val="32"/>
          <w:szCs w:val="32"/>
        </w:rPr>
        <w:t xml:space="preserve"> </w:t>
      </w:r>
      <w:r w:rsidR="00346EAB">
        <w:rPr>
          <w:b/>
          <w:sz w:val="32"/>
          <w:szCs w:val="32"/>
        </w:rPr>
        <w:t>(Lampeter)</w:t>
      </w:r>
    </w:p>
    <w:p w14:paraId="34B6BCE0" w14:textId="54804501" w:rsidR="004E701F" w:rsidRDefault="0029647C" w:rsidP="006662DC">
      <w:pPr>
        <w:ind w:left="360" w:firstLine="360"/>
        <w:jc w:val="center"/>
        <w:rPr>
          <w:b/>
          <w:sz w:val="32"/>
          <w:szCs w:val="32"/>
        </w:rPr>
      </w:pPr>
      <w:r>
        <w:rPr>
          <w:b/>
          <w:sz w:val="32"/>
          <w:szCs w:val="32"/>
        </w:rPr>
        <w:t>May 10</w:t>
      </w:r>
      <w:r w:rsidRPr="0029647C">
        <w:rPr>
          <w:b/>
          <w:sz w:val="32"/>
          <w:szCs w:val="32"/>
          <w:vertAlign w:val="superscript"/>
        </w:rPr>
        <w:t>th</w:t>
      </w:r>
      <w:r w:rsidR="004E701F">
        <w:rPr>
          <w:b/>
          <w:sz w:val="32"/>
          <w:szCs w:val="32"/>
        </w:rPr>
        <w:t xml:space="preserve"> </w:t>
      </w:r>
      <w:r>
        <w:rPr>
          <w:b/>
          <w:sz w:val="32"/>
          <w:szCs w:val="32"/>
        </w:rPr>
        <w:t>-</w:t>
      </w:r>
      <w:r w:rsidR="004E701F">
        <w:rPr>
          <w:b/>
          <w:sz w:val="32"/>
          <w:szCs w:val="32"/>
        </w:rPr>
        <w:t xml:space="preserve"> </w:t>
      </w:r>
      <w:r>
        <w:rPr>
          <w:b/>
          <w:sz w:val="32"/>
          <w:szCs w:val="32"/>
        </w:rPr>
        <w:t>June 4</w:t>
      </w:r>
      <w:r w:rsidRPr="0029647C">
        <w:rPr>
          <w:b/>
          <w:sz w:val="32"/>
          <w:szCs w:val="32"/>
          <w:vertAlign w:val="superscript"/>
        </w:rPr>
        <w:t>th</w:t>
      </w:r>
      <w:r>
        <w:rPr>
          <w:b/>
          <w:sz w:val="32"/>
          <w:szCs w:val="32"/>
        </w:rPr>
        <w:t xml:space="preserve"> </w:t>
      </w:r>
      <w:r w:rsidR="004E701F">
        <w:rPr>
          <w:b/>
          <w:sz w:val="32"/>
          <w:szCs w:val="32"/>
        </w:rPr>
        <w:t>20</w:t>
      </w:r>
      <w:r>
        <w:rPr>
          <w:b/>
          <w:sz w:val="32"/>
          <w:szCs w:val="32"/>
        </w:rPr>
        <w:t>21</w:t>
      </w:r>
    </w:p>
    <w:p w14:paraId="704A3CF1" w14:textId="477C05A4" w:rsidR="001B3776" w:rsidRDefault="0029647C" w:rsidP="00E87772">
      <w:pPr>
        <w:ind w:left="360" w:firstLine="360"/>
        <w:jc w:val="center"/>
        <w:rPr>
          <w:b/>
          <w:sz w:val="32"/>
          <w:szCs w:val="32"/>
        </w:rPr>
      </w:pPr>
      <w:r>
        <w:rPr>
          <w:b/>
          <w:noProof/>
          <w:sz w:val="32"/>
          <w:szCs w:val="32"/>
        </w:rPr>
        <w:drawing>
          <wp:inline distT="0" distB="0" distL="0" distR="0" wp14:anchorId="3690B318" wp14:editId="1736B404">
            <wp:extent cx="2343150" cy="3467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3150" cy="3467100"/>
                    </a:xfrm>
                    <a:prstGeom prst="rect">
                      <a:avLst/>
                    </a:prstGeom>
                    <a:noFill/>
                    <a:ln>
                      <a:noFill/>
                    </a:ln>
                  </pic:spPr>
                </pic:pic>
              </a:graphicData>
            </a:graphic>
          </wp:inline>
        </w:drawing>
      </w:r>
    </w:p>
    <w:p w14:paraId="7BF13247" w14:textId="77777777" w:rsidR="0029647C" w:rsidRDefault="0029647C" w:rsidP="00E87772">
      <w:pPr>
        <w:ind w:left="360" w:firstLine="360"/>
        <w:jc w:val="center"/>
        <w:rPr>
          <w:b/>
          <w:sz w:val="32"/>
          <w:szCs w:val="32"/>
        </w:rPr>
      </w:pPr>
    </w:p>
    <w:p w14:paraId="0099FD3F" w14:textId="6F22B57E" w:rsidR="002E74CE" w:rsidRDefault="004E0DCF" w:rsidP="0029647C">
      <w:pPr>
        <w:ind w:left="360" w:firstLine="360"/>
        <w:jc w:val="center"/>
        <w:rPr>
          <w:b/>
          <w:sz w:val="32"/>
          <w:szCs w:val="32"/>
        </w:rPr>
      </w:pPr>
      <w:r>
        <w:rPr>
          <w:b/>
          <w:sz w:val="32"/>
          <w:szCs w:val="32"/>
        </w:rPr>
        <w:t>Tutor:</w:t>
      </w:r>
      <w:r w:rsidR="001D5604">
        <w:rPr>
          <w:b/>
          <w:sz w:val="32"/>
          <w:szCs w:val="32"/>
        </w:rPr>
        <w:t xml:space="preserve"> </w:t>
      </w:r>
      <w:r w:rsidR="0096298B">
        <w:rPr>
          <w:b/>
          <w:sz w:val="32"/>
          <w:szCs w:val="32"/>
        </w:rPr>
        <w:t xml:space="preserve">Doctor </w:t>
      </w:r>
      <w:r w:rsidR="00BD2D19">
        <w:rPr>
          <w:b/>
          <w:sz w:val="32"/>
          <w:szCs w:val="32"/>
        </w:rPr>
        <w:t>L</w:t>
      </w:r>
      <w:r w:rsidR="0096298B">
        <w:rPr>
          <w:b/>
          <w:sz w:val="32"/>
          <w:szCs w:val="32"/>
        </w:rPr>
        <w:t>ester Mason</w:t>
      </w:r>
    </w:p>
    <w:p w14:paraId="2E9510A9" w14:textId="77777777" w:rsidR="004E0DCF" w:rsidRDefault="00F375FD" w:rsidP="004E0DCF">
      <w:pPr>
        <w:ind w:left="720"/>
        <w:jc w:val="center"/>
        <w:rPr>
          <w:rStyle w:val="Hyperlink"/>
          <w:b/>
          <w:sz w:val="32"/>
          <w:szCs w:val="32"/>
        </w:rPr>
      </w:pPr>
      <w:hyperlink r:id="rId8" w:history="1">
        <w:r w:rsidR="004E0DCF" w:rsidRPr="006629AF">
          <w:rPr>
            <w:rStyle w:val="Hyperlink"/>
            <w:b/>
            <w:sz w:val="32"/>
            <w:szCs w:val="32"/>
          </w:rPr>
          <w:t>l.mason@uwtsd.ac.uk</w:t>
        </w:r>
      </w:hyperlink>
    </w:p>
    <w:p w14:paraId="27ACF4C5" w14:textId="77777777" w:rsidR="000C44F6" w:rsidRDefault="000C44F6" w:rsidP="004E0DCF">
      <w:pPr>
        <w:ind w:left="720"/>
        <w:jc w:val="center"/>
        <w:rPr>
          <w:b/>
          <w:sz w:val="32"/>
          <w:szCs w:val="32"/>
        </w:rPr>
      </w:pPr>
    </w:p>
    <w:p w14:paraId="3136F296" w14:textId="77777777" w:rsidR="004E701F" w:rsidRDefault="004E701F" w:rsidP="004E0DCF">
      <w:pPr>
        <w:ind w:left="720"/>
        <w:jc w:val="center"/>
        <w:rPr>
          <w:b/>
          <w:sz w:val="32"/>
          <w:szCs w:val="32"/>
        </w:rPr>
      </w:pPr>
    </w:p>
    <w:p w14:paraId="24052B7D" w14:textId="77777777" w:rsidR="008E24C1" w:rsidRDefault="008E24C1" w:rsidP="008E24C1">
      <w:pPr>
        <w:pStyle w:val="Default"/>
        <w:rPr>
          <w:b/>
          <w:bCs/>
          <w:sz w:val="23"/>
          <w:szCs w:val="23"/>
        </w:rPr>
      </w:pPr>
    </w:p>
    <w:p w14:paraId="75622513" w14:textId="77777777" w:rsidR="008E24C1" w:rsidRDefault="008E24C1" w:rsidP="008E24C1">
      <w:pPr>
        <w:pStyle w:val="Default"/>
        <w:rPr>
          <w:sz w:val="23"/>
          <w:szCs w:val="23"/>
        </w:rPr>
      </w:pPr>
    </w:p>
    <w:p w14:paraId="5135371C" w14:textId="77777777" w:rsidR="008E24C1" w:rsidRDefault="008E24C1" w:rsidP="008E24C1">
      <w:pPr>
        <w:pStyle w:val="Default"/>
        <w:rPr>
          <w:sz w:val="23"/>
          <w:szCs w:val="23"/>
        </w:rPr>
      </w:pPr>
      <w:r>
        <w:rPr>
          <w:b/>
          <w:bCs/>
          <w:sz w:val="23"/>
          <w:szCs w:val="23"/>
        </w:rPr>
        <w:t>AIM</w:t>
      </w:r>
      <w:r w:rsidR="001A3DD9">
        <w:rPr>
          <w:b/>
          <w:bCs/>
          <w:sz w:val="23"/>
          <w:szCs w:val="23"/>
        </w:rPr>
        <w:t>:</w:t>
      </w:r>
      <w:r>
        <w:rPr>
          <w:b/>
          <w:bCs/>
          <w:sz w:val="23"/>
          <w:szCs w:val="23"/>
        </w:rPr>
        <w:t xml:space="preserve"> </w:t>
      </w:r>
    </w:p>
    <w:p w14:paraId="0ECE3FBB" w14:textId="1CD8A200" w:rsidR="008E24C1" w:rsidRDefault="000933D3" w:rsidP="008E24C1">
      <w:pPr>
        <w:pStyle w:val="Default"/>
      </w:pPr>
      <w:r>
        <w:t>To encourage students to acquire a broad knowledge of aspects of the ‘Irish Question’, from the 1880s until the 1998 Good Friday Agreement</w:t>
      </w:r>
      <w:r w:rsidR="00673FE5">
        <w:t>;</w:t>
      </w:r>
      <w:r>
        <w:t xml:space="preserve"> to allow students to develop a close and critical familiarity with a variety of primary source material relating to the Irish Question and to develop a detailed appreciation of the historiographical debates and issues surrounding aspects of the Irish Question.</w:t>
      </w:r>
    </w:p>
    <w:p w14:paraId="591DDEF6" w14:textId="77777777" w:rsidR="000933D3" w:rsidRDefault="000933D3" w:rsidP="008E24C1">
      <w:pPr>
        <w:pStyle w:val="Default"/>
        <w:rPr>
          <w:sz w:val="23"/>
          <w:szCs w:val="23"/>
        </w:rPr>
      </w:pPr>
    </w:p>
    <w:p w14:paraId="07F785C7" w14:textId="77777777" w:rsidR="000933D3" w:rsidRPr="000933D3" w:rsidRDefault="000933D3" w:rsidP="008E24C1">
      <w:pPr>
        <w:pStyle w:val="Default"/>
        <w:rPr>
          <w:b/>
          <w:bCs/>
        </w:rPr>
      </w:pPr>
      <w:r w:rsidRPr="000933D3">
        <w:rPr>
          <w:b/>
          <w:bCs/>
        </w:rPr>
        <w:t xml:space="preserve">LEARNING OUTCOMES: </w:t>
      </w:r>
    </w:p>
    <w:p w14:paraId="049AE175" w14:textId="77777777" w:rsidR="000933D3" w:rsidRDefault="000933D3" w:rsidP="008E24C1">
      <w:pPr>
        <w:pStyle w:val="Default"/>
      </w:pPr>
      <w:r>
        <w:t>Upon the successful completion of this module, the student should be able to:</w:t>
      </w:r>
    </w:p>
    <w:p w14:paraId="44154479" w14:textId="77777777" w:rsidR="000933D3" w:rsidRDefault="000933D3" w:rsidP="008E24C1">
      <w:pPr>
        <w:pStyle w:val="Default"/>
      </w:pPr>
    </w:p>
    <w:p w14:paraId="70367211" w14:textId="77777777" w:rsidR="000933D3" w:rsidRDefault="000933D3" w:rsidP="008E24C1">
      <w:pPr>
        <w:pStyle w:val="Default"/>
      </w:pPr>
      <w:r>
        <w:t xml:space="preserve"> • Demonstrate a critical understanding of the political, economic, cultural developments related to the history of Ireland from the 1880s to the end of the 20th Century. This will require the need to identify and critical evaluate key ideas around Nationalism, Unionism, Sectarianism, and Terrorism. </w:t>
      </w:r>
    </w:p>
    <w:p w14:paraId="1778CFC0" w14:textId="77777777" w:rsidR="000933D3" w:rsidRDefault="000933D3" w:rsidP="008E24C1">
      <w:pPr>
        <w:pStyle w:val="Default"/>
      </w:pPr>
    </w:p>
    <w:p w14:paraId="313CF992" w14:textId="3AF5F970" w:rsidR="000933D3" w:rsidRDefault="000933D3" w:rsidP="008E24C1">
      <w:pPr>
        <w:pStyle w:val="Default"/>
      </w:pPr>
      <w:r>
        <w:t xml:space="preserve">• Demonstrate a critical understanding of the impact </w:t>
      </w:r>
      <w:r w:rsidR="00673FE5">
        <w:t xml:space="preserve">that </w:t>
      </w:r>
      <w:r>
        <w:t xml:space="preserve">events in Ireland have had on the history of Modern Britain, while developing a sophisticated understanding of the extent and limitations of this influence. </w:t>
      </w:r>
    </w:p>
    <w:p w14:paraId="105670D9" w14:textId="77777777" w:rsidR="000933D3" w:rsidRDefault="000933D3" w:rsidP="008E24C1">
      <w:pPr>
        <w:pStyle w:val="Default"/>
      </w:pPr>
    </w:p>
    <w:p w14:paraId="356ADE48" w14:textId="77777777" w:rsidR="000933D3" w:rsidRDefault="000933D3" w:rsidP="008E24C1">
      <w:pPr>
        <w:pStyle w:val="Default"/>
      </w:pPr>
      <w:r>
        <w:t xml:space="preserve">• Demonstrate advanced skills in the handling and evaluation of primary source material relating to events in Ireland during this period, while developing a sophisticated understanding of the contextual significance of such material. </w:t>
      </w:r>
    </w:p>
    <w:p w14:paraId="6B5CA93E" w14:textId="77777777" w:rsidR="000933D3" w:rsidRDefault="000933D3" w:rsidP="008E24C1">
      <w:pPr>
        <w:pStyle w:val="Default"/>
      </w:pPr>
    </w:p>
    <w:p w14:paraId="652A72F5" w14:textId="5FDE39CF" w:rsidR="000933D3" w:rsidRDefault="000933D3" w:rsidP="008E24C1">
      <w:pPr>
        <w:pStyle w:val="Default"/>
      </w:pPr>
      <w:r>
        <w:t xml:space="preserve">• Critically evaluate various historiographical debates and interpretations surrounding aspects of the ‘Irish Question’, while identifying and assessing contrasting and contesting approaches to aspects of Irish history over the period under study. </w:t>
      </w:r>
    </w:p>
    <w:p w14:paraId="2AD53917" w14:textId="77777777" w:rsidR="000933D3" w:rsidRDefault="000933D3" w:rsidP="008E24C1">
      <w:pPr>
        <w:pStyle w:val="Default"/>
      </w:pPr>
    </w:p>
    <w:p w14:paraId="6BB8D003" w14:textId="77777777" w:rsidR="000933D3" w:rsidRPr="000933D3" w:rsidRDefault="000933D3" w:rsidP="008E24C1">
      <w:pPr>
        <w:pStyle w:val="Default"/>
        <w:rPr>
          <w:b/>
          <w:bCs/>
        </w:rPr>
      </w:pPr>
      <w:r w:rsidRPr="000933D3">
        <w:rPr>
          <w:b/>
          <w:bCs/>
        </w:rPr>
        <w:t xml:space="preserve">INDICATIVE CONTENT: </w:t>
      </w:r>
    </w:p>
    <w:p w14:paraId="1F291A80" w14:textId="77777777" w:rsidR="000933D3" w:rsidRDefault="000933D3" w:rsidP="008E24C1">
      <w:pPr>
        <w:pStyle w:val="Default"/>
      </w:pPr>
    </w:p>
    <w:p w14:paraId="1A747DF2" w14:textId="03F7FDF6" w:rsidR="000933D3" w:rsidRDefault="000933D3" w:rsidP="008E24C1">
      <w:pPr>
        <w:pStyle w:val="Default"/>
      </w:pPr>
      <w:r>
        <w:t xml:space="preserve">• This module will examine aspects of the ‘Irish Question’ from the last decades of the 19th Century until the end of the 20th Century. It will initially give an overview of Anglo-Irish history throughout the 19th Century, in order to give context to later events in Ireland. It will then chart a course beginning with the origins of the first ‘Government of Ireland’ Bill in 1886, through to the establishment of the Good Friday Agreement in 1998. During this period most of Ireland broke away from the United Kingdom to form the Irish Free State, and eventually the Irish Republic, while six counties in Ulster steadfastly resisted incorporation into the Free State to form the Province of Northern Ireland. This period from 1916 to 1923 is pivotal to an understanding of Irish history and will include a detailed examination of the Easter Rising, the War of Independence, Partition, and the Civil War. The Province of Northern Ireland underwent profound civil and economic change from the 1960s onwards, commonly referred to as ’the Troubles’ and characterised by an outbreak of political and sectarian violence which would have a profound impact on both </w:t>
      </w:r>
      <w:r>
        <w:lastRenderedPageBreak/>
        <w:t xml:space="preserve">Protestant and Catholic communities in the Province, as well as beyond Northern Ireland. </w:t>
      </w:r>
    </w:p>
    <w:p w14:paraId="4D901CFC" w14:textId="77777777" w:rsidR="000933D3" w:rsidRDefault="000933D3" w:rsidP="008E24C1">
      <w:pPr>
        <w:pStyle w:val="Default"/>
      </w:pPr>
    </w:p>
    <w:p w14:paraId="30341168" w14:textId="77777777" w:rsidR="000933D3" w:rsidRDefault="000933D3" w:rsidP="008E24C1">
      <w:pPr>
        <w:pStyle w:val="Default"/>
      </w:pPr>
    </w:p>
    <w:p w14:paraId="231CAB8F" w14:textId="77777777" w:rsidR="000933D3" w:rsidRDefault="000933D3" w:rsidP="008E24C1">
      <w:pPr>
        <w:pStyle w:val="Default"/>
      </w:pPr>
    </w:p>
    <w:p w14:paraId="6B251BA1" w14:textId="588C8D7C" w:rsidR="000933D3" w:rsidRDefault="000933D3" w:rsidP="00F375FD">
      <w:pPr>
        <w:pStyle w:val="Default"/>
        <w:ind w:left="283"/>
      </w:pPr>
      <w:r>
        <w:t xml:space="preserve">Throughout, the module will explore various themes and features of this period in Irish History, including: </w:t>
      </w:r>
    </w:p>
    <w:p w14:paraId="7437B1AA" w14:textId="77777777" w:rsidR="000933D3" w:rsidRDefault="000933D3" w:rsidP="008E24C1">
      <w:pPr>
        <w:pStyle w:val="Default"/>
      </w:pPr>
    </w:p>
    <w:p w14:paraId="23F3D0F2" w14:textId="02355284" w:rsidR="000933D3" w:rsidRDefault="000933D3" w:rsidP="00CC4E88">
      <w:pPr>
        <w:pStyle w:val="Default"/>
        <w:numPr>
          <w:ilvl w:val="0"/>
          <w:numId w:val="7"/>
        </w:numPr>
      </w:pPr>
      <w:r>
        <w:t xml:space="preserve">The emergence of an Irish Nationalist consciousness, countered by Ulster Unionism. </w:t>
      </w:r>
    </w:p>
    <w:p w14:paraId="2C9EECB7" w14:textId="12105A8D" w:rsidR="000933D3" w:rsidRDefault="000933D3" w:rsidP="00CC4E88">
      <w:pPr>
        <w:pStyle w:val="Default"/>
        <w:numPr>
          <w:ilvl w:val="0"/>
          <w:numId w:val="7"/>
        </w:numPr>
      </w:pPr>
      <w:r>
        <w:t>Brutal guerrilla-type warfare involving para-military forces and the British military presence.</w:t>
      </w:r>
    </w:p>
    <w:p w14:paraId="5C1E39BF" w14:textId="7C304DB1" w:rsidR="000933D3" w:rsidRDefault="000933D3" w:rsidP="00CC4E88">
      <w:pPr>
        <w:pStyle w:val="Default"/>
        <w:numPr>
          <w:ilvl w:val="0"/>
          <w:numId w:val="7"/>
        </w:numPr>
      </w:pPr>
      <w:r>
        <w:t xml:space="preserve">The consolidation of Ireland into southern and northern territorial units. </w:t>
      </w:r>
    </w:p>
    <w:p w14:paraId="4CEEED1A" w14:textId="77777777" w:rsidR="000933D3" w:rsidRDefault="000933D3" w:rsidP="008E24C1">
      <w:pPr>
        <w:pStyle w:val="Default"/>
      </w:pPr>
    </w:p>
    <w:p w14:paraId="62E2C3D0" w14:textId="1D6BCAA4" w:rsidR="000933D3" w:rsidRDefault="000933D3" w:rsidP="00CC4E88">
      <w:pPr>
        <w:pStyle w:val="Default"/>
        <w:numPr>
          <w:ilvl w:val="0"/>
          <w:numId w:val="7"/>
        </w:numPr>
      </w:pPr>
      <w:r>
        <w:t xml:space="preserve">Political, sectarian and religious violence from the late 1960s onwards. </w:t>
      </w:r>
    </w:p>
    <w:p w14:paraId="0DEFA4FC" w14:textId="77777777" w:rsidR="000933D3" w:rsidRDefault="000933D3" w:rsidP="008E24C1">
      <w:pPr>
        <w:pStyle w:val="Default"/>
      </w:pPr>
    </w:p>
    <w:p w14:paraId="131890B3" w14:textId="3FB05A86" w:rsidR="000933D3" w:rsidRDefault="000933D3" w:rsidP="00CC4E88">
      <w:pPr>
        <w:pStyle w:val="Default"/>
        <w:numPr>
          <w:ilvl w:val="0"/>
          <w:numId w:val="7"/>
        </w:numPr>
      </w:pPr>
      <w:r>
        <w:t xml:space="preserve">A series of political initiatives put forward, in a bid to secure a lasting peaceful settlement on the island of Ireland. </w:t>
      </w:r>
    </w:p>
    <w:p w14:paraId="65F3504D" w14:textId="77777777" w:rsidR="000933D3" w:rsidRDefault="000933D3" w:rsidP="008E24C1">
      <w:pPr>
        <w:pStyle w:val="Default"/>
      </w:pPr>
    </w:p>
    <w:p w14:paraId="4A9FABC0" w14:textId="0C3E38CB" w:rsidR="000933D3" w:rsidRDefault="000933D3" w:rsidP="00CC4E88">
      <w:pPr>
        <w:pStyle w:val="Default"/>
        <w:numPr>
          <w:ilvl w:val="0"/>
          <w:numId w:val="7"/>
        </w:numPr>
      </w:pPr>
      <w:r>
        <w:t>These events will be examined while also assessing a range of documentary material from the time; including newspapers, diaries, memoirs, autobiographies, speeches, private correspondence, film and documentaries.</w:t>
      </w:r>
    </w:p>
    <w:p w14:paraId="34075D54" w14:textId="77777777" w:rsidR="00CC4E88" w:rsidRDefault="00CC4E88" w:rsidP="00CC4E88">
      <w:pPr>
        <w:pStyle w:val="ListParagraph"/>
      </w:pPr>
    </w:p>
    <w:p w14:paraId="4A1573C6" w14:textId="77777777" w:rsidR="00CC4E88" w:rsidRDefault="00CC4E88" w:rsidP="00CC4E88">
      <w:pPr>
        <w:pStyle w:val="Default"/>
        <w:ind w:left="420"/>
      </w:pPr>
    </w:p>
    <w:p w14:paraId="4C35D6DB" w14:textId="48807E3A" w:rsidR="00BA050F" w:rsidRDefault="00BA050F" w:rsidP="008E24C1">
      <w:pPr>
        <w:pStyle w:val="Default"/>
      </w:pPr>
    </w:p>
    <w:p w14:paraId="0D2BF803" w14:textId="2D8E0D9B" w:rsidR="00BA050F" w:rsidRPr="00BA050F" w:rsidRDefault="00BA050F" w:rsidP="008E24C1">
      <w:pPr>
        <w:pStyle w:val="Default"/>
        <w:rPr>
          <w:b/>
          <w:bCs/>
          <w:u w:val="single"/>
        </w:rPr>
      </w:pPr>
      <w:r w:rsidRPr="00BA050F">
        <w:rPr>
          <w:b/>
          <w:bCs/>
          <w:u w:val="single"/>
        </w:rPr>
        <w:t xml:space="preserve">Activity type                Hours       Percentage </w:t>
      </w:r>
    </w:p>
    <w:p w14:paraId="2710D630" w14:textId="77777777" w:rsidR="00BA050F" w:rsidRDefault="00BA050F" w:rsidP="008E24C1">
      <w:pPr>
        <w:pStyle w:val="Default"/>
      </w:pPr>
    </w:p>
    <w:p w14:paraId="20F5B1D5" w14:textId="28A043FB" w:rsidR="00BA050F" w:rsidRDefault="00BA050F" w:rsidP="008E24C1">
      <w:pPr>
        <w:pStyle w:val="Default"/>
      </w:pPr>
      <w:r>
        <w:t xml:space="preserve">Scheduled learning      48                  24 </w:t>
      </w:r>
    </w:p>
    <w:p w14:paraId="32FE394B" w14:textId="77777777" w:rsidR="00BA050F" w:rsidRDefault="00BA050F" w:rsidP="008E24C1">
      <w:pPr>
        <w:pStyle w:val="Default"/>
      </w:pPr>
    </w:p>
    <w:p w14:paraId="04F4D571" w14:textId="63DE8DFB" w:rsidR="00BA050F" w:rsidRDefault="00BA050F" w:rsidP="008E24C1">
      <w:pPr>
        <w:pStyle w:val="Default"/>
      </w:pPr>
      <w:r>
        <w:t xml:space="preserve">Independent learning   152                76 </w:t>
      </w:r>
    </w:p>
    <w:p w14:paraId="45ED450B" w14:textId="77777777" w:rsidR="00BA050F" w:rsidRDefault="00BA050F" w:rsidP="008E24C1">
      <w:pPr>
        <w:pStyle w:val="Default"/>
      </w:pPr>
    </w:p>
    <w:p w14:paraId="698D194F" w14:textId="77777777" w:rsidR="00BA050F" w:rsidRDefault="00BA050F" w:rsidP="008E24C1">
      <w:pPr>
        <w:pStyle w:val="Default"/>
      </w:pPr>
      <w:r>
        <w:t xml:space="preserve">Placement learning </w:t>
      </w:r>
    </w:p>
    <w:p w14:paraId="54CC7360" w14:textId="77777777" w:rsidR="00BA050F" w:rsidRDefault="00BA050F" w:rsidP="008E24C1">
      <w:pPr>
        <w:pStyle w:val="Default"/>
      </w:pPr>
    </w:p>
    <w:p w14:paraId="04775BC7" w14:textId="48414952" w:rsidR="00BA050F" w:rsidRDefault="00BA050F" w:rsidP="008E24C1">
      <w:pPr>
        <w:pStyle w:val="Default"/>
        <w:rPr>
          <w:sz w:val="23"/>
          <w:szCs w:val="23"/>
        </w:rPr>
      </w:pPr>
      <w:r w:rsidRPr="00BA050F">
        <w:rPr>
          <w:b/>
          <w:bCs/>
        </w:rPr>
        <w:t>TOTAL</w:t>
      </w:r>
      <w:r>
        <w:t xml:space="preserve">                         200                100%</w:t>
      </w:r>
    </w:p>
    <w:p w14:paraId="44938D05" w14:textId="77777777" w:rsidR="00DF339A" w:rsidRDefault="00DF339A" w:rsidP="008E24C1">
      <w:pPr>
        <w:pStyle w:val="Default"/>
        <w:rPr>
          <w:sz w:val="23"/>
          <w:szCs w:val="23"/>
        </w:rPr>
      </w:pPr>
    </w:p>
    <w:p w14:paraId="6601AE62" w14:textId="77777777" w:rsidR="00CC4E88" w:rsidRDefault="00CC4E88" w:rsidP="008E24C1">
      <w:pPr>
        <w:pStyle w:val="Default"/>
        <w:rPr>
          <w:b/>
          <w:sz w:val="28"/>
          <w:szCs w:val="28"/>
          <w:u w:val="single"/>
        </w:rPr>
      </w:pPr>
    </w:p>
    <w:p w14:paraId="6B95C385" w14:textId="24AFADF1" w:rsidR="00DF339A" w:rsidRPr="009B073E" w:rsidRDefault="00DF339A" w:rsidP="008E24C1">
      <w:pPr>
        <w:pStyle w:val="Default"/>
        <w:rPr>
          <w:b/>
          <w:sz w:val="28"/>
          <w:szCs w:val="28"/>
          <w:u w:val="single"/>
        </w:rPr>
      </w:pPr>
      <w:r w:rsidRPr="009B073E">
        <w:rPr>
          <w:b/>
          <w:sz w:val="28"/>
          <w:szCs w:val="28"/>
          <w:u w:val="single"/>
        </w:rPr>
        <w:t>ASSESSMENT:</w:t>
      </w:r>
    </w:p>
    <w:p w14:paraId="6B7AA2D3" w14:textId="77777777" w:rsidR="00DF339A" w:rsidRPr="009B073E" w:rsidRDefault="00DF339A" w:rsidP="008E24C1">
      <w:pPr>
        <w:pStyle w:val="Default"/>
        <w:rPr>
          <w:sz w:val="28"/>
          <w:szCs w:val="28"/>
        </w:rPr>
      </w:pPr>
    </w:p>
    <w:p w14:paraId="37795553" w14:textId="77777777" w:rsidR="009B073E" w:rsidRDefault="00DF339A" w:rsidP="00C050D7">
      <w:pPr>
        <w:jc w:val="both"/>
        <w:rPr>
          <w:rFonts w:ascii="Times New Roman" w:hAnsi="Times New Roman" w:cs="Times New Roman"/>
          <w:sz w:val="28"/>
          <w:szCs w:val="28"/>
        </w:rPr>
      </w:pPr>
      <w:r w:rsidRPr="009B073E">
        <w:rPr>
          <w:rFonts w:ascii="Times New Roman" w:hAnsi="Times New Roman" w:cs="Times New Roman"/>
          <w:sz w:val="28"/>
          <w:szCs w:val="28"/>
        </w:rPr>
        <w:t>Ass</w:t>
      </w:r>
      <w:r w:rsidR="00BA050F" w:rsidRPr="009B073E">
        <w:rPr>
          <w:rFonts w:ascii="Times New Roman" w:hAnsi="Times New Roman" w:cs="Times New Roman"/>
          <w:sz w:val="28"/>
          <w:szCs w:val="28"/>
        </w:rPr>
        <w:t xml:space="preserve">ignment </w:t>
      </w:r>
      <w:r w:rsidRPr="009B073E">
        <w:rPr>
          <w:rFonts w:ascii="Times New Roman" w:hAnsi="Times New Roman" w:cs="Times New Roman"/>
          <w:sz w:val="28"/>
          <w:szCs w:val="28"/>
        </w:rPr>
        <w:t>One:</w:t>
      </w:r>
      <w:r w:rsidR="00C050D7" w:rsidRPr="009B073E">
        <w:rPr>
          <w:rFonts w:ascii="Times New Roman" w:hAnsi="Times New Roman" w:cs="Times New Roman"/>
          <w:sz w:val="28"/>
          <w:szCs w:val="28"/>
        </w:rPr>
        <w:t xml:space="preserve"> </w:t>
      </w:r>
    </w:p>
    <w:p w14:paraId="39BAA968" w14:textId="3DE93A96" w:rsidR="00C050D7" w:rsidRPr="009B073E" w:rsidRDefault="00C050D7" w:rsidP="00C050D7">
      <w:pPr>
        <w:jc w:val="both"/>
        <w:rPr>
          <w:rFonts w:ascii="Times New Roman" w:hAnsi="Times New Roman" w:cs="Times New Roman"/>
          <w:color w:val="C00000"/>
          <w:sz w:val="28"/>
          <w:szCs w:val="28"/>
        </w:rPr>
      </w:pPr>
      <w:r w:rsidRPr="009B073E">
        <w:rPr>
          <w:rFonts w:ascii="Times New Roman" w:hAnsi="Times New Roman" w:cs="Times New Roman"/>
          <w:sz w:val="28"/>
          <w:szCs w:val="28"/>
        </w:rPr>
        <w:t xml:space="preserve">Document Analysis (50% weighting) - </w:t>
      </w:r>
      <w:r w:rsidR="009B073E" w:rsidRPr="009B073E">
        <w:rPr>
          <w:rFonts w:ascii="Times New Roman" w:hAnsi="Times New Roman" w:cs="Times New Roman"/>
          <w:color w:val="C00000"/>
          <w:sz w:val="28"/>
          <w:szCs w:val="28"/>
        </w:rPr>
        <w:t>D</w:t>
      </w:r>
      <w:r w:rsidRPr="009B073E">
        <w:rPr>
          <w:rFonts w:ascii="Times New Roman" w:hAnsi="Times New Roman" w:cs="Times New Roman"/>
          <w:color w:val="C00000"/>
          <w:sz w:val="28"/>
          <w:szCs w:val="28"/>
        </w:rPr>
        <w:t>ue by 23.59 hrs Sunday 23</w:t>
      </w:r>
      <w:r w:rsidRPr="009B073E">
        <w:rPr>
          <w:rFonts w:ascii="Times New Roman" w:hAnsi="Times New Roman" w:cs="Times New Roman"/>
          <w:color w:val="C00000"/>
          <w:sz w:val="28"/>
          <w:szCs w:val="28"/>
          <w:vertAlign w:val="superscript"/>
        </w:rPr>
        <w:t>rd</w:t>
      </w:r>
      <w:r w:rsidRPr="009B073E">
        <w:rPr>
          <w:rFonts w:ascii="Times New Roman" w:hAnsi="Times New Roman" w:cs="Times New Roman"/>
          <w:color w:val="C00000"/>
          <w:sz w:val="28"/>
          <w:szCs w:val="28"/>
        </w:rPr>
        <w:t xml:space="preserve"> May 2021</w:t>
      </w:r>
    </w:p>
    <w:p w14:paraId="36272B14" w14:textId="77777777" w:rsidR="00CC4E88" w:rsidRDefault="00155514" w:rsidP="00155514">
      <w:pPr>
        <w:rPr>
          <w:rFonts w:ascii="Times New Roman" w:hAnsi="Times New Roman" w:cs="Times New Roman"/>
          <w:sz w:val="28"/>
          <w:szCs w:val="28"/>
        </w:rPr>
      </w:pPr>
      <w:r w:rsidRPr="009B073E">
        <w:rPr>
          <w:rFonts w:ascii="Times New Roman" w:hAnsi="Times New Roman" w:cs="Times New Roman"/>
          <w:sz w:val="28"/>
          <w:szCs w:val="28"/>
        </w:rPr>
        <w:t xml:space="preserve">Write a </w:t>
      </w:r>
      <w:proofErr w:type="gramStart"/>
      <w:r w:rsidRPr="009B073E">
        <w:rPr>
          <w:rFonts w:ascii="Times New Roman" w:hAnsi="Times New Roman" w:cs="Times New Roman"/>
          <w:sz w:val="28"/>
          <w:szCs w:val="28"/>
        </w:rPr>
        <w:t>2500 word</w:t>
      </w:r>
      <w:proofErr w:type="gramEnd"/>
      <w:r w:rsidRPr="009B073E">
        <w:rPr>
          <w:rFonts w:ascii="Times New Roman" w:hAnsi="Times New Roman" w:cs="Times New Roman"/>
          <w:sz w:val="28"/>
          <w:szCs w:val="28"/>
        </w:rPr>
        <w:t xml:space="preserve"> commentary on </w:t>
      </w:r>
      <w:r w:rsidR="00C050D7" w:rsidRPr="009B073E">
        <w:rPr>
          <w:rFonts w:ascii="Times New Roman" w:hAnsi="Times New Roman" w:cs="Times New Roman"/>
          <w:sz w:val="28"/>
          <w:szCs w:val="28"/>
        </w:rPr>
        <w:t xml:space="preserve">a primary source document related to </w:t>
      </w:r>
    </w:p>
    <w:p w14:paraId="44A93055" w14:textId="1D3A4DEF" w:rsidR="00155514" w:rsidRDefault="00C050D7" w:rsidP="00155514">
      <w:pPr>
        <w:rPr>
          <w:rFonts w:ascii="Times New Roman" w:hAnsi="Times New Roman" w:cs="Times New Roman"/>
          <w:sz w:val="28"/>
          <w:szCs w:val="28"/>
        </w:rPr>
      </w:pPr>
      <w:r w:rsidRPr="009B073E">
        <w:rPr>
          <w:rFonts w:ascii="Times New Roman" w:hAnsi="Times New Roman" w:cs="Times New Roman"/>
          <w:sz w:val="28"/>
          <w:szCs w:val="28"/>
        </w:rPr>
        <w:t>Ireland between 1880-1997.</w:t>
      </w:r>
    </w:p>
    <w:p w14:paraId="60CC9CFE" w14:textId="77777777" w:rsidR="00CC4E88" w:rsidRPr="009B073E" w:rsidRDefault="00CC4E88" w:rsidP="00155514">
      <w:pPr>
        <w:rPr>
          <w:rFonts w:ascii="Times New Roman" w:hAnsi="Times New Roman" w:cs="Times New Roman"/>
          <w:sz w:val="28"/>
          <w:szCs w:val="28"/>
        </w:rPr>
      </w:pPr>
    </w:p>
    <w:p w14:paraId="14185971" w14:textId="68E5664B" w:rsidR="00B503A0" w:rsidRDefault="00B503A0" w:rsidP="00B503A0">
      <w:pPr>
        <w:pStyle w:val="BodyText"/>
        <w:autoSpaceDN w:val="0"/>
        <w:rPr>
          <w:b/>
          <w:sz w:val="32"/>
          <w:szCs w:val="32"/>
        </w:rPr>
      </w:pPr>
      <w:r>
        <w:rPr>
          <w:b/>
          <w:sz w:val="32"/>
          <w:szCs w:val="32"/>
        </w:rPr>
        <w:lastRenderedPageBreak/>
        <w:t>Primary Source Document</w:t>
      </w:r>
      <w:r w:rsidR="00F77C08">
        <w:rPr>
          <w:b/>
          <w:sz w:val="32"/>
          <w:szCs w:val="32"/>
        </w:rPr>
        <w:t xml:space="preserve"> </w:t>
      </w:r>
      <w:r>
        <w:rPr>
          <w:b/>
          <w:sz w:val="32"/>
          <w:szCs w:val="32"/>
        </w:rPr>
        <w:t>step-by-step analysis</w:t>
      </w:r>
      <w:r w:rsidR="00F77C08">
        <w:rPr>
          <w:b/>
          <w:sz w:val="32"/>
          <w:szCs w:val="32"/>
        </w:rPr>
        <w:t>:</w:t>
      </w:r>
    </w:p>
    <w:p w14:paraId="052BFAAD" w14:textId="77777777" w:rsidR="00B503A0" w:rsidRDefault="00B503A0" w:rsidP="00B503A0">
      <w:pPr>
        <w:pStyle w:val="BodyText"/>
        <w:rPr>
          <w:b/>
          <w:sz w:val="32"/>
          <w:szCs w:val="32"/>
        </w:rPr>
      </w:pPr>
    </w:p>
    <w:p w14:paraId="033C824A" w14:textId="77777777" w:rsidR="00B503A0" w:rsidRDefault="00B503A0" w:rsidP="00B503A0">
      <w:pPr>
        <w:pStyle w:val="BodyText"/>
        <w:rPr>
          <w:b/>
          <w:sz w:val="32"/>
          <w:szCs w:val="32"/>
        </w:rPr>
      </w:pPr>
    </w:p>
    <w:p w14:paraId="435EF047" w14:textId="77777777" w:rsidR="00B503A0" w:rsidRDefault="00B503A0" w:rsidP="00B503A0">
      <w:pPr>
        <w:pStyle w:val="BodyText"/>
      </w:pPr>
      <w:r>
        <w:rPr>
          <w:sz w:val="32"/>
          <w:szCs w:val="32"/>
        </w:rPr>
        <w:t>This invariably means a primary source document from the period under examination, (</w:t>
      </w:r>
      <w:proofErr w:type="spellStart"/>
      <w:r>
        <w:rPr>
          <w:sz w:val="32"/>
          <w:szCs w:val="32"/>
        </w:rPr>
        <w:t>e.g</w:t>
      </w:r>
      <w:proofErr w:type="spellEnd"/>
      <w:r>
        <w:rPr>
          <w:sz w:val="32"/>
          <w:szCs w:val="32"/>
        </w:rPr>
        <w:t xml:space="preserve"> article or letter in a newspaper; Government paper; private papers or letters; propaganda poster etc, pictorial source), so the following points must be discussed:</w:t>
      </w:r>
    </w:p>
    <w:p w14:paraId="2C34B1C2" w14:textId="77777777" w:rsidR="00B503A0" w:rsidRDefault="00B503A0" w:rsidP="00B503A0">
      <w:pPr>
        <w:pStyle w:val="BodyText"/>
        <w:rPr>
          <w:sz w:val="32"/>
          <w:szCs w:val="32"/>
        </w:rPr>
      </w:pPr>
    </w:p>
    <w:p w14:paraId="7C942169" w14:textId="77777777" w:rsidR="00B503A0" w:rsidRDefault="00B503A0" w:rsidP="00F77C08">
      <w:pPr>
        <w:pStyle w:val="BodyText"/>
        <w:numPr>
          <w:ilvl w:val="0"/>
          <w:numId w:val="2"/>
        </w:numPr>
        <w:autoSpaceDN w:val="0"/>
        <w:rPr>
          <w:sz w:val="32"/>
          <w:szCs w:val="32"/>
        </w:rPr>
      </w:pPr>
      <w:r>
        <w:rPr>
          <w:sz w:val="32"/>
          <w:szCs w:val="32"/>
        </w:rPr>
        <w:t>Who is it by? Discuss the author, and the motives behind the document.</w:t>
      </w:r>
    </w:p>
    <w:p w14:paraId="59D2B35A" w14:textId="77777777" w:rsidR="00B503A0" w:rsidRDefault="00B503A0" w:rsidP="00B503A0">
      <w:pPr>
        <w:pStyle w:val="BodyText"/>
        <w:ind w:left="442"/>
        <w:rPr>
          <w:sz w:val="32"/>
          <w:szCs w:val="32"/>
        </w:rPr>
      </w:pPr>
    </w:p>
    <w:p w14:paraId="0337676E" w14:textId="77777777" w:rsidR="00B503A0" w:rsidRDefault="00B503A0" w:rsidP="00B503A0">
      <w:pPr>
        <w:pStyle w:val="BodyText"/>
        <w:ind w:left="442"/>
        <w:rPr>
          <w:sz w:val="32"/>
          <w:szCs w:val="32"/>
        </w:rPr>
      </w:pPr>
    </w:p>
    <w:p w14:paraId="7F87915E" w14:textId="77777777" w:rsidR="00B503A0" w:rsidRDefault="00B503A0" w:rsidP="00B503A0">
      <w:pPr>
        <w:pStyle w:val="BodyText"/>
        <w:ind w:left="442"/>
        <w:rPr>
          <w:sz w:val="32"/>
          <w:szCs w:val="32"/>
        </w:rPr>
      </w:pPr>
    </w:p>
    <w:p w14:paraId="0EE0BC03" w14:textId="77777777" w:rsidR="00B503A0" w:rsidRDefault="00B503A0" w:rsidP="00F77C08">
      <w:pPr>
        <w:pStyle w:val="BodyText"/>
        <w:numPr>
          <w:ilvl w:val="0"/>
          <w:numId w:val="2"/>
        </w:numPr>
        <w:autoSpaceDN w:val="0"/>
        <w:rPr>
          <w:sz w:val="32"/>
          <w:szCs w:val="32"/>
        </w:rPr>
      </w:pPr>
      <w:r>
        <w:rPr>
          <w:sz w:val="32"/>
          <w:szCs w:val="32"/>
        </w:rPr>
        <w:t xml:space="preserve">Where did it appear – </w:t>
      </w:r>
      <w:proofErr w:type="gramStart"/>
      <w:r>
        <w:rPr>
          <w:sz w:val="32"/>
          <w:szCs w:val="32"/>
        </w:rPr>
        <w:t>e.g.</w:t>
      </w:r>
      <w:proofErr w:type="gramEnd"/>
      <w:r>
        <w:rPr>
          <w:sz w:val="32"/>
          <w:szCs w:val="32"/>
        </w:rPr>
        <w:t xml:space="preserve"> which newspaper; who were the </w:t>
      </w:r>
    </w:p>
    <w:p w14:paraId="5E99890B" w14:textId="77777777" w:rsidR="00B503A0" w:rsidRDefault="00B503A0" w:rsidP="00B503A0">
      <w:pPr>
        <w:pStyle w:val="BodyText"/>
        <w:ind w:left="442" w:firstLine="278"/>
        <w:rPr>
          <w:sz w:val="32"/>
          <w:szCs w:val="32"/>
        </w:rPr>
      </w:pPr>
      <w:r>
        <w:rPr>
          <w:sz w:val="32"/>
          <w:szCs w:val="32"/>
        </w:rPr>
        <w:t>intended audience?</w:t>
      </w:r>
    </w:p>
    <w:p w14:paraId="432B4F8D" w14:textId="77777777" w:rsidR="00B503A0" w:rsidRDefault="00B503A0" w:rsidP="00B503A0">
      <w:pPr>
        <w:pStyle w:val="BodyText"/>
        <w:ind w:left="442" w:firstLine="278"/>
        <w:rPr>
          <w:sz w:val="32"/>
          <w:szCs w:val="32"/>
        </w:rPr>
      </w:pPr>
    </w:p>
    <w:p w14:paraId="6F97A4EB" w14:textId="77777777" w:rsidR="00B503A0" w:rsidRDefault="00B503A0" w:rsidP="00B503A0">
      <w:pPr>
        <w:pStyle w:val="BodyText"/>
        <w:ind w:left="442" w:firstLine="278"/>
        <w:rPr>
          <w:sz w:val="32"/>
          <w:szCs w:val="32"/>
        </w:rPr>
      </w:pPr>
    </w:p>
    <w:p w14:paraId="279EBD44" w14:textId="77777777" w:rsidR="00B503A0" w:rsidRDefault="00B503A0" w:rsidP="00B503A0">
      <w:pPr>
        <w:pStyle w:val="BodyText"/>
        <w:ind w:left="442" w:firstLine="278"/>
        <w:rPr>
          <w:sz w:val="32"/>
          <w:szCs w:val="32"/>
        </w:rPr>
      </w:pPr>
    </w:p>
    <w:p w14:paraId="0FCF90C7" w14:textId="77777777" w:rsidR="00B503A0" w:rsidRDefault="00B503A0" w:rsidP="00F77C08">
      <w:pPr>
        <w:pStyle w:val="BodyText"/>
        <w:numPr>
          <w:ilvl w:val="0"/>
          <w:numId w:val="2"/>
        </w:numPr>
        <w:autoSpaceDN w:val="0"/>
      </w:pPr>
      <w:r>
        <w:rPr>
          <w:sz w:val="32"/>
          <w:szCs w:val="32"/>
        </w:rPr>
        <w:t>When was it written? For example, a letter written before the declaration of war in August 1914 will need a different approach than one written after.</w:t>
      </w:r>
    </w:p>
    <w:p w14:paraId="28F1E92D" w14:textId="77777777" w:rsidR="00B503A0" w:rsidRDefault="00B503A0" w:rsidP="00B503A0">
      <w:pPr>
        <w:pStyle w:val="BodyText"/>
        <w:ind w:left="442"/>
        <w:rPr>
          <w:sz w:val="32"/>
          <w:szCs w:val="32"/>
        </w:rPr>
      </w:pPr>
    </w:p>
    <w:p w14:paraId="638B36BE" w14:textId="77777777" w:rsidR="00B503A0" w:rsidRDefault="00B503A0" w:rsidP="00B503A0">
      <w:pPr>
        <w:pStyle w:val="BodyText"/>
        <w:ind w:left="442"/>
        <w:rPr>
          <w:sz w:val="32"/>
          <w:szCs w:val="32"/>
        </w:rPr>
      </w:pPr>
    </w:p>
    <w:p w14:paraId="6EBFF73B" w14:textId="77777777" w:rsidR="00B503A0" w:rsidRDefault="00B503A0" w:rsidP="00B503A0">
      <w:pPr>
        <w:pStyle w:val="BodyText"/>
        <w:ind w:left="442"/>
        <w:rPr>
          <w:sz w:val="32"/>
          <w:szCs w:val="32"/>
        </w:rPr>
      </w:pPr>
    </w:p>
    <w:p w14:paraId="557C74F7" w14:textId="77777777" w:rsidR="00B503A0" w:rsidRDefault="00B503A0" w:rsidP="00F77C08">
      <w:pPr>
        <w:pStyle w:val="BodyText"/>
        <w:numPr>
          <w:ilvl w:val="0"/>
          <w:numId w:val="2"/>
        </w:numPr>
        <w:autoSpaceDN w:val="0"/>
      </w:pPr>
      <w:r>
        <w:rPr>
          <w:sz w:val="32"/>
          <w:szCs w:val="32"/>
        </w:rPr>
        <w:t xml:space="preserve">If possible, compare the document against others, </w:t>
      </w:r>
      <w:proofErr w:type="gramStart"/>
      <w:r>
        <w:rPr>
          <w:sz w:val="32"/>
          <w:szCs w:val="32"/>
        </w:rPr>
        <w:t>e.g.</w:t>
      </w:r>
      <w:proofErr w:type="gramEnd"/>
      <w:r>
        <w:rPr>
          <w:sz w:val="32"/>
          <w:szCs w:val="32"/>
        </w:rPr>
        <w:t xml:space="preserve"> other letters that appear in the newspaper, or elsewhere, at the time.</w:t>
      </w:r>
    </w:p>
    <w:p w14:paraId="229FFC2D" w14:textId="77777777" w:rsidR="00B503A0" w:rsidRDefault="00B503A0" w:rsidP="00B503A0">
      <w:pPr>
        <w:pStyle w:val="BodyText"/>
        <w:ind w:left="442"/>
        <w:rPr>
          <w:sz w:val="32"/>
          <w:szCs w:val="32"/>
        </w:rPr>
      </w:pPr>
    </w:p>
    <w:p w14:paraId="6E9A1905" w14:textId="77777777" w:rsidR="00B503A0" w:rsidRDefault="00B503A0" w:rsidP="00B503A0">
      <w:pPr>
        <w:pStyle w:val="BodyText"/>
        <w:ind w:left="442"/>
        <w:rPr>
          <w:sz w:val="32"/>
          <w:szCs w:val="32"/>
        </w:rPr>
      </w:pPr>
    </w:p>
    <w:p w14:paraId="28BECA61" w14:textId="77777777" w:rsidR="00B503A0" w:rsidRDefault="00B503A0" w:rsidP="00B503A0">
      <w:pPr>
        <w:pStyle w:val="BodyText"/>
        <w:ind w:left="442"/>
        <w:rPr>
          <w:sz w:val="32"/>
          <w:szCs w:val="32"/>
        </w:rPr>
      </w:pPr>
    </w:p>
    <w:p w14:paraId="3A66C4EE" w14:textId="77777777" w:rsidR="00B503A0" w:rsidRDefault="00B503A0" w:rsidP="00F77C08">
      <w:pPr>
        <w:pStyle w:val="BodyText"/>
        <w:numPr>
          <w:ilvl w:val="0"/>
          <w:numId w:val="2"/>
        </w:numPr>
        <w:autoSpaceDN w:val="0"/>
      </w:pPr>
      <w:r>
        <w:rPr>
          <w:sz w:val="32"/>
          <w:szCs w:val="32"/>
        </w:rPr>
        <w:t>What is being said – fully analyse the content; this again, could include a compare and contrast element.</w:t>
      </w:r>
    </w:p>
    <w:p w14:paraId="139DA233" w14:textId="77777777" w:rsidR="00B503A0" w:rsidRDefault="00B503A0" w:rsidP="00B503A0">
      <w:pPr>
        <w:pStyle w:val="BodyText"/>
        <w:rPr>
          <w:sz w:val="32"/>
          <w:szCs w:val="32"/>
        </w:rPr>
      </w:pPr>
    </w:p>
    <w:p w14:paraId="49906CC2" w14:textId="77777777" w:rsidR="00155514" w:rsidRPr="009B073E" w:rsidRDefault="00155514" w:rsidP="00DF339A">
      <w:pPr>
        <w:jc w:val="both"/>
        <w:rPr>
          <w:rFonts w:ascii="Times New Roman" w:hAnsi="Times New Roman" w:cs="Times New Roman"/>
          <w:sz w:val="28"/>
          <w:szCs w:val="28"/>
        </w:rPr>
      </w:pPr>
    </w:p>
    <w:p w14:paraId="2EE3F29F" w14:textId="77777777" w:rsidR="00BA050F" w:rsidRPr="009B073E" w:rsidRDefault="00BA050F" w:rsidP="00DF339A">
      <w:pPr>
        <w:jc w:val="both"/>
        <w:rPr>
          <w:sz w:val="28"/>
          <w:szCs w:val="28"/>
        </w:rPr>
      </w:pPr>
    </w:p>
    <w:p w14:paraId="1066CF8C" w14:textId="6435F34A" w:rsidR="00277E8D" w:rsidRPr="009B073E" w:rsidRDefault="00277E8D" w:rsidP="00DF339A">
      <w:pPr>
        <w:rPr>
          <w:b/>
          <w:sz w:val="28"/>
          <w:szCs w:val="28"/>
        </w:rPr>
      </w:pPr>
    </w:p>
    <w:p w14:paraId="04C34118" w14:textId="39331007" w:rsidR="00155514" w:rsidRDefault="00155514" w:rsidP="00DF339A">
      <w:pPr>
        <w:rPr>
          <w:b/>
          <w:sz w:val="28"/>
          <w:szCs w:val="28"/>
        </w:rPr>
      </w:pPr>
    </w:p>
    <w:p w14:paraId="5334ECE0" w14:textId="671D9E87" w:rsidR="005419AD" w:rsidRPr="009B073E" w:rsidRDefault="00DF339A" w:rsidP="00DF339A">
      <w:pPr>
        <w:jc w:val="both"/>
        <w:rPr>
          <w:rFonts w:ascii="Times New Roman" w:hAnsi="Times New Roman" w:cs="Times New Roman"/>
          <w:sz w:val="28"/>
          <w:szCs w:val="28"/>
        </w:rPr>
      </w:pPr>
      <w:r w:rsidRPr="009B073E">
        <w:rPr>
          <w:rFonts w:ascii="Times New Roman" w:hAnsi="Times New Roman" w:cs="Times New Roman"/>
          <w:sz w:val="28"/>
          <w:szCs w:val="28"/>
        </w:rPr>
        <w:lastRenderedPageBreak/>
        <w:t>A</w:t>
      </w:r>
      <w:r w:rsidR="005419AD" w:rsidRPr="009B073E">
        <w:rPr>
          <w:rFonts w:ascii="Times New Roman" w:hAnsi="Times New Roman" w:cs="Times New Roman"/>
          <w:sz w:val="28"/>
          <w:szCs w:val="28"/>
        </w:rPr>
        <w:t>ssessment Two</w:t>
      </w:r>
      <w:r w:rsidRPr="009B073E">
        <w:rPr>
          <w:rFonts w:ascii="Times New Roman" w:hAnsi="Times New Roman" w:cs="Times New Roman"/>
          <w:sz w:val="28"/>
          <w:szCs w:val="28"/>
        </w:rPr>
        <w:t xml:space="preserve"> </w:t>
      </w:r>
    </w:p>
    <w:p w14:paraId="765792A2" w14:textId="1F25DBB4" w:rsidR="00BA050F" w:rsidRPr="009B073E" w:rsidRDefault="00BA050F" w:rsidP="00DF339A">
      <w:pPr>
        <w:jc w:val="both"/>
        <w:rPr>
          <w:rFonts w:ascii="Times New Roman" w:hAnsi="Times New Roman" w:cs="Times New Roman"/>
          <w:color w:val="C00000"/>
          <w:sz w:val="28"/>
          <w:szCs w:val="28"/>
        </w:rPr>
      </w:pPr>
      <w:r w:rsidRPr="009B073E">
        <w:rPr>
          <w:rFonts w:ascii="Times New Roman" w:hAnsi="Times New Roman" w:cs="Times New Roman"/>
          <w:sz w:val="28"/>
          <w:szCs w:val="28"/>
        </w:rPr>
        <w:t>Essay</w:t>
      </w:r>
      <w:r w:rsidR="00155514" w:rsidRPr="009B073E">
        <w:rPr>
          <w:rFonts w:ascii="Times New Roman" w:hAnsi="Times New Roman" w:cs="Times New Roman"/>
          <w:sz w:val="28"/>
          <w:szCs w:val="28"/>
        </w:rPr>
        <w:t xml:space="preserve"> - </w:t>
      </w:r>
      <w:r w:rsidRPr="009B073E">
        <w:rPr>
          <w:rFonts w:ascii="Times New Roman" w:hAnsi="Times New Roman" w:cs="Times New Roman"/>
          <w:sz w:val="28"/>
          <w:szCs w:val="28"/>
        </w:rPr>
        <w:t xml:space="preserve">2500 words </w:t>
      </w:r>
      <w:r w:rsidR="00155514" w:rsidRPr="009B073E">
        <w:rPr>
          <w:rFonts w:ascii="Times New Roman" w:hAnsi="Times New Roman" w:cs="Times New Roman"/>
          <w:sz w:val="28"/>
          <w:szCs w:val="28"/>
        </w:rPr>
        <w:t>(</w:t>
      </w:r>
      <w:r w:rsidRPr="009B073E">
        <w:rPr>
          <w:rFonts w:ascii="Times New Roman" w:hAnsi="Times New Roman" w:cs="Times New Roman"/>
          <w:sz w:val="28"/>
          <w:szCs w:val="28"/>
        </w:rPr>
        <w:t>50% weighting</w:t>
      </w:r>
      <w:r w:rsidR="00155514" w:rsidRPr="009B073E">
        <w:rPr>
          <w:rFonts w:ascii="Times New Roman" w:hAnsi="Times New Roman" w:cs="Times New Roman"/>
          <w:sz w:val="28"/>
          <w:szCs w:val="28"/>
        </w:rPr>
        <w:t xml:space="preserve">) </w:t>
      </w:r>
      <w:r w:rsidR="00C050D7" w:rsidRPr="009B073E">
        <w:rPr>
          <w:rFonts w:ascii="Times New Roman" w:hAnsi="Times New Roman" w:cs="Times New Roman"/>
          <w:sz w:val="28"/>
          <w:szCs w:val="28"/>
        </w:rPr>
        <w:t>-</w:t>
      </w:r>
      <w:r w:rsidR="00155514" w:rsidRPr="009B073E">
        <w:rPr>
          <w:rFonts w:ascii="Times New Roman" w:hAnsi="Times New Roman" w:cs="Times New Roman"/>
          <w:sz w:val="28"/>
          <w:szCs w:val="28"/>
        </w:rPr>
        <w:t xml:space="preserve"> </w:t>
      </w:r>
      <w:r w:rsidR="00155514" w:rsidRPr="009B073E">
        <w:rPr>
          <w:rFonts w:ascii="Times New Roman" w:hAnsi="Times New Roman" w:cs="Times New Roman"/>
          <w:color w:val="C00000"/>
          <w:sz w:val="28"/>
          <w:szCs w:val="28"/>
        </w:rPr>
        <w:t>Due by 23.59 hrs Sunday 6</w:t>
      </w:r>
      <w:r w:rsidR="00155514" w:rsidRPr="009B073E">
        <w:rPr>
          <w:rFonts w:ascii="Times New Roman" w:hAnsi="Times New Roman" w:cs="Times New Roman"/>
          <w:color w:val="C00000"/>
          <w:sz w:val="28"/>
          <w:szCs w:val="28"/>
          <w:vertAlign w:val="superscript"/>
        </w:rPr>
        <w:t>th</w:t>
      </w:r>
      <w:r w:rsidR="00155514" w:rsidRPr="009B073E">
        <w:rPr>
          <w:rFonts w:ascii="Times New Roman" w:hAnsi="Times New Roman" w:cs="Times New Roman"/>
          <w:color w:val="C00000"/>
          <w:sz w:val="28"/>
          <w:szCs w:val="28"/>
        </w:rPr>
        <w:t xml:space="preserve"> June 2021</w:t>
      </w:r>
    </w:p>
    <w:p w14:paraId="3ACC9CFF" w14:textId="1329068C" w:rsidR="00155514" w:rsidRPr="009B073E" w:rsidRDefault="00155514" w:rsidP="00155514">
      <w:pPr>
        <w:pStyle w:val="NormalWeb"/>
        <w:rPr>
          <w:b/>
          <w:bCs/>
          <w:color w:val="000000"/>
          <w:sz w:val="28"/>
          <w:szCs w:val="28"/>
          <w:u w:val="single"/>
        </w:rPr>
      </w:pPr>
      <w:r w:rsidRPr="009B073E">
        <w:rPr>
          <w:b/>
          <w:bCs/>
          <w:color w:val="000000"/>
          <w:sz w:val="28"/>
          <w:szCs w:val="28"/>
          <w:u w:val="single"/>
        </w:rPr>
        <w:t>LEVEL 5 - HPHI 5020: CHOOSE A TITLE FROM THE ESSAY QUESTIONS BELOW</w:t>
      </w:r>
    </w:p>
    <w:p w14:paraId="56AFC5C4" w14:textId="77777777" w:rsidR="00155514" w:rsidRPr="009B073E" w:rsidRDefault="00155514" w:rsidP="00155514">
      <w:pPr>
        <w:pStyle w:val="NormalWeb"/>
        <w:rPr>
          <w:color w:val="000000"/>
          <w:sz w:val="28"/>
          <w:szCs w:val="28"/>
        </w:rPr>
      </w:pPr>
      <w:r w:rsidRPr="009B073E">
        <w:rPr>
          <w:color w:val="000000"/>
          <w:sz w:val="28"/>
          <w:szCs w:val="28"/>
        </w:rPr>
        <w:t>1. Discuss the reasons behind the failure to implement Home Rule for Ireland in the period between 1885 and 1914.</w:t>
      </w:r>
    </w:p>
    <w:p w14:paraId="3042D5F5" w14:textId="77777777" w:rsidR="00155514" w:rsidRPr="009B073E" w:rsidRDefault="00155514" w:rsidP="00155514">
      <w:pPr>
        <w:pStyle w:val="NormalWeb"/>
        <w:rPr>
          <w:color w:val="000000"/>
          <w:sz w:val="28"/>
          <w:szCs w:val="28"/>
        </w:rPr>
      </w:pPr>
      <w:r w:rsidRPr="009B073E">
        <w:rPr>
          <w:color w:val="000000"/>
          <w:sz w:val="28"/>
          <w:szCs w:val="28"/>
        </w:rPr>
        <w:t>2. The Anglo-Irish Treaty of 1921 marked a defeat for Irish Republicanism. Discuss.</w:t>
      </w:r>
    </w:p>
    <w:p w14:paraId="0F16E51C" w14:textId="77777777" w:rsidR="00155514" w:rsidRPr="009B073E" w:rsidRDefault="00155514" w:rsidP="00155514">
      <w:pPr>
        <w:pStyle w:val="NormalWeb"/>
        <w:rPr>
          <w:color w:val="000000"/>
          <w:sz w:val="28"/>
          <w:szCs w:val="28"/>
        </w:rPr>
      </w:pPr>
      <w:r w:rsidRPr="009B073E">
        <w:rPr>
          <w:color w:val="000000"/>
          <w:sz w:val="28"/>
          <w:szCs w:val="28"/>
        </w:rPr>
        <w:t>3. Discuss the reasons why successive Governments in Northern Ireland failed to establish political stability in the period between 1920 and 1967?</w:t>
      </w:r>
    </w:p>
    <w:p w14:paraId="7C60131F" w14:textId="77777777" w:rsidR="00155514" w:rsidRPr="009B073E" w:rsidRDefault="00155514" w:rsidP="00155514">
      <w:pPr>
        <w:pStyle w:val="NormalWeb"/>
        <w:rPr>
          <w:color w:val="000000"/>
          <w:sz w:val="28"/>
          <w:szCs w:val="28"/>
        </w:rPr>
      </w:pPr>
      <w:r w:rsidRPr="009B073E">
        <w:rPr>
          <w:color w:val="000000"/>
          <w:sz w:val="28"/>
          <w:szCs w:val="28"/>
        </w:rPr>
        <w:t>4. Discuss the changes in British policy towards Northern Ireland between 1968 and 1979.</w:t>
      </w:r>
    </w:p>
    <w:p w14:paraId="0CCA960F" w14:textId="77777777" w:rsidR="00155514" w:rsidRPr="009B073E" w:rsidRDefault="00155514" w:rsidP="00155514">
      <w:pPr>
        <w:pStyle w:val="NormalWeb"/>
        <w:rPr>
          <w:color w:val="000000"/>
          <w:sz w:val="28"/>
          <w:szCs w:val="28"/>
        </w:rPr>
      </w:pPr>
      <w:r w:rsidRPr="009B073E">
        <w:rPr>
          <w:color w:val="000000"/>
          <w:sz w:val="28"/>
          <w:szCs w:val="28"/>
        </w:rPr>
        <w:t>5. The ‘Good Friday’ Agreement of 1998 owed more to changes within Irish Republicanism than Ulster Unionism. Discuss.</w:t>
      </w:r>
    </w:p>
    <w:p w14:paraId="5D7AD5DE" w14:textId="070A9D07" w:rsidR="00155514" w:rsidRPr="009B073E" w:rsidRDefault="00155514" w:rsidP="00155514">
      <w:pPr>
        <w:pStyle w:val="NormalWeb"/>
        <w:rPr>
          <w:b/>
          <w:bCs/>
          <w:color w:val="000000"/>
          <w:sz w:val="28"/>
          <w:szCs w:val="28"/>
          <w:u w:val="single"/>
        </w:rPr>
      </w:pPr>
      <w:r w:rsidRPr="009B073E">
        <w:rPr>
          <w:b/>
          <w:bCs/>
          <w:color w:val="000000"/>
          <w:sz w:val="28"/>
          <w:szCs w:val="28"/>
          <w:u w:val="single"/>
        </w:rPr>
        <w:t>LEVEL 6 - HPHI 6020: CHOOSE A TITLE FROM THE ESSAY QUESTIONS BELOW</w:t>
      </w:r>
    </w:p>
    <w:p w14:paraId="788414FF" w14:textId="756E96E4" w:rsidR="00155514" w:rsidRPr="009B073E" w:rsidRDefault="00155514" w:rsidP="00155514">
      <w:pPr>
        <w:pStyle w:val="NormalWeb"/>
        <w:rPr>
          <w:color w:val="000000"/>
          <w:sz w:val="28"/>
          <w:szCs w:val="28"/>
        </w:rPr>
      </w:pPr>
      <w:r w:rsidRPr="009B073E">
        <w:rPr>
          <w:color w:val="000000"/>
          <w:sz w:val="28"/>
          <w:szCs w:val="28"/>
        </w:rPr>
        <w:t>1. Discuss the reasons behind the failure to implement Home Rule for Ireland in the period between 1885 and 1914. Your answer should make reference to the policies of both major political parties in Britain.</w:t>
      </w:r>
    </w:p>
    <w:p w14:paraId="7E268207" w14:textId="77777777" w:rsidR="00155514" w:rsidRPr="009B073E" w:rsidRDefault="00155514" w:rsidP="00155514">
      <w:pPr>
        <w:pStyle w:val="NormalWeb"/>
        <w:rPr>
          <w:color w:val="000000"/>
          <w:sz w:val="28"/>
          <w:szCs w:val="28"/>
        </w:rPr>
      </w:pPr>
      <w:r w:rsidRPr="009B073E">
        <w:rPr>
          <w:color w:val="000000"/>
          <w:sz w:val="28"/>
          <w:szCs w:val="28"/>
        </w:rPr>
        <w:t>2. The Anglo-Irish Treaty of 1921 marked a defeat for Irish Republicanism. Discuss with particular attention given to the relationships between the main protagonists involved in negotiations.</w:t>
      </w:r>
    </w:p>
    <w:p w14:paraId="26574F70" w14:textId="5E0DCBA0" w:rsidR="00155514" w:rsidRPr="009B073E" w:rsidRDefault="00155514" w:rsidP="00155514">
      <w:pPr>
        <w:pStyle w:val="NormalWeb"/>
        <w:rPr>
          <w:color w:val="000000"/>
          <w:sz w:val="28"/>
          <w:szCs w:val="28"/>
        </w:rPr>
      </w:pPr>
      <w:r w:rsidRPr="009B073E">
        <w:rPr>
          <w:color w:val="000000"/>
          <w:sz w:val="28"/>
          <w:szCs w:val="28"/>
        </w:rPr>
        <w:t>3.</w:t>
      </w:r>
      <w:r w:rsidR="008949D5">
        <w:rPr>
          <w:color w:val="000000"/>
          <w:sz w:val="28"/>
          <w:szCs w:val="28"/>
        </w:rPr>
        <w:t xml:space="preserve"> </w:t>
      </w:r>
      <w:r w:rsidRPr="009B073E">
        <w:rPr>
          <w:color w:val="000000"/>
          <w:sz w:val="28"/>
          <w:szCs w:val="28"/>
        </w:rPr>
        <w:t>Discuss the reasons why successive Governments in Northern Ireland failed to establish political stability in the period between 1920 and 1967? Your discussion should address the extent of discrimination against the Catholic community.</w:t>
      </w:r>
    </w:p>
    <w:p w14:paraId="7E8F5021" w14:textId="77777777" w:rsidR="00155514" w:rsidRPr="009B073E" w:rsidRDefault="00155514" w:rsidP="00155514">
      <w:pPr>
        <w:pStyle w:val="NormalWeb"/>
        <w:rPr>
          <w:color w:val="000000"/>
          <w:sz w:val="28"/>
          <w:szCs w:val="28"/>
        </w:rPr>
      </w:pPr>
      <w:r w:rsidRPr="009B073E">
        <w:rPr>
          <w:color w:val="000000"/>
          <w:sz w:val="28"/>
          <w:szCs w:val="28"/>
        </w:rPr>
        <w:t>4. Discuss the changes in British policy towards Northern Ireland between 1968 and 1979. What accounts for the shift in policy from March 1972?</w:t>
      </w:r>
    </w:p>
    <w:p w14:paraId="5B01F706" w14:textId="77777777" w:rsidR="00155514" w:rsidRPr="009B073E" w:rsidRDefault="00155514" w:rsidP="00155514">
      <w:pPr>
        <w:pStyle w:val="NormalWeb"/>
        <w:rPr>
          <w:color w:val="000000"/>
          <w:sz w:val="28"/>
          <w:szCs w:val="28"/>
        </w:rPr>
      </w:pPr>
      <w:r w:rsidRPr="009B073E">
        <w:rPr>
          <w:color w:val="000000"/>
          <w:sz w:val="28"/>
          <w:szCs w:val="28"/>
        </w:rPr>
        <w:t>5. The ‘Good Friday’ Agreement of 1998 owed more to changes within Irish Republicanism than Ulster Unionism. Discuss, while assessing the influence of leading politicians on both sides of the divide.</w:t>
      </w:r>
    </w:p>
    <w:p w14:paraId="2B2376B9" w14:textId="47A8CC72" w:rsidR="00A474E9" w:rsidRDefault="00A474E9" w:rsidP="00DF339A">
      <w:pPr>
        <w:spacing w:after="0" w:line="240" w:lineRule="auto"/>
        <w:rPr>
          <w:rFonts w:ascii="Tahoma" w:eastAsia="Times New Roman" w:hAnsi="Tahoma" w:cs="Tahoma"/>
          <w:color w:val="000000"/>
          <w:sz w:val="28"/>
          <w:szCs w:val="28"/>
        </w:rPr>
      </w:pPr>
      <w:r w:rsidRPr="00FB5936">
        <w:rPr>
          <w:rFonts w:ascii="Tahoma" w:eastAsia="Times New Roman" w:hAnsi="Tahoma" w:cs="Tahoma"/>
          <w:b/>
          <w:bCs/>
          <w:color w:val="000000"/>
          <w:sz w:val="28"/>
          <w:szCs w:val="28"/>
        </w:rPr>
        <w:lastRenderedPageBreak/>
        <w:t>Teaching sessions</w:t>
      </w:r>
      <w:r w:rsidR="00950FB1" w:rsidRPr="00FB5936">
        <w:rPr>
          <w:rFonts w:ascii="Tahoma" w:eastAsia="Times New Roman" w:hAnsi="Tahoma" w:cs="Tahoma"/>
          <w:b/>
          <w:bCs/>
          <w:color w:val="000000"/>
          <w:sz w:val="28"/>
          <w:szCs w:val="28"/>
        </w:rPr>
        <w:t xml:space="preserve"> and themes</w:t>
      </w:r>
      <w:r w:rsidRPr="009B073E">
        <w:rPr>
          <w:rFonts w:ascii="Tahoma" w:eastAsia="Times New Roman" w:hAnsi="Tahoma" w:cs="Tahoma"/>
          <w:color w:val="000000"/>
          <w:sz w:val="28"/>
          <w:szCs w:val="28"/>
        </w:rPr>
        <w:t xml:space="preserve">: </w:t>
      </w:r>
    </w:p>
    <w:p w14:paraId="31B81405" w14:textId="77777777" w:rsidR="00361E5B" w:rsidRPr="009B073E" w:rsidRDefault="00361E5B" w:rsidP="00DF339A">
      <w:pPr>
        <w:spacing w:after="0" w:line="240" w:lineRule="auto"/>
        <w:rPr>
          <w:rFonts w:ascii="Tahoma" w:eastAsia="Times New Roman" w:hAnsi="Tahoma" w:cs="Tahoma"/>
          <w:color w:val="000000"/>
          <w:sz w:val="28"/>
          <w:szCs w:val="28"/>
        </w:rPr>
      </w:pPr>
    </w:p>
    <w:p w14:paraId="393D1A64" w14:textId="6651AFB6" w:rsidR="005D59DD" w:rsidRDefault="00A474E9" w:rsidP="005D59DD">
      <w:pPr>
        <w:pStyle w:val="NoSpacing"/>
        <w:numPr>
          <w:ilvl w:val="0"/>
          <w:numId w:val="3"/>
        </w:numPr>
        <w:rPr>
          <w:sz w:val="28"/>
          <w:szCs w:val="28"/>
        </w:rPr>
      </w:pPr>
      <w:r w:rsidRPr="00E5373A">
        <w:rPr>
          <w:b/>
          <w:sz w:val="28"/>
          <w:szCs w:val="28"/>
        </w:rPr>
        <w:t>Introduction</w:t>
      </w:r>
      <w:r w:rsidRPr="009B073E">
        <w:rPr>
          <w:b/>
          <w:sz w:val="28"/>
          <w:szCs w:val="28"/>
        </w:rPr>
        <w:t>:</w:t>
      </w:r>
      <w:r w:rsidRPr="009B073E">
        <w:rPr>
          <w:sz w:val="28"/>
          <w:szCs w:val="28"/>
        </w:rPr>
        <w:t xml:space="preserve">  Course overview, including </w:t>
      </w:r>
      <w:r w:rsidR="00F375FD">
        <w:rPr>
          <w:sz w:val="28"/>
          <w:szCs w:val="28"/>
        </w:rPr>
        <w:t xml:space="preserve">a discussion on the </w:t>
      </w:r>
      <w:r w:rsidRPr="009B073E">
        <w:rPr>
          <w:sz w:val="28"/>
          <w:szCs w:val="28"/>
        </w:rPr>
        <w:t>assessment</w:t>
      </w:r>
      <w:r w:rsidR="00F375FD">
        <w:rPr>
          <w:sz w:val="28"/>
          <w:szCs w:val="28"/>
        </w:rPr>
        <w:t>,</w:t>
      </w:r>
      <w:r w:rsidRPr="009B073E">
        <w:rPr>
          <w:sz w:val="28"/>
          <w:szCs w:val="28"/>
        </w:rPr>
        <w:t xml:space="preserve"> </w:t>
      </w:r>
      <w:r w:rsidR="007E15E6">
        <w:rPr>
          <w:sz w:val="28"/>
          <w:szCs w:val="28"/>
        </w:rPr>
        <w:t>and a ’View of Ireland: Demography, Division, and Threads’</w:t>
      </w:r>
    </w:p>
    <w:p w14:paraId="74E472F2" w14:textId="77777777" w:rsidR="00950FB1" w:rsidRDefault="00950FB1" w:rsidP="00950FB1">
      <w:pPr>
        <w:pStyle w:val="NoSpacing"/>
        <w:rPr>
          <w:sz w:val="28"/>
          <w:szCs w:val="28"/>
        </w:rPr>
      </w:pPr>
    </w:p>
    <w:p w14:paraId="6107F99F" w14:textId="4538EC93" w:rsidR="00950FB1" w:rsidRDefault="007E15E6" w:rsidP="00950FB1">
      <w:pPr>
        <w:pStyle w:val="ListParagraph"/>
        <w:numPr>
          <w:ilvl w:val="0"/>
          <w:numId w:val="3"/>
        </w:numPr>
        <w:rPr>
          <w:rFonts w:ascii="Calibri" w:hAnsi="Calibri"/>
          <w:u w:val="single"/>
        </w:rPr>
      </w:pPr>
      <w:r w:rsidRPr="00E5373A">
        <w:rPr>
          <w:b/>
          <w:bCs/>
          <w:sz w:val="28"/>
          <w:szCs w:val="28"/>
        </w:rPr>
        <w:t>Ireland in the 19thc</w:t>
      </w:r>
      <w:r w:rsidRPr="00950FB1">
        <w:rPr>
          <w:sz w:val="28"/>
          <w:szCs w:val="28"/>
        </w:rPr>
        <w:t xml:space="preserve">: </w:t>
      </w:r>
      <w:r w:rsidR="006A4ECD" w:rsidRPr="00950FB1">
        <w:rPr>
          <w:sz w:val="28"/>
          <w:szCs w:val="28"/>
        </w:rPr>
        <w:t>Famine, land reform and the road to ‘Home Rule’</w:t>
      </w:r>
      <w:r w:rsidR="00950FB1" w:rsidRPr="00950FB1">
        <w:rPr>
          <w:rFonts w:ascii="Calibri" w:hAnsi="Calibri"/>
          <w:u w:val="single"/>
        </w:rPr>
        <w:t xml:space="preserve"> </w:t>
      </w:r>
    </w:p>
    <w:p w14:paraId="37B27801" w14:textId="7F8A0FFB" w:rsidR="00361E5B" w:rsidRDefault="00E5373A" w:rsidP="00361E5B">
      <w:pPr>
        <w:pStyle w:val="ListParagraph"/>
        <w:numPr>
          <w:ilvl w:val="0"/>
          <w:numId w:val="3"/>
        </w:numPr>
        <w:rPr>
          <w:rFonts w:ascii="Calibri" w:hAnsi="Calibri"/>
          <w:sz w:val="28"/>
          <w:szCs w:val="28"/>
        </w:rPr>
      </w:pPr>
      <w:r w:rsidRPr="00E5373A">
        <w:rPr>
          <w:rFonts w:ascii="Calibri" w:hAnsi="Calibri"/>
          <w:b/>
          <w:bCs/>
          <w:sz w:val="28"/>
          <w:szCs w:val="28"/>
        </w:rPr>
        <w:t>‘</w:t>
      </w:r>
      <w:r w:rsidR="00E3749C" w:rsidRPr="00E5373A">
        <w:rPr>
          <w:rFonts w:ascii="Calibri" w:hAnsi="Calibri"/>
          <w:b/>
          <w:bCs/>
          <w:sz w:val="28"/>
          <w:szCs w:val="28"/>
        </w:rPr>
        <w:t>Pacifying Ireland’</w:t>
      </w:r>
      <w:r w:rsidR="00E3749C">
        <w:rPr>
          <w:rFonts w:ascii="Calibri" w:hAnsi="Calibri"/>
          <w:sz w:val="28"/>
          <w:szCs w:val="28"/>
        </w:rPr>
        <w:t xml:space="preserve">: Gladstone, Parnell </w:t>
      </w:r>
      <w:r>
        <w:rPr>
          <w:rFonts w:ascii="Calibri" w:hAnsi="Calibri"/>
          <w:sz w:val="28"/>
          <w:szCs w:val="28"/>
        </w:rPr>
        <w:t>and a ‘Union of Hearts’</w:t>
      </w:r>
    </w:p>
    <w:p w14:paraId="7A5FF718" w14:textId="3F269AE5" w:rsidR="00FB5936" w:rsidRDefault="00950FB1" w:rsidP="00C35482">
      <w:pPr>
        <w:pStyle w:val="ListParagraph"/>
        <w:numPr>
          <w:ilvl w:val="0"/>
          <w:numId w:val="3"/>
        </w:numPr>
        <w:rPr>
          <w:sz w:val="28"/>
          <w:szCs w:val="28"/>
        </w:rPr>
      </w:pPr>
      <w:r w:rsidRPr="001E2507">
        <w:rPr>
          <w:b/>
          <w:bCs/>
          <w:sz w:val="28"/>
          <w:szCs w:val="28"/>
        </w:rPr>
        <w:t>Crisis in the Union</w:t>
      </w:r>
      <w:r w:rsidRPr="001E2507">
        <w:rPr>
          <w:sz w:val="28"/>
          <w:szCs w:val="28"/>
        </w:rPr>
        <w:t xml:space="preserve">: </w:t>
      </w:r>
      <w:r w:rsidR="00FB5936" w:rsidRPr="001E2507">
        <w:rPr>
          <w:sz w:val="28"/>
          <w:szCs w:val="28"/>
        </w:rPr>
        <w:t xml:space="preserve">‘Home Rule’ and the road to Rebellion </w:t>
      </w:r>
    </w:p>
    <w:p w14:paraId="4F0BF71D" w14:textId="58D42509" w:rsidR="001E2507" w:rsidRDefault="001E2507" w:rsidP="001E2507">
      <w:pPr>
        <w:pStyle w:val="ListParagraph"/>
        <w:numPr>
          <w:ilvl w:val="0"/>
          <w:numId w:val="5"/>
        </w:numPr>
        <w:rPr>
          <w:sz w:val="28"/>
          <w:szCs w:val="28"/>
        </w:rPr>
      </w:pPr>
      <w:r>
        <w:rPr>
          <w:sz w:val="28"/>
          <w:szCs w:val="28"/>
        </w:rPr>
        <w:t xml:space="preserve">Ireland in Arms: Ulster Says ‘No’ </w:t>
      </w:r>
      <w:r w:rsidR="00327DFB">
        <w:rPr>
          <w:sz w:val="28"/>
          <w:szCs w:val="28"/>
        </w:rPr>
        <w:t>– the road to Partition</w:t>
      </w:r>
    </w:p>
    <w:p w14:paraId="52B53881" w14:textId="77777777" w:rsidR="001E2507" w:rsidRDefault="001E2507" w:rsidP="001E2507">
      <w:pPr>
        <w:pStyle w:val="ListParagraph"/>
        <w:numPr>
          <w:ilvl w:val="0"/>
          <w:numId w:val="5"/>
        </w:numPr>
        <w:rPr>
          <w:sz w:val="28"/>
          <w:szCs w:val="28"/>
        </w:rPr>
      </w:pPr>
      <w:r>
        <w:rPr>
          <w:sz w:val="28"/>
          <w:szCs w:val="28"/>
        </w:rPr>
        <w:t>‘Cutting off one’s head to get rid of a headache’</w:t>
      </w:r>
      <w:r w:rsidRPr="001E2507">
        <w:rPr>
          <w:sz w:val="20"/>
          <w:szCs w:val="20"/>
        </w:rPr>
        <w:t>1</w:t>
      </w:r>
      <w:r w:rsidRPr="001E2507">
        <w:rPr>
          <w:sz w:val="28"/>
          <w:szCs w:val="28"/>
        </w:rPr>
        <w:t xml:space="preserve"> </w:t>
      </w:r>
      <w:r>
        <w:rPr>
          <w:sz w:val="28"/>
          <w:szCs w:val="28"/>
        </w:rPr>
        <w:t xml:space="preserve">– The Great War and Ireland </w:t>
      </w:r>
    </w:p>
    <w:p w14:paraId="17216C82" w14:textId="77777777" w:rsidR="001E2507" w:rsidRDefault="001E2507" w:rsidP="001E2507">
      <w:pPr>
        <w:pStyle w:val="ListParagraph"/>
        <w:numPr>
          <w:ilvl w:val="0"/>
          <w:numId w:val="5"/>
        </w:numPr>
        <w:rPr>
          <w:sz w:val="28"/>
          <w:szCs w:val="28"/>
        </w:rPr>
      </w:pPr>
      <w:r>
        <w:rPr>
          <w:sz w:val="28"/>
          <w:szCs w:val="28"/>
        </w:rPr>
        <w:t>Rebellion or Uprising? Easter 1916</w:t>
      </w:r>
      <w:r w:rsidRPr="001E2507">
        <w:rPr>
          <w:sz w:val="28"/>
          <w:szCs w:val="28"/>
        </w:rPr>
        <w:t xml:space="preserve">  </w:t>
      </w:r>
    </w:p>
    <w:p w14:paraId="7C20634F" w14:textId="77777777" w:rsidR="001E2507" w:rsidRDefault="001E2507" w:rsidP="001E2507">
      <w:pPr>
        <w:pStyle w:val="ListParagraph"/>
        <w:numPr>
          <w:ilvl w:val="0"/>
          <w:numId w:val="5"/>
        </w:numPr>
        <w:rPr>
          <w:sz w:val="28"/>
          <w:szCs w:val="28"/>
        </w:rPr>
      </w:pPr>
      <w:r>
        <w:rPr>
          <w:sz w:val="28"/>
          <w:szCs w:val="28"/>
        </w:rPr>
        <w:t>The War of Independence 1919-1921</w:t>
      </w:r>
    </w:p>
    <w:p w14:paraId="47112B6B" w14:textId="68350AB0" w:rsidR="001E2507" w:rsidRDefault="001E2507" w:rsidP="001E2507">
      <w:pPr>
        <w:pStyle w:val="ListParagraph"/>
        <w:numPr>
          <w:ilvl w:val="0"/>
          <w:numId w:val="5"/>
        </w:numPr>
        <w:rPr>
          <w:sz w:val="28"/>
          <w:szCs w:val="28"/>
        </w:rPr>
      </w:pPr>
      <w:r>
        <w:rPr>
          <w:sz w:val="28"/>
          <w:szCs w:val="28"/>
        </w:rPr>
        <w:t xml:space="preserve"> </w:t>
      </w:r>
      <w:r w:rsidR="00327DFB">
        <w:rPr>
          <w:sz w:val="28"/>
          <w:szCs w:val="28"/>
        </w:rPr>
        <w:t>‘Pro or Anti’: Civil War in Ireland, 1922-1923</w:t>
      </w:r>
      <w:r w:rsidRPr="001E2507">
        <w:rPr>
          <w:sz w:val="28"/>
          <w:szCs w:val="28"/>
        </w:rPr>
        <w:t xml:space="preserve"> </w:t>
      </w:r>
    </w:p>
    <w:p w14:paraId="0A8E5374" w14:textId="50E7DFF7" w:rsidR="00A474E9" w:rsidRPr="00950FB1" w:rsidRDefault="006A4ECD" w:rsidP="00193420">
      <w:pPr>
        <w:pStyle w:val="ListParagraph"/>
        <w:numPr>
          <w:ilvl w:val="0"/>
          <w:numId w:val="3"/>
        </w:numPr>
        <w:rPr>
          <w:sz w:val="28"/>
          <w:szCs w:val="28"/>
        </w:rPr>
      </w:pPr>
      <w:r w:rsidRPr="00E5373A">
        <w:rPr>
          <w:b/>
          <w:bCs/>
          <w:sz w:val="28"/>
          <w:szCs w:val="28"/>
        </w:rPr>
        <w:t>‘</w:t>
      </w:r>
      <w:r w:rsidR="00950FB1" w:rsidRPr="00E5373A">
        <w:rPr>
          <w:b/>
          <w:bCs/>
          <w:sz w:val="28"/>
          <w:szCs w:val="28"/>
        </w:rPr>
        <w:t xml:space="preserve">An </w:t>
      </w:r>
      <w:r w:rsidRPr="00E5373A">
        <w:rPr>
          <w:b/>
          <w:bCs/>
          <w:sz w:val="28"/>
          <w:szCs w:val="28"/>
        </w:rPr>
        <w:t>Uneasy Stalemate’</w:t>
      </w:r>
      <w:r w:rsidRPr="00950FB1">
        <w:rPr>
          <w:sz w:val="28"/>
          <w:szCs w:val="28"/>
        </w:rPr>
        <w:t xml:space="preserve"> – Ireland 1923-19</w:t>
      </w:r>
      <w:r w:rsidR="00950FB1" w:rsidRPr="00950FB1">
        <w:rPr>
          <w:sz w:val="28"/>
          <w:szCs w:val="28"/>
        </w:rPr>
        <w:t>66</w:t>
      </w:r>
    </w:p>
    <w:p w14:paraId="31A59AA9" w14:textId="5DFC576C" w:rsidR="006A4ECD" w:rsidRDefault="006A4ECD" w:rsidP="005D59DD">
      <w:pPr>
        <w:pStyle w:val="NoSpacing"/>
        <w:numPr>
          <w:ilvl w:val="0"/>
          <w:numId w:val="3"/>
        </w:numPr>
        <w:rPr>
          <w:sz w:val="28"/>
          <w:szCs w:val="28"/>
        </w:rPr>
      </w:pPr>
      <w:r w:rsidRPr="00E5373A">
        <w:rPr>
          <w:b/>
          <w:bCs/>
          <w:sz w:val="28"/>
          <w:szCs w:val="28"/>
        </w:rPr>
        <w:t>‘The Troubles’</w:t>
      </w:r>
      <w:r>
        <w:rPr>
          <w:sz w:val="28"/>
          <w:szCs w:val="28"/>
        </w:rPr>
        <w:t xml:space="preserve"> </w:t>
      </w:r>
      <w:r w:rsidR="00361E5B">
        <w:rPr>
          <w:sz w:val="28"/>
          <w:szCs w:val="28"/>
        </w:rPr>
        <w:t>–</w:t>
      </w:r>
      <w:r>
        <w:rPr>
          <w:sz w:val="28"/>
          <w:szCs w:val="28"/>
        </w:rPr>
        <w:t xml:space="preserve"> </w:t>
      </w:r>
      <w:r w:rsidR="00361E5B">
        <w:rPr>
          <w:sz w:val="28"/>
          <w:szCs w:val="28"/>
        </w:rPr>
        <w:t>(1) The North Explodes: Ulster 1966-1972</w:t>
      </w:r>
    </w:p>
    <w:p w14:paraId="34B2A7AC" w14:textId="66495C98" w:rsidR="00361E5B" w:rsidRDefault="00361E5B" w:rsidP="00361E5B">
      <w:pPr>
        <w:pStyle w:val="NoSpacing"/>
        <w:rPr>
          <w:sz w:val="28"/>
          <w:szCs w:val="28"/>
        </w:rPr>
      </w:pPr>
      <w:r>
        <w:rPr>
          <w:sz w:val="28"/>
          <w:szCs w:val="28"/>
        </w:rPr>
        <w:t xml:space="preserve">                                   (2) Republicans and Loyalists </w:t>
      </w:r>
    </w:p>
    <w:p w14:paraId="10C7CD73" w14:textId="6A658AB3" w:rsidR="00361E5B" w:rsidRDefault="00361E5B" w:rsidP="00361E5B">
      <w:pPr>
        <w:pStyle w:val="NoSpacing"/>
        <w:rPr>
          <w:sz w:val="28"/>
          <w:szCs w:val="28"/>
        </w:rPr>
      </w:pPr>
      <w:r>
        <w:rPr>
          <w:sz w:val="28"/>
          <w:szCs w:val="28"/>
        </w:rPr>
        <w:tab/>
      </w:r>
      <w:r>
        <w:rPr>
          <w:sz w:val="28"/>
          <w:szCs w:val="28"/>
        </w:rPr>
        <w:tab/>
      </w:r>
      <w:r>
        <w:rPr>
          <w:sz w:val="28"/>
          <w:szCs w:val="28"/>
        </w:rPr>
        <w:tab/>
        <w:t xml:space="preserve"> (3) Rule from London: Ulster 1972-1985</w:t>
      </w:r>
    </w:p>
    <w:p w14:paraId="6655F5C6" w14:textId="23F19FFC" w:rsidR="00361E5B" w:rsidRPr="009B073E" w:rsidRDefault="00361E5B" w:rsidP="00361E5B">
      <w:pPr>
        <w:pStyle w:val="NoSpacing"/>
        <w:rPr>
          <w:sz w:val="28"/>
          <w:szCs w:val="28"/>
        </w:rPr>
      </w:pPr>
      <w:r>
        <w:rPr>
          <w:sz w:val="28"/>
          <w:szCs w:val="28"/>
        </w:rPr>
        <w:tab/>
      </w:r>
      <w:r>
        <w:rPr>
          <w:sz w:val="28"/>
          <w:szCs w:val="28"/>
        </w:rPr>
        <w:tab/>
      </w:r>
      <w:r>
        <w:rPr>
          <w:sz w:val="28"/>
          <w:szCs w:val="28"/>
        </w:rPr>
        <w:tab/>
        <w:t xml:space="preserve"> (4) Making Peace: 1988-1998</w:t>
      </w:r>
      <w:r>
        <w:rPr>
          <w:sz w:val="28"/>
          <w:szCs w:val="28"/>
        </w:rPr>
        <w:tab/>
      </w:r>
    </w:p>
    <w:p w14:paraId="11243E1E" w14:textId="686303DE" w:rsidR="00A474E9" w:rsidRDefault="00A474E9" w:rsidP="00DF339A">
      <w:pPr>
        <w:spacing w:after="0" w:line="240" w:lineRule="auto"/>
        <w:rPr>
          <w:rFonts w:ascii="Tahoma" w:eastAsia="Times New Roman" w:hAnsi="Tahoma" w:cs="Tahoma"/>
          <w:color w:val="000000"/>
          <w:sz w:val="28"/>
          <w:szCs w:val="28"/>
        </w:rPr>
      </w:pPr>
    </w:p>
    <w:p w14:paraId="399842C0" w14:textId="77777777" w:rsidR="005D59DD" w:rsidRPr="009B073E" w:rsidRDefault="005D59DD" w:rsidP="00DF339A">
      <w:pPr>
        <w:spacing w:after="0" w:line="240" w:lineRule="auto"/>
        <w:rPr>
          <w:rFonts w:ascii="Tahoma" w:eastAsia="Times New Roman" w:hAnsi="Tahoma" w:cs="Tahoma"/>
          <w:color w:val="000000"/>
          <w:sz w:val="28"/>
          <w:szCs w:val="28"/>
        </w:rPr>
      </w:pPr>
    </w:p>
    <w:p w14:paraId="280B0F1C" w14:textId="1E127A05" w:rsidR="00BD20EE" w:rsidRPr="009B073E" w:rsidRDefault="00DF339A" w:rsidP="00E5373A">
      <w:pPr>
        <w:spacing w:after="0" w:line="240" w:lineRule="auto"/>
        <w:rPr>
          <w:sz w:val="28"/>
          <w:szCs w:val="28"/>
        </w:rPr>
      </w:pPr>
      <w:r w:rsidRPr="009B073E">
        <w:rPr>
          <w:rFonts w:ascii="Tahoma" w:eastAsia="Times New Roman" w:hAnsi="Tahoma" w:cs="Tahoma"/>
          <w:color w:val="000000"/>
          <w:sz w:val="28"/>
          <w:szCs w:val="28"/>
        </w:rPr>
        <w:t> </w:t>
      </w:r>
    </w:p>
    <w:p w14:paraId="63CB86D3" w14:textId="05C1DEF0" w:rsidR="00273998" w:rsidRPr="00327DFB" w:rsidRDefault="00327DFB" w:rsidP="00327DFB">
      <w:pPr>
        <w:pStyle w:val="ListParagraph"/>
        <w:numPr>
          <w:ilvl w:val="0"/>
          <w:numId w:val="6"/>
        </w:numPr>
        <w:spacing w:after="0" w:line="240" w:lineRule="auto"/>
        <w:jc w:val="both"/>
        <w:rPr>
          <w:i/>
          <w:iCs/>
          <w:sz w:val="28"/>
          <w:szCs w:val="28"/>
        </w:rPr>
      </w:pPr>
      <w:r>
        <w:rPr>
          <w:sz w:val="28"/>
          <w:szCs w:val="28"/>
        </w:rPr>
        <w:t xml:space="preserve">Quote attributed to Herbert Asquith: see Ronan Fanning, </w:t>
      </w:r>
      <w:r w:rsidRPr="00327DFB">
        <w:rPr>
          <w:i/>
          <w:iCs/>
          <w:sz w:val="28"/>
          <w:szCs w:val="28"/>
        </w:rPr>
        <w:t>Fatal Path: British Government and Irish Revolution</w:t>
      </w:r>
      <w:r>
        <w:rPr>
          <w:sz w:val="28"/>
          <w:szCs w:val="28"/>
        </w:rPr>
        <w:t xml:space="preserve"> 1910-1922 (London: Faber and Faber, 2013), Chapter 6.</w:t>
      </w:r>
    </w:p>
    <w:p w14:paraId="12003B66" w14:textId="799256BB" w:rsidR="00374E2A" w:rsidRDefault="00374E2A" w:rsidP="00374E2A">
      <w:pPr>
        <w:spacing w:after="0" w:line="240" w:lineRule="auto"/>
        <w:ind w:left="709"/>
        <w:rPr>
          <w:b/>
          <w:sz w:val="28"/>
          <w:szCs w:val="28"/>
        </w:rPr>
      </w:pPr>
    </w:p>
    <w:p w14:paraId="7E1630F3" w14:textId="7118A805" w:rsidR="00327DFB" w:rsidRDefault="00327DFB" w:rsidP="00374E2A">
      <w:pPr>
        <w:spacing w:after="0" w:line="240" w:lineRule="auto"/>
        <w:ind w:left="709"/>
        <w:rPr>
          <w:b/>
          <w:sz w:val="28"/>
          <w:szCs w:val="28"/>
        </w:rPr>
      </w:pPr>
    </w:p>
    <w:p w14:paraId="59F2C745" w14:textId="4D5B8C86" w:rsidR="00327DFB" w:rsidRDefault="00327DFB" w:rsidP="00374E2A">
      <w:pPr>
        <w:spacing w:after="0" w:line="240" w:lineRule="auto"/>
        <w:ind w:left="709"/>
        <w:rPr>
          <w:b/>
          <w:sz w:val="28"/>
          <w:szCs w:val="28"/>
        </w:rPr>
      </w:pPr>
    </w:p>
    <w:p w14:paraId="4C2ACCEA" w14:textId="21041DDA" w:rsidR="00855F22" w:rsidRDefault="00855F22" w:rsidP="00374E2A">
      <w:pPr>
        <w:spacing w:after="0" w:line="240" w:lineRule="auto"/>
        <w:ind w:left="709"/>
        <w:rPr>
          <w:b/>
          <w:sz w:val="28"/>
          <w:szCs w:val="28"/>
        </w:rPr>
      </w:pPr>
    </w:p>
    <w:p w14:paraId="35F9FCCD" w14:textId="52641EAF" w:rsidR="00855F22" w:rsidRDefault="00855F22" w:rsidP="00374E2A">
      <w:pPr>
        <w:spacing w:after="0" w:line="240" w:lineRule="auto"/>
        <w:ind w:left="709"/>
        <w:rPr>
          <w:b/>
          <w:sz w:val="28"/>
          <w:szCs w:val="28"/>
        </w:rPr>
      </w:pPr>
    </w:p>
    <w:p w14:paraId="65FA1416" w14:textId="45E17B24" w:rsidR="00855F22" w:rsidRDefault="00855F22" w:rsidP="00374E2A">
      <w:pPr>
        <w:spacing w:after="0" w:line="240" w:lineRule="auto"/>
        <w:ind w:left="709"/>
        <w:rPr>
          <w:b/>
          <w:sz w:val="28"/>
          <w:szCs w:val="28"/>
        </w:rPr>
      </w:pPr>
    </w:p>
    <w:p w14:paraId="763DE42C" w14:textId="3F6772DB" w:rsidR="00855F22" w:rsidRDefault="00855F22" w:rsidP="00374E2A">
      <w:pPr>
        <w:spacing w:after="0" w:line="240" w:lineRule="auto"/>
        <w:ind w:left="709"/>
        <w:rPr>
          <w:b/>
          <w:sz w:val="28"/>
          <w:szCs w:val="28"/>
        </w:rPr>
      </w:pPr>
    </w:p>
    <w:p w14:paraId="7EAE1399" w14:textId="7732BED4" w:rsidR="00855F22" w:rsidRDefault="00855F22" w:rsidP="00374E2A">
      <w:pPr>
        <w:spacing w:after="0" w:line="240" w:lineRule="auto"/>
        <w:ind w:left="709"/>
        <w:rPr>
          <w:b/>
          <w:sz w:val="28"/>
          <w:szCs w:val="28"/>
        </w:rPr>
      </w:pPr>
    </w:p>
    <w:p w14:paraId="70CFBABB" w14:textId="77777777" w:rsidR="00855F22" w:rsidRDefault="00855F22" w:rsidP="00374E2A">
      <w:pPr>
        <w:spacing w:after="0" w:line="240" w:lineRule="auto"/>
        <w:ind w:left="709"/>
        <w:rPr>
          <w:b/>
          <w:sz w:val="28"/>
          <w:szCs w:val="28"/>
        </w:rPr>
      </w:pPr>
    </w:p>
    <w:p w14:paraId="0453DF4B" w14:textId="20A9FE24" w:rsidR="00327DFB" w:rsidRDefault="00327DFB" w:rsidP="00374E2A">
      <w:pPr>
        <w:spacing w:after="0" w:line="240" w:lineRule="auto"/>
        <w:ind w:left="709"/>
        <w:rPr>
          <w:b/>
          <w:sz w:val="28"/>
          <w:szCs w:val="28"/>
        </w:rPr>
      </w:pPr>
    </w:p>
    <w:p w14:paraId="34875FE7" w14:textId="4876FCEE" w:rsidR="00327DFB" w:rsidRDefault="00327DFB" w:rsidP="00374E2A">
      <w:pPr>
        <w:spacing w:after="0" w:line="240" w:lineRule="auto"/>
        <w:ind w:left="709"/>
        <w:rPr>
          <w:b/>
          <w:sz w:val="28"/>
          <w:szCs w:val="28"/>
        </w:rPr>
      </w:pPr>
    </w:p>
    <w:p w14:paraId="17D21267" w14:textId="77777777" w:rsidR="00327DFB" w:rsidRPr="009B073E" w:rsidRDefault="00327DFB" w:rsidP="00374E2A">
      <w:pPr>
        <w:spacing w:after="0" w:line="240" w:lineRule="auto"/>
        <w:ind w:left="709"/>
        <w:rPr>
          <w:b/>
          <w:sz w:val="28"/>
          <w:szCs w:val="28"/>
        </w:rPr>
      </w:pPr>
    </w:p>
    <w:p w14:paraId="2DF37D5D" w14:textId="7626E63C" w:rsidR="00F4597D" w:rsidRPr="009B073E" w:rsidRDefault="00E5373A" w:rsidP="00F4597D">
      <w:pPr>
        <w:pStyle w:val="Default"/>
        <w:rPr>
          <w:b/>
          <w:bCs/>
          <w:sz w:val="28"/>
          <w:szCs w:val="28"/>
          <w:u w:val="single"/>
        </w:rPr>
      </w:pPr>
      <w:r>
        <w:rPr>
          <w:b/>
          <w:bCs/>
          <w:sz w:val="28"/>
          <w:szCs w:val="28"/>
          <w:u w:val="single"/>
        </w:rPr>
        <w:lastRenderedPageBreak/>
        <w:t xml:space="preserve">SELECT </w:t>
      </w:r>
      <w:r w:rsidR="00F4597D" w:rsidRPr="009B073E">
        <w:rPr>
          <w:b/>
          <w:bCs/>
          <w:sz w:val="28"/>
          <w:szCs w:val="28"/>
          <w:u w:val="single"/>
        </w:rPr>
        <w:t xml:space="preserve">BIBLIOGRAPHY </w:t>
      </w:r>
      <w:r w:rsidR="00855F22" w:rsidRPr="00855F22">
        <w:rPr>
          <w:sz w:val="28"/>
          <w:szCs w:val="28"/>
        </w:rPr>
        <w:t>(</w:t>
      </w:r>
      <w:r w:rsidR="00855F22">
        <w:rPr>
          <w:sz w:val="28"/>
          <w:szCs w:val="28"/>
        </w:rPr>
        <w:t xml:space="preserve">A more comprehensive bibliography is available on the HPHI 5020 6020 Moodle site) </w:t>
      </w:r>
    </w:p>
    <w:p w14:paraId="711D334C" w14:textId="77777777" w:rsidR="00D01B7F" w:rsidRPr="009B073E" w:rsidRDefault="00D01B7F" w:rsidP="00F4597D">
      <w:pPr>
        <w:pStyle w:val="Default"/>
        <w:rPr>
          <w:sz w:val="28"/>
          <w:szCs w:val="28"/>
          <w:u w:val="single"/>
        </w:rPr>
      </w:pPr>
    </w:p>
    <w:p w14:paraId="7554B185" w14:textId="77777777" w:rsidR="00832BCE" w:rsidRPr="009B073E" w:rsidRDefault="00832BCE" w:rsidP="0020046A">
      <w:pPr>
        <w:pStyle w:val="Default"/>
        <w:rPr>
          <w:sz w:val="28"/>
          <w:szCs w:val="28"/>
        </w:rPr>
      </w:pPr>
    </w:p>
    <w:p w14:paraId="20253641" w14:textId="14C6550D" w:rsidR="00865400" w:rsidRPr="00855F22" w:rsidRDefault="00865400" w:rsidP="00865400">
      <w:pPr>
        <w:rPr>
          <w:rFonts w:ascii="Calibri" w:eastAsia="MS Mincho" w:hAnsi="Calibri"/>
          <w:sz w:val="28"/>
          <w:szCs w:val="28"/>
        </w:rPr>
      </w:pPr>
      <w:r w:rsidRPr="00855F22">
        <w:rPr>
          <w:rFonts w:ascii="Calibri" w:eastAsia="MS Mincho" w:hAnsi="Calibri"/>
          <w:sz w:val="28"/>
          <w:szCs w:val="28"/>
        </w:rPr>
        <w:t>D.G.</w:t>
      </w:r>
      <w:r w:rsidR="00F375FD">
        <w:rPr>
          <w:rFonts w:ascii="Calibri" w:eastAsia="MS Mincho" w:hAnsi="Calibri"/>
          <w:sz w:val="28"/>
          <w:szCs w:val="28"/>
        </w:rPr>
        <w:t xml:space="preserve"> </w:t>
      </w:r>
      <w:r w:rsidRPr="00855F22">
        <w:rPr>
          <w:rFonts w:ascii="Calibri" w:eastAsia="MS Mincho" w:hAnsi="Calibri"/>
          <w:sz w:val="28"/>
          <w:szCs w:val="28"/>
        </w:rPr>
        <w:t xml:space="preserve">Boyce, </w:t>
      </w:r>
      <w:r w:rsidRPr="00855F22">
        <w:rPr>
          <w:rFonts w:ascii="Calibri" w:eastAsia="MS Mincho" w:hAnsi="Calibri"/>
          <w:i/>
          <w:iCs/>
          <w:sz w:val="28"/>
          <w:szCs w:val="28"/>
        </w:rPr>
        <w:t>The Revolution in Ireland, 1879-1923</w:t>
      </w:r>
      <w:r w:rsidRPr="00855F22">
        <w:rPr>
          <w:rFonts w:ascii="Calibri" w:eastAsia="MS Mincho" w:hAnsi="Calibri"/>
          <w:sz w:val="28"/>
          <w:szCs w:val="28"/>
        </w:rPr>
        <w:t xml:space="preserve"> (London: Macmillan, 1988).</w:t>
      </w:r>
    </w:p>
    <w:p w14:paraId="036A4543" w14:textId="17B99583" w:rsidR="00B1465A" w:rsidRDefault="00B1465A" w:rsidP="00B1465A">
      <w:pPr>
        <w:rPr>
          <w:rFonts w:ascii="Calibri" w:eastAsia="MS Mincho" w:hAnsi="Calibri"/>
          <w:sz w:val="28"/>
          <w:szCs w:val="28"/>
        </w:rPr>
      </w:pPr>
      <w:r w:rsidRPr="00855F22">
        <w:rPr>
          <w:rFonts w:ascii="Calibri" w:eastAsia="MS Mincho" w:hAnsi="Calibri"/>
          <w:sz w:val="28"/>
          <w:szCs w:val="28"/>
        </w:rPr>
        <w:t>D.G.</w:t>
      </w:r>
      <w:r w:rsidR="00F375FD">
        <w:rPr>
          <w:rFonts w:ascii="Calibri" w:eastAsia="MS Mincho" w:hAnsi="Calibri"/>
          <w:sz w:val="28"/>
          <w:szCs w:val="28"/>
        </w:rPr>
        <w:t xml:space="preserve"> </w:t>
      </w:r>
      <w:r w:rsidRPr="00855F22">
        <w:rPr>
          <w:rFonts w:ascii="Calibri" w:eastAsia="MS Mincho" w:hAnsi="Calibri"/>
          <w:sz w:val="28"/>
          <w:szCs w:val="28"/>
        </w:rPr>
        <w:t xml:space="preserve">Boyce, Ireland and the First World War', </w:t>
      </w:r>
      <w:r w:rsidRPr="00855F22">
        <w:rPr>
          <w:rFonts w:ascii="Calibri" w:eastAsia="MS Mincho" w:hAnsi="Calibri"/>
          <w:i/>
          <w:iCs/>
          <w:sz w:val="28"/>
          <w:szCs w:val="28"/>
        </w:rPr>
        <w:t>History-Ireland,</w:t>
      </w:r>
      <w:r w:rsidRPr="00855F22">
        <w:rPr>
          <w:rFonts w:ascii="Calibri" w:eastAsia="MS Mincho" w:hAnsi="Calibri"/>
          <w:sz w:val="28"/>
          <w:szCs w:val="28"/>
        </w:rPr>
        <w:t xml:space="preserve"> 2, 3, (1994)</w:t>
      </w:r>
      <w:r w:rsidR="002F1CE9">
        <w:rPr>
          <w:rFonts w:ascii="Calibri" w:eastAsia="MS Mincho" w:hAnsi="Calibri"/>
          <w:sz w:val="28"/>
          <w:szCs w:val="28"/>
        </w:rPr>
        <w:t>.</w:t>
      </w:r>
    </w:p>
    <w:p w14:paraId="512CC75A" w14:textId="6AFD01CD" w:rsidR="002F1CE9" w:rsidRPr="00855F22" w:rsidRDefault="002F1CE9" w:rsidP="00B1465A">
      <w:pPr>
        <w:rPr>
          <w:rFonts w:ascii="Calibri" w:eastAsia="MS Mincho" w:hAnsi="Calibri"/>
          <w:sz w:val="28"/>
          <w:szCs w:val="28"/>
        </w:rPr>
      </w:pPr>
      <w:r>
        <w:rPr>
          <w:rFonts w:ascii="Calibri" w:eastAsia="MS Mincho" w:hAnsi="Calibri"/>
          <w:sz w:val="28"/>
          <w:szCs w:val="28"/>
        </w:rPr>
        <w:t>Lorcan Collins, Ireland’s War of Independence (Dublin: O’Brien Press, 2019).</w:t>
      </w:r>
    </w:p>
    <w:p w14:paraId="150AAD33" w14:textId="45A9887F" w:rsidR="00B1465A" w:rsidRDefault="00B1465A" w:rsidP="00B1465A">
      <w:pPr>
        <w:rPr>
          <w:rFonts w:ascii="Calibri" w:eastAsia="MS Mincho" w:hAnsi="Calibri"/>
          <w:sz w:val="28"/>
          <w:szCs w:val="28"/>
        </w:rPr>
      </w:pPr>
      <w:r w:rsidRPr="00855F22">
        <w:rPr>
          <w:rFonts w:ascii="Calibri" w:eastAsia="MS Mincho" w:hAnsi="Calibri"/>
          <w:sz w:val="28"/>
          <w:szCs w:val="28"/>
        </w:rPr>
        <w:t>T.P.</w:t>
      </w:r>
      <w:r w:rsidR="00F375FD">
        <w:rPr>
          <w:rFonts w:ascii="Calibri" w:eastAsia="MS Mincho" w:hAnsi="Calibri"/>
          <w:sz w:val="28"/>
          <w:szCs w:val="28"/>
        </w:rPr>
        <w:t xml:space="preserve"> </w:t>
      </w:r>
      <w:r w:rsidRPr="00855F22">
        <w:rPr>
          <w:rFonts w:ascii="Calibri" w:eastAsia="MS Mincho" w:hAnsi="Calibri"/>
          <w:sz w:val="28"/>
          <w:szCs w:val="28"/>
        </w:rPr>
        <w:t xml:space="preserve">Coogan, </w:t>
      </w:r>
      <w:r w:rsidRPr="00855F22">
        <w:rPr>
          <w:rFonts w:ascii="Calibri" w:eastAsia="MS Mincho" w:hAnsi="Calibri"/>
          <w:i/>
          <w:sz w:val="28"/>
          <w:szCs w:val="28"/>
        </w:rPr>
        <w:t>Ireland in the Twentieth Century</w:t>
      </w:r>
      <w:r w:rsidRPr="00855F22">
        <w:rPr>
          <w:rFonts w:ascii="Calibri" w:eastAsia="MS Mincho" w:hAnsi="Calibri"/>
          <w:sz w:val="28"/>
          <w:szCs w:val="28"/>
        </w:rPr>
        <w:t xml:space="preserve"> (Dublin: Arrow, 2004)</w:t>
      </w:r>
    </w:p>
    <w:p w14:paraId="005DEB28" w14:textId="383F2F0E" w:rsidR="00BB7899" w:rsidRPr="00855F22" w:rsidRDefault="00BB7899" w:rsidP="00B1465A">
      <w:pPr>
        <w:rPr>
          <w:rFonts w:ascii="Calibri" w:eastAsia="MS Mincho" w:hAnsi="Calibri"/>
          <w:sz w:val="28"/>
          <w:szCs w:val="28"/>
        </w:rPr>
      </w:pPr>
      <w:r>
        <w:rPr>
          <w:rFonts w:ascii="Calibri" w:eastAsia="MS Mincho" w:hAnsi="Calibri"/>
          <w:sz w:val="28"/>
          <w:szCs w:val="28"/>
        </w:rPr>
        <w:t xml:space="preserve">T.P. Coogan, The Easter Rising (London: Phoenix, 2001). </w:t>
      </w:r>
    </w:p>
    <w:p w14:paraId="7FF5D27C" w14:textId="5E11E3D0" w:rsidR="00CC7AFA" w:rsidRPr="00855F22" w:rsidRDefault="00CC7AFA" w:rsidP="00CC7AFA">
      <w:pPr>
        <w:rPr>
          <w:rFonts w:ascii="Calibri" w:eastAsia="MS Mincho" w:hAnsi="Calibri"/>
          <w:sz w:val="28"/>
          <w:szCs w:val="28"/>
        </w:rPr>
      </w:pPr>
      <w:r w:rsidRPr="00855F22">
        <w:rPr>
          <w:rFonts w:ascii="Calibri" w:eastAsia="MS Mincho" w:hAnsi="Calibri"/>
          <w:sz w:val="28"/>
          <w:szCs w:val="28"/>
        </w:rPr>
        <w:t>T.P.</w:t>
      </w:r>
      <w:r w:rsidR="00F375FD">
        <w:rPr>
          <w:rFonts w:ascii="Calibri" w:eastAsia="MS Mincho" w:hAnsi="Calibri"/>
          <w:sz w:val="28"/>
          <w:szCs w:val="28"/>
        </w:rPr>
        <w:t xml:space="preserve"> </w:t>
      </w:r>
      <w:r w:rsidRPr="00855F22">
        <w:rPr>
          <w:rFonts w:ascii="Calibri" w:eastAsia="MS Mincho" w:hAnsi="Calibri"/>
          <w:sz w:val="28"/>
          <w:szCs w:val="28"/>
        </w:rPr>
        <w:t xml:space="preserve">Coogan, </w:t>
      </w:r>
      <w:r w:rsidRPr="00855F22">
        <w:rPr>
          <w:rFonts w:ascii="Calibri" w:eastAsia="MS Mincho" w:hAnsi="Calibri"/>
          <w:i/>
          <w:iCs/>
          <w:sz w:val="28"/>
          <w:szCs w:val="28"/>
        </w:rPr>
        <w:t>Michael Collins: A Biography</w:t>
      </w:r>
      <w:r w:rsidRPr="00855F22">
        <w:rPr>
          <w:rFonts w:ascii="Calibri" w:eastAsia="MS Mincho" w:hAnsi="Calibri"/>
          <w:sz w:val="28"/>
          <w:szCs w:val="28"/>
        </w:rPr>
        <w:t xml:space="preserve"> (Dublin: Arrow, 1991).</w:t>
      </w:r>
    </w:p>
    <w:p w14:paraId="1498D3F0" w14:textId="6F5D7E59" w:rsidR="00CC7AFA" w:rsidRPr="00855F22" w:rsidRDefault="00CC7AFA" w:rsidP="00CC7AFA">
      <w:pPr>
        <w:rPr>
          <w:rFonts w:ascii="Calibri" w:eastAsia="MS Mincho" w:hAnsi="Calibri"/>
          <w:sz w:val="28"/>
          <w:szCs w:val="28"/>
        </w:rPr>
      </w:pPr>
      <w:r w:rsidRPr="00855F22">
        <w:rPr>
          <w:rFonts w:ascii="Calibri" w:eastAsia="MS Mincho" w:hAnsi="Calibri"/>
          <w:sz w:val="28"/>
          <w:szCs w:val="28"/>
        </w:rPr>
        <w:t>T.P.</w:t>
      </w:r>
      <w:r w:rsidR="00F375FD">
        <w:rPr>
          <w:rFonts w:ascii="Calibri" w:eastAsia="MS Mincho" w:hAnsi="Calibri"/>
          <w:sz w:val="28"/>
          <w:szCs w:val="28"/>
        </w:rPr>
        <w:t xml:space="preserve"> </w:t>
      </w:r>
      <w:r w:rsidRPr="00855F22">
        <w:rPr>
          <w:rFonts w:ascii="Calibri" w:eastAsia="MS Mincho" w:hAnsi="Calibri"/>
          <w:sz w:val="28"/>
          <w:szCs w:val="28"/>
        </w:rPr>
        <w:t xml:space="preserve">Coogan, </w:t>
      </w:r>
      <w:r w:rsidRPr="00855F22">
        <w:rPr>
          <w:rFonts w:ascii="Calibri" w:eastAsia="MS Mincho" w:hAnsi="Calibri"/>
          <w:i/>
          <w:iCs/>
          <w:sz w:val="28"/>
          <w:szCs w:val="28"/>
        </w:rPr>
        <w:t>De Valera: Long Fellow, Long Shadow</w:t>
      </w:r>
      <w:r w:rsidRPr="00855F22">
        <w:rPr>
          <w:rFonts w:ascii="Calibri" w:eastAsia="MS Mincho" w:hAnsi="Calibri"/>
          <w:sz w:val="28"/>
          <w:szCs w:val="28"/>
        </w:rPr>
        <w:t xml:space="preserve"> (Dublin: Arrow, 1993).</w:t>
      </w:r>
    </w:p>
    <w:p w14:paraId="277121A3" w14:textId="073B0DE3" w:rsidR="00B1465A" w:rsidRPr="00855F22" w:rsidRDefault="00B1465A" w:rsidP="00B1465A">
      <w:pPr>
        <w:rPr>
          <w:rFonts w:ascii="Calibri" w:hAnsi="Calibri"/>
          <w:sz w:val="28"/>
          <w:szCs w:val="28"/>
        </w:rPr>
      </w:pPr>
      <w:r w:rsidRPr="00855F22">
        <w:rPr>
          <w:rFonts w:ascii="Calibri" w:hAnsi="Calibri"/>
          <w:sz w:val="28"/>
          <w:szCs w:val="28"/>
        </w:rPr>
        <w:t xml:space="preserve">T.P. Coogan, </w:t>
      </w:r>
      <w:r w:rsidRPr="00855F22">
        <w:rPr>
          <w:rFonts w:ascii="Calibri" w:hAnsi="Calibri"/>
          <w:i/>
          <w:iCs/>
          <w:sz w:val="28"/>
          <w:szCs w:val="28"/>
        </w:rPr>
        <w:t>The Troubles</w:t>
      </w:r>
      <w:r w:rsidRPr="00855F22">
        <w:rPr>
          <w:rFonts w:ascii="Calibri" w:hAnsi="Calibri"/>
          <w:sz w:val="28"/>
          <w:szCs w:val="28"/>
        </w:rPr>
        <w:t xml:space="preserve"> (Arrow, 1996)</w:t>
      </w:r>
      <w:r w:rsidR="00BB7899">
        <w:rPr>
          <w:rFonts w:ascii="Calibri" w:hAnsi="Calibri"/>
          <w:sz w:val="28"/>
          <w:szCs w:val="28"/>
        </w:rPr>
        <w:t>.</w:t>
      </w:r>
    </w:p>
    <w:p w14:paraId="473BBD09" w14:textId="7D40F6CF" w:rsidR="00B1465A" w:rsidRDefault="00B1465A" w:rsidP="00B1465A">
      <w:pPr>
        <w:rPr>
          <w:sz w:val="28"/>
          <w:szCs w:val="28"/>
        </w:rPr>
      </w:pPr>
      <w:r w:rsidRPr="00855F22">
        <w:rPr>
          <w:sz w:val="28"/>
          <w:szCs w:val="28"/>
        </w:rPr>
        <w:t xml:space="preserve">Ronan Fanning, </w:t>
      </w:r>
      <w:r w:rsidRPr="00855F22">
        <w:rPr>
          <w:i/>
          <w:iCs/>
          <w:sz w:val="28"/>
          <w:szCs w:val="28"/>
        </w:rPr>
        <w:t>Fatal Path: British Government and Irish Revolution</w:t>
      </w:r>
      <w:r w:rsidRPr="00855F22">
        <w:rPr>
          <w:sz w:val="28"/>
          <w:szCs w:val="28"/>
        </w:rPr>
        <w:t xml:space="preserve"> 1910-1922 (London: Faber and Faber, 2013)</w:t>
      </w:r>
      <w:r w:rsidR="00BB7899">
        <w:rPr>
          <w:sz w:val="28"/>
          <w:szCs w:val="28"/>
        </w:rPr>
        <w:t>.</w:t>
      </w:r>
    </w:p>
    <w:p w14:paraId="4049637A" w14:textId="0078ECD0" w:rsidR="00BB7899" w:rsidRDefault="00BB7899" w:rsidP="00B1465A">
      <w:pPr>
        <w:rPr>
          <w:sz w:val="28"/>
          <w:szCs w:val="28"/>
        </w:rPr>
      </w:pPr>
      <w:r>
        <w:rPr>
          <w:sz w:val="28"/>
          <w:szCs w:val="28"/>
        </w:rPr>
        <w:t xml:space="preserve">Michael Foy and Brian Barton, </w:t>
      </w:r>
      <w:r w:rsidRPr="00BB7899">
        <w:rPr>
          <w:i/>
          <w:iCs/>
          <w:sz w:val="28"/>
          <w:szCs w:val="28"/>
        </w:rPr>
        <w:t>The Easter Rising</w:t>
      </w:r>
      <w:r>
        <w:rPr>
          <w:sz w:val="28"/>
          <w:szCs w:val="28"/>
        </w:rPr>
        <w:t xml:space="preserve"> (Stroud: The History Press, 2011).</w:t>
      </w:r>
    </w:p>
    <w:p w14:paraId="064B630F" w14:textId="1445AAE2" w:rsidR="002F1CE9" w:rsidRPr="00855F22" w:rsidRDefault="002F1CE9" w:rsidP="00B1465A">
      <w:pPr>
        <w:rPr>
          <w:rFonts w:ascii="Calibri" w:eastAsia="MS Mincho" w:hAnsi="Calibri"/>
          <w:sz w:val="28"/>
          <w:szCs w:val="28"/>
        </w:rPr>
      </w:pPr>
      <w:r>
        <w:rPr>
          <w:sz w:val="28"/>
          <w:szCs w:val="28"/>
        </w:rPr>
        <w:t xml:space="preserve">John Gibney (ed). </w:t>
      </w:r>
      <w:r w:rsidRPr="002F1CE9">
        <w:rPr>
          <w:i/>
          <w:iCs/>
          <w:sz w:val="28"/>
          <w:szCs w:val="28"/>
        </w:rPr>
        <w:t>The Irish War of Independence – Irish Perspectives</w:t>
      </w:r>
      <w:r>
        <w:rPr>
          <w:sz w:val="28"/>
          <w:szCs w:val="28"/>
        </w:rPr>
        <w:t xml:space="preserve"> (Barnsley: Pen and Sword, 2020). – collection of Essays.</w:t>
      </w:r>
    </w:p>
    <w:p w14:paraId="23E5A0A3" w14:textId="3A21AA40" w:rsidR="00CC7AFA" w:rsidRDefault="00CC7AFA" w:rsidP="00CC7AFA">
      <w:pPr>
        <w:rPr>
          <w:rFonts w:ascii="Calibri" w:eastAsia="MS Mincho" w:hAnsi="Calibri"/>
          <w:sz w:val="28"/>
          <w:szCs w:val="28"/>
        </w:rPr>
      </w:pPr>
      <w:r w:rsidRPr="00855F22">
        <w:rPr>
          <w:rFonts w:ascii="Calibri" w:eastAsia="MS Mincho" w:hAnsi="Calibri"/>
          <w:sz w:val="28"/>
          <w:szCs w:val="28"/>
        </w:rPr>
        <w:t>R</w:t>
      </w:r>
      <w:r w:rsidRPr="00855F22">
        <w:rPr>
          <w:rFonts w:ascii="Calibri" w:eastAsia="MS Mincho" w:hAnsi="Calibri"/>
          <w:sz w:val="28"/>
          <w:szCs w:val="28"/>
        </w:rPr>
        <w:t xml:space="preserve">obert </w:t>
      </w:r>
      <w:r w:rsidRPr="00855F22">
        <w:rPr>
          <w:rFonts w:ascii="Calibri" w:eastAsia="MS Mincho" w:hAnsi="Calibri"/>
          <w:sz w:val="28"/>
          <w:szCs w:val="28"/>
        </w:rPr>
        <w:t xml:space="preserve">Kee, </w:t>
      </w:r>
      <w:r w:rsidRPr="00855F22">
        <w:rPr>
          <w:rFonts w:ascii="Calibri" w:eastAsia="MS Mincho" w:hAnsi="Calibri"/>
          <w:i/>
          <w:iCs/>
          <w:sz w:val="28"/>
          <w:szCs w:val="28"/>
        </w:rPr>
        <w:t>The Green Flag</w:t>
      </w:r>
      <w:r w:rsidRPr="00855F22">
        <w:rPr>
          <w:rFonts w:ascii="Calibri" w:eastAsia="MS Mincho" w:hAnsi="Calibri"/>
          <w:sz w:val="28"/>
          <w:szCs w:val="28"/>
        </w:rPr>
        <w:t xml:space="preserve"> (London: Weidenfeld &amp; Nicholson, 1972).</w:t>
      </w:r>
    </w:p>
    <w:p w14:paraId="388D260E" w14:textId="77260BE4" w:rsidR="00BB7899" w:rsidRDefault="00BB7899" w:rsidP="00CC7AFA">
      <w:pPr>
        <w:rPr>
          <w:rFonts w:ascii="Calibri" w:eastAsia="MS Mincho" w:hAnsi="Calibri"/>
          <w:sz w:val="28"/>
          <w:szCs w:val="28"/>
        </w:rPr>
      </w:pPr>
      <w:proofErr w:type="spellStart"/>
      <w:r>
        <w:rPr>
          <w:rFonts w:ascii="Calibri" w:eastAsia="MS Mincho" w:hAnsi="Calibri"/>
          <w:sz w:val="28"/>
          <w:szCs w:val="28"/>
        </w:rPr>
        <w:t>Ferghal</w:t>
      </w:r>
      <w:proofErr w:type="spellEnd"/>
      <w:r>
        <w:rPr>
          <w:rFonts w:ascii="Calibri" w:eastAsia="MS Mincho" w:hAnsi="Calibri"/>
          <w:sz w:val="28"/>
          <w:szCs w:val="28"/>
        </w:rPr>
        <w:t xml:space="preserve"> McGarry, </w:t>
      </w:r>
      <w:r w:rsidRPr="00BB7899">
        <w:rPr>
          <w:rFonts w:ascii="Calibri" w:eastAsia="MS Mincho" w:hAnsi="Calibri"/>
          <w:i/>
          <w:iCs/>
          <w:sz w:val="28"/>
          <w:szCs w:val="28"/>
        </w:rPr>
        <w:t>The Rising, Ireland E</w:t>
      </w:r>
      <w:r>
        <w:rPr>
          <w:rFonts w:ascii="Calibri" w:eastAsia="MS Mincho" w:hAnsi="Calibri"/>
          <w:i/>
          <w:iCs/>
          <w:sz w:val="28"/>
          <w:szCs w:val="28"/>
        </w:rPr>
        <w:t>a</w:t>
      </w:r>
      <w:r w:rsidRPr="00BB7899">
        <w:rPr>
          <w:rFonts w:ascii="Calibri" w:eastAsia="MS Mincho" w:hAnsi="Calibri"/>
          <w:i/>
          <w:iCs/>
          <w:sz w:val="28"/>
          <w:szCs w:val="28"/>
        </w:rPr>
        <w:t>ster 1916 (Centenary Edition)</w:t>
      </w:r>
      <w:r>
        <w:rPr>
          <w:rFonts w:ascii="Calibri" w:eastAsia="MS Mincho" w:hAnsi="Calibri"/>
          <w:sz w:val="28"/>
          <w:szCs w:val="28"/>
        </w:rPr>
        <w:t xml:space="preserve"> (Oxford: OUP, 2016). </w:t>
      </w:r>
    </w:p>
    <w:p w14:paraId="0C17E402" w14:textId="3420A4EF" w:rsidR="00832A2A" w:rsidRPr="00855F22" w:rsidRDefault="00832A2A" w:rsidP="00CC7AFA">
      <w:pPr>
        <w:rPr>
          <w:rFonts w:ascii="Calibri" w:eastAsia="MS Mincho" w:hAnsi="Calibri"/>
          <w:sz w:val="28"/>
          <w:szCs w:val="28"/>
        </w:rPr>
      </w:pPr>
      <w:r>
        <w:rPr>
          <w:rFonts w:ascii="Calibri" w:eastAsia="MS Mincho" w:hAnsi="Calibri"/>
          <w:sz w:val="28"/>
          <w:szCs w:val="28"/>
        </w:rPr>
        <w:t xml:space="preserve">David McKittrick and David </w:t>
      </w:r>
      <w:proofErr w:type="spellStart"/>
      <w:r>
        <w:rPr>
          <w:rFonts w:ascii="Calibri" w:eastAsia="MS Mincho" w:hAnsi="Calibri"/>
          <w:sz w:val="28"/>
          <w:szCs w:val="28"/>
        </w:rPr>
        <w:t>McVea</w:t>
      </w:r>
      <w:proofErr w:type="spellEnd"/>
      <w:r>
        <w:rPr>
          <w:rFonts w:ascii="Calibri" w:eastAsia="MS Mincho" w:hAnsi="Calibri"/>
          <w:sz w:val="28"/>
          <w:szCs w:val="28"/>
        </w:rPr>
        <w:t xml:space="preserve">, </w:t>
      </w:r>
      <w:r w:rsidRPr="00832A2A">
        <w:rPr>
          <w:rFonts w:ascii="Calibri" w:eastAsia="MS Mincho" w:hAnsi="Calibri"/>
          <w:i/>
          <w:iCs/>
          <w:sz w:val="28"/>
          <w:szCs w:val="28"/>
        </w:rPr>
        <w:t>Making Sense of the Troubles: A History of the Northern Ireland Conflict</w:t>
      </w:r>
      <w:r>
        <w:rPr>
          <w:rFonts w:ascii="Calibri" w:eastAsia="MS Mincho" w:hAnsi="Calibri"/>
          <w:sz w:val="28"/>
          <w:szCs w:val="28"/>
        </w:rPr>
        <w:t xml:space="preserve"> (London: Penguin, 2001)</w:t>
      </w:r>
      <w:r w:rsidR="00BB7899">
        <w:rPr>
          <w:rFonts w:ascii="Calibri" w:eastAsia="MS Mincho" w:hAnsi="Calibri"/>
          <w:sz w:val="28"/>
          <w:szCs w:val="28"/>
        </w:rPr>
        <w:t>.</w:t>
      </w:r>
    </w:p>
    <w:p w14:paraId="3914F972" w14:textId="1B4FE405" w:rsidR="00CC7AFA" w:rsidRPr="00F375FD" w:rsidRDefault="00F375FD" w:rsidP="00F375FD">
      <w:pPr>
        <w:rPr>
          <w:rFonts w:ascii="Calibri" w:eastAsia="MS Mincho" w:hAnsi="Calibri"/>
          <w:sz w:val="28"/>
          <w:szCs w:val="28"/>
        </w:rPr>
      </w:pPr>
      <w:r w:rsidRPr="00F375FD">
        <w:rPr>
          <w:rFonts w:ascii="Calibri" w:eastAsia="MS Mincho" w:hAnsi="Calibri"/>
          <w:sz w:val="28"/>
          <w:szCs w:val="28"/>
        </w:rPr>
        <w:t xml:space="preserve">A </w:t>
      </w:r>
      <w:proofErr w:type="spellStart"/>
      <w:r w:rsidR="00CC7AFA" w:rsidRPr="00F375FD">
        <w:rPr>
          <w:rFonts w:ascii="Calibri" w:eastAsia="MS Mincho" w:hAnsi="Calibri"/>
          <w:sz w:val="28"/>
          <w:szCs w:val="28"/>
        </w:rPr>
        <w:t>O’Day</w:t>
      </w:r>
      <w:proofErr w:type="spellEnd"/>
      <w:r w:rsidR="00CC7AFA" w:rsidRPr="00F375FD">
        <w:rPr>
          <w:rFonts w:ascii="Calibri" w:eastAsia="MS Mincho" w:hAnsi="Calibri"/>
          <w:sz w:val="28"/>
          <w:szCs w:val="28"/>
        </w:rPr>
        <w:t xml:space="preserve">, </w:t>
      </w:r>
      <w:r w:rsidR="00CC7AFA" w:rsidRPr="00F375FD">
        <w:rPr>
          <w:rFonts w:ascii="Calibri" w:eastAsia="MS Mincho" w:hAnsi="Calibri"/>
          <w:i/>
          <w:sz w:val="28"/>
          <w:szCs w:val="28"/>
        </w:rPr>
        <w:t>Irish Home Rule, 1867-1921</w:t>
      </w:r>
      <w:r w:rsidR="00CC7AFA" w:rsidRPr="00F375FD">
        <w:rPr>
          <w:rFonts w:ascii="Calibri" w:eastAsia="MS Mincho" w:hAnsi="Calibri"/>
          <w:sz w:val="28"/>
          <w:szCs w:val="28"/>
        </w:rPr>
        <w:t xml:space="preserve"> (Manchester: MUP, 1998)</w:t>
      </w:r>
      <w:r w:rsidR="00BB7899" w:rsidRPr="00F375FD">
        <w:rPr>
          <w:rFonts w:ascii="Calibri" w:eastAsia="MS Mincho" w:hAnsi="Calibri"/>
          <w:sz w:val="28"/>
          <w:szCs w:val="28"/>
        </w:rPr>
        <w:t>.</w:t>
      </w:r>
    </w:p>
    <w:p w14:paraId="576DADB1" w14:textId="15328F0C" w:rsidR="00832A2A" w:rsidRPr="00855F22" w:rsidRDefault="00832A2A" w:rsidP="00CC7AFA">
      <w:pPr>
        <w:rPr>
          <w:rFonts w:ascii="Calibri" w:eastAsia="MS Mincho" w:hAnsi="Calibri"/>
          <w:sz w:val="28"/>
          <w:szCs w:val="28"/>
        </w:rPr>
      </w:pPr>
      <w:r>
        <w:rPr>
          <w:rFonts w:ascii="Calibri" w:eastAsia="MS Mincho" w:hAnsi="Calibri"/>
          <w:sz w:val="28"/>
          <w:szCs w:val="28"/>
        </w:rPr>
        <w:t xml:space="preserve">Malachi </w:t>
      </w:r>
      <w:proofErr w:type="spellStart"/>
      <w:r>
        <w:rPr>
          <w:rFonts w:ascii="Calibri" w:eastAsia="MS Mincho" w:hAnsi="Calibri"/>
          <w:sz w:val="28"/>
          <w:szCs w:val="28"/>
        </w:rPr>
        <w:t>O’Doherty</w:t>
      </w:r>
      <w:proofErr w:type="spellEnd"/>
      <w:r>
        <w:rPr>
          <w:rFonts w:ascii="Calibri" w:eastAsia="MS Mincho" w:hAnsi="Calibri"/>
          <w:sz w:val="28"/>
          <w:szCs w:val="28"/>
        </w:rPr>
        <w:t xml:space="preserve">, </w:t>
      </w:r>
      <w:r w:rsidRPr="00832A2A">
        <w:rPr>
          <w:rFonts w:ascii="Calibri" w:eastAsia="MS Mincho" w:hAnsi="Calibri"/>
          <w:i/>
          <w:iCs/>
          <w:sz w:val="28"/>
          <w:szCs w:val="28"/>
        </w:rPr>
        <w:t xml:space="preserve">Fifty Years On: The Troubles and the Struggle for Change in Northern Ireland </w:t>
      </w:r>
      <w:r>
        <w:rPr>
          <w:rFonts w:ascii="Calibri" w:eastAsia="MS Mincho" w:hAnsi="Calibri"/>
          <w:sz w:val="28"/>
          <w:szCs w:val="28"/>
        </w:rPr>
        <w:t>(London: Atlantic Books, 2019)</w:t>
      </w:r>
      <w:r w:rsidR="00BB7899">
        <w:rPr>
          <w:rFonts w:ascii="Calibri" w:eastAsia="MS Mincho" w:hAnsi="Calibri"/>
          <w:sz w:val="28"/>
          <w:szCs w:val="28"/>
        </w:rPr>
        <w:t>.</w:t>
      </w:r>
    </w:p>
    <w:p w14:paraId="295390F7" w14:textId="34217FD8" w:rsidR="00B1465A" w:rsidRDefault="00B1465A" w:rsidP="00B1465A">
      <w:pPr>
        <w:pStyle w:val="Default"/>
        <w:rPr>
          <w:rFonts w:ascii="Calibri" w:eastAsia="MS Mincho" w:hAnsi="Calibri"/>
          <w:sz w:val="28"/>
          <w:szCs w:val="28"/>
        </w:rPr>
      </w:pPr>
      <w:r w:rsidRPr="00855F22">
        <w:rPr>
          <w:rFonts w:ascii="Calibri" w:eastAsia="MS Mincho" w:hAnsi="Calibri"/>
          <w:sz w:val="28"/>
          <w:szCs w:val="28"/>
        </w:rPr>
        <w:t>J.</w:t>
      </w:r>
      <w:r w:rsidR="00F375FD">
        <w:rPr>
          <w:rFonts w:ascii="Calibri" w:eastAsia="MS Mincho" w:hAnsi="Calibri"/>
          <w:sz w:val="28"/>
          <w:szCs w:val="28"/>
        </w:rPr>
        <w:t xml:space="preserve"> </w:t>
      </w:r>
      <w:r w:rsidRPr="00855F22">
        <w:rPr>
          <w:rFonts w:ascii="Calibri" w:eastAsia="MS Mincho" w:hAnsi="Calibri"/>
          <w:sz w:val="28"/>
          <w:szCs w:val="28"/>
        </w:rPr>
        <w:t xml:space="preserve">Smith, </w:t>
      </w:r>
      <w:r w:rsidRPr="00855F22">
        <w:rPr>
          <w:rFonts w:ascii="Calibri" w:eastAsia="MS Mincho" w:hAnsi="Calibri"/>
          <w:i/>
          <w:iCs/>
          <w:sz w:val="28"/>
          <w:szCs w:val="28"/>
        </w:rPr>
        <w:t>Britain and Ireland: From Home Rule to Independence</w:t>
      </w:r>
      <w:r w:rsidRPr="00855F22">
        <w:rPr>
          <w:rFonts w:ascii="Calibri" w:eastAsia="MS Mincho" w:hAnsi="Calibri"/>
          <w:sz w:val="28"/>
          <w:szCs w:val="28"/>
        </w:rPr>
        <w:t xml:space="preserve"> (London: Longman, 1999).</w:t>
      </w:r>
    </w:p>
    <w:p w14:paraId="6FB75EFC" w14:textId="77777777" w:rsidR="00855F22" w:rsidRPr="00855F22" w:rsidRDefault="00855F22" w:rsidP="00B1465A">
      <w:pPr>
        <w:pStyle w:val="Default"/>
        <w:rPr>
          <w:rFonts w:ascii="Calibri" w:eastAsia="MS Mincho" w:hAnsi="Calibri"/>
          <w:sz w:val="28"/>
          <w:szCs w:val="28"/>
        </w:rPr>
      </w:pPr>
    </w:p>
    <w:p w14:paraId="5AA5477F" w14:textId="04326115" w:rsidR="00CC7AFA" w:rsidRPr="00855F22" w:rsidRDefault="00CC7AFA" w:rsidP="00CC7AFA">
      <w:pPr>
        <w:rPr>
          <w:rFonts w:ascii="Calibri" w:eastAsia="MS Mincho" w:hAnsi="Calibri"/>
          <w:sz w:val="28"/>
          <w:szCs w:val="28"/>
        </w:rPr>
      </w:pPr>
      <w:r w:rsidRPr="00855F22">
        <w:rPr>
          <w:rFonts w:ascii="Calibri" w:eastAsia="MS Mincho" w:hAnsi="Calibri"/>
          <w:sz w:val="28"/>
          <w:szCs w:val="28"/>
        </w:rPr>
        <w:t>J.</w:t>
      </w:r>
      <w:r w:rsidR="00F375FD">
        <w:rPr>
          <w:rFonts w:ascii="Calibri" w:eastAsia="MS Mincho" w:hAnsi="Calibri"/>
          <w:sz w:val="28"/>
          <w:szCs w:val="28"/>
        </w:rPr>
        <w:t xml:space="preserve"> </w:t>
      </w:r>
      <w:r w:rsidRPr="00855F22">
        <w:rPr>
          <w:rFonts w:ascii="Calibri" w:eastAsia="MS Mincho" w:hAnsi="Calibri"/>
          <w:sz w:val="28"/>
          <w:szCs w:val="28"/>
        </w:rPr>
        <w:t xml:space="preserve">Smith, 'Bluff, Bluster and Brinkmanship: Bonar Law and the Third Home Rule bill', </w:t>
      </w:r>
      <w:r w:rsidRPr="00855F22">
        <w:rPr>
          <w:rFonts w:ascii="Calibri" w:eastAsia="MS Mincho" w:hAnsi="Calibri"/>
          <w:i/>
          <w:iCs/>
          <w:sz w:val="28"/>
          <w:szCs w:val="28"/>
        </w:rPr>
        <w:t>Historical Journal</w:t>
      </w:r>
      <w:r w:rsidRPr="00855F22">
        <w:rPr>
          <w:rFonts w:ascii="Calibri" w:eastAsia="MS Mincho" w:hAnsi="Calibri"/>
          <w:sz w:val="28"/>
          <w:szCs w:val="28"/>
        </w:rPr>
        <w:t>, 36, (1993).</w:t>
      </w:r>
    </w:p>
    <w:p w14:paraId="11B4CA33" w14:textId="1BC30D6A" w:rsidR="00CC7AFA" w:rsidRPr="00855F22" w:rsidRDefault="00CC7AFA" w:rsidP="00CC7AFA">
      <w:pPr>
        <w:rPr>
          <w:rFonts w:ascii="Calibri" w:eastAsia="MS Mincho" w:hAnsi="Calibri"/>
          <w:sz w:val="28"/>
          <w:szCs w:val="28"/>
        </w:rPr>
      </w:pPr>
      <w:r w:rsidRPr="00855F22">
        <w:rPr>
          <w:rFonts w:ascii="Calibri" w:eastAsia="MS Mincho" w:hAnsi="Calibri"/>
          <w:sz w:val="28"/>
          <w:szCs w:val="28"/>
        </w:rPr>
        <w:t>J.</w:t>
      </w:r>
      <w:r w:rsidR="00F375FD">
        <w:rPr>
          <w:rFonts w:ascii="Calibri" w:eastAsia="MS Mincho" w:hAnsi="Calibri"/>
          <w:sz w:val="28"/>
          <w:szCs w:val="28"/>
        </w:rPr>
        <w:t xml:space="preserve"> </w:t>
      </w:r>
      <w:r w:rsidRPr="00855F22">
        <w:rPr>
          <w:rFonts w:ascii="Calibri" w:eastAsia="MS Mincho" w:hAnsi="Calibri"/>
          <w:sz w:val="28"/>
          <w:szCs w:val="28"/>
        </w:rPr>
        <w:t xml:space="preserve">Smith, </w:t>
      </w:r>
      <w:r w:rsidRPr="00855F22">
        <w:rPr>
          <w:rFonts w:ascii="Calibri" w:eastAsia="MS Mincho" w:hAnsi="Calibri"/>
          <w:i/>
          <w:iCs/>
          <w:sz w:val="28"/>
          <w:szCs w:val="28"/>
        </w:rPr>
        <w:t>The Tories and Ireland: Conservative Party Politics and Ireland</w:t>
      </w:r>
      <w:r w:rsidRPr="00855F22">
        <w:rPr>
          <w:rFonts w:ascii="Calibri" w:eastAsia="MS Mincho" w:hAnsi="Calibri"/>
          <w:sz w:val="28"/>
          <w:szCs w:val="28"/>
        </w:rPr>
        <w:t xml:space="preserve"> (Dublin: Irish Academic Press, 2000).</w:t>
      </w:r>
    </w:p>
    <w:p w14:paraId="1F679765" w14:textId="4FA68963" w:rsidR="00B1465A" w:rsidRPr="00855F22" w:rsidRDefault="00B1465A" w:rsidP="00B1465A">
      <w:pPr>
        <w:rPr>
          <w:rFonts w:ascii="Calibri" w:hAnsi="Calibri"/>
          <w:sz w:val="28"/>
          <w:szCs w:val="28"/>
        </w:rPr>
      </w:pPr>
      <w:r w:rsidRPr="00855F22">
        <w:rPr>
          <w:rFonts w:ascii="Calibri" w:hAnsi="Calibri"/>
          <w:sz w:val="28"/>
          <w:szCs w:val="28"/>
        </w:rPr>
        <w:t xml:space="preserve">J. Smith, </w:t>
      </w:r>
      <w:r w:rsidRPr="00855F22">
        <w:rPr>
          <w:rFonts w:ascii="Calibri" w:hAnsi="Calibri"/>
          <w:i/>
          <w:iCs/>
          <w:sz w:val="28"/>
          <w:szCs w:val="28"/>
        </w:rPr>
        <w:t>Making the Peace in Ireland</w:t>
      </w:r>
      <w:r w:rsidRPr="00855F22">
        <w:rPr>
          <w:rFonts w:ascii="Calibri" w:hAnsi="Calibri"/>
          <w:sz w:val="28"/>
          <w:szCs w:val="28"/>
        </w:rPr>
        <w:t xml:space="preserve"> (Pearson, 2001)</w:t>
      </w:r>
      <w:r w:rsidR="00BB7899">
        <w:rPr>
          <w:rFonts w:ascii="Calibri" w:hAnsi="Calibri"/>
          <w:sz w:val="28"/>
          <w:szCs w:val="28"/>
        </w:rPr>
        <w:t>.</w:t>
      </w:r>
    </w:p>
    <w:p w14:paraId="11C2A152" w14:textId="24E66A7C" w:rsidR="00B1465A" w:rsidRPr="00855F22" w:rsidRDefault="00CC7AFA" w:rsidP="00B1465A">
      <w:pPr>
        <w:rPr>
          <w:rFonts w:ascii="Calibri" w:hAnsi="Calibri"/>
          <w:sz w:val="28"/>
          <w:szCs w:val="28"/>
        </w:rPr>
      </w:pPr>
      <w:proofErr w:type="spellStart"/>
      <w:r w:rsidRPr="00855F22">
        <w:rPr>
          <w:rFonts w:ascii="Calibri" w:eastAsia="MS Mincho" w:hAnsi="Calibri"/>
          <w:sz w:val="28"/>
          <w:szCs w:val="28"/>
        </w:rPr>
        <w:t>A.T.</w:t>
      </w:r>
      <w:proofErr w:type="gramStart"/>
      <w:r w:rsidRPr="00855F22">
        <w:rPr>
          <w:rFonts w:ascii="Calibri" w:eastAsia="MS Mincho" w:hAnsi="Calibri"/>
          <w:sz w:val="28"/>
          <w:szCs w:val="28"/>
        </w:rPr>
        <w:t>Q.Stewart</w:t>
      </w:r>
      <w:proofErr w:type="spellEnd"/>
      <w:proofErr w:type="gramEnd"/>
      <w:r w:rsidRPr="00855F22">
        <w:rPr>
          <w:rFonts w:ascii="Calibri" w:eastAsia="MS Mincho" w:hAnsi="Calibri"/>
          <w:sz w:val="28"/>
          <w:szCs w:val="28"/>
        </w:rPr>
        <w:t xml:space="preserve">, </w:t>
      </w:r>
      <w:r w:rsidRPr="00855F22">
        <w:rPr>
          <w:rFonts w:ascii="Calibri" w:eastAsia="MS Mincho" w:hAnsi="Calibri"/>
          <w:i/>
          <w:iCs/>
          <w:sz w:val="28"/>
          <w:szCs w:val="28"/>
        </w:rPr>
        <w:t>The Ulster Crisis: Resistance to Home Rule, 1912 to 1914</w:t>
      </w:r>
      <w:r w:rsidRPr="00855F22">
        <w:rPr>
          <w:rFonts w:ascii="Calibri" w:eastAsia="MS Mincho" w:hAnsi="Calibri"/>
          <w:sz w:val="28"/>
          <w:szCs w:val="28"/>
        </w:rPr>
        <w:t xml:space="preserve"> (London: Faber &amp; Faber, 19</w:t>
      </w:r>
      <w:r w:rsidR="00855F22" w:rsidRPr="00855F22">
        <w:rPr>
          <w:rFonts w:ascii="Calibri" w:eastAsia="MS Mincho" w:hAnsi="Calibri"/>
          <w:sz w:val="28"/>
          <w:szCs w:val="28"/>
        </w:rPr>
        <w:t>67)</w:t>
      </w:r>
      <w:r w:rsidR="00B1465A" w:rsidRPr="00855F22">
        <w:rPr>
          <w:rFonts w:ascii="Calibri" w:hAnsi="Calibri"/>
          <w:sz w:val="28"/>
          <w:szCs w:val="28"/>
        </w:rPr>
        <w:t xml:space="preserve"> </w:t>
      </w:r>
      <w:r w:rsidR="00B1465A" w:rsidRPr="00855F22">
        <w:rPr>
          <w:rFonts w:ascii="Calibri" w:hAnsi="Calibri"/>
          <w:sz w:val="28"/>
          <w:szCs w:val="28"/>
        </w:rPr>
        <w:t xml:space="preserve">Peter Taylor, </w:t>
      </w:r>
      <w:r w:rsidR="00B1465A" w:rsidRPr="00855F22">
        <w:rPr>
          <w:rFonts w:ascii="Calibri" w:hAnsi="Calibri"/>
          <w:i/>
          <w:iCs/>
          <w:sz w:val="28"/>
          <w:szCs w:val="28"/>
        </w:rPr>
        <w:t>Provos:  the I.R.A., and Sinn Fein</w:t>
      </w:r>
      <w:r w:rsidR="00B1465A" w:rsidRPr="00855F22">
        <w:rPr>
          <w:rFonts w:ascii="Calibri" w:hAnsi="Calibri"/>
          <w:sz w:val="28"/>
          <w:szCs w:val="28"/>
        </w:rPr>
        <w:t xml:space="preserve"> (London: Bloomsbury, 1997)</w:t>
      </w:r>
      <w:r w:rsidR="00BB7899">
        <w:rPr>
          <w:rFonts w:ascii="Calibri" w:hAnsi="Calibri"/>
          <w:sz w:val="28"/>
          <w:szCs w:val="28"/>
        </w:rPr>
        <w:t>.</w:t>
      </w:r>
    </w:p>
    <w:p w14:paraId="72B3765E" w14:textId="33D45A79" w:rsidR="00B1465A" w:rsidRDefault="00B1465A" w:rsidP="00B1465A">
      <w:pPr>
        <w:rPr>
          <w:rFonts w:ascii="Calibri" w:hAnsi="Calibri"/>
          <w:sz w:val="28"/>
          <w:szCs w:val="28"/>
        </w:rPr>
      </w:pPr>
      <w:r w:rsidRPr="00855F22">
        <w:rPr>
          <w:rFonts w:ascii="Calibri" w:hAnsi="Calibri"/>
          <w:sz w:val="28"/>
          <w:szCs w:val="28"/>
        </w:rPr>
        <w:t xml:space="preserve">Peter Taylor, </w:t>
      </w:r>
      <w:r w:rsidRPr="00855F22">
        <w:rPr>
          <w:rFonts w:ascii="Calibri" w:hAnsi="Calibri"/>
          <w:i/>
          <w:iCs/>
          <w:sz w:val="28"/>
          <w:szCs w:val="28"/>
        </w:rPr>
        <w:t>Loyalists</w:t>
      </w:r>
      <w:r w:rsidRPr="00855F22">
        <w:rPr>
          <w:rFonts w:ascii="Calibri" w:hAnsi="Calibri"/>
          <w:sz w:val="28"/>
          <w:szCs w:val="28"/>
        </w:rPr>
        <w:t xml:space="preserve"> (</w:t>
      </w:r>
      <w:r w:rsidR="00832A2A">
        <w:rPr>
          <w:rFonts w:ascii="Calibri" w:hAnsi="Calibri"/>
          <w:sz w:val="28"/>
          <w:szCs w:val="28"/>
        </w:rPr>
        <w:t xml:space="preserve">London: </w:t>
      </w:r>
      <w:r w:rsidRPr="00855F22">
        <w:rPr>
          <w:rFonts w:ascii="Calibri" w:hAnsi="Calibri"/>
          <w:sz w:val="28"/>
          <w:szCs w:val="28"/>
        </w:rPr>
        <w:t>Bloomsbury, 1999).</w:t>
      </w:r>
    </w:p>
    <w:p w14:paraId="31C4060E" w14:textId="749F9E5C" w:rsidR="00832A2A" w:rsidRPr="00832A2A" w:rsidRDefault="00832A2A" w:rsidP="00832A2A">
      <w:pPr>
        <w:rPr>
          <w:rFonts w:ascii="Calibri" w:hAnsi="Calibri"/>
          <w:sz w:val="28"/>
          <w:szCs w:val="28"/>
        </w:rPr>
      </w:pPr>
      <w:r w:rsidRPr="00832A2A">
        <w:rPr>
          <w:rFonts w:ascii="Calibri" w:hAnsi="Calibri"/>
          <w:sz w:val="28"/>
          <w:szCs w:val="28"/>
        </w:rPr>
        <w:t xml:space="preserve">Peter Taylor, </w:t>
      </w:r>
      <w:r w:rsidRPr="00832A2A">
        <w:rPr>
          <w:rFonts w:ascii="Calibri" w:hAnsi="Calibri"/>
          <w:i/>
          <w:iCs/>
          <w:sz w:val="28"/>
          <w:szCs w:val="28"/>
        </w:rPr>
        <w:t>Provos:  the I.R.A., and Sinn Fein</w:t>
      </w:r>
      <w:r w:rsidRPr="00832A2A">
        <w:rPr>
          <w:rFonts w:ascii="Calibri" w:hAnsi="Calibri"/>
          <w:sz w:val="28"/>
          <w:szCs w:val="28"/>
        </w:rPr>
        <w:t xml:space="preserve"> (London: Bloomsbury, 1997)</w:t>
      </w:r>
      <w:r>
        <w:rPr>
          <w:rFonts w:ascii="Calibri" w:hAnsi="Calibri"/>
          <w:sz w:val="28"/>
          <w:szCs w:val="28"/>
        </w:rPr>
        <w:t>.</w:t>
      </w:r>
    </w:p>
    <w:p w14:paraId="4AA2336F" w14:textId="368FDBC2" w:rsidR="00B1465A" w:rsidRPr="00855F22" w:rsidRDefault="00B1465A" w:rsidP="00B1465A">
      <w:pPr>
        <w:pStyle w:val="Default"/>
        <w:rPr>
          <w:rFonts w:ascii="Calibri" w:eastAsia="MS Mincho" w:hAnsi="Calibri"/>
          <w:sz w:val="28"/>
          <w:szCs w:val="28"/>
        </w:rPr>
      </w:pPr>
      <w:r w:rsidRPr="00855F22">
        <w:rPr>
          <w:rFonts w:ascii="Calibri" w:eastAsia="MS Mincho" w:hAnsi="Calibri"/>
          <w:sz w:val="28"/>
          <w:szCs w:val="28"/>
        </w:rPr>
        <w:t>C.</w:t>
      </w:r>
      <w:r w:rsidR="00F375FD">
        <w:rPr>
          <w:rFonts w:ascii="Calibri" w:eastAsia="MS Mincho" w:hAnsi="Calibri"/>
          <w:sz w:val="28"/>
          <w:szCs w:val="28"/>
        </w:rPr>
        <w:t xml:space="preserve"> </w:t>
      </w:r>
      <w:r w:rsidRPr="00855F22">
        <w:rPr>
          <w:rFonts w:ascii="Calibri" w:eastAsia="MS Mincho" w:hAnsi="Calibri"/>
          <w:sz w:val="28"/>
          <w:szCs w:val="28"/>
        </w:rPr>
        <w:t xml:space="preserve">Townshend, </w:t>
      </w:r>
      <w:r w:rsidRPr="00855F22">
        <w:rPr>
          <w:rFonts w:ascii="Calibri" w:eastAsia="MS Mincho" w:hAnsi="Calibri"/>
          <w:i/>
          <w:iCs/>
          <w:sz w:val="28"/>
          <w:szCs w:val="28"/>
        </w:rPr>
        <w:t>Ireland: The Twentieth Century</w:t>
      </w:r>
      <w:r w:rsidRPr="00855F22">
        <w:rPr>
          <w:rFonts w:ascii="Calibri" w:eastAsia="MS Mincho" w:hAnsi="Calibri"/>
          <w:sz w:val="28"/>
          <w:szCs w:val="28"/>
        </w:rPr>
        <w:t xml:space="preserve"> (London: Edward Arnold, 1998).</w:t>
      </w:r>
    </w:p>
    <w:p w14:paraId="53308575" w14:textId="77777777" w:rsidR="00B1465A" w:rsidRPr="00855F22" w:rsidRDefault="00B1465A" w:rsidP="00B1465A">
      <w:pPr>
        <w:pStyle w:val="Default"/>
        <w:rPr>
          <w:rFonts w:ascii="Calibri" w:eastAsia="MS Mincho" w:hAnsi="Calibri"/>
          <w:sz w:val="28"/>
          <w:szCs w:val="28"/>
        </w:rPr>
      </w:pPr>
    </w:p>
    <w:p w14:paraId="485D9DF6" w14:textId="47EE6A9B" w:rsidR="00CC7AFA" w:rsidRPr="00855F22" w:rsidRDefault="00CC7AFA" w:rsidP="00CC7AFA">
      <w:pPr>
        <w:rPr>
          <w:rFonts w:ascii="Calibri" w:eastAsia="MS Mincho" w:hAnsi="Calibri"/>
          <w:sz w:val="28"/>
          <w:szCs w:val="28"/>
        </w:rPr>
      </w:pPr>
      <w:r w:rsidRPr="00855F22">
        <w:rPr>
          <w:rFonts w:ascii="Calibri" w:eastAsia="MS Mincho" w:hAnsi="Calibri"/>
          <w:sz w:val="28"/>
          <w:szCs w:val="28"/>
        </w:rPr>
        <w:t>C.</w:t>
      </w:r>
      <w:r w:rsidR="00F375FD">
        <w:rPr>
          <w:rFonts w:ascii="Calibri" w:eastAsia="MS Mincho" w:hAnsi="Calibri"/>
          <w:sz w:val="28"/>
          <w:szCs w:val="28"/>
        </w:rPr>
        <w:t xml:space="preserve"> </w:t>
      </w:r>
      <w:r w:rsidRPr="00855F22">
        <w:rPr>
          <w:rFonts w:ascii="Calibri" w:eastAsia="MS Mincho" w:hAnsi="Calibri"/>
          <w:sz w:val="28"/>
          <w:szCs w:val="28"/>
        </w:rPr>
        <w:t xml:space="preserve">Townshend, </w:t>
      </w:r>
      <w:r w:rsidRPr="00855F22">
        <w:rPr>
          <w:rFonts w:ascii="Calibri" w:eastAsia="MS Mincho" w:hAnsi="Calibri"/>
          <w:i/>
          <w:sz w:val="28"/>
          <w:szCs w:val="28"/>
        </w:rPr>
        <w:t>Easter 1916: The Irish Rebellion</w:t>
      </w:r>
      <w:r w:rsidRPr="00855F22">
        <w:rPr>
          <w:rFonts w:ascii="Calibri" w:eastAsia="MS Mincho" w:hAnsi="Calibri"/>
          <w:sz w:val="28"/>
          <w:szCs w:val="28"/>
        </w:rPr>
        <w:t xml:space="preserve"> (London: Penguin, 2006)</w:t>
      </w:r>
      <w:r w:rsidR="00BB7899">
        <w:rPr>
          <w:rFonts w:ascii="Calibri" w:eastAsia="MS Mincho" w:hAnsi="Calibri"/>
          <w:sz w:val="28"/>
          <w:szCs w:val="28"/>
        </w:rPr>
        <w:t>.</w:t>
      </w:r>
    </w:p>
    <w:p w14:paraId="7004F3EC" w14:textId="207CA0F1" w:rsidR="00CC7AFA" w:rsidRPr="00855F22" w:rsidRDefault="00CC7AFA" w:rsidP="00CC7AFA">
      <w:pPr>
        <w:rPr>
          <w:rFonts w:ascii="Calibri" w:eastAsia="MS Mincho" w:hAnsi="Calibri"/>
          <w:sz w:val="28"/>
          <w:szCs w:val="28"/>
        </w:rPr>
      </w:pPr>
      <w:r w:rsidRPr="00855F22">
        <w:rPr>
          <w:rFonts w:ascii="Calibri" w:eastAsia="MS Mincho" w:hAnsi="Calibri"/>
          <w:sz w:val="28"/>
          <w:szCs w:val="28"/>
        </w:rPr>
        <w:t>C.</w:t>
      </w:r>
      <w:r w:rsidR="00F375FD">
        <w:rPr>
          <w:rFonts w:ascii="Calibri" w:eastAsia="MS Mincho" w:hAnsi="Calibri"/>
          <w:sz w:val="28"/>
          <w:szCs w:val="28"/>
        </w:rPr>
        <w:t xml:space="preserve"> </w:t>
      </w:r>
      <w:r w:rsidRPr="00855F22">
        <w:rPr>
          <w:rFonts w:ascii="Calibri" w:eastAsia="MS Mincho" w:hAnsi="Calibri"/>
          <w:sz w:val="28"/>
          <w:szCs w:val="28"/>
        </w:rPr>
        <w:t xml:space="preserve">Townshend, </w:t>
      </w:r>
      <w:r w:rsidRPr="00855F22">
        <w:rPr>
          <w:rFonts w:ascii="Calibri" w:eastAsia="MS Mincho" w:hAnsi="Calibri"/>
          <w:i/>
          <w:iCs/>
          <w:sz w:val="28"/>
          <w:szCs w:val="28"/>
        </w:rPr>
        <w:t>The British Campaign in Ireland, 1919-1921</w:t>
      </w:r>
      <w:r w:rsidRPr="00855F22">
        <w:rPr>
          <w:rFonts w:ascii="Calibri" w:eastAsia="MS Mincho" w:hAnsi="Calibri"/>
          <w:sz w:val="28"/>
          <w:szCs w:val="28"/>
        </w:rPr>
        <w:t xml:space="preserve"> (Oxford: O.U.P., 1975).</w:t>
      </w:r>
    </w:p>
    <w:p w14:paraId="20346080" w14:textId="77777777" w:rsidR="00CC7AFA" w:rsidRPr="00855F22" w:rsidRDefault="00CC7AFA" w:rsidP="0020046A">
      <w:pPr>
        <w:pStyle w:val="Default"/>
        <w:rPr>
          <w:sz w:val="28"/>
          <w:szCs w:val="28"/>
        </w:rPr>
      </w:pPr>
    </w:p>
    <w:p w14:paraId="4200692A" w14:textId="2EC738A1" w:rsidR="00A5665D" w:rsidRPr="00855F22" w:rsidRDefault="00A5665D" w:rsidP="00E84F4F">
      <w:pPr>
        <w:spacing w:after="0" w:line="240" w:lineRule="auto"/>
        <w:jc w:val="both"/>
        <w:rPr>
          <w:rFonts w:ascii="Arial" w:eastAsia="Times New Roman" w:hAnsi="Arial" w:cs="Arial"/>
          <w:sz w:val="28"/>
          <w:szCs w:val="28"/>
        </w:rPr>
      </w:pPr>
    </w:p>
    <w:p w14:paraId="2BD450FB" w14:textId="0B337485" w:rsidR="00E5373A" w:rsidRPr="00855F22" w:rsidRDefault="00E5373A" w:rsidP="00E84F4F">
      <w:pPr>
        <w:spacing w:after="0" w:line="240" w:lineRule="auto"/>
        <w:jc w:val="both"/>
        <w:rPr>
          <w:rFonts w:ascii="Arial" w:eastAsia="Times New Roman" w:hAnsi="Arial" w:cs="Arial"/>
          <w:sz w:val="28"/>
          <w:szCs w:val="28"/>
        </w:rPr>
      </w:pPr>
    </w:p>
    <w:p w14:paraId="42BB1487" w14:textId="77777777" w:rsidR="002D36E0" w:rsidRPr="009B073E" w:rsidRDefault="002D36E0" w:rsidP="002D36E0">
      <w:pPr>
        <w:ind w:left="360" w:hanging="360"/>
        <w:jc w:val="center"/>
        <w:rPr>
          <w:b/>
          <w:sz w:val="28"/>
          <w:szCs w:val="28"/>
          <w:u w:val="single"/>
        </w:rPr>
      </w:pPr>
      <w:r w:rsidRPr="009B073E">
        <w:rPr>
          <w:b/>
          <w:sz w:val="28"/>
          <w:szCs w:val="28"/>
          <w:u w:val="single"/>
        </w:rPr>
        <w:t>MARKING CRITERIA FOR THE ASSESSMENT OF WRITTEN WORK</w:t>
      </w:r>
    </w:p>
    <w:p w14:paraId="1E0F4601" w14:textId="77777777" w:rsidR="002D36E0" w:rsidRPr="009B073E" w:rsidRDefault="002D36E0" w:rsidP="002D36E0">
      <w:pPr>
        <w:ind w:left="360" w:hanging="360"/>
        <w:jc w:val="both"/>
        <w:rPr>
          <w:b/>
          <w:sz w:val="28"/>
          <w:szCs w:val="28"/>
          <w:u w:val="single"/>
        </w:rPr>
      </w:pPr>
    </w:p>
    <w:p w14:paraId="4AFD485D" w14:textId="77777777" w:rsidR="002D36E0" w:rsidRPr="009B073E" w:rsidRDefault="002D36E0" w:rsidP="002D36E0">
      <w:pPr>
        <w:jc w:val="both"/>
        <w:rPr>
          <w:sz w:val="28"/>
          <w:szCs w:val="28"/>
        </w:rPr>
      </w:pPr>
      <w:r w:rsidRPr="009B073E">
        <w:rPr>
          <w:sz w:val="28"/>
          <w:szCs w:val="28"/>
        </w:rPr>
        <w:t>With all assessment, judgments will include an element of subjectivity. However, the School is able to offer you the following indicators, which will help you to assess your performance and progress.</w:t>
      </w:r>
    </w:p>
    <w:p w14:paraId="71CDF3DF" w14:textId="77777777" w:rsidR="002D36E0" w:rsidRPr="009B073E" w:rsidRDefault="002D36E0" w:rsidP="002D36E0">
      <w:pPr>
        <w:jc w:val="both"/>
        <w:rPr>
          <w:sz w:val="28"/>
          <w:szCs w:val="28"/>
        </w:rPr>
      </w:pPr>
    </w:p>
    <w:p w14:paraId="051194EC" w14:textId="77777777" w:rsidR="002D36E0" w:rsidRDefault="002D36E0" w:rsidP="002D36E0">
      <w:pPr>
        <w:pStyle w:val="Heading9"/>
        <w:rPr>
          <w:rFonts w:asciiTheme="minorHAnsi" w:hAnsiTheme="minorHAnsi"/>
          <w:szCs w:val="24"/>
        </w:rPr>
      </w:pPr>
      <w:r w:rsidRPr="009B073E">
        <w:rPr>
          <w:rFonts w:asciiTheme="minorHAnsi" w:hAnsiTheme="minorHAnsi"/>
          <w:sz w:val="28"/>
          <w:szCs w:val="28"/>
        </w:rPr>
        <w:t>HIGH FIRST CLASS (marks of</w:t>
      </w:r>
      <w:r w:rsidRPr="003577A8">
        <w:rPr>
          <w:rFonts w:asciiTheme="minorHAnsi" w:hAnsiTheme="minorHAnsi"/>
          <w:szCs w:val="24"/>
        </w:rPr>
        <w:t xml:space="preserve"> 80 and above)</w:t>
      </w:r>
    </w:p>
    <w:p w14:paraId="0E8ACC39" w14:textId="77777777" w:rsidR="00A228E6" w:rsidRPr="00A228E6" w:rsidRDefault="00A228E6" w:rsidP="00A228E6">
      <w:pPr>
        <w:rPr>
          <w:lang w:val="en-US"/>
        </w:rPr>
      </w:pPr>
    </w:p>
    <w:p w14:paraId="7DC959CE" w14:textId="77777777" w:rsidR="002D36E0" w:rsidRPr="003577A8" w:rsidRDefault="002D36E0" w:rsidP="002D36E0">
      <w:pPr>
        <w:ind w:right="-509"/>
        <w:jc w:val="both"/>
      </w:pPr>
      <w:r w:rsidRPr="003577A8">
        <w:t>High First class work is of an outstanding standard. It will display all, of the following attributes:</w:t>
      </w:r>
    </w:p>
    <w:p w14:paraId="30872F65" w14:textId="77777777" w:rsidR="002D36E0" w:rsidRPr="003577A8" w:rsidRDefault="002D36E0" w:rsidP="002D36E0">
      <w:pPr>
        <w:ind w:left="360" w:hanging="360"/>
        <w:jc w:val="both"/>
      </w:pPr>
      <w:r w:rsidRPr="003577A8">
        <w:t>•</w:t>
      </w:r>
      <w:r w:rsidRPr="003577A8">
        <w:tab/>
        <w:t>a clear and sharp focus upon the question of arguably publishable quality</w:t>
      </w:r>
    </w:p>
    <w:p w14:paraId="4D31FD66" w14:textId="77777777" w:rsidR="002D36E0" w:rsidRPr="003577A8" w:rsidRDefault="002D36E0" w:rsidP="002D36E0">
      <w:pPr>
        <w:ind w:left="360" w:hanging="360"/>
        <w:jc w:val="both"/>
      </w:pPr>
      <w:r w:rsidRPr="003577A8">
        <w:lastRenderedPageBreak/>
        <w:t>•</w:t>
      </w:r>
      <w:r w:rsidRPr="003577A8">
        <w:tab/>
        <w:t>a sophisticated awareness of the historiographical dimensions of historical debate</w:t>
      </w:r>
    </w:p>
    <w:p w14:paraId="11D30561" w14:textId="77777777" w:rsidR="002D36E0" w:rsidRPr="003577A8" w:rsidRDefault="002D36E0" w:rsidP="002D36E0">
      <w:pPr>
        <w:ind w:left="360" w:hanging="360"/>
        <w:jc w:val="both"/>
      </w:pPr>
      <w:r w:rsidRPr="003577A8">
        <w:t>•</w:t>
      </w:r>
      <w:r w:rsidRPr="003577A8">
        <w:tab/>
        <w:t xml:space="preserve">a broad, sophisticated and deep knowledge of the relevant topic </w:t>
      </w:r>
    </w:p>
    <w:p w14:paraId="67820D1D" w14:textId="77777777" w:rsidR="002D36E0" w:rsidRPr="003577A8" w:rsidRDefault="002D36E0" w:rsidP="002D36E0">
      <w:pPr>
        <w:ind w:left="360" w:hanging="360"/>
        <w:jc w:val="both"/>
      </w:pPr>
      <w:r w:rsidRPr="003577A8">
        <w:t>•</w:t>
      </w:r>
      <w:r w:rsidRPr="003577A8">
        <w:tab/>
        <w:t>a highly cogent and structured argument, with traces of originality</w:t>
      </w:r>
    </w:p>
    <w:p w14:paraId="033DF831" w14:textId="77777777" w:rsidR="002D36E0" w:rsidRPr="003577A8" w:rsidRDefault="002D36E0" w:rsidP="002D36E0">
      <w:pPr>
        <w:ind w:left="360" w:hanging="360"/>
        <w:jc w:val="both"/>
      </w:pPr>
      <w:r w:rsidRPr="003577A8">
        <w:t>•</w:t>
      </w:r>
      <w:r w:rsidRPr="003577A8">
        <w:tab/>
        <w:t>a subtle and highly perceptive analysis, perhaps with glimpses of originality</w:t>
      </w:r>
    </w:p>
    <w:p w14:paraId="7B671D6E" w14:textId="77777777" w:rsidR="002D36E0" w:rsidRPr="003577A8" w:rsidRDefault="002D36E0" w:rsidP="002D36E0">
      <w:pPr>
        <w:ind w:left="360" w:hanging="360"/>
        <w:jc w:val="both"/>
      </w:pPr>
      <w:r w:rsidRPr="003577A8">
        <w:t>•</w:t>
      </w:r>
      <w:r w:rsidRPr="003577A8">
        <w:tab/>
        <w:t>based upon a wide and thorough reading of secondary source materials</w:t>
      </w:r>
    </w:p>
    <w:p w14:paraId="3DE0F68E" w14:textId="77777777" w:rsidR="002D36E0" w:rsidRPr="003577A8" w:rsidRDefault="002D36E0" w:rsidP="002D36E0">
      <w:pPr>
        <w:ind w:left="360" w:hanging="360"/>
        <w:jc w:val="both"/>
      </w:pPr>
      <w:r w:rsidRPr="003577A8">
        <w:t>•</w:t>
      </w:r>
      <w:r w:rsidRPr="003577A8">
        <w:tab/>
        <w:t xml:space="preserve">written with exceptional fluency, clarity and accuracy </w:t>
      </w:r>
    </w:p>
    <w:p w14:paraId="7A5F7E39" w14:textId="77777777" w:rsidR="002D36E0" w:rsidRPr="003577A8" w:rsidRDefault="002D36E0" w:rsidP="002D36E0">
      <w:pPr>
        <w:ind w:left="360" w:hanging="360"/>
        <w:jc w:val="both"/>
      </w:pPr>
      <w:r w:rsidRPr="003577A8">
        <w:t>•</w:t>
      </w:r>
      <w:r w:rsidRPr="003577A8">
        <w:tab/>
        <w:t>presentation to an outstanding scholarly standard, including a full bibliography and clear referencing</w:t>
      </w:r>
    </w:p>
    <w:p w14:paraId="3C7A4C57" w14:textId="77777777" w:rsidR="002D36E0" w:rsidRPr="003577A8" w:rsidRDefault="002D36E0" w:rsidP="002D36E0">
      <w:pPr>
        <w:ind w:left="360" w:hanging="360"/>
        <w:jc w:val="both"/>
      </w:pPr>
    </w:p>
    <w:p w14:paraId="3ACF745B" w14:textId="77777777" w:rsidR="002D36E0" w:rsidRPr="00A228E6" w:rsidRDefault="002D36E0" w:rsidP="002D36E0">
      <w:pPr>
        <w:ind w:left="360" w:hanging="360"/>
        <w:jc w:val="both"/>
        <w:rPr>
          <w:b/>
        </w:rPr>
      </w:pPr>
      <w:r w:rsidRPr="00A228E6">
        <w:rPr>
          <w:b/>
        </w:rPr>
        <w:t>FIRST CLASS (marks of between 70 and 80 and above)</w:t>
      </w:r>
    </w:p>
    <w:p w14:paraId="43AF9D3A" w14:textId="77777777" w:rsidR="002D36E0" w:rsidRPr="003577A8" w:rsidRDefault="002D36E0" w:rsidP="002D36E0">
      <w:pPr>
        <w:ind w:right="-509"/>
        <w:jc w:val="both"/>
      </w:pPr>
      <w:r w:rsidRPr="003577A8">
        <w:t>First class work is of an excellent standard. It will display some, but not necessarily all, of the following attributes:</w:t>
      </w:r>
    </w:p>
    <w:p w14:paraId="432F8F90" w14:textId="77777777" w:rsidR="002D36E0" w:rsidRPr="003577A8" w:rsidRDefault="002D36E0" w:rsidP="002D36E0">
      <w:pPr>
        <w:ind w:left="360" w:hanging="360"/>
        <w:jc w:val="both"/>
      </w:pPr>
      <w:r w:rsidRPr="003577A8">
        <w:t>•</w:t>
      </w:r>
      <w:r w:rsidRPr="003577A8">
        <w:tab/>
        <w:t>a clear and sharp focus upon the question</w:t>
      </w:r>
    </w:p>
    <w:p w14:paraId="12A36AD2" w14:textId="77777777" w:rsidR="002D36E0" w:rsidRPr="003577A8" w:rsidRDefault="002D36E0" w:rsidP="002D36E0">
      <w:pPr>
        <w:ind w:left="360" w:hanging="360"/>
        <w:jc w:val="both"/>
      </w:pPr>
      <w:r w:rsidRPr="003577A8">
        <w:t>•</w:t>
      </w:r>
      <w:r w:rsidRPr="003577A8">
        <w:tab/>
        <w:t>a sophisticated awareness of the historiographical dimensions of historical debate</w:t>
      </w:r>
    </w:p>
    <w:p w14:paraId="2245B629" w14:textId="77777777" w:rsidR="002D36E0" w:rsidRPr="003577A8" w:rsidRDefault="002D36E0" w:rsidP="002D36E0">
      <w:pPr>
        <w:ind w:left="360" w:hanging="360"/>
        <w:jc w:val="both"/>
      </w:pPr>
      <w:r w:rsidRPr="003577A8">
        <w:t>•</w:t>
      </w:r>
      <w:r w:rsidRPr="003577A8">
        <w:tab/>
        <w:t xml:space="preserve">a broad and deep knowledge of the relevant topic </w:t>
      </w:r>
    </w:p>
    <w:p w14:paraId="6769FB63" w14:textId="77777777" w:rsidR="002D36E0" w:rsidRPr="003577A8" w:rsidRDefault="002D36E0" w:rsidP="002D36E0">
      <w:pPr>
        <w:ind w:left="360" w:hanging="360"/>
        <w:jc w:val="both"/>
      </w:pPr>
      <w:r w:rsidRPr="003577A8">
        <w:t>•</w:t>
      </w:r>
      <w:r w:rsidRPr="003577A8">
        <w:tab/>
        <w:t>a highly cogent and structured argument</w:t>
      </w:r>
    </w:p>
    <w:p w14:paraId="67DE0384" w14:textId="77777777" w:rsidR="002D36E0" w:rsidRPr="003577A8" w:rsidRDefault="002D36E0" w:rsidP="002D36E0">
      <w:pPr>
        <w:ind w:left="360" w:hanging="360"/>
        <w:jc w:val="both"/>
      </w:pPr>
      <w:r w:rsidRPr="003577A8">
        <w:t>•</w:t>
      </w:r>
      <w:r w:rsidRPr="003577A8">
        <w:tab/>
        <w:t>a subtle and highly perceptive analysis, perhaps with glimpses of originality</w:t>
      </w:r>
    </w:p>
    <w:p w14:paraId="4B39D723" w14:textId="77777777" w:rsidR="002D36E0" w:rsidRPr="003577A8" w:rsidRDefault="002D36E0" w:rsidP="002D36E0">
      <w:pPr>
        <w:ind w:left="360" w:hanging="360"/>
        <w:jc w:val="both"/>
      </w:pPr>
      <w:r w:rsidRPr="003577A8">
        <w:t>•</w:t>
      </w:r>
      <w:r w:rsidRPr="003577A8">
        <w:tab/>
        <w:t>based upon a wide and thorough reading of secondary source materials</w:t>
      </w:r>
    </w:p>
    <w:p w14:paraId="04FF410B" w14:textId="77777777" w:rsidR="002D36E0" w:rsidRPr="003577A8" w:rsidRDefault="002D36E0" w:rsidP="002D36E0">
      <w:pPr>
        <w:ind w:left="360" w:hanging="360"/>
        <w:jc w:val="both"/>
      </w:pPr>
      <w:r w:rsidRPr="003577A8">
        <w:t>•</w:t>
      </w:r>
      <w:r w:rsidRPr="003577A8">
        <w:tab/>
        <w:t xml:space="preserve">written with fluency, clarity and accuracy </w:t>
      </w:r>
    </w:p>
    <w:p w14:paraId="4F6F08FA" w14:textId="77777777" w:rsidR="002D36E0" w:rsidRPr="003577A8" w:rsidRDefault="002D36E0" w:rsidP="002D36E0">
      <w:pPr>
        <w:ind w:left="360" w:hanging="360"/>
        <w:jc w:val="both"/>
      </w:pPr>
      <w:r w:rsidRPr="003577A8">
        <w:t>•</w:t>
      </w:r>
      <w:r w:rsidRPr="003577A8">
        <w:tab/>
        <w:t>presentation to a high scholarly standard, including a full bibliography and clear referencing</w:t>
      </w:r>
    </w:p>
    <w:p w14:paraId="71B851AF" w14:textId="77777777" w:rsidR="002D36E0" w:rsidRPr="003577A8" w:rsidRDefault="002D36E0" w:rsidP="002D36E0">
      <w:pPr>
        <w:ind w:left="360" w:hanging="360"/>
        <w:jc w:val="both"/>
        <w:rPr>
          <w:b/>
          <w:bCs/>
        </w:rPr>
      </w:pPr>
    </w:p>
    <w:p w14:paraId="472291DF" w14:textId="77777777" w:rsidR="002D36E0" w:rsidRPr="003577A8" w:rsidRDefault="002D36E0" w:rsidP="002D36E0">
      <w:pPr>
        <w:ind w:left="360" w:hanging="360"/>
        <w:jc w:val="both"/>
        <w:rPr>
          <w:b/>
        </w:rPr>
      </w:pPr>
      <w:r w:rsidRPr="003577A8">
        <w:rPr>
          <w:b/>
          <w:bCs/>
        </w:rPr>
        <w:t>UPPER SECOND CLASS (marks between 60 and 69)</w:t>
      </w:r>
    </w:p>
    <w:p w14:paraId="1442F60D" w14:textId="77777777" w:rsidR="002D36E0" w:rsidRPr="003577A8" w:rsidRDefault="002D36E0" w:rsidP="002D36E0">
      <w:pPr>
        <w:jc w:val="both"/>
      </w:pPr>
      <w:r w:rsidRPr="003577A8">
        <w:t>Upper Second Class work is of a very good standard. It may show some of the qualities of First Class work, but not in a sustained way. Work of the Upper Second Class is characterised by some, but not necessarily all, of the following attributes:</w:t>
      </w:r>
    </w:p>
    <w:p w14:paraId="67E6029F" w14:textId="77777777" w:rsidR="002D36E0" w:rsidRPr="003577A8" w:rsidRDefault="002D36E0" w:rsidP="002D36E0">
      <w:pPr>
        <w:jc w:val="both"/>
      </w:pPr>
    </w:p>
    <w:p w14:paraId="7DFF8CE9" w14:textId="77777777" w:rsidR="002D36E0" w:rsidRPr="003577A8" w:rsidRDefault="002D36E0" w:rsidP="002D36E0">
      <w:pPr>
        <w:ind w:left="360" w:hanging="360"/>
        <w:jc w:val="both"/>
      </w:pPr>
      <w:r w:rsidRPr="003577A8">
        <w:t>•</w:t>
      </w:r>
      <w:r w:rsidRPr="003577A8">
        <w:tab/>
        <w:t>a clear focus upon the question</w:t>
      </w:r>
    </w:p>
    <w:p w14:paraId="4FCDD036" w14:textId="77777777" w:rsidR="002D36E0" w:rsidRPr="003577A8" w:rsidRDefault="002D36E0" w:rsidP="002D36E0">
      <w:pPr>
        <w:ind w:left="360" w:hanging="360"/>
        <w:jc w:val="both"/>
      </w:pPr>
      <w:r w:rsidRPr="003577A8">
        <w:t>•</w:t>
      </w:r>
      <w:r w:rsidRPr="003577A8">
        <w:tab/>
        <w:t>an awareness of the historiographical dimensions of historical debate</w:t>
      </w:r>
    </w:p>
    <w:p w14:paraId="25B99457" w14:textId="77777777" w:rsidR="002D36E0" w:rsidRPr="003577A8" w:rsidRDefault="002D36E0" w:rsidP="002D36E0">
      <w:pPr>
        <w:ind w:left="360" w:hanging="360"/>
        <w:jc w:val="both"/>
      </w:pPr>
      <w:r w:rsidRPr="003577A8">
        <w:t>•</w:t>
      </w:r>
      <w:r w:rsidRPr="003577A8">
        <w:tab/>
        <w:t>a broad knowledge of the relevant topic, though with some gaps</w:t>
      </w:r>
    </w:p>
    <w:p w14:paraId="5B7C9696" w14:textId="77777777" w:rsidR="002D36E0" w:rsidRPr="003577A8" w:rsidRDefault="002D36E0" w:rsidP="002D36E0">
      <w:pPr>
        <w:ind w:left="360" w:hanging="360"/>
        <w:jc w:val="both"/>
      </w:pPr>
      <w:r w:rsidRPr="003577A8">
        <w:lastRenderedPageBreak/>
        <w:t>•</w:t>
      </w:r>
      <w:r w:rsidRPr="003577A8">
        <w:tab/>
        <w:t xml:space="preserve">a </w:t>
      </w:r>
      <w:proofErr w:type="spellStart"/>
      <w:r w:rsidRPr="003577A8">
        <w:t>well developed</w:t>
      </w:r>
      <w:proofErr w:type="spellEnd"/>
      <w:r w:rsidRPr="003577A8">
        <w:t xml:space="preserve"> and solidly structured argument</w:t>
      </w:r>
    </w:p>
    <w:p w14:paraId="55A9CF2F" w14:textId="77777777" w:rsidR="002D36E0" w:rsidRPr="003577A8" w:rsidRDefault="002D36E0" w:rsidP="002D36E0">
      <w:pPr>
        <w:ind w:left="360" w:hanging="360"/>
        <w:jc w:val="both"/>
      </w:pPr>
      <w:r w:rsidRPr="003577A8">
        <w:t>•</w:t>
      </w:r>
      <w:r w:rsidRPr="003577A8">
        <w:tab/>
        <w:t xml:space="preserve">a good and thoughtful analysis </w:t>
      </w:r>
    </w:p>
    <w:p w14:paraId="6E7E1DFB" w14:textId="77777777" w:rsidR="002D36E0" w:rsidRPr="003577A8" w:rsidRDefault="002D36E0" w:rsidP="002D36E0">
      <w:pPr>
        <w:ind w:left="360" w:hanging="360"/>
        <w:jc w:val="both"/>
      </w:pPr>
      <w:r w:rsidRPr="003577A8">
        <w:t>•</w:t>
      </w:r>
      <w:r w:rsidRPr="003577A8">
        <w:tab/>
        <w:t>based upon a wide reading of secondary source materials</w:t>
      </w:r>
    </w:p>
    <w:p w14:paraId="77511334" w14:textId="77777777" w:rsidR="002D36E0" w:rsidRPr="003577A8" w:rsidRDefault="002D36E0" w:rsidP="002D36E0">
      <w:pPr>
        <w:ind w:left="360" w:hanging="360"/>
        <w:jc w:val="both"/>
      </w:pPr>
      <w:r w:rsidRPr="003577A8">
        <w:t>•</w:t>
      </w:r>
      <w:r w:rsidRPr="003577A8">
        <w:tab/>
        <w:t>written with clarity and accuracy.</w:t>
      </w:r>
    </w:p>
    <w:p w14:paraId="7C5A96D1" w14:textId="77777777" w:rsidR="002D36E0" w:rsidRPr="003577A8" w:rsidRDefault="002D36E0" w:rsidP="002D36E0">
      <w:pPr>
        <w:ind w:left="360" w:hanging="360"/>
        <w:jc w:val="both"/>
      </w:pPr>
      <w:r w:rsidRPr="003577A8">
        <w:t>•</w:t>
      </w:r>
      <w:r w:rsidRPr="003577A8">
        <w:tab/>
        <w:t>presented to a scholarly standard, with bibliography and referencing.</w:t>
      </w:r>
    </w:p>
    <w:p w14:paraId="3A58C38A" w14:textId="77777777" w:rsidR="002D36E0" w:rsidRPr="003577A8" w:rsidRDefault="002D36E0" w:rsidP="002D36E0">
      <w:pPr>
        <w:ind w:left="360" w:hanging="360"/>
        <w:jc w:val="both"/>
      </w:pPr>
    </w:p>
    <w:p w14:paraId="7A526975" w14:textId="77777777" w:rsidR="002D36E0" w:rsidRPr="003577A8" w:rsidRDefault="002D36E0" w:rsidP="002D36E0">
      <w:pPr>
        <w:ind w:left="360" w:hanging="360"/>
        <w:jc w:val="both"/>
        <w:rPr>
          <w:b/>
          <w:bCs/>
        </w:rPr>
      </w:pPr>
      <w:r w:rsidRPr="003577A8">
        <w:rPr>
          <w:b/>
          <w:bCs/>
        </w:rPr>
        <w:t>LOWER SECOND CLASS (marks of between 50 and 59)</w:t>
      </w:r>
    </w:p>
    <w:p w14:paraId="46A4B606" w14:textId="77777777" w:rsidR="002D36E0" w:rsidRPr="003577A8" w:rsidRDefault="002D36E0" w:rsidP="002D36E0">
      <w:pPr>
        <w:jc w:val="both"/>
      </w:pPr>
      <w:r w:rsidRPr="003577A8">
        <w:t>Lower Second Class work is of a good standard. It is work that may show some of the qualities of work in a higher class, but not in a sustained way.  Lower Second Class work displays some, but not necessarily all, of the following features:</w:t>
      </w:r>
    </w:p>
    <w:p w14:paraId="37E7DC39" w14:textId="77777777" w:rsidR="002D36E0" w:rsidRPr="003577A8" w:rsidRDefault="002D36E0" w:rsidP="002D36E0">
      <w:pPr>
        <w:jc w:val="both"/>
      </w:pPr>
    </w:p>
    <w:p w14:paraId="54F83A97" w14:textId="77777777" w:rsidR="002D36E0" w:rsidRPr="003577A8" w:rsidRDefault="002D36E0" w:rsidP="002D36E0">
      <w:pPr>
        <w:ind w:left="360" w:hanging="360"/>
        <w:jc w:val="both"/>
      </w:pPr>
      <w:r w:rsidRPr="003577A8">
        <w:t>•</w:t>
      </w:r>
      <w:r w:rsidRPr="003577A8">
        <w:tab/>
        <w:t>some focus on the question, though not sustained or always clearly focused</w:t>
      </w:r>
    </w:p>
    <w:p w14:paraId="51ECA26C" w14:textId="77777777" w:rsidR="002D36E0" w:rsidRPr="003577A8" w:rsidRDefault="002D36E0" w:rsidP="002D36E0">
      <w:pPr>
        <w:ind w:left="360" w:hanging="360"/>
        <w:jc w:val="both"/>
      </w:pPr>
      <w:r w:rsidRPr="003577A8">
        <w:t>•</w:t>
      </w:r>
      <w:r w:rsidRPr="003577A8">
        <w:tab/>
        <w:t xml:space="preserve">some grasp of the historiographical dimensions of historical debate </w:t>
      </w:r>
    </w:p>
    <w:p w14:paraId="7E1FF4D4" w14:textId="77777777" w:rsidR="002D36E0" w:rsidRPr="003577A8" w:rsidRDefault="002D36E0" w:rsidP="002D36E0">
      <w:pPr>
        <w:ind w:left="360" w:hanging="360"/>
        <w:jc w:val="both"/>
      </w:pPr>
      <w:r w:rsidRPr="003577A8">
        <w:t>•</w:t>
      </w:r>
      <w:r w:rsidRPr="003577A8">
        <w:tab/>
        <w:t>a sound knowledge of the relevant topic, with some limitations</w:t>
      </w:r>
    </w:p>
    <w:p w14:paraId="2B0062ED" w14:textId="77777777" w:rsidR="002D36E0" w:rsidRPr="003577A8" w:rsidRDefault="002D36E0" w:rsidP="002D36E0">
      <w:pPr>
        <w:ind w:left="360" w:hanging="360"/>
        <w:jc w:val="both"/>
      </w:pPr>
      <w:r w:rsidRPr="003577A8">
        <w:t>•</w:t>
      </w:r>
      <w:r w:rsidRPr="003577A8">
        <w:tab/>
        <w:t xml:space="preserve">a reasonable level of argument </w:t>
      </w:r>
    </w:p>
    <w:p w14:paraId="48DFE5F4" w14:textId="77777777" w:rsidR="002D36E0" w:rsidRPr="003577A8" w:rsidRDefault="002D36E0" w:rsidP="002D36E0">
      <w:pPr>
        <w:ind w:left="360" w:hanging="360"/>
        <w:jc w:val="both"/>
      </w:pPr>
      <w:r w:rsidRPr="003577A8">
        <w:t>•</w:t>
      </w:r>
      <w:r w:rsidRPr="003577A8">
        <w:tab/>
        <w:t>some analysis but not sustained and mixed with description/ narrative</w:t>
      </w:r>
    </w:p>
    <w:p w14:paraId="5085A2E6" w14:textId="77777777" w:rsidR="002D36E0" w:rsidRPr="003577A8" w:rsidRDefault="002D36E0" w:rsidP="002D36E0">
      <w:pPr>
        <w:ind w:left="360" w:hanging="360"/>
        <w:jc w:val="both"/>
      </w:pPr>
      <w:r w:rsidRPr="003577A8">
        <w:t>•</w:t>
      </w:r>
      <w:r w:rsidRPr="003577A8">
        <w:tab/>
        <w:t>some reading of the secondary source materials but significant gaps in the bibliography</w:t>
      </w:r>
    </w:p>
    <w:p w14:paraId="31C7228E" w14:textId="77777777" w:rsidR="002D36E0" w:rsidRPr="003577A8" w:rsidRDefault="002D36E0" w:rsidP="002D36E0">
      <w:pPr>
        <w:ind w:left="360" w:hanging="360"/>
        <w:jc w:val="both"/>
      </w:pPr>
      <w:r w:rsidRPr="003577A8">
        <w:t>•</w:t>
      </w:r>
      <w:r w:rsidRPr="003577A8">
        <w:tab/>
        <w:t>written in a satisfactory style, with some accuracy.</w:t>
      </w:r>
    </w:p>
    <w:p w14:paraId="3F8562A0" w14:textId="77777777" w:rsidR="002D36E0" w:rsidRPr="003577A8" w:rsidRDefault="002D36E0" w:rsidP="002D36E0">
      <w:pPr>
        <w:ind w:left="360" w:hanging="360"/>
        <w:jc w:val="both"/>
      </w:pPr>
      <w:r w:rsidRPr="003577A8">
        <w:t>•</w:t>
      </w:r>
      <w:r w:rsidRPr="003577A8">
        <w:tab/>
        <w:t>presented to a reasonable scholarly standard, but with problems in the bibliography and/ or referencing.</w:t>
      </w:r>
    </w:p>
    <w:p w14:paraId="7B256113" w14:textId="77777777" w:rsidR="002D36E0" w:rsidRPr="003577A8" w:rsidRDefault="002D36E0" w:rsidP="002D36E0">
      <w:pPr>
        <w:ind w:left="360" w:hanging="360"/>
        <w:jc w:val="both"/>
        <w:rPr>
          <w:b/>
          <w:bCs/>
        </w:rPr>
      </w:pPr>
      <w:r w:rsidRPr="003577A8">
        <w:rPr>
          <w:b/>
          <w:bCs/>
        </w:rPr>
        <w:t>THIRD CLASS (marks of between 40 and 49)</w:t>
      </w:r>
    </w:p>
    <w:p w14:paraId="640A04A5" w14:textId="77777777" w:rsidR="002D36E0" w:rsidRPr="003577A8" w:rsidRDefault="002D36E0" w:rsidP="002D36E0">
      <w:pPr>
        <w:jc w:val="both"/>
      </w:pPr>
      <w:r w:rsidRPr="003577A8">
        <w:t>Third Class work is of an adequate/fair standard for an honours degree. It may show some of the qualities of work in a higher class, but not in a sustained way. Work in this class is marked by some, but not necessarily all, of the following qualities:</w:t>
      </w:r>
    </w:p>
    <w:p w14:paraId="6F6119C3" w14:textId="77777777" w:rsidR="002D36E0" w:rsidRPr="003577A8" w:rsidRDefault="002D36E0" w:rsidP="002D36E0">
      <w:pPr>
        <w:jc w:val="both"/>
      </w:pPr>
    </w:p>
    <w:p w14:paraId="7B263649" w14:textId="77777777" w:rsidR="002D36E0" w:rsidRPr="003577A8" w:rsidRDefault="002D36E0" w:rsidP="002D36E0">
      <w:pPr>
        <w:ind w:left="360" w:hanging="360"/>
        <w:jc w:val="both"/>
      </w:pPr>
      <w:r w:rsidRPr="003577A8">
        <w:t>•</w:t>
      </w:r>
      <w:r w:rsidRPr="003577A8">
        <w:tab/>
        <w:t xml:space="preserve">limited understanding of and focus upon the question </w:t>
      </w:r>
    </w:p>
    <w:p w14:paraId="03FD96D1" w14:textId="77777777" w:rsidR="002D36E0" w:rsidRPr="003577A8" w:rsidRDefault="002D36E0" w:rsidP="002D36E0">
      <w:pPr>
        <w:ind w:left="360" w:hanging="360"/>
        <w:jc w:val="both"/>
      </w:pPr>
      <w:r w:rsidRPr="003577A8">
        <w:t>•</w:t>
      </w:r>
      <w:r w:rsidRPr="003577A8">
        <w:tab/>
        <w:t>lacks structure and a sustained argument</w:t>
      </w:r>
    </w:p>
    <w:p w14:paraId="328F92FD" w14:textId="77777777" w:rsidR="002D36E0" w:rsidRPr="003577A8" w:rsidRDefault="002D36E0" w:rsidP="002D36E0">
      <w:pPr>
        <w:ind w:left="360" w:hanging="360"/>
        <w:jc w:val="both"/>
      </w:pPr>
      <w:r w:rsidRPr="003577A8">
        <w:t>•</w:t>
      </w:r>
      <w:r w:rsidRPr="003577A8">
        <w:tab/>
        <w:t>some knowledge of the relevant topic but with significant limitations</w:t>
      </w:r>
    </w:p>
    <w:p w14:paraId="4906BD31" w14:textId="77777777" w:rsidR="002D36E0" w:rsidRPr="003577A8" w:rsidRDefault="002D36E0" w:rsidP="002D36E0">
      <w:pPr>
        <w:ind w:left="360" w:hanging="360"/>
        <w:jc w:val="both"/>
      </w:pPr>
      <w:r w:rsidRPr="003577A8">
        <w:t>•</w:t>
      </w:r>
      <w:r w:rsidRPr="003577A8">
        <w:tab/>
        <w:t>tends towards description, with glimpses perhaps of analysis</w:t>
      </w:r>
    </w:p>
    <w:p w14:paraId="2294CD01" w14:textId="77777777" w:rsidR="002D36E0" w:rsidRPr="003577A8" w:rsidRDefault="002D36E0" w:rsidP="002D36E0">
      <w:pPr>
        <w:ind w:left="360" w:hanging="360"/>
        <w:jc w:val="both"/>
      </w:pPr>
      <w:r w:rsidRPr="003577A8">
        <w:lastRenderedPageBreak/>
        <w:t>•</w:t>
      </w:r>
      <w:r w:rsidRPr="003577A8">
        <w:tab/>
        <w:t>limited range of reading or familiarity with the secondary literature</w:t>
      </w:r>
    </w:p>
    <w:p w14:paraId="41896ECA" w14:textId="77777777" w:rsidR="002D36E0" w:rsidRPr="003577A8" w:rsidRDefault="002D36E0" w:rsidP="002D36E0">
      <w:pPr>
        <w:ind w:left="360" w:hanging="360"/>
        <w:jc w:val="both"/>
      </w:pPr>
      <w:r w:rsidRPr="003577A8">
        <w:t>•</w:t>
      </w:r>
      <w:r w:rsidRPr="003577A8">
        <w:tab/>
        <w:t>some attempt at following scholarly standards of presentation, though problems with referencing and/or bibliography</w:t>
      </w:r>
    </w:p>
    <w:p w14:paraId="506C038A" w14:textId="77777777" w:rsidR="002D36E0" w:rsidRPr="003577A8" w:rsidRDefault="002D36E0" w:rsidP="002D36E0">
      <w:pPr>
        <w:ind w:left="360" w:hanging="360"/>
        <w:jc w:val="both"/>
      </w:pPr>
      <w:r w:rsidRPr="003577A8">
        <w:t>•</w:t>
      </w:r>
      <w:r w:rsidRPr="003577A8">
        <w:tab/>
        <w:t>limited attention to writing style, clarity or accuracy</w:t>
      </w:r>
    </w:p>
    <w:p w14:paraId="5AD09BE6" w14:textId="77777777" w:rsidR="002D36E0" w:rsidRPr="003577A8" w:rsidRDefault="002D36E0" w:rsidP="002D36E0">
      <w:pPr>
        <w:ind w:left="360" w:hanging="360"/>
        <w:jc w:val="both"/>
      </w:pPr>
    </w:p>
    <w:p w14:paraId="0FF9AD6F" w14:textId="77777777" w:rsidR="002D36E0" w:rsidRPr="003577A8" w:rsidRDefault="002D36E0" w:rsidP="002D36E0">
      <w:pPr>
        <w:rPr>
          <w:b/>
          <w:bCs/>
        </w:rPr>
      </w:pPr>
      <w:r w:rsidRPr="003577A8">
        <w:rPr>
          <w:b/>
          <w:bCs/>
        </w:rPr>
        <w:t>FAIL CLASS (marks of 39 and below)</w:t>
      </w:r>
    </w:p>
    <w:p w14:paraId="787F3DDC" w14:textId="77777777" w:rsidR="002D36E0" w:rsidRPr="003577A8" w:rsidRDefault="002D36E0" w:rsidP="002D36E0">
      <w:r w:rsidRPr="003577A8">
        <w:t xml:space="preserve">Fail class work is unsatisfactory. It is work that may display some of the characteristics of the Third Class standard but not in a sustained or significant amount. </w:t>
      </w:r>
    </w:p>
    <w:p w14:paraId="44750626" w14:textId="77777777" w:rsidR="002D36E0" w:rsidRPr="003577A8" w:rsidRDefault="002D36E0" w:rsidP="002D36E0">
      <w:pPr>
        <w:jc w:val="both"/>
      </w:pPr>
    </w:p>
    <w:p w14:paraId="5879C8EE" w14:textId="77777777" w:rsidR="002D36E0" w:rsidRPr="003577A8" w:rsidRDefault="002D36E0" w:rsidP="00F77C08">
      <w:pPr>
        <w:numPr>
          <w:ilvl w:val="0"/>
          <w:numId w:val="1"/>
        </w:numPr>
        <w:spacing w:after="0" w:line="240" w:lineRule="auto"/>
        <w:jc w:val="both"/>
      </w:pPr>
      <w:r w:rsidRPr="003577A8">
        <w:t>Very limited understanding of the question or focus upon it</w:t>
      </w:r>
    </w:p>
    <w:p w14:paraId="531E263B" w14:textId="77777777" w:rsidR="002D36E0" w:rsidRPr="003577A8" w:rsidRDefault="002D36E0" w:rsidP="00F77C08">
      <w:pPr>
        <w:numPr>
          <w:ilvl w:val="0"/>
          <w:numId w:val="1"/>
        </w:numPr>
        <w:spacing w:after="0" w:line="240" w:lineRule="auto"/>
        <w:jc w:val="both"/>
      </w:pPr>
      <w:r w:rsidRPr="003577A8">
        <w:t>Lacks structure and argument</w:t>
      </w:r>
    </w:p>
    <w:p w14:paraId="46AD821F" w14:textId="77777777" w:rsidR="002D36E0" w:rsidRPr="003577A8" w:rsidRDefault="002D36E0" w:rsidP="00F77C08">
      <w:pPr>
        <w:numPr>
          <w:ilvl w:val="0"/>
          <w:numId w:val="1"/>
        </w:numPr>
        <w:spacing w:after="0" w:line="240" w:lineRule="auto"/>
        <w:jc w:val="both"/>
      </w:pPr>
      <w:r w:rsidRPr="003577A8">
        <w:t>Limited knowledge of the relevant topic</w:t>
      </w:r>
    </w:p>
    <w:p w14:paraId="0965AD31" w14:textId="77777777" w:rsidR="002D36E0" w:rsidRPr="003577A8" w:rsidRDefault="002D36E0" w:rsidP="00F77C08">
      <w:pPr>
        <w:numPr>
          <w:ilvl w:val="0"/>
          <w:numId w:val="1"/>
        </w:numPr>
        <w:spacing w:after="0" w:line="240" w:lineRule="auto"/>
        <w:jc w:val="both"/>
      </w:pPr>
      <w:r w:rsidRPr="003577A8">
        <w:t>Descriptive and narrative in structure</w:t>
      </w:r>
    </w:p>
    <w:p w14:paraId="1CB1E0AF" w14:textId="77777777" w:rsidR="002D36E0" w:rsidRPr="003577A8" w:rsidRDefault="002D36E0" w:rsidP="00F77C08">
      <w:pPr>
        <w:numPr>
          <w:ilvl w:val="0"/>
          <w:numId w:val="1"/>
        </w:numPr>
        <w:spacing w:after="0" w:line="240" w:lineRule="auto"/>
        <w:jc w:val="both"/>
      </w:pPr>
      <w:r w:rsidRPr="003577A8">
        <w:t>Little evidence of sustained reading or familiarity with the secondary literature</w:t>
      </w:r>
    </w:p>
    <w:p w14:paraId="6F054FAB" w14:textId="77777777" w:rsidR="002D36E0" w:rsidRPr="003577A8" w:rsidRDefault="002D36E0" w:rsidP="00F77C08">
      <w:pPr>
        <w:numPr>
          <w:ilvl w:val="0"/>
          <w:numId w:val="1"/>
        </w:numPr>
        <w:spacing w:after="0" w:line="240" w:lineRule="auto"/>
        <w:jc w:val="both"/>
      </w:pPr>
      <w:r w:rsidRPr="003577A8">
        <w:t>Fails to meet accepted norms of scholarly standards of presentation, including both referencing and bibliography.</w:t>
      </w:r>
    </w:p>
    <w:p w14:paraId="39CE58DE" w14:textId="77777777" w:rsidR="002E304C" w:rsidRPr="003577A8" w:rsidRDefault="002D36E0" w:rsidP="00F77C08">
      <w:pPr>
        <w:numPr>
          <w:ilvl w:val="0"/>
          <w:numId w:val="1"/>
        </w:numPr>
        <w:spacing w:after="0" w:line="240" w:lineRule="auto"/>
        <w:jc w:val="both"/>
      </w:pPr>
      <w:r w:rsidRPr="003577A8">
        <w:t>Weak writing style.</w:t>
      </w:r>
    </w:p>
    <w:sectPr w:rsidR="002E304C" w:rsidRPr="003577A8"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8539A"/>
    <w:multiLevelType w:val="hybridMultilevel"/>
    <w:tmpl w:val="29CCE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A297E"/>
    <w:multiLevelType w:val="hybridMultilevel"/>
    <w:tmpl w:val="FD8EC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B1475F"/>
    <w:multiLevelType w:val="hybridMultilevel"/>
    <w:tmpl w:val="472E4352"/>
    <w:lvl w:ilvl="0" w:tplc="2BF0F61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9764EA8"/>
    <w:multiLevelType w:val="hybridMultilevel"/>
    <w:tmpl w:val="78001F0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4" w15:restartNumberingAfterBreak="0">
    <w:nsid w:val="32813132"/>
    <w:multiLevelType w:val="multilevel"/>
    <w:tmpl w:val="1368B954"/>
    <w:lvl w:ilvl="0">
      <w:numFmt w:val="bullet"/>
      <w:lvlText w:val=""/>
      <w:lvlJc w:val="left"/>
      <w:pPr>
        <w:ind w:left="802" w:hanging="360"/>
      </w:pPr>
      <w:rPr>
        <w:rFonts w:ascii="Symbol" w:hAnsi="Symbol"/>
      </w:rPr>
    </w:lvl>
    <w:lvl w:ilvl="1">
      <w:numFmt w:val="bullet"/>
      <w:lvlText w:val="o"/>
      <w:lvlJc w:val="left"/>
      <w:pPr>
        <w:ind w:left="786" w:hanging="360"/>
      </w:pPr>
      <w:rPr>
        <w:rFonts w:ascii="Courier New" w:hAnsi="Courier New" w:cs="Courier New"/>
      </w:rPr>
    </w:lvl>
    <w:lvl w:ilvl="2">
      <w:numFmt w:val="bullet"/>
      <w:lvlText w:val=""/>
      <w:lvlJc w:val="left"/>
      <w:pPr>
        <w:ind w:left="2242" w:hanging="360"/>
      </w:pPr>
      <w:rPr>
        <w:rFonts w:ascii="Wingdings" w:hAnsi="Wingdings"/>
      </w:rPr>
    </w:lvl>
    <w:lvl w:ilvl="3">
      <w:numFmt w:val="bullet"/>
      <w:lvlText w:val=""/>
      <w:lvlJc w:val="left"/>
      <w:pPr>
        <w:ind w:left="2962" w:hanging="360"/>
      </w:pPr>
      <w:rPr>
        <w:rFonts w:ascii="Symbol" w:hAnsi="Symbol"/>
      </w:rPr>
    </w:lvl>
    <w:lvl w:ilvl="4">
      <w:numFmt w:val="bullet"/>
      <w:lvlText w:val="o"/>
      <w:lvlJc w:val="left"/>
      <w:pPr>
        <w:ind w:left="3682" w:hanging="360"/>
      </w:pPr>
      <w:rPr>
        <w:rFonts w:ascii="Courier New" w:hAnsi="Courier New" w:cs="Courier New"/>
      </w:rPr>
    </w:lvl>
    <w:lvl w:ilvl="5">
      <w:numFmt w:val="bullet"/>
      <w:lvlText w:val=""/>
      <w:lvlJc w:val="left"/>
      <w:pPr>
        <w:ind w:left="4402" w:hanging="360"/>
      </w:pPr>
      <w:rPr>
        <w:rFonts w:ascii="Wingdings" w:hAnsi="Wingdings"/>
      </w:rPr>
    </w:lvl>
    <w:lvl w:ilvl="6">
      <w:numFmt w:val="bullet"/>
      <w:lvlText w:val=""/>
      <w:lvlJc w:val="left"/>
      <w:pPr>
        <w:ind w:left="5122" w:hanging="360"/>
      </w:pPr>
      <w:rPr>
        <w:rFonts w:ascii="Symbol" w:hAnsi="Symbol"/>
      </w:rPr>
    </w:lvl>
    <w:lvl w:ilvl="7">
      <w:numFmt w:val="bullet"/>
      <w:lvlText w:val="o"/>
      <w:lvlJc w:val="left"/>
      <w:pPr>
        <w:ind w:left="5842" w:hanging="360"/>
      </w:pPr>
      <w:rPr>
        <w:rFonts w:ascii="Courier New" w:hAnsi="Courier New" w:cs="Courier New"/>
      </w:rPr>
    </w:lvl>
    <w:lvl w:ilvl="8">
      <w:numFmt w:val="bullet"/>
      <w:lvlText w:val=""/>
      <w:lvlJc w:val="left"/>
      <w:pPr>
        <w:ind w:left="6562" w:hanging="360"/>
      </w:pPr>
      <w:rPr>
        <w:rFonts w:ascii="Wingdings" w:hAnsi="Wingdings"/>
      </w:rPr>
    </w:lvl>
  </w:abstractNum>
  <w:abstractNum w:abstractNumId="5" w15:restartNumberingAfterBreak="0">
    <w:nsid w:val="3ED53D6C"/>
    <w:multiLevelType w:val="hybridMultilevel"/>
    <w:tmpl w:val="5D6EA6E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6206C8"/>
    <w:multiLevelType w:val="hybridMultilevel"/>
    <w:tmpl w:val="E5F43D9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4C1DD3"/>
    <w:multiLevelType w:val="hybridMultilevel"/>
    <w:tmpl w:val="3026B0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A6A7C31"/>
    <w:multiLevelType w:val="hybridMultilevel"/>
    <w:tmpl w:val="930467B8"/>
    <w:lvl w:ilvl="0" w:tplc="90F69026">
      <w:start w:val="1"/>
      <w:numFmt w:val="decimal"/>
      <w:lvlText w:val="(%1)"/>
      <w:lvlJc w:val="left"/>
      <w:pPr>
        <w:ind w:left="2770" w:hanging="360"/>
      </w:pPr>
      <w:rPr>
        <w:rFonts w:hint="default"/>
      </w:rPr>
    </w:lvl>
    <w:lvl w:ilvl="1" w:tplc="08090019" w:tentative="1">
      <w:start w:val="1"/>
      <w:numFmt w:val="lowerLetter"/>
      <w:lvlText w:val="%2."/>
      <w:lvlJc w:val="left"/>
      <w:pPr>
        <w:ind w:left="3435" w:hanging="360"/>
      </w:pPr>
    </w:lvl>
    <w:lvl w:ilvl="2" w:tplc="0809001B" w:tentative="1">
      <w:start w:val="1"/>
      <w:numFmt w:val="lowerRoman"/>
      <w:lvlText w:val="%3."/>
      <w:lvlJc w:val="right"/>
      <w:pPr>
        <w:ind w:left="4155" w:hanging="180"/>
      </w:pPr>
    </w:lvl>
    <w:lvl w:ilvl="3" w:tplc="0809000F" w:tentative="1">
      <w:start w:val="1"/>
      <w:numFmt w:val="decimal"/>
      <w:lvlText w:val="%4."/>
      <w:lvlJc w:val="left"/>
      <w:pPr>
        <w:ind w:left="4875" w:hanging="360"/>
      </w:pPr>
    </w:lvl>
    <w:lvl w:ilvl="4" w:tplc="08090019" w:tentative="1">
      <w:start w:val="1"/>
      <w:numFmt w:val="lowerLetter"/>
      <w:lvlText w:val="%5."/>
      <w:lvlJc w:val="left"/>
      <w:pPr>
        <w:ind w:left="5595" w:hanging="360"/>
      </w:pPr>
    </w:lvl>
    <w:lvl w:ilvl="5" w:tplc="0809001B" w:tentative="1">
      <w:start w:val="1"/>
      <w:numFmt w:val="lowerRoman"/>
      <w:lvlText w:val="%6."/>
      <w:lvlJc w:val="right"/>
      <w:pPr>
        <w:ind w:left="6315" w:hanging="180"/>
      </w:pPr>
    </w:lvl>
    <w:lvl w:ilvl="6" w:tplc="0809000F" w:tentative="1">
      <w:start w:val="1"/>
      <w:numFmt w:val="decimal"/>
      <w:lvlText w:val="%7."/>
      <w:lvlJc w:val="left"/>
      <w:pPr>
        <w:ind w:left="7035" w:hanging="360"/>
      </w:pPr>
    </w:lvl>
    <w:lvl w:ilvl="7" w:tplc="08090019" w:tentative="1">
      <w:start w:val="1"/>
      <w:numFmt w:val="lowerLetter"/>
      <w:lvlText w:val="%8."/>
      <w:lvlJc w:val="left"/>
      <w:pPr>
        <w:ind w:left="7755" w:hanging="360"/>
      </w:pPr>
    </w:lvl>
    <w:lvl w:ilvl="8" w:tplc="0809001B" w:tentative="1">
      <w:start w:val="1"/>
      <w:numFmt w:val="lowerRoman"/>
      <w:lvlText w:val="%9."/>
      <w:lvlJc w:val="right"/>
      <w:pPr>
        <w:ind w:left="8475" w:hanging="180"/>
      </w:pPr>
    </w:lvl>
  </w:abstractNum>
  <w:num w:numId="1">
    <w:abstractNumId w:val="8"/>
  </w:num>
  <w:num w:numId="2">
    <w:abstractNumId w:val="4"/>
  </w:num>
  <w:num w:numId="3">
    <w:abstractNumId w:val="1"/>
  </w:num>
  <w:num w:numId="4">
    <w:abstractNumId w:val="2"/>
  </w:num>
  <w:num w:numId="5">
    <w:abstractNumId w:val="9"/>
  </w:num>
  <w:num w:numId="6">
    <w:abstractNumId w:val="0"/>
  </w:num>
  <w:num w:numId="7">
    <w:abstractNumId w:val="7"/>
  </w:num>
  <w:num w:numId="8">
    <w:abstractNumId w:val="3"/>
  </w:num>
  <w:num w:numId="9">
    <w:abstractNumId w:val="5"/>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72"/>
    <w:rsid w:val="00001BB6"/>
    <w:rsid w:val="00003E26"/>
    <w:rsid w:val="00020DAA"/>
    <w:rsid w:val="0002610D"/>
    <w:rsid w:val="000263DD"/>
    <w:rsid w:val="000345E4"/>
    <w:rsid w:val="00040960"/>
    <w:rsid w:val="000629FF"/>
    <w:rsid w:val="0006607E"/>
    <w:rsid w:val="0007733D"/>
    <w:rsid w:val="00086219"/>
    <w:rsid w:val="000933D3"/>
    <w:rsid w:val="000A07BA"/>
    <w:rsid w:val="000A3A8A"/>
    <w:rsid w:val="000A67F6"/>
    <w:rsid w:val="000A6C94"/>
    <w:rsid w:val="000B6AD5"/>
    <w:rsid w:val="000B6B07"/>
    <w:rsid w:val="000C44F6"/>
    <w:rsid w:val="000E27BD"/>
    <w:rsid w:val="00110AEB"/>
    <w:rsid w:val="00115B6B"/>
    <w:rsid w:val="00131ABB"/>
    <w:rsid w:val="001324FE"/>
    <w:rsid w:val="00132CC7"/>
    <w:rsid w:val="00155514"/>
    <w:rsid w:val="00173086"/>
    <w:rsid w:val="0018168B"/>
    <w:rsid w:val="00187CBC"/>
    <w:rsid w:val="00194183"/>
    <w:rsid w:val="001A116E"/>
    <w:rsid w:val="001A3DD9"/>
    <w:rsid w:val="001A6450"/>
    <w:rsid w:val="001B3776"/>
    <w:rsid w:val="001B5AFB"/>
    <w:rsid w:val="001B5F18"/>
    <w:rsid w:val="001C1F0D"/>
    <w:rsid w:val="001C428E"/>
    <w:rsid w:val="001D0220"/>
    <w:rsid w:val="001D2A36"/>
    <w:rsid w:val="001D44AD"/>
    <w:rsid w:val="001D55A6"/>
    <w:rsid w:val="001D5604"/>
    <w:rsid w:val="001E2035"/>
    <w:rsid w:val="001E2507"/>
    <w:rsid w:val="0020046A"/>
    <w:rsid w:val="00205AA7"/>
    <w:rsid w:val="0022274D"/>
    <w:rsid w:val="00224B8E"/>
    <w:rsid w:val="00226A3D"/>
    <w:rsid w:val="00263F09"/>
    <w:rsid w:val="00264F79"/>
    <w:rsid w:val="00271F72"/>
    <w:rsid w:val="00272E2E"/>
    <w:rsid w:val="00273998"/>
    <w:rsid w:val="002745C4"/>
    <w:rsid w:val="002747C0"/>
    <w:rsid w:val="00277E8D"/>
    <w:rsid w:val="00280026"/>
    <w:rsid w:val="002942C5"/>
    <w:rsid w:val="0029531B"/>
    <w:rsid w:val="002955FF"/>
    <w:rsid w:val="0029647C"/>
    <w:rsid w:val="002A256A"/>
    <w:rsid w:val="002A2ABE"/>
    <w:rsid w:val="002B02B2"/>
    <w:rsid w:val="002B23C1"/>
    <w:rsid w:val="002D30A4"/>
    <w:rsid w:val="002D36E0"/>
    <w:rsid w:val="002E304C"/>
    <w:rsid w:val="002E74CE"/>
    <w:rsid w:val="002F1CE9"/>
    <w:rsid w:val="00312895"/>
    <w:rsid w:val="00315471"/>
    <w:rsid w:val="003179E7"/>
    <w:rsid w:val="00324F41"/>
    <w:rsid w:val="00325090"/>
    <w:rsid w:val="003255DF"/>
    <w:rsid w:val="003273D4"/>
    <w:rsid w:val="00327DFB"/>
    <w:rsid w:val="00327E9D"/>
    <w:rsid w:val="003332AF"/>
    <w:rsid w:val="0033641C"/>
    <w:rsid w:val="0034222B"/>
    <w:rsid w:val="00345B13"/>
    <w:rsid w:val="00346EAB"/>
    <w:rsid w:val="00352E51"/>
    <w:rsid w:val="003611E7"/>
    <w:rsid w:val="00361E5B"/>
    <w:rsid w:val="00362C71"/>
    <w:rsid w:val="00363070"/>
    <w:rsid w:val="00363735"/>
    <w:rsid w:val="00365702"/>
    <w:rsid w:val="00371160"/>
    <w:rsid w:val="00374E2A"/>
    <w:rsid w:val="003767A8"/>
    <w:rsid w:val="0038098D"/>
    <w:rsid w:val="00381C14"/>
    <w:rsid w:val="00394585"/>
    <w:rsid w:val="003B0837"/>
    <w:rsid w:val="003C1497"/>
    <w:rsid w:val="003C7268"/>
    <w:rsid w:val="003D0BDD"/>
    <w:rsid w:val="003D4172"/>
    <w:rsid w:val="003E5EBD"/>
    <w:rsid w:val="003F4743"/>
    <w:rsid w:val="003F485B"/>
    <w:rsid w:val="004002A5"/>
    <w:rsid w:val="00403ECD"/>
    <w:rsid w:val="00404016"/>
    <w:rsid w:val="004057E9"/>
    <w:rsid w:val="00413DC9"/>
    <w:rsid w:val="004167EF"/>
    <w:rsid w:val="0043311F"/>
    <w:rsid w:val="00433332"/>
    <w:rsid w:val="00450FDF"/>
    <w:rsid w:val="00453626"/>
    <w:rsid w:val="00457106"/>
    <w:rsid w:val="0045734B"/>
    <w:rsid w:val="004676A4"/>
    <w:rsid w:val="00483883"/>
    <w:rsid w:val="0048492E"/>
    <w:rsid w:val="00484ABF"/>
    <w:rsid w:val="00486EBB"/>
    <w:rsid w:val="00497F22"/>
    <w:rsid w:val="004A2356"/>
    <w:rsid w:val="004A7C0B"/>
    <w:rsid w:val="004B6702"/>
    <w:rsid w:val="004C3A80"/>
    <w:rsid w:val="004C4EBD"/>
    <w:rsid w:val="004C4F89"/>
    <w:rsid w:val="004D1BA3"/>
    <w:rsid w:val="004D2DC6"/>
    <w:rsid w:val="004D324A"/>
    <w:rsid w:val="004E0DCF"/>
    <w:rsid w:val="004E1D49"/>
    <w:rsid w:val="004E701F"/>
    <w:rsid w:val="004F08C3"/>
    <w:rsid w:val="004F0A24"/>
    <w:rsid w:val="004F2910"/>
    <w:rsid w:val="004F48AB"/>
    <w:rsid w:val="004F5720"/>
    <w:rsid w:val="004F6BEB"/>
    <w:rsid w:val="0050617A"/>
    <w:rsid w:val="005148BD"/>
    <w:rsid w:val="005153FF"/>
    <w:rsid w:val="00515843"/>
    <w:rsid w:val="00517979"/>
    <w:rsid w:val="00521EE8"/>
    <w:rsid w:val="00523A80"/>
    <w:rsid w:val="005419AD"/>
    <w:rsid w:val="00545B7E"/>
    <w:rsid w:val="0054691C"/>
    <w:rsid w:val="005540AA"/>
    <w:rsid w:val="005610E9"/>
    <w:rsid w:val="00565319"/>
    <w:rsid w:val="00566A4F"/>
    <w:rsid w:val="00571DA2"/>
    <w:rsid w:val="00572F26"/>
    <w:rsid w:val="005736DB"/>
    <w:rsid w:val="005902B1"/>
    <w:rsid w:val="00591C39"/>
    <w:rsid w:val="005D4DCC"/>
    <w:rsid w:val="005D59DD"/>
    <w:rsid w:val="005D6956"/>
    <w:rsid w:val="005E345F"/>
    <w:rsid w:val="005E6B30"/>
    <w:rsid w:val="005F0908"/>
    <w:rsid w:val="005F1D8D"/>
    <w:rsid w:val="005F3945"/>
    <w:rsid w:val="005F4CDC"/>
    <w:rsid w:val="005F6A38"/>
    <w:rsid w:val="0060552F"/>
    <w:rsid w:val="0061519F"/>
    <w:rsid w:val="006220EE"/>
    <w:rsid w:val="006226F9"/>
    <w:rsid w:val="00636DE8"/>
    <w:rsid w:val="006558BE"/>
    <w:rsid w:val="006574D2"/>
    <w:rsid w:val="006662DC"/>
    <w:rsid w:val="00673FE5"/>
    <w:rsid w:val="00675D38"/>
    <w:rsid w:val="00677B95"/>
    <w:rsid w:val="00677D7E"/>
    <w:rsid w:val="0069678A"/>
    <w:rsid w:val="006A4ECD"/>
    <w:rsid w:val="006A7AA4"/>
    <w:rsid w:val="006B077E"/>
    <w:rsid w:val="006D51D6"/>
    <w:rsid w:val="006E44E1"/>
    <w:rsid w:val="006F1A3A"/>
    <w:rsid w:val="00704240"/>
    <w:rsid w:val="00706D0E"/>
    <w:rsid w:val="007424DA"/>
    <w:rsid w:val="007669B7"/>
    <w:rsid w:val="0076724E"/>
    <w:rsid w:val="00773208"/>
    <w:rsid w:val="00791B09"/>
    <w:rsid w:val="0079533A"/>
    <w:rsid w:val="007A37AB"/>
    <w:rsid w:val="007A7431"/>
    <w:rsid w:val="007A7727"/>
    <w:rsid w:val="007D03DE"/>
    <w:rsid w:val="007D7824"/>
    <w:rsid w:val="007E15E6"/>
    <w:rsid w:val="007E42B3"/>
    <w:rsid w:val="007F02B7"/>
    <w:rsid w:val="007F0E07"/>
    <w:rsid w:val="007F3A36"/>
    <w:rsid w:val="00800F91"/>
    <w:rsid w:val="00812533"/>
    <w:rsid w:val="00813CB9"/>
    <w:rsid w:val="00813E7D"/>
    <w:rsid w:val="00817159"/>
    <w:rsid w:val="00826C7D"/>
    <w:rsid w:val="00831366"/>
    <w:rsid w:val="00832A2A"/>
    <w:rsid w:val="00832BCE"/>
    <w:rsid w:val="008365E0"/>
    <w:rsid w:val="00836B4F"/>
    <w:rsid w:val="00855F22"/>
    <w:rsid w:val="008566F6"/>
    <w:rsid w:val="00865400"/>
    <w:rsid w:val="00871A99"/>
    <w:rsid w:val="00871D63"/>
    <w:rsid w:val="00874C1F"/>
    <w:rsid w:val="008765D7"/>
    <w:rsid w:val="0088553B"/>
    <w:rsid w:val="008949D5"/>
    <w:rsid w:val="008B2D6B"/>
    <w:rsid w:val="008C36A7"/>
    <w:rsid w:val="008D1520"/>
    <w:rsid w:val="008D16C5"/>
    <w:rsid w:val="008D66D9"/>
    <w:rsid w:val="008E0D47"/>
    <w:rsid w:val="008E24C1"/>
    <w:rsid w:val="008F3C8F"/>
    <w:rsid w:val="008F58BD"/>
    <w:rsid w:val="00905131"/>
    <w:rsid w:val="00907A57"/>
    <w:rsid w:val="00913992"/>
    <w:rsid w:val="00914B47"/>
    <w:rsid w:val="00915CA7"/>
    <w:rsid w:val="009218CE"/>
    <w:rsid w:val="009263A4"/>
    <w:rsid w:val="009339AB"/>
    <w:rsid w:val="0093749C"/>
    <w:rsid w:val="00943622"/>
    <w:rsid w:val="00950FB1"/>
    <w:rsid w:val="009615A6"/>
    <w:rsid w:val="0096298B"/>
    <w:rsid w:val="00975C13"/>
    <w:rsid w:val="009A6449"/>
    <w:rsid w:val="009B073E"/>
    <w:rsid w:val="009C2646"/>
    <w:rsid w:val="009D4154"/>
    <w:rsid w:val="009E197F"/>
    <w:rsid w:val="009F21E3"/>
    <w:rsid w:val="00A04323"/>
    <w:rsid w:val="00A0558D"/>
    <w:rsid w:val="00A0664E"/>
    <w:rsid w:val="00A1054F"/>
    <w:rsid w:val="00A14831"/>
    <w:rsid w:val="00A15BC9"/>
    <w:rsid w:val="00A228E6"/>
    <w:rsid w:val="00A31DB0"/>
    <w:rsid w:val="00A33D49"/>
    <w:rsid w:val="00A40220"/>
    <w:rsid w:val="00A474E9"/>
    <w:rsid w:val="00A5665D"/>
    <w:rsid w:val="00A57D1A"/>
    <w:rsid w:val="00A6428D"/>
    <w:rsid w:val="00A7041A"/>
    <w:rsid w:val="00A74D78"/>
    <w:rsid w:val="00A90E83"/>
    <w:rsid w:val="00A92850"/>
    <w:rsid w:val="00A9630C"/>
    <w:rsid w:val="00A96BA0"/>
    <w:rsid w:val="00A97267"/>
    <w:rsid w:val="00AA0C3E"/>
    <w:rsid w:val="00AB584D"/>
    <w:rsid w:val="00AC1FED"/>
    <w:rsid w:val="00AC4475"/>
    <w:rsid w:val="00AD2502"/>
    <w:rsid w:val="00AD6D8C"/>
    <w:rsid w:val="00AE1F15"/>
    <w:rsid w:val="00AF32A9"/>
    <w:rsid w:val="00AF43FB"/>
    <w:rsid w:val="00AF448E"/>
    <w:rsid w:val="00AF60EA"/>
    <w:rsid w:val="00B00854"/>
    <w:rsid w:val="00B017FA"/>
    <w:rsid w:val="00B13833"/>
    <w:rsid w:val="00B1465A"/>
    <w:rsid w:val="00B22A76"/>
    <w:rsid w:val="00B27869"/>
    <w:rsid w:val="00B3466F"/>
    <w:rsid w:val="00B411C1"/>
    <w:rsid w:val="00B4381E"/>
    <w:rsid w:val="00B5008D"/>
    <w:rsid w:val="00B503A0"/>
    <w:rsid w:val="00B55B2A"/>
    <w:rsid w:val="00B6296A"/>
    <w:rsid w:val="00B67DB9"/>
    <w:rsid w:val="00B775A8"/>
    <w:rsid w:val="00B94C20"/>
    <w:rsid w:val="00BA050F"/>
    <w:rsid w:val="00BA1FF6"/>
    <w:rsid w:val="00BA4D46"/>
    <w:rsid w:val="00BB7899"/>
    <w:rsid w:val="00BC4505"/>
    <w:rsid w:val="00BD20EE"/>
    <w:rsid w:val="00BD2D19"/>
    <w:rsid w:val="00BD5F40"/>
    <w:rsid w:val="00BD6B86"/>
    <w:rsid w:val="00BD6EB4"/>
    <w:rsid w:val="00BE20E7"/>
    <w:rsid w:val="00BE4072"/>
    <w:rsid w:val="00BE5199"/>
    <w:rsid w:val="00BF0606"/>
    <w:rsid w:val="00C04B63"/>
    <w:rsid w:val="00C050D7"/>
    <w:rsid w:val="00C11D72"/>
    <w:rsid w:val="00C11E60"/>
    <w:rsid w:val="00C13C3C"/>
    <w:rsid w:val="00C23EC6"/>
    <w:rsid w:val="00C254BC"/>
    <w:rsid w:val="00C277AF"/>
    <w:rsid w:val="00C30FD2"/>
    <w:rsid w:val="00C36314"/>
    <w:rsid w:val="00C41123"/>
    <w:rsid w:val="00C44A9A"/>
    <w:rsid w:val="00C478EF"/>
    <w:rsid w:val="00C669E9"/>
    <w:rsid w:val="00C73DC8"/>
    <w:rsid w:val="00C832A1"/>
    <w:rsid w:val="00C85AA0"/>
    <w:rsid w:val="00C903B6"/>
    <w:rsid w:val="00C975C9"/>
    <w:rsid w:val="00CA75A0"/>
    <w:rsid w:val="00CB52DA"/>
    <w:rsid w:val="00CC4E88"/>
    <w:rsid w:val="00CC5345"/>
    <w:rsid w:val="00CC7AFA"/>
    <w:rsid w:val="00CD3252"/>
    <w:rsid w:val="00CD7ADB"/>
    <w:rsid w:val="00CE43D5"/>
    <w:rsid w:val="00CE6988"/>
    <w:rsid w:val="00CE7D3C"/>
    <w:rsid w:val="00CF2FE3"/>
    <w:rsid w:val="00D01B7F"/>
    <w:rsid w:val="00D0258C"/>
    <w:rsid w:val="00D0482C"/>
    <w:rsid w:val="00D0516D"/>
    <w:rsid w:val="00D2225C"/>
    <w:rsid w:val="00D258AD"/>
    <w:rsid w:val="00D34181"/>
    <w:rsid w:val="00D341AD"/>
    <w:rsid w:val="00D353ED"/>
    <w:rsid w:val="00D441C1"/>
    <w:rsid w:val="00D50259"/>
    <w:rsid w:val="00D57913"/>
    <w:rsid w:val="00D6058C"/>
    <w:rsid w:val="00D708F6"/>
    <w:rsid w:val="00D90397"/>
    <w:rsid w:val="00D9304A"/>
    <w:rsid w:val="00DA1381"/>
    <w:rsid w:val="00DA417F"/>
    <w:rsid w:val="00DB06AE"/>
    <w:rsid w:val="00DB5544"/>
    <w:rsid w:val="00DB759E"/>
    <w:rsid w:val="00DC1084"/>
    <w:rsid w:val="00DC1146"/>
    <w:rsid w:val="00DC3EA5"/>
    <w:rsid w:val="00DC41C8"/>
    <w:rsid w:val="00DC57BB"/>
    <w:rsid w:val="00DC7D90"/>
    <w:rsid w:val="00DD0B73"/>
    <w:rsid w:val="00DD7FCD"/>
    <w:rsid w:val="00DE2EF4"/>
    <w:rsid w:val="00DF0451"/>
    <w:rsid w:val="00DF339A"/>
    <w:rsid w:val="00DF575D"/>
    <w:rsid w:val="00E13CF1"/>
    <w:rsid w:val="00E153BC"/>
    <w:rsid w:val="00E16A18"/>
    <w:rsid w:val="00E23F54"/>
    <w:rsid w:val="00E26719"/>
    <w:rsid w:val="00E32F58"/>
    <w:rsid w:val="00E33292"/>
    <w:rsid w:val="00E3749C"/>
    <w:rsid w:val="00E43554"/>
    <w:rsid w:val="00E43AC6"/>
    <w:rsid w:val="00E44AED"/>
    <w:rsid w:val="00E5373A"/>
    <w:rsid w:val="00E56A8D"/>
    <w:rsid w:val="00E610F1"/>
    <w:rsid w:val="00E76BD2"/>
    <w:rsid w:val="00E821F5"/>
    <w:rsid w:val="00E844B6"/>
    <w:rsid w:val="00E84F4F"/>
    <w:rsid w:val="00E87772"/>
    <w:rsid w:val="00E93565"/>
    <w:rsid w:val="00E93917"/>
    <w:rsid w:val="00EA7F6C"/>
    <w:rsid w:val="00EA7FB7"/>
    <w:rsid w:val="00EB5397"/>
    <w:rsid w:val="00EB6223"/>
    <w:rsid w:val="00EC0DC6"/>
    <w:rsid w:val="00EC398F"/>
    <w:rsid w:val="00EC67A9"/>
    <w:rsid w:val="00ED2430"/>
    <w:rsid w:val="00ED44A5"/>
    <w:rsid w:val="00ED62A2"/>
    <w:rsid w:val="00EF5394"/>
    <w:rsid w:val="00F003D7"/>
    <w:rsid w:val="00F265DA"/>
    <w:rsid w:val="00F3003B"/>
    <w:rsid w:val="00F375FD"/>
    <w:rsid w:val="00F43CEA"/>
    <w:rsid w:val="00F44285"/>
    <w:rsid w:val="00F44811"/>
    <w:rsid w:val="00F4597D"/>
    <w:rsid w:val="00F53825"/>
    <w:rsid w:val="00F62ED6"/>
    <w:rsid w:val="00F6618C"/>
    <w:rsid w:val="00F72ECA"/>
    <w:rsid w:val="00F73EC8"/>
    <w:rsid w:val="00F762A3"/>
    <w:rsid w:val="00F77C08"/>
    <w:rsid w:val="00F81AD1"/>
    <w:rsid w:val="00F85223"/>
    <w:rsid w:val="00F877B2"/>
    <w:rsid w:val="00F954B1"/>
    <w:rsid w:val="00FA08CB"/>
    <w:rsid w:val="00FA51E6"/>
    <w:rsid w:val="00FB5936"/>
    <w:rsid w:val="00FB61FA"/>
    <w:rsid w:val="00FC22AA"/>
    <w:rsid w:val="00FD0E09"/>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169B0"/>
  <w15:docId w15:val="{CC6B7F02-15EA-4A08-810A-DEAB502C2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Default">
    <w:name w:val="Default"/>
    <w:rsid w:val="008E24C1"/>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A9630C"/>
    <w:pPr>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A9630C"/>
    <w:rPr>
      <w:rFonts w:ascii="Times New Roman" w:eastAsia="Times New Roman" w:hAnsi="Times New Roman" w:cs="Times New Roman"/>
      <w:sz w:val="24"/>
      <w:szCs w:val="24"/>
      <w:lang w:eastAsia="en-US"/>
    </w:rPr>
  </w:style>
  <w:style w:type="character" w:customStyle="1" w:styleId="citation">
    <w:name w:val="citation"/>
    <w:basedOn w:val="DefaultParagraphFont"/>
    <w:rsid w:val="001D0220"/>
  </w:style>
  <w:style w:type="character" w:styleId="Hyperlink">
    <w:name w:val="Hyperlink"/>
    <w:basedOn w:val="DefaultParagraphFont"/>
    <w:uiPriority w:val="99"/>
    <w:unhideWhenUsed/>
    <w:rsid w:val="004E0DCF"/>
    <w:rPr>
      <w:color w:val="0000FF" w:themeColor="hyperlink"/>
      <w:u w:val="single"/>
    </w:rPr>
  </w:style>
  <w:style w:type="paragraph" w:styleId="NoSpacing">
    <w:name w:val="No Spacing"/>
    <w:uiPriority w:val="1"/>
    <w:qFormat/>
    <w:rsid w:val="00BD20EE"/>
    <w:pPr>
      <w:spacing w:after="0" w:line="240" w:lineRule="auto"/>
    </w:pPr>
    <w:rPr>
      <w:rFonts w:eastAsiaTheme="minorHAnsi"/>
      <w:lang w:eastAsia="en-US"/>
    </w:rPr>
  </w:style>
  <w:style w:type="paragraph" w:styleId="NormalWeb">
    <w:name w:val="Normal (Web)"/>
    <w:basedOn w:val="Normal"/>
    <w:uiPriority w:val="99"/>
    <w:semiHidden/>
    <w:unhideWhenUsed/>
    <w:rsid w:val="001555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00309">
      <w:bodyDiv w:val="1"/>
      <w:marLeft w:val="0"/>
      <w:marRight w:val="0"/>
      <w:marTop w:val="0"/>
      <w:marBottom w:val="0"/>
      <w:divBdr>
        <w:top w:val="none" w:sz="0" w:space="0" w:color="auto"/>
        <w:left w:val="none" w:sz="0" w:space="0" w:color="auto"/>
        <w:bottom w:val="none" w:sz="0" w:space="0" w:color="auto"/>
        <w:right w:val="none" w:sz="0" w:space="0" w:color="auto"/>
      </w:divBdr>
    </w:div>
    <w:div w:id="313686440">
      <w:bodyDiv w:val="1"/>
      <w:marLeft w:val="0"/>
      <w:marRight w:val="0"/>
      <w:marTop w:val="0"/>
      <w:marBottom w:val="0"/>
      <w:divBdr>
        <w:top w:val="none" w:sz="0" w:space="0" w:color="auto"/>
        <w:left w:val="none" w:sz="0" w:space="0" w:color="auto"/>
        <w:bottom w:val="none" w:sz="0" w:space="0" w:color="auto"/>
        <w:right w:val="none" w:sz="0" w:space="0" w:color="auto"/>
      </w:divBdr>
    </w:div>
    <w:div w:id="366494627">
      <w:bodyDiv w:val="1"/>
      <w:marLeft w:val="0"/>
      <w:marRight w:val="0"/>
      <w:marTop w:val="0"/>
      <w:marBottom w:val="0"/>
      <w:divBdr>
        <w:top w:val="none" w:sz="0" w:space="0" w:color="auto"/>
        <w:left w:val="none" w:sz="0" w:space="0" w:color="auto"/>
        <w:bottom w:val="none" w:sz="0" w:space="0" w:color="auto"/>
        <w:right w:val="none" w:sz="0" w:space="0" w:color="auto"/>
      </w:divBdr>
      <w:divsChild>
        <w:div w:id="9571680">
          <w:marLeft w:val="0"/>
          <w:marRight w:val="0"/>
          <w:marTop w:val="0"/>
          <w:marBottom w:val="0"/>
          <w:divBdr>
            <w:top w:val="none" w:sz="0" w:space="0" w:color="auto"/>
            <w:left w:val="none" w:sz="0" w:space="0" w:color="auto"/>
            <w:bottom w:val="none" w:sz="0" w:space="0" w:color="auto"/>
            <w:right w:val="none" w:sz="0" w:space="0" w:color="auto"/>
          </w:divBdr>
        </w:div>
      </w:divsChild>
    </w:div>
    <w:div w:id="1191379431">
      <w:bodyDiv w:val="1"/>
      <w:marLeft w:val="0"/>
      <w:marRight w:val="0"/>
      <w:marTop w:val="0"/>
      <w:marBottom w:val="0"/>
      <w:divBdr>
        <w:top w:val="none" w:sz="0" w:space="0" w:color="auto"/>
        <w:left w:val="none" w:sz="0" w:space="0" w:color="auto"/>
        <w:bottom w:val="none" w:sz="0" w:space="0" w:color="auto"/>
        <w:right w:val="none" w:sz="0" w:space="0" w:color="auto"/>
      </w:divBdr>
      <w:divsChild>
        <w:div w:id="1626236557">
          <w:marLeft w:val="0"/>
          <w:marRight w:val="0"/>
          <w:marTop w:val="0"/>
          <w:marBottom w:val="0"/>
          <w:divBdr>
            <w:top w:val="none" w:sz="0" w:space="0" w:color="auto"/>
            <w:left w:val="none" w:sz="0" w:space="0" w:color="auto"/>
            <w:bottom w:val="none" w:sz="0" w:space="0" w:color="auto"/>
            <w:right w:val="none" w:sz="0" w:space="0" w:color="auto"/>
          </w:divBdr>
          <w:divsChild>
            <w:div w:id="1798060942">
              <w:marLeft w:val="0"/>
              <w:marRight w:val="0"/>
              <w:marTop w:val="0"/>
              <w:marBottom w:val="0"/>
              <w:divBdr>
                <w:top w:val="none" w:sz="0" w:space="0" w:color="auto"/>
                <w:left w:val="none" w:sz="0" w:space="0" w:color="auto"/>
                <w:bottom w:val="none" w:sz="0" w:space="0" w:color="auto"/>
                <w:right w:val="none" w:sz="0" w:space="0" w:color="auto"/>
              </w:divBdr>
              <w:divsChild>
                <w:div w:id="1243686327">
                  <w:marLeft w:val="0"/>
                  <w:marRight w:val="0"/>
                  <w:marTop w:val="0"/>
                  <w:marBottom w:val="0"/>
                  <w:divBdr>
                    <w:top w:val="none" w:sz="0" w:space="0" w:color="auto"/>
                    <w:left w:val="none" w:sz="0" w:space="0" w:color="auto"/>
                    <w:bottom w:val="none" w:sz="0" w:space="0" w:color="auto"/>
                    <w:right w:val="none" w:sz="0" w:space="0" w:color="auto"/>
                  </w:divBdr>
                  <w:divsChild>
                    <w:div w:id="218174576">
                      <w:marLeft w:val="0"/>
                      <w:marRight w:val="0"/>
                      <w:marTop w:val="0"/>
                      <w:marBottom w:val="0"/>
                      <w:divBdr>
                        <w:top w:val="none" w:sz="0" w:space="0" w:color="auto"/>
                        <w:left w:val="none" w:sz="0" w:space="0" w:color="auto"/>
                        <w:bottom w:val="none" w:sz="0" w:space="0" w:color="auto"/>
                        <w:right w:val="none" w:sz="0" w:space="0" w:color="auto"/>
                      </w:divBdr>
                    </w:div>
                    <w:div w:id="456996913">
                      <w:marLeft w:val="0"/>
                      <w:marRight w:val="0"/>
                      <w:marTop w:val="0"/>
                      <w:marBottom w:val="0"/>
                      <w:divBdr>
                        <w:top w:val="none" w:sz="0" w:space="0" w:color="auto"/>
                        <w:left w:val="none" w:sz="0" w:space="0" w:color="auto"/>
                        <w:bottom w:val="none" w:sz="0" w:space="0" w:color="auto"/>
                        <w:right w:val="none" w:sz="0" w:space="0" w:color="auto"/>
                      </w:divBdr>
                    </w:div>
                    <w:div w:id="1277718621">
                      <w:marLeft w:val="0"/>
                      <w:marRight w:val="0"/>
                      <w:marTop w:val="0"/>
                      <w:marBottom w:val="0"/>
                      <w:divBdr>
                        <w:top w:val="none" w:sz="0" w:space="0" w:color="auto"/>
                        <w:left w:val="none" w:sz="0" w:space="0" w:color="auto"/>
                        <w:bottom w:val="none" w:sz="0" w:space="0" w:color="auto"/>
                        <w:right w:val="none" w:sz="0" w:space="0" w:color="auto"/>
                      </w:divBdr>
                    </w:div>
                    <w:div w:id="1219246095">
                      <w:marLeft w:val="0"/>
                      <w:marRight w:val="0"/>
                      <w:marTop w:val="0"/>
                      <w:marBottom w:val="0"/>
                      <w:divBdr>
                        <w:top w:val="none" w:sz="0" w:space="0" w:color="auto"/>
                        <w:left w:val="none" w:sz="0" w:space="0" w:color="auto"/>
                        <w:bottom w:val="none" w:sz="0" w:space="0" w:color="auto"/>
                        <w:right w:val="none" w:sz="0" w:space="0" w:color="auto"/>
                      </w:divBdr>
                    </w:div>
                    <w:div w:id="634799912">
                      <w:marLeft w:val="0"/>
                      <w:marRight w:val="0"/>
                      <w:marTop w:val="0"/>
                      <w:marBottom w:val="0"/>
                      <w:divBdr>
                        <w:top w:val="none" w:sz="0" w:space="0" w:color="auto"/>
                        <w:left w:val="none" w:sz="0" w:space="0" w:color="auto"/>
                        <w:bottom w:val="none" w:sz="0" w:space="0" w:color="auto"/>
                        <w:right w:val="none" w:sz="0" w:space="0" w:color="auto"/>
                      </w:divBdr>
                    </w:div>
                    <w:div w:id="2043745663">
                      <w:marLeft w:val="0"/>
                      <w:marRight w:val="0"/>
                      <w:marTop w:val="0"/>
                      <w:marBottom w:val="0"/>
                      <w:divBdr>
                        <w:top w:val="none" w:sz="0" w:space="0" w:color="auto"/>
                        <w:left w:val="none" w:sz="0" w:space="0" w:color="auto"/>
                        <w:bottom w:val="none" w:sz="0" w:space="0" w:color="auto"/>
                        <w:right w:val="none" w:sz="0" w:space="0" w:color="auto"/>
                      </w:divBdr>
                    </w:div>
                    <w:div w:id="924803978">
                      <w:marLeft w:val="0"/>
                      <w:marRight w:val="0"/>
                      <w:marTop w:val="0"/>
                      <w:marBottom w:val="0"/>
                      <w:divBdr>
                        <w:top w:val="none" w:sz="0" w:space="0" w:color="auto"/>
                        <w:left w:val="none" w:sz="0" w:space="0" w:color="auto"/>
                        <w:bottom w:val="none" w:sz="0" w:space="0" w:color="auto"/>
                        <w:right w:val="none" w:sz="0" w:space="0" w:color="auto"/>
                      </w:divBdr>
                    </w:div>
                    <w:div w:id="15641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641164">
      <w:bodyDiv w:val="1"/>
      <w:marLeft w:val="0"/>
      <w:marRight w:val="0"/>
      <w:marTop w:val="0"/>
      <w:marBottom w:val="0"/>
      <w:divBdr>
        <w:top w:val="none" w:sz="0" w:space="0" w:color="auto"/>
        <w:left w:val="none" w:sz="0" w:space="0" w:color="auto"/>
        <w:bottom w:val="none" w:sz="0" w:space="0" w:color="auto"/>
        <w:right w:val="none" w:sz="0" w:space="0" w:color="auto"/>
      </w:divBdr>
      <w:divsChild>
        <w:div w:id="1726758862">
          <w:marLeft w:val="0"/>
          <w:marRight w:val="0"/>
          <w:marTop w:val="0"/>
          <w:marBottom w:val="0"/>
          <w:divBdr>
            <w:top w:val="none" w:sz="0" w:space="0" w:color="auto"/>
            <w:left w:val="none" w:sz="0" w:space="0" w:color="auto"/>
            <w:bottom w:val="none" w:sz="0" w:space="0" w:color="auto"/>
            <w:right w:val="none" w:sz="0" w:space="0" w:color="auto"/>
          </w:divBdr>
          <w:divsChild>
            <w:div w:id="1075711916">
              <w:marLeft w:val="0"/>
              <w:marRight w:val="0"/>
              <w:marTop w:val="0"/>
              <w:marBottom w:val="0"/>
              <w:divBdr>
                <w:top w:val="none" w:sz="0" w:space="0" w:color="auto"/>
                <w:left w:val="none" w:sz="0" w:space="0" w:color="auto"/>
                <w:bottom w:val="none" w:sz="0" w:space="0" w:color="auto"/>
                <w:right w:val="none" w:sz="0" w:space="0" w:color="auto"/>
              </w:divBdr>
            </w:div>
            <w:div w:id="856818874">
              <w:marLeft w:val="0"/>
              <w:marRight w:val="0"/>
              <w:marTop w:val="0"/>
              <w:marBottom w:val="0"/>
              <w:divBdr>
                <w:top w:val="none" w:sz="0" w:space="0" w:color="auto"/>
                <w:left w:val="none" w:sz="0" w:space="0" w:color="auto"/>
                <w:bottom w:val="none" w:sz="0" w:space="0" w:color="auto"/>
                <w:right w:val="none" w:sz="0" w:space="0" w:color="auto"/>
              </w:divBdr>
            </w:div>
            <w:div w:id="1485203370">
              <w:marLeft w:val="0"/>
              <w:marRight w:val="0"/>
              <w:marTop w:val="0"/>
              <w:marBottom w:val="0"/>
              <w:divBdr>
                <w:top w:val="none" w:sz="0" w:space="0" w:color="auto"/>
                <w:left w:val="none" w:sz="0" w:space="0" w:color="auto"/>
                <w:bottom w:val="none" w:sz="0" w:space="0" w:color="auto"/>
                <w:right w:val="none" w:sz="0" w:space="0" w:color="auto"/>
              </w:divBdr>
            </w:div>
            <w:div w:id="2026402118">
              <w:marLeft w:val="0"/>
              <w:marRight w:val="0"/>
              <w:marTop w:val="0"/>
              <w:marBottom w:val="0"/>
              <w:divBdr>
                <w:top w:val="none" w:sz="0" w:space="0" w:color="auto"/>
                <w:left w:val="none" w:sz="0" w:space="0" w:color="auto"/>
                <w:bottom w:val="none" w:sz="0" w:space="0" w:color="auto"/>
                <w:right w:val="none" w:sz="0" w:space="0" w:color="auto"/>
              </w:divBdr>
            </w:div>
            <w:div w:id="901403609">
              <w:marLeft w:val="0"/>
              <w:marRight w:val="0"/>
              <w:marTop w:val="0"/>
              <w:marBottom w:val="0"/>
              <w:divBdr>
                <w:top w:val="none" w:sz="0" w:space="0" w:color="auto"/>
                <w:left w:val="none" w:sz="0" w:space="0" w:color="auto"/>
                <w:bottom w:val="none" w:sz="0" w:space="0" w:color="auto"/>
                <w:right w:val="none" w:sz="0" w:space="0" w:color="auto"/>
              </w:divBdr>
            </w:div>
            <w:div w:id="158086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9446">
      <w:bodyDiv w:val="1"/>
      <w:marLeft w:val="0"/>
      <w:marRight w:val="0"/>
      <w:marTop w:val="0"/>
      <w:marBottom w:val="0"/>
      <w:divBdr>
        <w:top w:val="none" w:sz="0" w:space="0" w:color="auto"/>
        <w:left w:val="none" w:sz="0" w:space="0" w:color="auto"/>
        <w:bottom w:val="none" w:sz="0" w:space="0" w:color="auto"/>
        <w:right w:val="none" w:sz="0" w:space="0" w:color="auto"/>
      </w:divBdr>
      <w:divsChild>
        <w:div w:id="76439962">
          <w:marLeft w:val="0"/>
          <w:marRight w:val="0"/>
          <w:marTop w:val="0"/>
          <w:marBottom w:val="0"/>
          <w:divBdr>
            <w:top w:val="none" w:sz="0" w:space="0" w:color="auto"/>
            <w:left w:val="none" w:sz="0" w:space="0" w:color="auto"/>
            <w:bottom w:val="none" w:sz="0" w:space="0" w:color="auto"/>
            <w:right w:val="none" w:sz="0" w:space="0" w:color="auto"/>
          </w:divBdr>
          <w:divsChild>
            <w:div w:id="14507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89430">
      <w:bodyDiv w:val="1"/>
      <w:marLeft w:val="0"/>
      <w:marRight w:val="0"/>
      <w:marTop w:val="0"/>
      <w:marBottom w:val="0"/>
      <w:divBdr>
        <w:top w:val="none" w:sz="0" w:space="0" w:color="auto"/>
        <w:left w:val="none" w:sz="0" w:space="0" w:color="auto"/>
        <w:bottom w:val="none" w:sz="0" w:space="0" w:color="auto"/>
        <w:right w:val="none" w:sz="0" w:space="0" w:color="auto"/>
      </w:divBdr>
    </w:div>
    <w:div w:id="2136242976">
      <w:bodyDiv w:val="1"/>
      <w:marLeft w:val="0"/>
      <w:marRight w:val="0"/>
      <w:marTop w:val="0"/>
      <w:marBottom w:val="0"/>
      <w:divBdr>
        <w:top w:val="none" w:sz="0" w:space="0" w:color="auto"/>
        <w:left w:val="none" w:sz="0" w:space="0" w:color="auto"/>
        <w:bottom w:val="none" w:sz="0" w:space="0" w:color="auto"/>
        <w:right w:val="none" w:sz="0" w:space="0" w:color="auto"/>
      </w:divBdr>
      <w:divsChild>
        <w:div w:id="861363086">
          <w:marLeft w:val="0"/>
          <w:marRight w:val="0"/>
          <w:marTop w:val="0"/>
          <w:marBottom w:val="0"/>
          <w:divBdr>
            <w:top w:val="none" w:sz="0" w:space="0" w:color="auto"/>
            <w:left w:val="none" w:sz="0" w:space="0" w:color="auto"/>
            <w:bottom w:val="none" w:sz="0" w:space="0" w:color="auto"/>
            <w:right w:val="none" w:sz="0" w:space="0" w:color="auto"/>
          </w:divBdr>
        </w:div>
        <w:div w:id="1755202758">
          <w:marLeft w:val="0"/>
          <w:marRight w:val="0"/>
          <w:marTop w:val="0"/>
          <w:marBottom w:val="0"/>
          <w:divBdr>
            <w:top w:val="none" w:sz="0" w:space="0" w:color="auto"/>
            <w:left w:val="none" w:sz="0" w:space="0" w:color="auto"/>
            <w:bottom w:val="none" w:sz="0" w:space="0" w:color="auto"/>
            <w:right w:val="none" w:sz="0" w:space="0" w:color="auto"/>
          </w:divBdr>
        </w:div>
        <w:div w:id="1874614805">
          <w:marLeft w:val="0"/>
          <w:marRight w:val="0"/>
          <w:marTop w:val="0"/>
          <w:marBottom w:val="0"/>
          <w:divBdr>
            <w:top w:val="none" w:sz="0" w:space="0" w:color="auto"/>
            <w:left w:val="none" w:sz="0" w:space="0" w:color="auto"/>
            <w:bottom w:val="none" w:sz="0" w:space="0" w:color="auto"/>
            <w:right w:val="none" w:sz="0" w:space="0" w:color="auto"/>
          </w:divBdr>
        </w:div>
        <w:div w:id="1770083737">
          <w:marLeft w:val="0"/>
          <w:marRight w:val="0"/>
          <w:marTop w:val="0"/>
          <w:marBottom w:val="0"/>
          <w:divBdr>
            <w:top w:val="none" w:sz="0" w:space="0" w:color="auto"/>
            <w:left w:val="none" w:sz="0" w:space="0" w:color="auto"/>
            <w:bottom w:val="none" w:sz="0" w:space="0" w:color="auto"/>
            <w:right w:val="none" w:sz="0" w:space="0" w:color="auto"/>
          </w:divBdr>
        </w:div>
      </w:divsChild>
    </w:div>
    <w:div w:id="213786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mason@uwtsd.ac.uk"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05DC5-E097-4BCF-96DD-E4B3C7624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2227</Words>
  <Characters>12696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2016-08-25T11:41:00Z</cp:lastPrinted>
  <dcterms:created xsi:type="dcterms:W3CDTF">2021-04-29T11:55:00Z</dcterms:created>
  <dcterms:modified xsi:type="dcterms:W3CDTF">2021-04-29T11:55:00Z</dcterms:modified>
</cp:coreProperties>
</file>