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eastAsia="Arial" w:hAnsi="Arial" w:cs="Arial"/>
          <w:color w:val="4F81BD" w:themeColor="accent1"/>
          <w:sz w:val="24"/>
          <w:szCs w:val="24"/>
          <w:lang w:val="en-GB" w:eastAsia="en-GB"/>
        </w:rPr>
        <w:id w:val="1851910091"/>
        <w:docPartObj>
          <w:docPartGallery w:val="Cover Pages"/>
          <w:docPartUnique/>
        </w:docPartObj>
      </w:sdtPr>
      <w:sdtEndPr>
        <w:rPr>
          <w:b/>
          <w:color w:val="366091"/>
          <w:sz w:val="32"/>
          <w:szCs w:val="32"/>
        </w:rPr>
      </w:sdtEndPr>
      <w:sdtContent>
        <w:p w14:paraId="4D205BE1" w14:textId="2A987E47" w:rsidR="00FA1A36" w:rsidRDefault="00FA1A36">
          <w:pPr>
            <w:pStyle w:val="NoSpacing"/>
            <w:spacing w:before="1540" w:after="240"/>
            <w:jc w:val="center"/>
            <w:rPr>
              <w:color w:val="4F81BD" w:themeColor="accent1"/>
            </w:rPr>
          </w:pPr>
          <w:r>
            <w:rPr>
              <w:noProof/>
              <w:color w:val="4F81BD" w:themeColor="accent1"/>
            </w:rPr>
            <w:drawing>
              <wp:inline distT="0" distB="0" distL="0" distR="0" wp14:anchorId="64906C21" wp14:editId="13911C5C">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F81BD" w:themeColor="accent1"/>
              <w:sz w:val="72"/>
              <w:szCs w:val="72"/>
            </w:rPr>
            <w:alias w:val="Title"/>
            <w:tag w:val=""/>
            <w:id w:val="1735040861"/>
            <w:placeholder>
              <w:docPart w:val="A84C84F69F5D443F884A6077F14A5141"/>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6D719FC0" w14:textId="280BB850" w:rsidR="00FA1A36" w:rsidRDefault="00FA1A36">
              <w:pPr>
                <w:pStyle w:val="NoSpacing"/>
                <w:pBdr>
                  <w:top w:val="single" w:sz="6" w:space="6" w:color="4F81BD" w:themeColor="accent1"/>
                  <w:bottom w:val="single" w:sz="6" w:space="6" w:color="4F81BD" w:themeColor="accent1"/>
                </w:pBdr>
                <w:spacing w:after="240"/>
                <w:jc w:val="center"/>
                <w:rPr>
                  <w:rFonts w:asciiTheme="majorHAnsi" w:eastAsiaTheme="majorEastAsia" w:hAnsiTheme="majorHAnsi" w:cstheme="majorBidi"/>
                  <w:caps/>
                  <w:color w:val="4F81BD" w:themeColor="accent1"/>
                  <w:sz w:val="80"/>
                  <w:szCs w:val="80"/>
                </w:rPr>
              </w:pPr>
              <w:r>
                <w:rPr>
                  <w:rFonts w:asciiTheme="majorHAnsi" w:eastAsiaTheme="majorEastAsia" w:hAnsiTheme="majorHAnsi" w:cstheme="majorBidi"/>
                  <w:caps/>
                  <w:color w:val="4F81BD" w:themeColor="accent1"/>
                  <w:sz w:val="72"/>
                  <w:szCs w:val="72"/>
                </w:rPr>
                <w:t>A report on team working and communication within</w:t>
              </w:r>
              <w:r w:rsidR="00740189">
                <w:rPr>
                  <w:rFonts w:asciiTheme="majorHAnsi" w:eastAsiaTheme="majorEastAsia" w:hAnsiTheme="majorHAnsi" w:cstheme="majorBidi"/>
                  <w:caps/>
                  <w:color w:val="4F81BD" w:themeColor="accent1"/>
                  <w:sz w:val="72"/>
                  <w:szCs w:val="72"/>
                </w:rPr>
                <w:t xml:space="preserve"> </w:t>
              </w:r>
              <w:r>
                <w:rPr>
                  <w:rFonts w:asciiTheme="majorHAnsi" w:eastAsiaTheme="majorEastAsia" w:hAnsiTheme="majorHAnsi" w:cstheme="majorBidi"/>
                  <w:caps/>
                  <w:color w:val="4F81BD" w:themeColor="accent1"/>
                  <w:sz w:val="72"/>
                  <w:szCs w:val="72"/>
                </w:rPr>
                <w:t>the workplace.</w:t>
              </w:r>
            </w:p>
          </w:sdtContent>
        </w:sdt>
        <w:sdt>
          <w:sdtPr>
            <w:rPr>
              <w:color w:val="4F81BD" w:themeColor="accent1"/>
              <w:sz w:val="28"/>
              <w:szCs w:val="28"/>
            </w:rPr>
            <w:alias w:val="Subtitle"/>
            <w:tag w:val=""/>
            <w:id w:val="328029620"/>
            <w:placeholder>
              <w:docPart w:val="6543D8D3804142FF9F0FBEDD13107CF7"/>
            </w:placeholder>
            <w:dataBinding w:prefixMappings="xmlns:ns0='http://purl.org/dc/elements/1.1/' xmlns:ns1='http://schemas.openxmlformats.org/package/2006/metadata/core-properties' " w:xpath="/ns1:coreProperties[1]/ns0:subject[1]" w:storeItemID="{6C3C8BC8-F283-45AE-878A-BAB7291924A1}"/>
            <w:text/>
          </w:sdtPr>
          <w:sdtEndPr/>
          <w:sdtContent>
            <w:p w14:paraId="3B0A80DC" w14:textId="7CB424C7" w:rsidR="00FA1A36" w:rsidRDefault="00FA1A36">
              <w:pPr>
                <w:pStyle w:val="NoSpacing"/>
                <w:jc w:val="center"/>
                <w:rPr>
                  <w:color w:val="4F81BD" w:themeColor="accent1"/>
                  <w:sz w:val="28"/>
                  <w:szCs w:val="28"/>
                </w:rPr>
              </w:pPr>
              <w:r>
                <w:rPr>
                  <w:color w:val="4F81BD" w:themeColor="accent1"/>
                  <w:sz w:val="28"/>
                  <w:szCs w:val="28"/>
                </w:rPr>
                <w:t>Effective Team-working and Communication (BMSW4009).</w:t>
              </w:r>
            </w:p>
          </w:sdtContent>
        </w:sdt>
        <w:p w14:paraId="1CFE585B" w14:textId="77777777" w:rsidR="00FA1A36" w:rsidRDefault="00FA1A36">
          <w:pPr>
            <w:pStyle w:val="NoSpacing"/>
            <w:spacing w:before="480"/>
            <w:jc w:val="center"/>
            <w:rPr>
              <w:color w:val="4F81BD" w:themeColor="accent1"/>
            </w:rPr>
          </w:pPr>
          <w:r>
            <w:rPr>
              <w:noProof/>
              <w:color w:val="4F81BD" w:themeColor="accent1"/>
            </w:rPr>
            <mc:AlternateContent>
              <mc:Choice Requires="wps">
                <w:drawing>
                  <wp:anchor distT="0" distB="0" distL="114300" distR="114300" simplePos="0" relativeHeight="251659264" behindDoc="0" locked="0" layoutInCell="1" allowOverlap="1" wp14:anchorId="40F9BE41" wp14:editId="48048C5E">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6553200" cy="557784"/>
                    <wp:effectExtent l="0" t="0" r="0" b="12700"/>
                    <wp:wrapNone/>
                    <wp:docPr id="142" name="Text Box 44"/>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F81BD"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4-03-15T00:00:00Z">
                                    <w:dateFormat w:val="MMMM d, yyyy"/>
                                    <w:lid w:val="en-US"/>
                                    <w:storeMappedDataAs w:val="dateTime"/>
                                    <w:calendar w:val="gregorian"/>
                                  </w:date>
                                </w:sdtPr>
                                <w:sdtEndPr/>
                                <w:sdtContent>
                                  <w:p w14:paraId="2D12F164" w14:textId="4E9B57C0" w:rsidR="00FA1A36" w:rsidRDefault="00FA1A36">
                                    <w:pPr>
                                      <w:pStyle w:val="NoSpacing"/>
                                      <w:spacing w:after="40"/>
                                      <w:jc w:val="center"/>
                                      <w:rPr>
                                        <w:caps/>
                                        <w:color w:val="4F81BD" w:themeColor="accent1"/>
                                        <w:sz w:val="28"/>
                                        <w:szCs w:val="28"/>
                                      </w:rPr>
                                    </w:pPr>
                                    <w:r>
                                      <w:rPr>
                                        <w:caps/>
                                        <w:color w:val="4F81BD" w:themeColor="accent1"/>
                                        <w:sz w:val="28"/>
                                        <w:szCs w:val="28"/>
                                      </w:rPr>
                                      <w:t>March 15, 2024</w:t>
                                    </w:r>
                                  </w:p>
                                </w:sdtContent>
                              </w:sdt>
                              <w:p w14:paraId="4AC355FB" w14:textId="27326846" w:rsidR="00FA1A36" w:rsidRDefault="00192474">
                                <w:pPr>
                                  <w:pStyle w:val="NoSpacing"/>
                                  <w:jc w:val="center"/>
                                  <w:rPr>
                                    <w:color w:val="4F81BD" w:themeColor="accent1"/>
                                  </w:rPr>
                                </w:pPr>
                                <w:sdt>
                                  <w:sdtPr>
                                    <w:rPr>
                                      <w:caps/>
                                      <w:color w:val="4F81BD"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FA1A36">
                                      <w:rPr>
                                        <w:caps/>
                                        <w:color w:val="4F81BD" w:themeColor="accent1"/>
                                      </w:rPr>
                                      <w:t>student name: Amalia-Carmen Filimon</w:t>
                                    </w:r>
                                  </w:sdtContent>
                                </w:sdt>
                              </w:p>
                              <w:p w14:paraId="42C6510E" w14:textId="20196EAA" w:rsidR="00FA1A36" w:rsidRDefault="00192474">
                                <w:pPr>
                                  <w:pStyle w:val="NoSpacing"/>
                                  <w:jc w:val="center"/>
                                  <w:rPr>
                                    <w:color w:val="4F81BD" w:themeColor="accent1"/>
                                  </w:rPr>
                                </w:pPr>
                                <w:sdt>
                                  <w:sdtPr>
                                    <w:rPr>
                                      <w:color w:val="4F81BD"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FA1A36">
                                      <w:rPr>
                                        <w:color w:val="4F81BD" w:themeColor="accent1"/>
                                      </w:rPr>
                                      <w:t xml:space="preserve">               STUDENT NUMBER: 2245302</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0F9BE41" id="_x0000_t202" coordsize="21600,21600" o:spt="202" path="m,l,21600r21600,l21600,xe">
                    <v:stroke joinstyle="miter"/>
                    <v:path gradientshapeok="t" o:connecttype="rect"/>
                  </v:shapetype>
                  <v:shape id="Text Box 44"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F81BD"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4-03-15T00:00:00Z">
                              <w:dateFormat w:val="MMMM d, yyyy"/>
                              <w:lid w:val="en-US"/>
                              <w:storeMappedDataAs w:val="dateTime"/>
                              <w:calendar w:val="gregorian"/>
                            </w:date>
                          </w:sdtPr>
                          <w:sdtEndPr/>
                          <w:sdtContent>
                            <w:p w14:paraId="2D12F164" w14:textId="4E9B57C0" w:rsidR="00FA1A36" w:rsidRDefault="00FA1A36">
                              <w:pPr>
                                <w:pStyle w:val="NoSpacing"/>
                                <w:spacing w:after="40"/>
                                <w:jc w:val="center"/>
                                <w:rPr>
                                  <w:caps/>
                                  <w:color w:val="4F81BD" w:themeColor="accent1"/>
                                  <w:sz w:val="28"/>
                                  <w:szCs w:val="28"/>
                                </w:rPr>
                              </w:pPr>
                              <w:r>
                                <w:rPr>
                                  <w:caps/>
                                  <w:color w:val="4F81BD" w:themeColor="accent1"/>
                                  <w:sz w:val="28"/>
                                  <w:szCs w:val="28"/>
                                </w:rPr>
                                <w:t>March 15, 2024</w:t>
                              </w:r>
                            </w:p>
                          </w:sdtContent>
                        </w:sdt>
                        <w:p w14:paraId="4AC355FB" w14:textId="27326846" w:rsidR="00FA1A36" w:rsidRDefault="00192474">
                          <w:pPr>
                            <w:pStyle w:val="NoSpacing"/>
                            <w:jc w:val="center"/>
                            <w:rPr>
                              <w:color w:val="4F81BD" w:themeColor="accent1"/>
                            </w:rPr>
                          </w:pPr>
                          <w:sdt>
                            <w:sdtPr>
                              <w:rPr>
                                <w:caps/>
                                <w:color w:val="4F81BD"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FA1A36">
                                <w:rPr>
                                  <w:caps/>
                                  <w:color w:val="4F81BD" w:themeColor="accent1"/>
                                </w:rPr>
                                <w:t>student name: Amalia-Carmen Filimon</w:t>
                              </w:r>
                            </w:sdtContent>
                          </w:sdt>
                        </w:p>
                        <w:p w14:paraId="42C6510E" w14:textId="20196EAA" w:rsidR="00FA1A36" w:rsidRDefault="00192474">
                          <w:pPr>
                            <w:pStyle w:val="NoSpacing"/>
                            <w:jc w:val="center"/>
                            <w:rPr>
                              <w:color w:val="4F81BD" w:themeColor="accent1"/>
                            </w:rPr>
                          </w:pPr>
                          <w:sdt>
                            <w:sdtPr>
                              <w:rPr>
                                <w:color w:val="4F81BD"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FA1A36">
                                <w:rPr>
                                  <w:color w:val="4F81BD" w:themeColor="accent1"/>
                                </w:rPr>
                                <w:t xml:space="preserve">               STUDENT NUMBER: 2245302</w:t>
                              </w:r>
                            </w:sdtContent>
                          </w:sdt>
                        </w:p>
                      </w:txbxContent>
                    </v:textbox>
                    <w10:wrap anchorx="margin" anchory="page"/>
                  </v:shape>
                </w:pict>
              </mc:Fallback>
            </mc:AlternateContent>
          </w:r>
          <w:r>
            <w:rPr>
              <w:noProof/>
              <w:color w:val="4F81BD" w:themeColor="accent1"/>
            </w:rPr>
            <w:drawing>
              <wp:inline distT="0" distB="0" distL="0" distR="0" wp14:anchorId="7189DA4C" wp14:editId="508881E1">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BFC676D" w14:textId="3D421125" w:rsidR="00FA1A36" w:rsidRDefault="00FA1A36">
          <w:pPr>
            <w:rPr>
              <w:b/>
              <w:color w:val="366091"/>
              <w:sz w:val="32"/>
              <w:szCs w:val="32"/>
            </w:rPr>
          </w:pPr>
          <w:r>
            <w:rPr>
              <w:b/>
              <w:color w:val="366091"/>
              <w:sz w:val="32"/>
              <w:szCs w:val="32"/>
            </w:rPr>
            <w:br w:type="page"/>
          </w:r>
        </w:p>
      </w:sdtContent>
    </w:sdt>
    <w:p w14:paraId="71C85287" w14:textId="77777777" w:rsidR="00D31DD1" w:rsidRDefault="00D31DD1" w:rsidP="00FA1A36">
      <w:pPr>
        <w:keepNext/>
        <w:keepLines/>
        <w:pBdr>
          <w:top w:val="nil"/>
          <w:left w:val="nil"/>
          <w:bottom w:val="nil"/>
          <w:right w:val="nil"/>
          <w:between w:val="nil"/>
        </w:pBdr>
        <w:spacing w:before="240" w:after="0" w:line="259" w:lineRule="auto"/>
        <w:rPr>
          <w:b/>
          <w:color w:val="366091"/>
          <w:sz w:val="32"/>
          <w:szCs w:val="32"/>
        </w:rPr>
      </w:pPr>
    </w:p>
    <w:p w14:paraId="59F725F3" w14:textId="3A76C508" w:rsidR="00EB4DC0" w:rsidRDefault="00E41205">
      <w:pPr>
        <w:keepNext/>
        <w:keepLines/>
        <w:pBdr>
          <w:top w:val="nil"/>
          <w:left w:val="nil"/>
          <w:bottom w:val="nil"/>
          <w:right w:val="nil"/>
          <w:between w:val="nil"/>
        </w:pBdr>
        <w:spacing w:before="240" w:after="0" w:line="259" w:lineRule="auto"/>
        <w:jc w:val="center"/>
        <w:rPr>
          <w:b/>
          <w:color w:val="366091"/>
          <w:sz w:val="32"/>
          <w:szCs w:val="32"/>
        </w:rPr>
      </w:pPr>
      <w:r>
        <w:rPr>
          <w:b/>
          <w:color w:val="366091"/>
          <w:sz w:val="32"/>
          <w:szCs w:val="32"/>
        </w:rPr>
        <w:t>Table of Contents</w:t>
      </w:r>
      <w:r w:rsidR="00566C8A">
        <w:rPr>
          <w:b/>
          <w:color w:val="366091"/>
          <w:sz w:val="32"/>
          <w:szCs w:val="32"/>
        </w:rPr>
        <w:t xml:space="preserve"> </w:t>
      </w:r>
    </w:p>
    <w:p w14:paraId="149592E4" w14:textId="77777777" w:rsidR="00566C8A" w:rsidRDefault="00566C8A">
      <w:pPr>
        <w:keepNext/>
        <w:keepLines/>
        <w:pBdr>
          <w:top w:val="nil"/>
          <w:left w:val="nil"/>
          <w:bottom w:val="nil"/>
          <w:right w:val="nil"/>
          <w:between w:val="nil"/>
        </w:pBdr>
        <w:spacing w:before="240" w:after="0" w:line="259" w:lineRule="auto"/>
        <w:jc w:val="center"/>
        <w:rPr>
          <w:b/>
          <w:color w:val="366091"/>
          <w:sz w:val="32"/>
          <w:szCs w:val="32"/>
        </w:rPr>
      </w:pPr>
    </w:p>
    <w:sdt>
      <w:sdtPr>
        <w:id w:val="532460072"/>
        <w:docPartObj>
          <w:docPartGallery w:val="Table of Contents"/>
          <w:docPartUnique/>
        </w:docPartObj>
      </w:sdtPr>
      <w:sdtEndPr/>
      <w:sdtContent>
        <w:p w14:paraId="5D88CAED" w14:textId="4BC43512" w:rsidR="00566C8A" w:rsidRDefault="00E41205">
          <w:pPr>
            <w:pStyle w:val="TOC1"/>
            <w:tabs>
              <w:tab w:val="right" w:leader="dot" w:pos="9350"/>
            </w:tabs>
            <w:rPr>
              <w:rFonts w:asciiTheme="minorHAnsi" w:eastAsiaTheme="minorEastAsia" w:hAnsiTheme="minorHAnsi" w:cstheme="minorBidi"/>
              <w:noProof/>
              <w:kern w:val="2"/>
              <w14:ligatures w14:val="standardContextual"/>
            </w:rPr>
          </w:pPr>
          <w:r>
            <w:fldChar w:fldCharType="begin"/>
          </w:r>
          <w:r>
            <w:instrText xml:space="preserve"> TOC \h \u \z \t "Heading 1,1,Heading 2,2,Heading 3,3,"</w:instrText>
          </w:r>
          <w:r>
            <w:fldChar w:fldCharType="separate"/>
          </w:r>
          <w:hyperlink w:anchor="_Toc161338954" w:history="1">
            <w:r w:rsidR="00566C8A" w:rsidRPr="00F03398">
              <w:rPr>
                <w:rStyle w:val="Hyperlink"/>
                <w:noProof/>
              </w:rPr>
              <w:t>1.Introduction</w:t>
            </w:r>
            <w:r w:rsidR="00566C8A">
              <w:rPr>
                <w:noProof/>
                <w:webHidden/>
              </w:rPr>
              <w:tab/>
            </w:r>
            <w:r w:rsidR="00566C8A">
              <w:rPr>
                <w:noProof/>
                <w:webHidden/>
              </w:rPr>
              <w:fldChar w:fldCharType="begin"/>
            </w:r>
            <w:r w:rsidR="00566C8A">
              <w:rPr>
                <w:noProof/>
                <w:webHidden/>
              </w:rPr>
              <w:instrText xml:space="preserve"> PAGEREF _Toc161338954 \h </w:instrText>
            </w:r>
            <w:r w:rsidR="00566C8A">
              <w:rPr>
                <w:noProof/>
                <w:webHidden/>
              </w:rPr>
            </w:r>
            <w:r w:rsidR="00566C8A">
              <w:rPr>
                <w:noProof/>
                <w:webHidden/>
              </w:rPr>
              <w:fldChar w:fldCharType="separate"/>
            </w:r>
            <w:r w:rsidR="00566C8A">
              <w:rPr>
                <w:noProof/>
                <w:webHidden/>
              </w:rPr>
              <w:t>2</w:t>
            </w:r>
            <w:r w:rsidR="00566C8A">
              <w:rPr>
                <w:noProof/>
                <w:webHidden/>
              </w:rPr>
              <w:fldChar w:fldCharType="end"/>
            </w:r>
          </w:hyperlink>
        </w:p>
        <w:p w14:paraId="63DDD36B" w14:textId="5918D60A" w:rsidR="00566C8A" w:rsidRDefault="00192474">
          <w:pPr>
            <w:pStyle w:val="TOC1"/>
            <w:tabs>
              <w:tab w:val="right" w:leader="dot" w:pos="9350"/>
            </w:tabs>
            <w:rPr>
              <w:rFonts w:asciiTheme="minorHAnsi" w:eastAsiaTheme="minorEastAsia" w:hAnsiTheme="minorHAnsi" w:cstheme="minorBidi"/>
              <w:noProof/>
              <w:kern w:val="2"/>
              <w14:ligatures w14:val="standardContextual"/>
            </w:rPr>
          </w:pPr>
          <w:hyperlink w:anchor="_Toc161338955" w:history="1">
            <w:r w:rsidR="00566C8A" w:rsidRPr="00F03398">
              <w:rPr>
                <w:rStyle w:val="Hyperlink"/>
                <w:noProof/>
              </w:rPr>
              <w:t>2.Teamwork Theories</w:t>
            </w:r>
            <w:r w:rsidR="00566C8A">
              <w:rPr>
                <w:noProof/>
                <w:webHidden/>
              </w:rPr>
              <w:tab/>
            </w:r>
            <w:r w:rsidR="00566C8A">
              <w:rPr>
                <w:noProof/>
                <w:webHidden/>
              </w:rPr>
              <w:fldChar w:fldCharType="begin"/>
            </w:r>
            <w:r w:rsidR="00566C8A">
              <w:rPr>
                <w:noProof/>
                <w:webHidden/>
              </w:rPr>
              <w:instrText xml:space="preserve"> PAGEREF _Toc161338955 \h </w:instrText>
            </w:r>
            <w:r w:rsidR="00566C8A">
              <w:rPr>
                <w:noProof/>
                <w:webHidden/>
              </w:rPr>
            </w:r>
            <w:r w:rsidR="00566C8A">
              <w:rPr>
                <w:noProof/>
                <w:webHidden/>
              </w:rPr>
              <w:fldChar w:fldCharType="separate"/>
            </w:r>
            <w:r w:rsidR="00566C8A">
              <w:rPr>
                <w:noProof/>
                <w:webHidden/>
              </w:rPr>
              <w:t>3</w:t>
            </w:r>
            <w:r w:rsidR="00566C8A">
              <w:rPr>
                <w:noProof/>
                <w:webHidden/>
              </w:rPr>
              <w:fldChar w:fldCharType="end"/>
            </w:r>
          </w:hyperlink>
        </w:p>
        <w:p w14:paraId="50048A3C" w14:textId="07B181D9" w:rsidR="00566C8A" w:rsidRDefault="00192474">
          <w:pPr>
            <w:pStyle w:val="TOC2"/>
            <w:tabs>
              <w:tab w:val="right" w:leader="dot" w:pos="9350"/>
            </w:tabs>
            <w:rPr>
              <w:rFonts w:asciiTheme="minorHAnsi" w:eastAsiaTheme="minorEastAsia" w:hAnsiTheme="minorHAnsi" w:cstheme="minorBidi"/>
              <w:noProof/>
              <w:kern w:val="2"/>
              <w14:ligatures w14:val="standardContextual"/>
            </w:rPr>
          </w:pPr>
          <w:hyperlink w:anchor="_Toc161338956" w:history="1">
            <w:r w:rsidR="00566C8A" w:rsidRPr="00F03398">
              <w:rPr>
                <w:rStyle w:val="Hyperlink"/>
                <w:noProof/>
              </w:rPr>
              <w:t>2.1 Tuckman's Model</w:t>
            </w:r>
            <w:r w:rsidR="00566C8A">
              <w:rPr>
                <w:noProof/>
                <w:webHidden/>
              </w:rPr>
              <w:tab/>
            </w:r>
            <w:r w:rsidR="00566C8A">
              <w:rPr>
                <w:noProof/>
                <w:webHidden/>
              </w:rPr>
              <w:fldChar w:fldCharType="begin"/>
            </w:r>
            <w:r w:rsidR="00566C8A">
              <w:rPr>
                <w:noProof/>
                <w:webHidden/>
              </w:rPr>
              <w:instrText xml:space="preserve"> PAGEREF _Toc161338956 \h </w:instrText>
            </w:r>
            <w:r w:rsidR="00566C8A">
              <w:rPr>
                <w:noProof/>
                <w:webHidden/>
              </w:rPr>
            </w:r>
            <w:r w:rsidR="00566C8A">
              <w:rPr>
                <w:noProof/>
                <w:webHidden/>
              </w:rPr>
              <w:fldChar w:fldCharType="separate"/>
            </w:r>
            <w:r w:rsidR="00566C8A">
              <w:rPr>
                <w:noProof/>
                <w:webHidden/>
              </w:rPr>
              <w:t>3</w:t>
            </w:r>
            <w:r w:rsidR="00566C8A">
              <w:rPr>
                <w:noProof/>
                <w:webHidden/>
              </w:rPr>
              <w:fldChar w:fldCharType="end"/>
            </w:r>
          </w:hyperlink>
        </w:p>
        <w:p w14:paraId="5937FBE2" w14:textId="68EF1F9C" w:rsidR="00566C8A" w:rsidRDefault="00192474">
          <w:pPr>
            <w:pStyle w:val="TOC2"/>
            <w:tabs>
              <w:tab w:val="right" w:leader="dot" w:pos="9350"/>
            </w:tabs>
            <w:rPr>
              <w:rFonts w:asciiTheme="minorHAnsi" w:eastAsiaTheme="minorEastAsia" w:hAnsiTheme="minorHAnsi" w:cstheme="minorBidi"/>
              <w:noProof/>
              <w:kern w:val="2"/>
              <w14:ligatures w14:val="standardContextual"/>
            </w:rPr>
          </w:pPr>
          <w:hyperlink w:anchor="_Toc161338957" w:history="1">
            <w:r w:rsidR="00566C8A" w:rsidRPr="00F03398">
              <w:rPr>
                <w:rStyle w:val="Hyperlink"/>
                <w:noProof/>
              </w:rPr>
              <w:t>2.2 Belbin's Team Roles Model</w:t>
            </w:r>
            <w:r w:rsidR="00566C8A">
              <w:rPr>
                <w:noProof/>
                <w:webHidden/>
              </w:rPr>
              <w:tab/>
            </w:r>
            <w:r w:rsidR="00566C8A">
              <w:rPr>
                <w:noProof/>
                <w:webHidden/>
              </w:rPr>
              <w:fldChar w:fldCharType="begin"/>
            </w:r>
            <w:r w:rsidR="00566C8A">
              <w:rPr>
                <w:noProof/>
                <w:webHidden/>
              </w:rPr>
              <w:instrText xml:space="preserve"> PAGEREF _Toc161338957 \h </w:instrText>
            </w:r>
            <w:r w:rsidR="00566C8A">
              <w:rPr>
                <w:noProof/>
                <w:webHidden/>
              </w:rPr>
            </w:r>
            <w:r w:rsidR="00566C8A">
              <w:rPr>
                <w:noProof/>
                <w:webHidden/>
              </w:rPr>
              <w:fldChar w:fldCharType="separate"/>
            </w:r>
            <w:r w:rsidR="00566C8A">
              <w:rPr>
                <w:noProof/>
                <w:webHidden/>
              </w:rPr>
              <w:t>4</w:t>
            </w:r>
            <w:r w:rsidR="00566C8A">
              <w:rPr>
                <w:noProof/>
                <w:webHidden/>
              </w:rPr>
              <w:fldChar w:fldCharType="end"/>
            </w:r>
          </w:hyperlink>
        </w:p>
        <w:p w14:paraId="53C6F002" w14:textId="2423A24A" w:rsidR="00566C8A" w:rsidRDefault="00192474">
          <w:pPr>
            <w:pStyle w:val="TOC1"/>
            <w:tabs>
              <w:tab w:val="right" w:leader="dot" w:pos="9350"/>
            </w:tabs>
            <w:rPr>
              <w:rFonts w:asciiTheme="minorHAnsi" w:eastAsiaTheme="minorEastAsia" w:hAnsiTheme="minorHAnsi" w:cstheme="minorBidi"/>
              <w:noProof/>
              <w:kern w:val="2"/>
              <w14:ligatures w14:val="standardContextual"/>
            </w:rPr>
          </w:pPr>
          <w:hyperlink w:anchor="_Toc161338958" w:history="1">
            <w:r w:rsidR="00566C8A" w:rsidRPr="00F03398">
              <w:rPr>
                <w:rStyle w:val="Hyperlink"/>
                <w:noProof/>
              </w:rPr>
              <w:t>3: Communication</w:t>
            </w:r>
            <w:r w:rsidR="00566C8A">
              <w:rPr>
                <w:noProof/>
                <w:webHidden/>
              </w:rPr>
              <w:tab/>
            </w:r>
            <w:r w:rsidR="00566C8A">
              <w:rPr>
                <w:noProof/>
                <w:webHidden/>
              </w:rPr>
              <w:fldChar w:fldCharType="begin"/>
            </w:r>
            <w:r w:rsidR="00566C8A">
              <w:rPr>
                <w:noProof/>
                <w:webHidden/>
              </w:rPr>
              <w:instrText xml:space="preserve"> PAGEREF _Toc161338958 \h </w:instrText>
            </w:r>
            <w:r w:rsidR="00566C8A">
              <w:rPr>
                <w:noProof/>
                <w:webHidden/>
              </w:rPr>
            </w:r>
            <w:r w:rsidR="00566C8A">
              <w:rPr>
                <w:noProof/>
                <w:webHidden/>
              </w:rPr>
              <w:fldChar w:fldCharType="separate"/>
            </w:r>
            <w:r w:rsidR="00566C8A">
              <w:rPr>
                <w:noProof/>
                <w:webHidden/>
              </w:rPr>
              <w:t>6</w:t>
            </w:r>
            <w:r w:rsidR="00566C8A">
              <w:rPr>
                <w:noProof/>
                <w:webHidden/>
              </w:rPr>
              <w:fldChar w:fldCharType="end"/>
            </w:r>
          </w:hyperlink>
        </w:p>
        <w:p w14:paraId="11F24D94" w14:textId="40B5F4CD" w:rsidR="00566C8A" w:rsidRDefault="00192474">
          <w:pPr>
            <w:pStyle w:val="TOC2"/>
            <w:tabs>
              <w:tab w:val="right" w:leader="dot" w:pos="9350"/>
            </w:tabs>
            <w:rPr>
              <w:rFonts w:asciiTheme="minorHAnsi" w:eastAsiaTheme="minorEastAsia" w:hAnsiTheme="minorHAnsi" w:cstheme="minorBidi"/>
              <w:noProof/>
              <w:kern w:val="2"/>
              <w14:ligatures w14:val="standardContextual"/>
            </w:rPr>
          </w:pPr>
          <w:hyperlink w:anchor="_Toc161338959" w:history="1">
            <w:r w:rsidR="00566C8A" w:rsidRPr="00F03398">
              <w:rPr>
                <w:rStyle w:val="Hyperlink"/>
                <w:noProof/>
              </w:rPr>
              <w:t>3.1 Importance of Two-Way Communication</w:t>
            </w:r>
            <w:r w:rsidR="00566C8A">
              <w:rPr>
                <w:noProof/>
                <w:webHidden/>
              </w:rPr>
              <w:tab/>
            </w:r>
            <w:r w:rsidR="00566C8A">
              <w:rPr>
                <w:noProof/>
                <w:webHidden/>
              </w:rPr>
              <w:fldChar w:fldCharType="begin"/>
            </w:r>
            <w:r w:rsidR="00566C8A">
              <w:rPr>
                <w:noProof/>
                <w:webHidden/>
              </w:rPr>
              <w:instrText xml:space="preserve"> PAGEREF _Toc161338959 \h </w:instrText>
            </w:r>
            <w:r w:rsidR="00566C8A">
              <w:rPr>
                <w:noProof/>
                <w:webHidden/>
              </w:rPr>
            </w:r>
            <w:r w:rsidR="00566C8A">
              <w:rPr>
                <w:noProof/>
                <w:webHidden/>
              </w:rPr>
              <w:fldChar w:fldCharType="separate"/>
            </w:r>
            <w:r w:rsidR="00566C8A">
              <w:rPr>
                <w:noProof/>
                <w:webHidden/>
              </w:rPr>
              <w:t>6</w:t>
            </w:r>
            <w:r w:rsidR="00566C8A">
              <w:rPr>
                <w:noProof/>
                <w:webHidden/>
              </w:rPr>
              <w:fldChar w:fldCharType="end"/>
            </w:r>
          </w:hyperlink>
        </w:p>
        <w:p w14:paraId="1796D9DF" w14:textId="74FC8B10" w:rsidR="00566C8A" w:rsidRDefault="00192474">
          <w:pPr>
            <w:pStyle w:val="TOC3"/>
            <w:tabs>
              <w:tab w:val="right" w:leader="dot" w:pos="9350"/>
            </w:tabs>
            <w:rPr>
              <w:rFonts w:asciiTheme="minorHAnsi" w:eastAsiaTheme="minorEastAsia" w:hAnsiTheme="minorHAnsi" w:cstheme="minorBidi"/>
              <w:noProof/>
              <w:kern w:val="2"/>
              <w14:ligatures w14:val="standardContextual"/>
            </w:rPr>
          </w:pPr>
          <w:hyperlink w:anchor="_Toc161338960" w:history="1">
            <w:r w:rsidR="00566C8A" w:rsidRPr="00F03398">
              <w:rPr>
                <w:rStyle w:val="Hyperlink"/>
                <w:noProof/>
              </w:rPr>
              <w:t>3.1.1 Models of Communication</w:t>
            </w:r>
            <w:r w:rsidR="00566C8A">
              <w:rPr>
                <w:noProof/>
                <w:webHidden/>
              </w:rPr>
              <w:tab/>
            </w:r>
            <w:r w:rsidR="00566C8A">
              <w:rPr>
                <w:noProof/>
                <w:webHidden/>
              </w:rPr>
              <w:fldChar w:fldCharType="begin"/>
            </w:r>
            <w:r w:rsidR="00566C8A">
              <w:rPr>
                <w:noProof/>
                <w:webHidden/>
              </w:rPr>
              <w:instrText xml:space="preserve"> PAGEREF _Toc161338960 \h </w:instrText>
            </w:r>
            <w:r w:rsidR="00566C8A">
              <w:rPr>
                <w:noProof/>
                <w:webHidden/>
              </w:rPr>
            </w:r>
            <w:r w:rsidR="00566C8A">
              <w:rPr>
                <w:noProof/>
                <w:webHidden/>
              </w:rPr>
              <w:fldChar w:fldCharType="separate"/>
            </w:r>
            <w:r w:rsidR="00566C8A">
              <w:rPr>
                <w:noProof/>
                <w:webHidden/>
              </w:rPr>
              <w:t>6</w:t>
            </w:r>
            <w:r w:rsidR="00566C8A">
              <w:rPr>
                <w:noProof/>
                <w:webHidden/>
              </w:rPr>
              <w:fldChar w:fldCharType="end"/>
            </w:r>
          </w:hyperlink>
        </w:p>
        <w:p w14:paraId="1130EED8" w14:textId="07E7DACB" w:rsidR="00566C8A" w:rsidRDefault="00192474">
          <w:pPr>
            <w:pStyle w:val="TOC3"/>
            <w:tabs>
              <w:tab w:val="right" w:leader="dot" w:pos="9350"/>
            </w:tabs>
            <w:rPr>
              <w:rFonts w:asciiTheme="minorHAnsi" w:eastAsiaTheme="minorEastAsia" w:hAnsiTheme="minorHAnsi" w:cstheme="minorBidi"/>
              <w:noProof/>
              <w:kern w:val="2"/>
              <w14:ligatures w14:val="standardContextual"/>
            </w:rPr>
          </w:pPr>
          <w:hyperlink w:anchor="_Toc161338961" w:history="1">
            <w:r w:rsidR="00566C8A" w:rsidRPr="00F03398">
              <w:rPr>
                <w:rStyle w:val="Hyperlink"/>
                <w:noProof/>
              </w:rPr>
              <w:t>3.1.2 Benefits of Two-Way Communication</w:t>
            </w:r>
            <w:r w:rsidR="00566C8A">
              <w:rPr>
                <w:noProof/>
                <w:webHidden/>
              </w:rPr>
              <w:tab/>
            </w:r>
            <w:r w:rsidR="00566C8A">
              <w:rPr>
                <w:noProof/>
                <w:webHidden/>
              </w:rPr>
              <w:fldChar w:fldCharType="begin"/>
            </w:r>
            <w:r w:rsidR="00566C8A">
              <w:rPr>
                <w:noProof/>
                <w:webHidden/>
              </w:rPr>
              <w:instrText xml:space="preserve"> PAGEREF _Toc161338961 \h </w:instrText>
            </w:r>
            <w:r w:rsidR="00566C8A">
              <w:rPr>
                <w:noProof/>
                <w:webHidden/>
              </w:rPr>
            </w:r>
            <w:r w:rsidR="00566C8A">
              <w:rPr>
                <w:noProof/>
                <w:webHidden/>
              </w:rPr>
              <w:fldChar w:fldCharType="separate"/>
            </w:r>
            <w:r w:rsidR="00566C8A">
              <w:rPr>
                <w:noProof/>
                <w:webHidden/>
              </w:rPr>
              <w:t>7</w:t>
            </w:r>
            <w:r w:rsidR="00566C8A">
              <w:rPr>
                <w:noProof/>
                <w:webHidden/>
              </w:rPr>
              <w:fldChar w:fldCharType="end"/>
            </w:r>
          </w:hyperlink>
        </w:p>
        <w:p w14:paraId="1D479C1A" w14:textId="29E8A421" w:rsidR="00566C8A" w:rsidRDefault="00192474">
          <w:pPr>
            <w:pStyle w:val="TOC2"/>
            <w:tabs>
              <w:tab w:val="right" w:leader="dot" w:pos="9350"/>
            </w:tabs>
            <w:rPr>
              <w:rFonts w:asciiTheme="minorHAnsi" w:eastAsiaTheme="minorEastAsia" w:hAnsiTheme="minorHAnsi" w:cstheme="minorBidi"/>
              <w:noProof/>
              <w:kern w:val="2"/>
              <w14:ligatures w14:val="standardContextual"/>
            </w:rPr>
          </w:pPr>
          <w:hyperlink w:anchor="_Toc161338962" w:history="1">
            <w:r w:rsidR="00566C8A" w:rsidRPr="00F03398">
              <w:rPr>
                <w:rStyle w:val="Hyperlink"/>
                <w:noProof/>
              </w:rPr>
              <w:t>3.2 Effective Verbal &amp; Non-Verbal Communication</w:t>
            </w:r>
            <w:r w:rsidR="00566C8A">
              <w:rPr>
                <w:noProof/>
                <w:webHidden/>
              </w:rPr>
              <w:tab/>
            </w:r>
            <w:r w:rsidR="00566C8A">
              <w:rPr>
                <w:noProof/>
                <w:webHidden/>
              </w:rPr>
              <w:fldChar w:fldCharType="begin"/>
            </w:r>
            <w:r w:rsidR="00566C8A">
              <w:rPr>
                <w:noProof/>
                <w:webHidden/>
              </w:rPr>
              <w:instrText xml:space="preserve"> PAGEREF _Toc161338962 \h </w:instrText>
            </w:r>
            <w:r w:rsidR="00566C8A">
              <w:rPr>
                <w:noProof/>
                <w:webHidden/>
              </w:rPr>
            </w:r>
            <w:r w:rsidR="00566C8A">
              <w:rPr>
                <w:noProof/>
                <w:webHidden/>
              </w:rPr>
              <w:fldChar w:fldCharType="separate"/>
            </w:r>
            <w:r w:rsidR="00566C8A">
              <w:rPr>
                <w:noProof/>
                <w:webHidden/>
              </w:rPr>
              <w:t>8</w:t>
            </w:r>
            <w:r w:rsidR="00566C8A">
              <w:rPr>
                <w:noProof/>
                <w:webHidden/>
              </w:rPr>
              <w:fldChar w:fldCharType="end"/>
            </w:r>
          </w:hyperlink>
        </w:p>
        <w:p w14:paraId="5F3C5DCC" w14:textId="56805FC7" w:rsidR="00566C8A" w:rsidRDefault="00192474">
          <w:pPr>
            <w:pStyle w:val="TOC3"/>
            <w:tabs>
              <w:tab w:val="right" w:leader="dot" w:pos="9350"/>
            </w:tabs>
            <w:rPr>
              <w:rFonts w:asciiTheme="minorHAnsi" w:eastAsiaTheme="minorEastAsia" w:hAnsiTheme="minorHAnsi" w:cstheme="minorBidi"/>
              <w:noProof/>
              <w:kern w:val="2"/>
              <w14:ligatures w14:val="standardContextual"/>
            </w:rPr>
          </w:pPr>
          <w:hyperlink w:anchor="_Toc161338963" w:history="1">
            <w:r w:rsidR="00566C8A" w:rsidRPr="00F03398">
              <w:rPr>
                <w:rStyle w:val="Hyperlink"/>
                <w:noProof/>
              </w:rPr>
              <w:t>3.2.1 Verbal Communication</w:t>
            </w:r>
            <w:r w:rsidR="00566C8A">
              <w:rPr>
                <w:noProof/>
                <w:webHidden/>
              </w:rPr>
              <w:tab/>
            </w:r>
            <w:r w:rsidR="00566C8A">
              <w:rPr>
                <w:noProof/>
                <w:webHidden/>
              </w:rPr>
              <w:fldChar w:fldCharType="begin"/>
            </w:r>
            <w:r w:rsidR="00566C8A">
              <w:rPr>
                <w:noProof/>
                <w:webHidden/>
              </w:rPr>
              <w:instrText xml:space="preserve"> PAGEREF _Toc161338963 \h </w:instrText>
            </w:r>
            <w:r w:rsidR="00566C8A">
              <w:rPr>
                <w:noProof/>
                <w:webHidden/>
              </w:rPr>
            </w:r>
            <w:r w:rsidR="00566C8A">
              <w:rPr>
                <w:noProof/>
                <w:webHidden/>
              </w:rPr>
              <w:fldChar w:fldCharType="separate"/>
            </w:r>
            <w:r w:rsidR="00566C8A">
              <w:rPr>
                <w:noProof/>
                <w:webHidden/>
              </w:rPr>
              <w:t>8</w:t>
            </w:r>
            <w:r w:rsidR="00566C8A">
              <w:rPr>
                <w:noProof/>
                <w:webHidden/>
              </w:rPr>
              <w:fldChar w:fldCharType="end"/>
            </w:r>
          </w:hyperlink>
        </w:p>
        <w:p w14:paraId="29E73879" w14:textId="1794AACE" w:rsidR="00566C8A" w:rsidRDefault="00192474">
          <w:pPr>
            <w:pStyle w:val="TOC3"/>
            <w:tabs>
              <w:tab w:val="right" w:leader="dot" w:pos="9350"/>
            </w:tabs>
            <w:rPr>
              <w:rFonts w:asciiTheme="minorHAnsi" w:eastAsiaTheme="minorEastAsia" w:hAnsiTheme="minorHAnsi" w:cstheme="minorBidi"/>
              <w:noProof/>
              <w:kern w:val="2"/>
              <w14:ligatures w14:val="standardContextual"/>
            </w:rPr>
          </w:pPr>
          <w:hyperlink w:anchor="_Toc161338964" w:history="1">
            <w:r w:rsidR="00566C8A" w:rsidRPr="00F03398">
              <w:rPr>
                <w:rStyle w:val="Hyperlink"/>
                <w:noProof/>
              </w:rPr>
              <w:t>3.2.2 Non-Verbal Communication</w:t>
            </w:r>
            <w:r w:rsidR="00566C8A">
              <w:rPr>
                <w:noProof/>
                <w:webHidden/>
              </w:rPr>
              <w:tab/>
            </w:r>
            <w:r w:rsidR="00566C8A">
              <w:rPr>
                <w:noProof/>
                <w:webHidden/>
              </w:rPr>
              <w:fldChar w:fldCharType="begin"/>
            </w:r>
            <w:r w:rsidR="00566C8A">
              <w:rPr>
                <w:noProof/>
                <w:webHidden/>
              </w:rPr>
              <w:instrText xml:space="preserve"> PAGEREF _Toc161338964 \h </w:instrText>
            </w:r>
            <w:r w:rsidR="00566C8A">
              <w:rPr>
                <w:noProof/>
                <w:webHidden/>
              </w:rPr>
            </w:r>
            <w:r w:rsidR="00566C8A">
              <w:rPr>
                <w:noProof/>
                <w:webHidden/>
              </w:rPr>
              <w:fldChar w:fldCharType="separate"/>
            </w:r>
            <w:r w:rsidR="00566C8A">
              <w:rPr>
                <w:noProof/>
                <w:webHidden/>
              </w:rPr>
              <w:t>9</w:t>
            </w:r>
            <w:r w:rsidR="00566C8A">
              <w:rPr>
                <w:noProof/>
                <w:webHidden/>
              </w:rPr>
              <w:fldChar w:fldCharType="end"/>
            </w:r>
          </w:hyperlink>
        </w:p>
        <w:p w14:paraId="266E39DF" w14:textId="1EB365BE" w:rsidR="00566C8A" w:rsidRDefault="00192474">
          <w:pPr>
            <w:pStyle w:val="TOC1"/>
            <w:tabs>
              <w:tab w:val="right" w:leader="dot" w:pos="9350"/>
            </w:tabs>
            <w:rPr>
              <w:rFonts w:asciiTheme="minorHAnsi" w:eastAsiaTheme="minorEastAsia" w:hAnsiTheme="minorHAnsi" w:cstheme="minorBidi"/>
              <w:noProof/>
              <w:kern w:val="2"/>
              <w14:ligatures w14:val="standardContextual"/>
            </w:rPr>
          </w:pPr>
          <w:hyperlink w:anchor="_Toc161338965" w:history="1">
            <w:r w:rsidR="00566C8A" w:rsidRPr="00F03398">
              <w:rPr>
                <w:rStyle w:val="Hyperlink"/>
                <w:noProof/>
              </w:rPr>
              <w:t>4.Conclusion</w:t>
            </w:r>
            <w:r w:rsidR="00566C8A">
              <w:rPr>
                <w:noProof/>
                <w:webHidden/>
              </w:rPr>
              <w:tab/>
            </w:r>
            <w:r w:rsidR="00566C8A">
              <w:rPr>
                <w:noProof/>
                <w:webHidden/>
              </w:rPr>
              <w:fldChar w:fldCharType="begin"/>
            </w:r>
            <w:r w:rsidR="00566C8A">
              <w:rPr>
                <w:noProof/>
                <w:webHidden/>
              </w:rPr>
              <w:instrText xml:space="preserve"> PAGEREF _Toc161338965 \h </w:instrText>
            </w:r>
            <w:r w:rsidR="00566C8A">
              <w:rPr>
                <w:noProof/>
                <w:webHidden/>
              </w:rPr>
            </w:r>
            <w:r w:rsidR="00566C8A">
              <w:rPr>
                <w:noProof/>
                <w:webHidden/>
              </w:rPr>
              <w:fldChar w:fldCharType="separate"/>
            </w:r>
            <w:r w:rsidR="00566C8A">
              <w:rPr>
                <w:noProof/>
                <w:webHidden/>
              </w:rPr>
              <w:t>11</w:t>
            </w:r>
            <w:r w:rsidR="00566C8A">
              <w:rPr>
                <w:noProof/>
                <w:webHidden/>
              </w:rPr>
              <w:fldChar w:fldCharType="end"/>
            </w:r>
          </w:hyperlink>
        </w:p>
        <w:p w14:paraId="6DAEF787" w14:textId="1FA4FF94" w:rsidR="00566C8A" w:rsidRDefault="00192474">
          <w:pPr>
            <w:pStyle w:val="TOC1"/>
            <w:tabs>
              <w:tab w:val="right" w:leader="dot" w:pos="9350"/>
            </w:tabs>
            <w:rPr>
              <w:rFonts w:asciiTheme="minorHAnsi" w:eastAsiaTheme="minorEastAsia" w:hAnsiTheme="minorHAnsi" w:cstheme="minorBidi"/>
              <w:noProof/>
              <w:kern w:val="2"/>
              <w14:ligatures w14:val="standardContextual"/>
            </w:rPr>
          </w:pPr>
          <w:hyperlink w:anchor="_Toc161338966" w:history="1">
            <w:r w:rsidR="00566C8A" w:rsidRPr="00F03398">
              <w:rPr>
                <w:rStyle w:val="Hyperlink"/>
                <w:noProof/>
              </w:rPr>
              <w:t>5. Reference List</w:t>
            </w:r>
            <w:r w:rsidR="00566C8A">
              <w:rPr>
                <w:noProof/>
                <w:webHidden/>
              </w:rPr>
              <w:tab/>
            </w:r>
            <w:r w:rsidR="00566C8A">
              <w:rPr>
                <w:noProof/>
                <w:webHidden/>
              </w:rPr>
              <w:fldChar w:fldCharType="begin"/>
            </w:r>
            <w:r w:rsidR="00566C8A">
              <w:rPr>
                <w:noProof/>
                <w:webHidden/>
              </w:rPr>
              <w:instrText xml:space="preserve"> PAGEREF _Toc161338966 \h </w:instrText>
            </w:r>
            <w:r w:rsidR="00566C8A">
              <w:rPr>
                <w:noProof/>
                <w:webHidden/>
              </w:rPr>
            </w:r>
            <w:r w:rsidR="00566C8A">
              <w:rPr>
                <w:noProof/>
                <w:webHidden/>
              </w:rPr>
              <w:fldChar w:fldCharType="separate"/>
            </w:r>
            <w:r w:rsidR="00566C8A">
              <w:rPr>
                <w:noProof/>
                <w:webHidden/>
              </w:rPr>
              <w:t>12</w:t>
            </w:r>
            <w:r w:rsidR="00566C8A">
              <w:rPr>
                <w:noProof/>
                <w:webHidden/>
              </w:rPr>
              <w:fldChar w:fldCharType="end"/>
            </w:r>
          </w:hyperlink>
        </w:p>
        <w:p w14:paraId="1DFE276C" w14:textId="6C5AD5E0" w:rsidR="00EB4DC0" w:rsidRDefault="00E41205">
          <w:pPr>
            <w:spacing w:line="240" w:lineRule="auto"/>
          </w:pPr>
          <w:r>
            <w:fldChar w:fldCharType="end"/>
          </w:r>
        </w:p>
      </w:sdtContent>
    </w:sdt>
    <w:p w14:paraId="3A3B283C" w14:textId="0B8E4C91" w:rsidR="00EB4DC0" w:rsidRPr="008F5F25" w:rsidRDefault="003B7245">
      <w:pPr>
        <w:pStyle w:val="Heading1"/>
        <w:rPr>
          <w:color w:val="auto"/>
        </w:rPr>
      </w:pPr>
      <w:bookmarkStart w:id="0" w:name="_Toc161338954"/>
      <w:r>
        <w:rPr>
          <w:color w:val="auto"/>
        </w:rPr>
        <w:lastRenderedPageBreak/>
        <w:t>1.</w:t>
      </w:r>
      <w:r w:rsidR="00E41205" w:rsidRPr="008F5F25">
        <w:rPr>
          <w:color w:val="auto"/>
        </w:rPr>
        <w:t>Introduction</w:t>
      </w:r>
      <w:bookmarkEnd w:id="0"/>
    </w:p>
    <w:p w14:paraId="0A836303" w14:textId="77777777" w:rsidR="00EB4DC0" w:rsidRDefault="00E41205">
      <w:r>
        <w:t xml:space="preserve">The fast expansion in representatives. to adjust to online administrations, addresses a huge change in the building of work in the powerful idea of ladies' style business Janet Williams in the city of Swansea. As a pioneer, Janet comprehends the importance of good communication to support this growth. This report explores the mind perplexing area of communication inside an organization, covering the issues and what should be possible by various meetings. The accompanying report will be examined in two main parts which are collaboration theories </w:t>
      </w:r>
      <w:proofErr w:type="gramStart"/>
      <w:r>
        <w:t>portrayal</w:t>
      </w:r>
      <w:proofErr w:type="gramEnd"/>
      <w:r>
        <w:t xml:space="preserve"> and another is a deep comprehension on the important job of communication to find success in the store.</w:t>
      </w:r>
    </w:p>
    <w:p w14:paraId="65FB0024" w14:textId="77777777" w:rsidR="003B7245" w:rsidRDefault="003B7245"/>
    <w:p w14:paraId="0C029667" w14:textId="77777777" w:rsidR="003B7245" w:rsidRDefault="003B7245"/>
    <w:p w14:paraId="61DD4700" w14:textId="77777777" w:rsidR="003B7245" w:rsidRDefault="003B7245"/>
    <w:p w14:paraId="06A84197" w14:textId="77777777" w:rsidR="003B7245" w:rsidRDefault="003B7245"/>
    <w:p w14:paraId="2406C380" w14:textId="77777777" w:rsidR="003B7245" w:rsidRDefault="003B7245"/>
    <w:p w14:paraId="7A136B35" w14:textId="77777777" w:rsidR="003B7245" w:rsidRDefault="003B7245"/>
    <w:p w14:paraId="10313C1A" w14:textId="77777777" w:rsidR="003B7245" w:rsidRDefault="003B7245"/>
    <w:p w14:paraId="3AB2E3CB" w14:textId="77777777" w:rsidR="003B7245" w:rsidRDefault="003B7245"/>
    <w:p w14:paraId="6CEDA399" w14:textId="77777777" w:rsidR="003B7245" w:rsidRDefault="003B7245"/>
    <w:p w14:paraId="60CDCAB7" w14:textId="77777777" w:rsidR="003B7245" w:rsidRDefault="003B7245"/>
    <w:p w14:paraId="6D7A1C11" w14:textId="197ADBF6" w:rsidR="00EB4DC0" w:rsidRPr="008F5F25" w:rsidRDefault="00E41205">
      <w:pPr>
        <w:pStyle w:val="Heading1"/>
        <w:rPr>
          <w:color w:val="auto"/>
        </w:rPr>
      </w:pPr>
      <w:r w:rsidRPr="008F5F25">
        <w:rPr>
          <w:color w:val="auto"/>
        </w:rPr>
        <w:lastRenderedPageBreak/>
        <w:t xml:space="preserve"> </w:t>
      </w:r>
      <w:bookmarkStart w:id="1" w:name="_Toc161338955"/>
      <w:r w:rsidR="003B7245">
        <w:rPr>
          <w:color w:val="auto"/>
        </w:rPr>
        <w:t>2.</w:t>
      </w:r>
      <w:r w:rsidRPr="008F5F25">
        <w:rPr>
          <w:color w:val="auto"/>
        </w:rPr>
        <w:t>Teamwork Theories</w:t>
      </w:r>
      <w:bookmarkEnd w:id="1"/>
      <w:r w:rsidRPr="008F5F25">
        <w:rPr>
          <w:color w:val="auto"/>
        </w:rPr>
        <w:t xml:space="preserve"> </w:t>
      </w:r>
    </w:p>
    <w:p w14:paraId="39388B0F" w14:textId="77777777" w:rsidR="00EB4DC0" w:rsidRDefault="00E41205">
      <w:pPr>
        <w:rPr>
          <w:b/>
        </w:rPr>
      </w:pPr>
      <w:r>
        <w:t>From the environmental study it tends to be understood that the design shop owned by Janet Willams, moved their store quickly. In this time, they dealt with a few problems in communication and shared effort in view of its lack of group structure and different work game plans. The following part will show how to work on their teamwork by applying two famous theories, for example, Tuckman and Belbin are good examples. With the assistance of the theories and their actions, this piece of the report plans to suggest a system and work on their joint effort to settle their potential issues which emerge in the associations.</w:t>
      </w:r>
    </w:p>
    <w:p w14:paraId="493B931E" w14:textId="7AA0E18F" w:rsidR="00EB4DC0" w:rsidRDefault="003B7245">
      <w:pPr>
        <w:pStyle w:val="Heading2"/>
      </w:pPr>
      <w:bookmarkStart w:id="2" w:name="_Toc161338956"/>
      <w:r>
        <w:t>2.1</w:t>
      </w:r>
      <w:r w:rsidR="00E41205">
        <w:t xml:space="preserve"> Tuckman's Model</w:t>
      </w:r>
      <w:bookmarkEnd w:id="2"/>
    </w:p>
    <w:p w14:paraId="236DD52A" w14:textId="77777777" w:rsidR="003B7245" w:rsidRDefault="00E41205">
      <w:pPr>
        <w:rPr>
          <w:color w:val="222222"/>
          <w:highlight w:val="white"/>
        </w:rPr>
      </w:pPr>
      <w:r>
        <w:rPr>
          <w:color w:val="222222"/>
          <w:highlight w:val="white"/>
        </w:rPr>
        <w:t>In the year 1965, Bruce Tuckman made the Tuckman model. It aims to understand group factors and the course of group development (Jones, 2019). This model is for the most part based in the four stages of team progress which are Forming, storming, norming, and performing. However, following 10 years he added another step which is called adjourning. Every one of the five stages largely helped with understanding the progress of</w:t>
      </w:r>
      <w:r w:rsidR="003B7245">
        <w:rPr>
          <w:color w:val="222222"/>
          <w:highlight w:val="white"/>
        </w:rPr>
        <w:t xml:space="preserve"> </w:t>
      </w:r>
      <w:r>
        <w:rPr>
          <w:color w:val="222222"/>
          <w:highlight w:val="white"/>
        </w:rPr>
        <w:t xml:space="preserve">teams. </w:t>
      </w:r>
    </w:p>
    <w:p w14:paraId="0D87D4F2" w14:textId="41B04C59" w:rsidR="00EB4DC0" w:rsidRPr="003B7245" w:rsidRDefault="00E41205">
      <w:pPr>
        <w:rPr>
          <w:color w:val="222222"/>
          <w:highlight w:val="white"/>
        </w:rPr>
      </w:pPr>
      <w:r>
        <w:rPr>
          <w:color w:val="222222"/>
          <w:highlight w:val="white"/>
        </w:rPr>
        <w:br/>
        <w:t xml:space="preserve">The primary phase of the theory is forming stage, which defined by early direction and trying things out, Janet's design business shows proof of casualness and rare communication, reminiscent of an inexperienced group structure (pumble.com, 2024). The ongoing development and organisation of online services mark the store's move into the forming stage. </w:t>
      </w:r>
    </w:p>
    <w:p w14:paraId="2F0102BC" w14:textId="77777777" w:rsidR="00EB4DC0" w:rsidRDefault="00E41205">
      <w:r>
        <w:t xml:space="preserve">Moving into the Storming stage, possible questions and weakness might happen as the group wrestles with work and responsibilities. In the store's case, the lack of worked out groups and irregular gatherings suggests a phase of fighting or creating, when the group structure has not yet been completely defined (pumble.com, 2024). </w:t>
      </w:r>
    </w:p>
    <w:p w14:paraId="54D2B053" w14:textId="77777777" w:rsidR="00EB4DC0" w:rsidRDefault="00E41205">
      <w:r>
        <w:lastRenderedPageBreak/>
        <w:t xml:space="preserve">To continue towards the Norming stage, when cohesiveness and solidness emerge, putting out organised groups becomes essential. Customary communication, both face to face and on advanced levels, forestalls problems and makes clear assumptions (pumble.com, 2024). This move is important for having a friendly work environment, especially given the store's different group. </w:t>
      </w:r>
    </w:p>
    <w:p w14:paraId="31C34BAD" w14:textId="77777777" w:rsidR="00EB4DC0" w:rsidRDefault="00E41205">
      <w:r>
        <w:t xml:space="preserve">At last, the goal is to accomplish the adjourning stage, set apart by amazing skill and creative cooperation. Formalized groups and constant communication routes, strengthened by incessant meetings, may send the business into this level (Bruhn, 2020). </w:t>
      </w:r>
    </w:p>
    <w:p w14:paraId="2C3AF86D" w14:textId="77777777" w:rsidR="00EB4DC0" w:rsidRDefault="00E41205">
      <w:r>
        <w:t xml:space="preserve">A methodology moves towards formalizing groups and helping communication is critical for Janet's shop to continue by means of Tuckman's model, advancing engagement and output inside the growing organisational system. </w:t>
      </w:r>
    </w:p>
    <w:p w14:paraId="6D59397F" w14:textId="4380055B" w:rsidR="00EB4DC0" w:rsidRDefault="003B7245">
      <w:pPr>
        <w:pStyle w:val="Heading2"/>
      </w:pPr>
      <w:bookmarkStart w:id="3" w:name="_Toc161338957"/>
      <w:r>
        <w:t>2.2</w:t>
      </w:r>
      <w:r w:rsidR="00E41205">
        <w:t xml:space="preserve"> Belbin's Team Roles Model</w:t>
      </w:r>
      <w:bookmarkEnd w:id="3"/>
    </w:p>
    <w:p w14:paraId="12FFBD6B" w14:textId="77777777" w:rsidR="00EB4DC0" w:rsidRDefault="00E41205">
      <w:r>
        <w:t xml:space="preserve">Belbin's Team Roles Model features nine unique roles that individuals will quite often naturally expect inside a group, each adding unmistakable abilities to the aggregate (Belbin and Brown, 2022). These roles incorporate the </w:t>
      </w:r>
      <w:proofErr w:type="spellStart"/>
      <w:r>
        <w:t>PlPlant</w:t>
      </w:r>
      <w:proofErr w:type="spellEnd"/>
      <w:r>
        <w:t xml:space="preserve"> the innovative thinker, the Resources Researcher an investigator and networker, and the Execution the practical and organised executor (Rahmani et al., 2022). Each skill includes interesting parts and ways of acting that, when mixed, make a healthy and useful group. </w:t>
      </w:r>
    </w:p>
    <w:p w14:paraId="78126425" w14:textId="77777777" w:rsidR="00EB4DC0" w:rsidRDefault="00E41205">
      <w:r>
        <w:t xml:space="preserve">In the current building of Janet Williams' ladies design business, the lack of defined groups might limit the order of various and related jobs. Without defined duty parts, individuals may erroneously hide in tasks or, alternately, basic skills might be ignored. This lack of post description could hamper the group's ability to outfit many abilities and views. </w:t>
      </w:r>
    </w:p>
    <w:p w14:paraId="7498DB12" w14:textId="77777777" w:rsidR="00EB4DC0" w:rsidRDefault="00E41205">
      <w:r>
        <w:t>Presenting group-building tasks and successfully describing and distributing out risks might be fundamental in growing balanced groups (</w:t>
      </w:r>
      <w:proofErr w:type="spellStart"/>
      <w:r>
        <w:t>Aranzabal</w:t>
      </w:r>
      <w:proofErr w:type="spellEnd"/>
      <w:r>
        <w:t xml:space="preserve">, </w:t>
      </w:r>
      <w:proofErr w:type="spellStart"/>
      <w:r>
        <w:t>Epelde</w:t>
      </w:r>
      <w:proofErr w:type="spellEnd"/>
      <w:r>
        <w:t xml:space="preserve"> and </w:t>
      </w:r>
      <w:proofErr w:type="spellStart"/>
      <w:r>
        <w:t>Artetxe</w:t>
      </w:r>
      <w:proofErr w:type="spellEnd"/>
      <w:r>
        <w:t xml:space="preserve">, 2022). </w:t>
      </w:r>
      <w:r>
        <w:lastRenderedPageBreak/>
        <w:t>Group building activities might make a superior familiarity with individual abilities and tendencies, supporting a cooperative air. Job distinguishing proof, whether by means of self-appraisal or organised talks, helps coworkers to understand their clear commitments and the commitments of others.</w:t>
      </w:r>
    </w:p>
    <w:p w14:paraId="271936A7" w14:textId="77777777" w:rsidR="00EB4DC0" w:rsidRDefault="00E41205">
      <w:r>
        <w:t xml:space="preserve">These tasks aid job transparency as well as build a sense of shared responsibility and common grabbing (Barke and </w:t>
      </w:r>
      <w:proofErr w:type="spellStart"/>
      <w:r>
        <w:t>Prechelt</w:t>
      </w:r>
      <w:proofErr w:type="spellEnd"/>
      <w:r>
        <w:t>, 2019). By carefully planning groups with different Belbin roles, the business might ensure a wide range of abilities to effectively handle challenges. As the shop forms and explores its progress direction, changing group structures with Belbin's model becomes significant for increasing individual promises and supporting absolute group performance.</w:t>
      </w:r>
    </w:p>
    <w:p w14:paraId="72CA0031" w14:textId="56FF1159" w:rsidR="00EB4DC0" w:rsidRDefault="00E41205" w:rsidP="008F5F25">
      <w:bookmarkStart w:id="4" w:name="_heading=h.3dy6vkm" w:colFirst="0" w:colLast="0"/>
      <w:bookmarkEnd w:id="4"/>
      <w:r>
        <w:t xml:space="preserve">An intensive assessment of the style store shows the two upsides and downsides of utilizing two possibilities like Tuckman and Belbin. </w:t>
      </w:r>
      <w:proofErr w:type="gramStart"/>
      <w:r>
        <w:t>Subsequent to</w:t>
      </w:r>
      <w:proofErr w:type="gramEnd"/>
      <w:r>
        <w:t xml:space="preserve"> utilizing this One might say that the Tuckman theories are all in all too linear and might miss a portion of the more difficult parts of group development (Sweeney, 2022). Likewise, Belbin's work may not mee the new needs of the design business. Individual qualities or different administration styles can take an essential part in the group implementation, making intricacies that go past these ideas (Hallo et al., 2020). Thinking about these factors is fundamental to grasp what's in the story and foster more fitting answers to address specific difficulties.</w:t>
      </w:r>
      <w:bookmarkStart w:id="5" w:name="_heading=h.1t3h5sf" w:colFirst="0" w:colLast="0"/>
      <w:bookmarkEnd w:id="5"/>
    </w:p>
    <w:p w14:paraId="4A763A68" w14:textId="1ADD15FF" w:rsidR="00EB4DC0" w:rsidRDefault="00E41205">
      <w:pPr>
        <w:rPr>
          <w:b/>
        </w:rPr>
      </w:pPr>
      <w:bookmarkStart w:id="6" w:name="_heading=h.4d34og8" w:colFirst="0" w:colLast="0"/>
      <w:bookmarkEnd w:id="6"/>
      <w:r>
        <w:t xml:space="preserve">Investigating Tuckman's and Belbin's cooperation theories as far as an important way to deal with supporting more participation in Janet's growing shop. Tuckman's theory supports progress by five important group steps as the group starts to take form and capability. Turning out to be flexibly firm prior to getting at an ideal show, as suggested by the theory. Belbin's jobs, utilized insightfully, ought to join a group brimming with various gifts. Enlightening clear communication is important in successfully going through group improvement arranges and taking advantage of individual gifts, all things considered. Making ready for Janet's present constant progress in her quickly growing design outlet. </w:t>
      </w:r>
    </w:p>
    <w:p w14:paraId="34AB831F" w14:textId="073FFF41" w:rsidR="00EB4DC0" w:rsidRPr="003B7245" w:rsidRDefault="003B7245">
      <w:pPr>
        <w:pStyle w:val="Heading1"/>
        <w:rPr>
          <w:color w:val="auto"/>
        </w:rPr>
      </w:pPr>
      <w:bookmarkStart w:id="7" w:name="_Toc161338958"/>
      <w:r>
        <w:rPr>
          <w:color w:val="auto"/>
        </w:rPr>
        <w:lastRenderedPageBreak/>
        <w:t>3</w:t>
      </w:r>
      <w:r w:rsidR="00E41205" w:rsidRPr="003B7245">
        <w:rPr>
          <w:color w:val="auto"/>
        </w:rPr>
        <w:t>: Communication</w:t>
      </w:r>
      <w:bookmarkEnd w:id="7"/>
      <w:r w:rsidR="00E41205" w:rsidRPr="003B7245">
        <w:rPr>
          <w:color w:val="auto"/>
        </w:rPr>
        <w:t xml:space="preserve"> </w:t>
      </w:r>
    </w:p>
    <w:p w14:paraId="32D1FFD9" w14:textId="76DEBAC7" w:rsidR="00EB4DC0" w:rsidRDefault="003B7245">
      <w:pPr>
        <w:pStyle w:val="Heading2"/>
      </w:pPr>
      <w:bookmarkStart w:id="8" w:name="_Toc161338959"/>
      <w:r>
        <w:t>3</w:t>
      </w:r>
      <w:r w:rsidR="00E41205">
        <w:t>.1 Importance of Two-Way Communication</w:t>
      </w:r>
      <w:bookmarkEnd w:id="8"/>
    </w:p>
    <w:p w14:paraId="3D50FB87" w14:textId="5C8B2AA6" w:rsidR="00EB4DC0" w:rsidRPr="003B7245" w:rsidRDefault="003B7245">
      <w:pPr>
        <w:pStyle w:val="Heading3"/>
        <w:rPr>
          <w:color w:val="auto"/>
        </w:rPr>
      </w:pPr>
      <w:bookmarkStart w:id="9" w:name="_Toc161338960"/>
      <w:r w:rsidRPr="003B7245">
        <w:rPr>
          <w:color w:val="auto"/>
        </w:rPr>
        <w:t>3</w:t>
      </w:r>
      <w:r w:rsidR="00E41205" w:rsidRPr="003B7245">
        <w:rPr>
          <w:color w:val="auto"/>
        </w:rPr>
        <w:t>.1.1 Models of Communication</w:t>
      </w:r>
      <w:bookmarkEnd w:id="9"/>
    </w:p>
    <w:p w14:paraId="66CE3FC2" w14:textId="77777777" w:rsidR="00EB4DC0" w:rsidRDefault="00E41205">
      <w:r>
        <w:t xml:space="preserve">Communication models are useful frameworks for knowing how data is given and gotten in the work setting (Kuznar </w:t>
      </w:r>
      <w:r>
        <w:rPr>
          <w:i/>
        </w:rPr>
        <w:t>et al.,</w:t>
      </w:r>
      <w:r>
        <w:t xml:space="preserve"> 2020). Two important models are the Shannon and Weaver Model and the Transactional Model. </w:t>
      </w:r>
    </w:p>
    <w:p w14:paraId="1170EDE4" w14:textId="77777777" w:rsidR="00EB4DC0" w:rsidRDefault="00E41205">
      <w:r>
        <w:t>The Shannon and Weaver Model shows communication as a straight loop with a source, message, route, collection, and input (</w:t>
      </w:r>
      <w:proofErr w:type="spellStart"/>
      <w:r>
        <w:t>Parackal</w:t>
      </w:r>
      <w:proofErr w:type="spellEnd"/>
      <w:r>
        <w:t xml:space="preserve">, </w:t>
      </w:r>
      <w:r>
        <w:rPr>
          <w:i/>
        </w:rPr>
        <w:t>et al.,</w:t>
      </w:r>
      <w:r>
        <w:t xml:space="preserve"> 2021). Nonetheless, the model improves on the strong idea of social links by not showing reasoning components or the beneficiary's judgement. </w:t>
      </w:r>
    </w:p>
    <w:p w14:paraId="3462F355" w14:textId="77777777" w:rsidR="00EB4DC0" w:rsidRDefault="00E41205">
      <w:r>
        <w:t>The Transactional Model, conversely, sees interchanges as a dynamic, two-way movement where both source and user assume dynamic parts (Dias and Damen, 2020). Criticism is continuous, and the model studies outer components affecting the letter trade, enabling a more thorough picture of work environment connections.</w:t>
      </w:r>
    </w:p>
    <w:p w14:paraId="531DE3DC" w14:textId="77777777" w:rsidR="00EB4DC0" w:rsidRDefault="00E41205">
      <w:proofErr w:type="gramStart"/>
      <w:r>
        <w:t>On account of</w:t>
      </w:r>
      <w:proofErr w:type="gramEnd"/>
      <w:r>
        <w:t xml:space="preserve"> Janet's design organization, modern communication ways of acting limited meetings, complexity, and so forth. are a huge interruption. These ways of acting make data, talk and mutual viewpoint holes. These problems suggest that responsibilities and beliefs are unclear. These models would fix that. Model, the Transactional Model supports a consistent pattern of input and check of grabbing, in this way contemplating </w:t>
      </w:r>
      <w:proofErr w:type="gramStart"/>
      <w:r>
        <w:t>all the more</w:t>
      </w:r>
      <w:proofErr w:type="gramEnd"/>
      <w:r>
        <w:t xml:space="preserve"> ongoing tweaking and explanation of data with the goal that it gets out whatever representation believe it should say and does what people believe that it should do. Normal, standardised events therefore become the main thing to go while heading to both written communication ideal models, subsequently working on in general lucidity, nevertheless making it simpler to see when your off kilter, when the subject matter doesn't </w:t>
      </w:r>
      <w:r>
        <w:lastRenderedPageBreak/>
        <w:t>accomplish what you maintain that it should do, and what you really want to change or explain to return it on its target.</w:t>
      </w:r>
    </w:p>
    <w:p w14:paraId="3CBB62E9" w14:textId="77777777" w:rsidR="00EB4DC0" w:rsidRDefault="00E41205">
      <w:r>
        <w:t xml:space="preserve">The Shannon and Weaver Model would ultimately see further developed links to communication being made here, with the goal that the message from the board could be correctly decoded by the more varied workforce. Essentially, by utilizing the standards of the Transactional Model, where </w:t>
      </w:r>
      <w:proofErr w:type="spellStart"/>
      <w:r>
        <w:t>laborers'</w:t>
      </w:r>
      <w:proofErr w:type="spellEnd"/>
      <w:r>
        <w:t xml:space="preserve"> feedback illuminates the board activities, and those activities illuminate the specialists' contribution, in a fundamentally consistent condition of criticism they could see and comprehend that their current circumstance of correspondence is more open, </w:t>
      </w:r>
      <w:proofErr w:type="gramStart"/>
      <w:r>
        <w:t>dynamic</w:t>
      </w:r>
      <w:proofErr w:type="gramEnd"/>
      <w:r>
        <w:t xml:space="preserve"> and responsive. Separately, then, shared, these methods could help Janet's shop with building a culture of successful two-way correspondence, reducing the issues coming from their continuous correspondence rehearses in preparation for new professionals, and building a more joined together and informed group.</w:t>
      </w:r>
    </w:p>
    <w:p w14:paraId="7BCE6560" w14:textId="4E558CDD" w:rsidR="00EB4DC0" w:rsidRPr="003B7245" w:rsidRDefault="003B7245">
      <w:pPr>
        <w:pStyle w:val="Heading3"/>
        <w:rPr>
          <w:color w:val="auto"/>
        </w:rPr>
      </w:pPr>
      <w:bookmarkStart w:id="10" w:name="_Toc161338961"/>
      <w:r>
        <w:rPr>
          <w:color w:val="auto"/>
        </w:rPr>
        <w:t>3</w:t>
      </w:r>
      <w:r w:rsidR="00E41205" w:rsidRPr="003B7245">
        <w:rPr>
          <w:color w:val="auto"/>
        </w:rPr>
        <w:t>.1.2 Benefits of Two-Way Communication</w:t>
      </w:r>
      <w:bookmarkEnd w:id="10"/>
    </w:p>
    <w:p w14:paraId="381400D2" w14:textId="77777777" w:rsidR="00EB4DC0" w:rsidRDefault="00E41205">
      <w:r>
        <w:t xml:space="preserve">In Janet's style business, executing two-way communication brings numerous powerful advantages which are show in the underneath parts: </w:t>
      </w:r>
    </w:p>
    <w:p w14:paraId="72705652" w14:textId="77777777" w:rsidR="00EB4DC0" w:rsidRDefault="00E41205">
      <w:pPr>
        <w:rPr>
          <w:b/>
          <w:i/>
          <w:u w:val="single"/>
        </w:rPr>
      </w:pPr>
      <w:r>
        <w:rPr>
          <w:b/>
          <w:i/>
          <w:u w:val="single"/>
        </w:rPr>
        <w:t>Improved Decision-Making</w:t>
      </w:r>
    </w:p>
    <w:p w14:paraId="5AAC866B" w14:textId="77777777" w:rsidR="00EB4DC0" w:rsidRDefault="00E41205">
      <w:r>
        <w:t xml:space="preserve">Two-way communication cultivates an overall environment that consolidates the ideas and points of view of different coworkers which brings about better, more educated independent direction (Kent and Path, 2021). In Janet's shop, successive group meetings and open communication lines strengthen the dealing of thoughts and </w:t>
      </w:r>
      <w:proofErr w:type="gramStart"/>
      <w:r>
        <w:t>concerns</w:t>
      </w:r>
      <w:proofErr w:type="gramEnd"/>
      <w:r>
        <w:t xml:space="preserve"> so decisions consider a different viewpoint which brings about more solidified, better thought-out choices. </w:t>
      </w:r>
    </w:p>
    <w:p w14:paraId="27AD8FD0" w14:textId="77777777" w:rsidR="00EB4DC0" w:rsidRDefault="00E41205">
      <w:pPr>
        <w:rPr>
          <w:b/>
          <w:i/>
          <w:u w:val="single"/>
        </w:rPr>
      </w:pPr>
      <w:r>
        <w:rPr>
          <w:b/>
          <w:i/>
          <w:u w:val="single"/>
        </w:rPr>
        <w:t>Increased Employee Engagement and Satisfaction</w:t>
      </w:r>
    </w:p>
    <w:p w14:paraId="4872E957" w14:textId="77777777" w:rsidR="00EB4DC0" w:rsidRDefault="00E41205">
      <w:r>
        <w:lastRenderedPageBreak/>
        <w:t>Two-way communication leads workers to feel involved and valued (Kent and Path, 2021). Janet's entrance approach allows staff to raise concerns, talk about ideas and add to the dynamic in her store. This thorough approach encourages high representative satisfaction and commitment since workers can perceive how they take a part in forming the organization's development.</w:t>
      </w:r>
    </w:p>
    <w:p w14:paraId="7B6E9315" w14:textId="77777777" w:rsidR="00EB4DC0" w:rsidRDefault="00E41205">
      <w:pPr>
        <w:rPr>
          <w:b/>
          <w:i/>
          <w:u w:val="single"/>
        </w:rPr>
      </w:pPr>
      <w:r>
        <w:rPr>
          <w:b/>
          <w:i/>
          <w:u w:val="single"/>
        </w:rPr>
        <w:t>Improved Customer Service</w:t>
      </w:r>
    </w:p>
    <w:p w14:paraId="5C0D7CB8" w14:textId="77777777" w:rsidR="00EB4DC0" w:rsidRDefault="00E41205">
      <w:r>
        <w:t xml:space="preserve">At the point when sales staff who comprehend both on the web and in-store tasks in reverse can easily uphold buyers, it's extremely apparent the way in which drew in, educated and </w:t>
      </w:r>
      <w:proofErr w:type="gramStart"/>
      <w:r>
        <w:t>forward looking</w:t>
      </w:r>
      <w:proofErr w:type="gramEnd"/>
      <w:r>
        <w:t xml:space="preserve"> staff supported by brilliant two-way communication prompts common client care and thus client devotion. Once more, the feedback circle allows a business to quickly react to both client wants and market changes. </w:t>
      </w:r>
    </w:p>
    <w:p w14:paraId="0C7694DC" w14:textId="77777777" w:rsidR="00EB4DC0" w:rsidRDefault="00E41205">
      <w:r>
        <w:t>Janet's business has resolved inner difficulties as well as made a client driven, adaptable corporate culture, that was unable to be more on top of the persistent demands of the splendid lights of the style retail area, setting the shop okay with continuous progress in an extremely difficult industry.</w:t>
      </w:r>
    </w:p>
    <w:p w14:paraId="3C39729F" w14:textId="6BB3FA71" w:rsidR="00EB4DC0" w:rsidRDefault="003B7245">
      <w:pPr>
        <w:pStyle w:val="Heading2"/>
      </w:pPr>
      <w:bookmarkStart w:id="11" w:name="_Toc161338962"/>
      <w:r>
        <w:t>3</w:t>
      </w:r>
      <w:r w:rsidR="00E41205">
        <w:t>.2 Effective Verbal &amp; Non-Verbal Communication</w:t>
      </w:r>
      <w:bookmarkEnd w:id="11"/>
    </w:p>
    <w:p w14:paraId="02EF082B" w14:textId="5843FB1F" w:rsidR="00EB4DC0" w:rsidRPr="003B7245" w:rsidRDefault="003B7245">
      <w:pPr>
        <w:pStyle w:val="Heading3"/>
        <w:rPr>
          <w:color w:val="auto"/>
        </w:rPr>
      </w:pPr>
      <w:bookmarkStart w:id="12" w:name="_Toc161338963"/>
      <w:r w:rsidRPr="003B7245">
        <w:rPr>
          <w:color w:val="auto"/>
        </w:rPr>
        <w:t>3</w:t>
      </w:r>
      <w:r w:rsidR="00E41205" w:rsidRPr="003B7245">
        <w:rPr>
          <w:color w:val="auto"/>
        </w:rPr>
        <w:t>.2.1 Verbal Communication</w:t>
      </w:r>
      <w:bookmarkEnd w:id="12"/>
    </w:p>
    <w:p w14:paraId="27191B43" w14:textId="77777777" w:rsidR="00EB4DC0" w:rsidRDefault="00E41205">
      <w:r>
        <w:t>Clear, compact, and expert vocal communication is important in the work setting for creating grasping, efficiency, and a sound organization culture (Dahlman and Heide, 2020).</w:t>
      </w:r>
    </w:p>
    <w:p w14:paraId="09379151" w14:textId="77777777" w:rsidR="00EB4DC0" w:rsidRDefault="00E41205">
      <w:pPr>
        <w:rPr>
          <w:b/>
          <w:i/>
          <w:u w:val="single"/>
        </w:rPr>
      </w:pPr>
      <w:r>
        <w:rPr>
          <w:b/>
          <w:i/>
          <w:u w:val="single"/>
        </w:rPr>
        <w:t xml:space="preserve">Importance of Clear Verbal Communication </w:t>
      </w:r>
    </w:p>
    <w:p w14:paraId="33CE8ED8" w14:textId="77777777" w:rsidR="00EB4DC0" w:rsidRDefault="00E41205">
      <w:r>
        <w:t xml:space="preserve">Clear communication ensures that data is communicated correctly, keeping away from the chance of mistakes or mix-ups (Eldridge, </w:t>
      </w:r>
      <w:proofErr w:type="gramStart"/>
      <w:r>
        <w:t>Hampton</w:t>
      </w:r>
      <w:proofErr w:type="gramEnd"/>
      <w:r>
        <w:t xml:space="preserve"> and Marfell, 2020). In the work setting, where responsibilities and directions are different, clarity in vocal communication </w:t>
      </w:r>
      <w:r>
        <w:lastRenderedPageBreak/>
        <w:t xml:space="preserve">is urgent for effective tasks. Impressive skill in writing advances a polite and helpful environment, sparking a wonderful workplace. </w:t>
      </w:r>
    </w:p>
    <w:p w14:paraId="164AB3B6" w14:textId="77777777" w:rsidR="00EB4DC0" w:rsidRDefault="00E41205">
      <w:pPr>
        <w:rPr>
          <w:b/>
        </w:rPr>
      </w:pPr>
      <w:r>
        <w:rPr>
          <w:b/>
          <w:i/>
          <w:u w:val="single"/>
        </w:rPr>
        <w:t>Communication Shortcomings in Diverse Work Schedules and Lack of Meetings</w:t>
      </w:r>
      <w:r>
        <w:rPr>
          <w:b/>
        </w:rPr>
        <w:t>:</w:t>
      </w:r>
    </w:p>
    <w:p w14:paraId="4ADD0C48" w14:textId="77777777" w:rsidR="00EB4DC0" w:rsidRDefault="00E41205">
      <w:r>
        <w:t xml:space="preserve">The different plans for getting work done and unpredictable meetings might cause communication flaws in Janet's style store. Shift types make it hard to communicate reliable data, at times causing false impressions (Eldridge, </w:t>
      </w:r>
      <w:proofErr w:type="gramStart"/>
      <w:r>
        <w:t>Hampton</w:t>
      </w:r>
      <w:proofErr w:type="gramEnd"/>
      <w:r>
        <w:t xml:space="preserve"> and Marfell, 2020). Furthermore, the lack of repeated gatherings limits the making of a typical comprehension among peers, hurting both coming up and online tasks.</w:t>
      </w:r>
    </w:p>
    <w:p w14:paraId="1D2D04B8" w14:textId="77777777" w:rsidR="00EB4DC0" w:rsidRDefault="00E41205">
      <w:pPr>
        <w:rPr>
          <w:b/>
          <w:i/>
          <w:u w:val="single"/>
        </w:rPr>
      </w:pPr>
      <w:r>
        <w:rPr>
          <w:b/>
          <w:i/>
          <w:u w:val="single"/>
        </w:rPr>
        <w:t xml:space="preserve">Strategies for improvement </w:t>
      </w:r>
    </w:p>
    <w:tbl>
      <w:tblPr>
        <w:tblStyle w:val="a0"/>
        <w:tblW w:w="9360" w:type="dxa"/>
        <w:tblInd w:w="-108" w:type="dxa"/>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Layout w:type="fixed"/>
        <w:tblLook w:val="0600" w:firstRow="0" w:lastRow="0" w:firstColumn="0" w:lastColumn="0" w:noHBand="1" w:noVBand="1"/>
      </w:tblPr>
      <w:tblGrid>
        <w:gridCol w:w="2825"/>
        <w:gridCol w:w="6535"/>
      </w:tblGrid>
      <w:tr w:rsidR="00EB4DC0" w14:paraId="5302305B" w14:textId="77777777" w:rsidTr="00EB4DC0">
        <w:tc>
          <w:tcPr>
            <w:tcW w:w="2825" w:type="dxa"/>
          </w:tcPr>
          <w:p w14:paraId="631AC329" w14:textId="77777777" w:rsidR="00EB4DC0" w:rsidRDefault="00E41205">
            <w:pPr>
              <w:widowControl w:val="0"/>
              <w:pBdr>
                <w:top w:val="nil"/>
                <w:left w:val="nil"/>
                <w:bottom w:val="nil"/>
                <w:right w:val="nil"/>
                <w:between w:val="nil"/>
              </w:pBdr>
              <w:jc w:val="center"/>
              <w:rPr>
                <w:b/>
                <w:i/>
              </w:rPr>
            </w:pPr>
            <w:r>
              <w:rPr>
                <w:b/>
                <w:i/>
              </w:rPr>
              <w:t>Clear communication protocols</w:t>
            </w:r>
          </w:p>
        </w:tc>
        <w:tc>
          <w:tcPr>
            <w:tcW w:w="6535" w:type="dxa"/>
          </w:tcPr>
          <w:p w14:paraId="14BDDE34" w14:textId="77777777" w:rsidR="00EB4DC0" w:rsidRDefault="00E41205">
            <w:r>
              <w:t xml:space="preserve">Create and carry out clear communication rules for various conditions, showing the ideal routes for different kinds of </w:t>
            </w:r>
            <w:proofErr w:type="gramStart"/>
            <w:r>
              <w:t>data..</w:t>
            </w:r>
            <w:proofErr w:type="gramEnd"/>
          </w:p>
        </w:tc>
      </w:tr>
      <w:tr w:rsidR="00EB4DC0" w14:paraId="12CD81E2" w14:textId="77777777" w:rsidTr="00EB4DC0">
        <w:tc>
          <w:tcPr>
            <w:tcW w:w="2825" w:type="dxa"/>
          </w:tcPr>
          <w:p w14:paraId="1605E722" w14:textId="77777777" w:rsidR="00EB4DC0" w:rsidRDefault="00E41205">
            <w:pPr>
              <w:widowControl w:val="0"/>
              <w:pBdr>
                <w:top w:val="nil"/>
                <w:left w:val="nil"/>
                <w:bottom w:val="nil"/>
                <w:right w:val="nil"/>
                <w:between w:val="nil"/>
              </w:pBdr>
              <w:jc w:val="center"/>
              <w:rPr>
                <w:b/>
                <w:i/>
              </w:rPr>
            </w:pPr>
            <w:r>
              <w:rPr>
                <w:b/>
                <w:i/>
              </w:rPr>
              <w:t>Training on active listening</w:t>
            </w:r>
          </w:p>
        </w:tc>
        <w:tc>
          <w:tcPr>
            <w:tcW w:w="6535" w:type="dxa"/>
          </w:tcPr>
          <w:p w14:paraId="7B80AF2E" w14:textId="77777777" w:rsidR="00EB4DC0" w:rsidRDefault="00E41205">
            <w:r>
              <w:t>Support a culture of focused attention during group meetings, improving shared understanding and bringing down the chance of misunderstanding.</w:t>
            </w:r>
          </w:p>
        </w:tc>
      </w:tr>
      <w:tr w:rsidR="00EB4DC0" w14:paraId="7927FE8D" w14:textId="77777777" w:rsidTr="00EB4DC0">
        <w:tc>
          <w:tcPr>
            <w:tcW w:w="2825" w:type="dxa"/>
          </w:tcPr>
          <w:p w14:paraId="70FC6C7A" w14:textId="77777777" w:rsidR="00EB4DC0" w:rsidRDefault="00E41205">
            <w:pPr>
              <w:widowControl w:val="0"/>
              <w:pBdr>
                <w:top w:val="nil"/>
                <w:left w:val="nil"/>
                <w:bottom w:val="nil"/>
                <w:right w:val="nil"/>
                <w:between w:val="nil"/>
              </w:pBdr>
              <w:jc w:val="center"/>
              <w:rPr>
                <w:b/>
                <w:i/>
              </w:rPr>
            </w:pPr>
            <w:r>
              <w:rPr>
                <w:b/>
                <w:i/>
              </w:rPr>
              <w:t>Avoiding Jargon</w:t>
            </w:r>
          </w:p>
        </w:tc>
        <w:tc>
          <w:tcPr>
            <w:tcW w:w="6535" w:type="dxa"/>
          </w:tcPr>
          <w:p w14:paraId="1EDA7910" w14:textId="77777777" w:rsidR="00EB4DC0" w:rsidRDefault="00E41205">
            <w:r>
              <w:t xml:space="preserve">Deter the utilization of industry-explicit language that might hinder understanding, especially while working with web clients. </w:t>
            </w:r>
          </w:p>
          <w:p w14:paraId="3E630E4A" w14:textId="77777777" w:rsidR="00EB4DC0" w:rsidRDefault="00EB4DC0"/>
        </w:tc>
      </w:tr>
    </w:tbl>
    <w:p w14:paraId="0E5D66FB" w14:textId="77777777" w:rsidR="00EB4DC0" w:rsidRDefault="00E41205">
      <w:pPr>
        <w:jc w:val="center"/>
        <w:rPr>
          <w:color w:val="222222"/>
          <w:highlight w:val="white"/>
        </w:rPr>
      </w:pPr>
      <w:r>
        <w:rPr>
          <w:color w:val="222222"/>
          <w:highlight w:val="white"/>
        </w:rPr>
        <w:t xml:space="preserve">(Source: </w:t>
      </w:r>
      <w:proofErr w:type="spellStart"/>
      <w:r>
        <w:rPr>
          <w:color w:val="222222"/>
          <w:highlight w:val="white"/>
        </w:rPr>
        <w:t>Garosi</w:t>
      </w:r>
      <w:proofErr w:type="spellEnd"/>
      <w:r>
        <w:rPr>
          <w:color w:val="222222"/>
          <w:highlight w:val="white"/>
        </w:rPr>
        <w:t xml:space="preserve"> </w:t>
      </w:r>
      <w:r>
        <w:rPr>
          <w:i/>
          <w:color w:val="222222"/>
          <w:highlight w:val="white"/>
        </w:rPr>
        <w:t>et al</w:t>
      </w:r>
      <w:r>
        <w:rPr>
          <w:color w:val="222222"/>
          <w:highlight w:val="white"/>
        </w:rPr>
        <w:t xml:space="preserve">., 2020; Miranda and </w:t>
      </w:r>
      <w:proofErr w:type="spellStart"/>
      <w:r>
        <w:rPr>
          <w:color w:val="222222"/>
          <w:highlight w:val="white"/>
        </w:rPr>
        <w:t>Wahyudin</w:t>
      </w:r>
      <w:proofErr w:type="spellEnd"/>
      <w:r>
        <w:rPr>
          <w:color w:val="222222"/>
          <w:highlight w:val="white"/>
        </w:rPr>
        <w:t xml:space="preserve">, 2023) </w:t>
      </w:r>
    </w:p>
    <w:p w14:paraId="3044531F" w14:textId="2D013FE6" w:rsidR="00EB4DC0" w:rsidRPr="003B7245" w:rsidRDefault="003B7245">
      <w:pPr>
        <w:pStyle w:val="Heading3"/>
        <w:rPr>
          <w:b w:val="0"/>
          <w:color w:val="auto"/>
        </w:rPr>
      </w:pPr>
      <w:bookmarkStart w:id="13" w:name="_Toc161338964"/>
      <w:r>
        <w:rPr>
          <w:color w:val="auto"/>
        </w:rPr>
        <w:t>3</w:t>
      </w:r>
      <w:r w:rsidR="00E41205" w:rsidRPr="003B7245">
        <w:rPr>
          <w:color w:val="auto"/>
        </w:rPr>
        <w:t>.2.2 Non-Verbal Communication</w:t>
      </w:r>
      <w:bookmarkEnd w:id="13"/>
    </w:p>
    <w:p w14:paraId="48359EFB" w14:textId="77777777" w:rsidR="00EB4DC0" w:rsidRDefault="00E41205">
      <w:r>
        <w:t xml:space="preserve">In the workplace, non-verbal correspondence, looks, approach to talking, and other non-verbal signs accept a critical part in passing on feelings, assumptions, and views that reveal relationship ties essentially more completely (Pratiwi and </w:t>
      </w:r>
      <w:proofErr w:type="spellStart"/>
      <w:r>
        <w:t>Winingsih</w:t>
      </w:r>
      <w:proofErr w:type="spellEnd"/>
      <w:r>
        <w:t>, 2023). Adaptable plans could reduce valuable opportunities for seeing and understanding these non-verbal signs, which are considerably harder to notice and free up in far off communication played in text or voice-simply sets.</w:t>
      </w:r>
    </w:p>
    <w:p w14:paraId="4C20F167" w14:textId="77777777" w:rsidR="00EB4DC0" w:rsidRDefault="00E41205">
      <w:r>
        <w:lastRenderedPageBreak/>
        <w:t xml:space="preserve">In tackling this limitation, one could try pushing eye to eye events when and where they can. Up close and personal meetings or video chatting communicate the non-verbal signs that let members of a group measure looks and non-verbal communication and put a lot of the subtlety into correspondence, working with a more prominent association among coworkers. Video chatting is especially compelling, as it additionally supports the movement of nonverbal signs, as it permits them to completely get a hold on the message being conveyed (Vanamali, 2023). Successful utilization of video chatting in like manner involves putting out an air that recreates a direct discussion. Integrating video into meetings, guaranteeing adequate </w:t>
      </w:r>
      <w:proofErr w:type="gramStart"/>
      <w:r>
        <w:t>lighting</w:t>
      </w:r>
      <w:proofErr w:type="gramEnd"/>
      <w:r>
        <w:t xml:space="preserve"> and allowing drew in dispatch help to work with the progression of non-verbal signs (</w:t>
      </w:r>
      <w:proofErr w:type="spellStart"/>
      <w:r>
        <w:t>Dzardanova</w:t>
      </w:r>
      <w:proofErr w:type="spellEnd"/>
      <w:r>
        <w:t xml:space="preserve">, </w:t>
      </w:r>
      <w:r>
        <w:rPr>
          <w:i/>
        </w:rPr>
        <w:t>et al.,</w:t>
      </w:r>
      <w:r>
        <w:t xml:space="preserve"> 2023). Making preparing programs likewise helps by raising experience with non-verbal correspondence and helping workers with utilizing </w:t>
      </w:r>
      <w:proofErr w:type="gramStart"/>
      <w:r>
        <w:t>it actually</w:t>
      </w:r>
      <w:proofErr w:type="gramEnd"/>
      <w:r>
        <w:t xml:space="preserve">. </w:t>
      </w:r>
    </w:p>
    <w:p w14:paraId="0F1A06D9" w14:textId="77777777" w:rsidR="00EB4DC0" w:rsidRDefault="00E41205">
      <w:bookmarkStart w:id="14" w:name="_heading=h.44sinio" w:colFirst="0" w:colLast="0"/>
      <w:bookmarkStart w:id="15" w:name="_heading=h.2jxsxqh" w:colFirst="0" w:colLast="0"/>
      <w:bookmarkEnd w:id="14"/>
      <w:bookmarkEnd w:id="15"/>
      <w:r>
        <w:t xml:space="preserve">For Janet's unique situation taking on great communication stands up to different work conditions and a growing organisational design. The particularly powerful nature of the design business, alongside different plans and irregular meetings, battle with the usual data stream. Perceiving and settling social differences and individual inclinations in correspondence, is additionally basic. In a different labour force, knowing and accepting that communication style varies in various people, permits </w:t>
      </w:r>
      <w:proofErr w:type="gramStart"/>
      <w:r>
        <w:t>attention</w:t>
      </w:r>
      <w:proofErr w:type="gramEnd"/>
      <w:r>
        <w:t xml:space="preserve"> and abstains from misunderstanding. Valuing this and accepting a communication style changed in line with social differences and individual tastes, is consequently becoming basic to her making a brought together and freely able setting in her growing design shop.</w:t>
      </w:r>
    </w:p>
    <w:p w14:paraId="264417B3" w14:textId="77777777" w:rsidR="003B7245" w:rsidRDefault="003B7245"/>
    <w:p w14:paraId="5545E4AF" w14:textId="77777777" w:rsidR="003B7245" w:rsidRDefault="003B7245">
      <w:pPr>
        <w:rPr>
          <w:b/>
        </w:rPr>
      </w:pPr>
    </w:p>
    <w:p w14:paraId="0F42830D" w14:textId="77777777" w:rsidR="003B7245" w:rsidRDefault="003B7245">
      <w:pPr>
        <w:rPr>
          <w:b/>
        </w:rPr>
      </w:pPr>
    </w:p>
    <w:p w14:paraId="748573DE" w14:textId="414B6A4F" w:rsidR="00EB4DC0" w:rsidRPr="003B7245" w:rsidRDefault="003B7245">
      <w:pPr>
        <w:pStyle w:val="Heading1"/>
        <w:rPr>
          <w:color w:val="auto"/>
        </w:rPr>
      </w:pPr>
      <w:bookmarkStart w:id="16" w:name="_Toc161338965"/>
      <w:r>
        <w:rPr>
          <w:color w:val="auto"/>
        </w:rPr>
        <w:lastRenderedPageBreak/>
        <w:t>4.</w:t>
      </w:r>
      <w:r w:rsidR="00E41205" w:rsidRPr="003B7245">
        <w:rPr>
          <w:color w:val="auto"/>
        </w:rPr>
        <w:t>Conclusion</w:t>
      </w:r>
      <w:bookmarkEnd w:id="16"/>
    </w:p>
    <w:p w14:paraId="3EBAFEF7" w14:textId="77777777" w:rsidR="00EB4DC0" w:rsidRDefault="00E41205">
      <w:r>
        <w:t>Compelling communication, having both verbal and non-verbal factors, comes in as the key for the continuing success of Janet's shop. Clear communication boosts engagement, decreases botches, and further develops group research, key parts in a constantly creating style retail market. Understanding its fundamental importance, constant efforts to lay out and protect strong communication routes are basic. This includes a pledge to handling obstacles, accepting changed communication styles, and continually further building arrangements. By stressing skilled communication at every organisational level, Janet's shop can watch growth, support a sound work culture, and hold an upper hand in the growing atmosphere of the design business.</w:t>
      </w:r>
    </w:p>
    <w:p w14:paraId="26D41230" w14:textId="77777777" w:rsidR="00EB4DC0" w:rsidRDefault="00EB4DC0"/>
    <w:p w14:paraId="30CA87B7" w14:textId="77777777" w:rsidR="00EB4DC0" w:rsidRDefault="00E41205">
      <w:r>
        <w:br w:type="page"/>
      </w:r>
    </w:p>
    <w:p w14:paraId="64C54DDF" w14:textId="69362521" w:rsidR="00EB4DC0" w:rsidRPr="003B7245" w:rsidRDefault="003B7245">
      <w:pPr>
        <w:pStyle w:val="Heading1"/>
        <w:rPr>
          <w:color w:val="auto"/>
        </w:rPr>
      </w:pPr>
      <w:bookmarkStart w:id="17" w:name="_Toc161338966"/>
      <w:r>
        <w:rPr>
          <w:color w:val="auto"/>
        </w:rPr>
        <w:lastRenderedPageBreak/>
        <w:t xml:space="preserve">5. </w:t>
      </w:r>
      <w:r w:rsidR="00E41205" w:rsidRPr="003B7245">
        <w:rPr>
          <w:color w:val="auto"/>
        </w:rPr>
        <w:t>Reference List</w:t>
      </w:r>
      <w:bookmarkEnd w:id="17"/>
      <w:r w:rsidR="00E41205" w:rsidRPr="003B7245">
        <w:rPr>
          <w:color w:val="auto"/>
        </w:rPr>
        <w:t xml:space="preserve"> </w:t>
      </w:r>
    </w:p>
    <w:p w14:paraId="00494E6A" w14:textId="77777777" w:rsidR="00EB4DC0" w:rsidRDefault="00E41205">
      <w:proofErr w:type="spellStart"/>
      <w:r>
        <w:rPr>
          <w:highlight w:val="white"/>
        </w:rPr>
        <w:t>Aranzabal</w:t>
      </w:r>
      <w:proofErr w:type="spellEnd"/>
      <w:r>
        <w:rPr>
          <w:highlight w:val="white"/>
        </w:rPr>
        <w:t xml:space="preserve">, A., </w:t>
      </w:r>
      <w:proofErr w:type="spellStart"/>
      <w:r>
        <w:rPr>
          <w:highlight w:val="white"/>
        </w:rPr>
        <w:t>Epelde</w:t>
      </w:r>
      <w:proofErr w:type="spellEnd"/>
      <w:r>
        <w:rPr>
          <w:highlight w:val="white"/>
        </w:rPr>
        <w:t xml:space="preserve">, E. and </w:t>
      </w:r>
      <w:proofErr w:type="spellStart"/>
      <w:r>
        <w:rPr>
          <w:highlight w:val="white"/>
        </w:rPr>
        <w:t>Artetxe</w:t>
      </w:r>
      <w:proofErr w:type="spellEnd"/>
      <w:r>
        <w:rPr>
          <w:highlight w:val="white"/>
        </w:rPr>
        <w:t xml:space="preserve">, M., 2022. Team formation on the basis of Belbin’s roles to enhance students’ performance in </w:t>
      </w:r>
      <w:proofErr w:type="gramStart"/>
      <w:r>
        <w:rPr>
          <w:highlight w:val="white"/>
        </w:rPr>
        <w:t>project based</w:t>
      </w:r>
      <w:proofErr w:type="gramEnd"/>
      <w:r>
        <w:rPr>
          <w:highlight w:val="white"/>
        </w:rPr>
        <w:t xml:space="preserve"> learning. </w:t>
      </w:r>
      <w:r>
        <w:rPr>
          <w:i/>
          <w:highlight w:val="white"/>
        </w:rPr>
        <w:t>Education for Chemical Engineers</w:t>
      </w:r>
      <w:r>
        <w:rPr>
          <w:highlight w:val="white"/>
        </w:rPr>
        <w:t>, </w:t>
      </w:r>
      <w:r>
        <w:rPr>
          <w:i/>
          <w:highlight w:val="white"/>
        </w:rPr>
        <w:t>38</w:t>
      </w:r>
      <w:r>
        <w:rPr>
          <w:highlight w:val="white"/>
        </w:rPr>
        <w:t>, pp.22-37.</w:t>
      </w:r>
    </w:p>
    <w:p w14:paraId="1751E94A" w14:textId="77777777" w:rsidR="00EB4DC0" w:rsidRDefault="00E41205">
      <w:r>
        <w:rPr>
          <w:highlight w:val="white"/>
        </w:rPr>
        <w:t xml:space="preserve">Barke, H. and </w:t>
      </w:r>
      <w:proofErr w:type="spellStart"/>
      <w:r>
        <w:rPr>
          <w:highlight w:val="white"/>
        </w:rPr>
        <w:t>Prechelt</w:t>
      </w:r>
      <w:proofErr w:type="spellEnd"/>
      <w:r>
        <w:rPr>
          <w:highlight w:val="white"/>
        </w:rPr>
        <w:t>, L., 2019. Role clarity deficiencies can wreck agile teams. </w:t>
      </w:r>
      <w:proofErr w:type="spellStart"/>
      <w:r>
        <w:rPr>
          <w:i/>
          <w:highlight w:val="white"/>
        </w:rPr>
        <w:t>PeerJ</w:t>
      </w:r>
      <w:proofErr w:type="spellEnd"/>
      <w:r>
        <w:rPr>
          <w:i/>
          <w:highlight w:val="white"/>
        </w:rPr>
        <w:t xml:space="preserve"> Computer Science</w:t>
      </w:r>
      <w:r>
        <w:rPr>
          <w:highlight w:val="white"/>
        </w:rPr>
        <w:t>, </w:t>
      </w:r>
      <w:r>
        <w:rPr>
          <w:i/>
          <w:highlight w:val="white"/>
        </w:rPr>
        <w:t>5</w:t>
      </w:r>
      <w:r>
        <w:rPr>
          <w:highlight w:val="white"/>
        </w:rPr>
        <w:t>, p.e241.</w:t>
      </w:r>
    </w:p>
    <w:p w14:paraId="3C6F78E0" w14:textId="77777777" w:rsidR="00EB4DC0" w:rsidRDefault="00E41205">
      <w:pPr>
        <w:rPr>
          <w:highlight w:val="white"/>
        </w:rPr>
      </w:pPr>
      <w:r>
        <w:rPr>
          <w:highlight w:val="white"/>
        </w:rPr>
        <w:t>Belbin, R.M. and Brown, V., 2022. Team roles at work. Routledge.</w:t>
      </w:r>
    </w:p>
    <w:p w14:paraId="1B7D0C0A" w14:textId="77777777" w:rsidR="00EB4DC0" w:rsidRDefault="00E41205">
      <w:pPr>
        <w:rPr>
          <w:highlight w:val="white"/>
        </w:rPr>
      </w:pPr>
      <w:r>
        <w:rPr>
          <w:highlight w:val="white"/>
        </w:rPr>
        <w:t>Bruhn, B.K., 2020. </w:t>
      </w:r>
      <w:r>
        <w:rPr>
          <w:i/>
          <w:highlight w:val="white"/>
        </w:rPr>
        <w:t xml:space="preserve">Leader </w:t>
      </w:r>
      <w:proofErr w:type="spellStart"/>
      <w:r>
        <w:rPr>
          <w:i/>
          <w:highlight w:val="white"/>
        </w:rPr>
        <w:t>Behaviors</w:t>
      </w:r>
      <w:proofErr w:type="spellEnd"/>
      <w:r>
        <w:rPr>
          <w:i/>
          <w:highlight w:val="white"/>
        </w:rPr>
        <w:t xml:space="preserve"> on High Performance Teams</w:t>
      </w:r>
      <w:r>
        <w:rPr>
          <w:highlight w:val="white"/>
        </w:rPr>
        <w:t> (Doctoral dissertation, Northcentral University).</w:t>
      </w:r>
    </w:p>
    <w:p w14:paraId="27439F72" w14:textId="77777777" w:rsidR="00EB4DC0" w:rsidRDefault="00E41205">
      <w:r>
        <w:rPr>
          <w:highlight w:val="white"/>
        </w:rPr>
        <w:t>Dahlman, S. and Heide, M., 2020. </w:t>
      </w:r>
      <w:r>
        <w:rPr>
          <w:i/>
          <w:highlight w:val="white"/>
        </w:rPr>
        <w:t>Strategic internal communication: A practitioner’s guide to implementing cutting-edge methods for improved workplace culture</w:t>
      </w:r>
      <w:r>
        <w:rPr>
          <w:highlight w:val="white"/>
        </w:rPr>
        <w:t>. Routledge.</w:t>
      </w:r>
    </w:p>
    <w:p w14:paraId="68489AA6" w14:textId="77777777" w:rsidR="00EB4DC0" w:rsidRDefault="00E41205">
      <w:r>
        <w:rPr>
          <w:highlight w:val="white"/>
        </w:rPr>
        <w:t>Dias, J.C. and Damen, S., 2020. Atypical Interpersonal communication: looking for and trough a different lens. </w:t>
      </w:r>
      <w:r>
        <w:rPr>
          <w:i/>
          <w:highlight w:val="white"/>
        </w:rPr>
        <w:t>Philosophy Study</w:t>
      </w:r>
      <w:r>
        <w:rPr>
          <w:highlight w:val="white"/>
        </w:rPr>
        <w:t>, </w:t>
      </w:r>
      <w:r>
        <w:rPr>
          <w:i/>
          <w:highlight w:val="white"/>
        </w:rPr>
        <w:t>10</w:t>
      </w:r>
      <w:r>
        <w:rPr>
          <w:highlight w:val="white"/>
        </w:rPr>
        <w:t>(12), pp.770-794.</w:t>
      </w:r>
    </w:p>
    <w:p w14:paraId="4461C206" w14:textId="77777777" w:rsidR="00EB4DC0" w:rsidRDefault="00E41205">
      <w:proofErr w:type="spellStart"/>
      <w:r>
        <w:rPr>
          <w:highlight w:val="white"/>
        </w:rPr>
        <w:t>Dzardanova</w:t>
      </w:r>
      <w:proofErr w:type="spellEnd"/>
      <w:r>
        <w:rPr>
          <w:highlight w:val="white"/>
        </w:rPr>
        <w:t xml:space="preserve">, E., Nikolakopoulou, V., </w:t>
      </w:r>
      <w:proofErr w:type="spellStart"/>
      <w:r>
        <w:rPr>
          <w:highlight w:val="white"/>
        </w:rPr>
        <w:t>Kasapakis</w:t>
      </w:r>
      <w:proofErr w:type="spellEnd"/>
      <w:r>
        <w:rPr>
          <w:highlight w:val="white"/>
        </w:rPr>
        <w:t xml:space="preserve">, V., </w:t>
      </w:r>
      <w:proofErr w:type="spellStart"/>
      <w:r>
        <w:rPr>
          <w:highlight w:val="white"/>
        </w:rPr>
        <w:t>Vosinakis</w:t>
      </w:r>
      <w:proofErr w:type="spellEnd"/>
      <w:r>
        <w:rPr>
          <w:highlight w:val="white"/>
        </w:rPr>
        <w:t>, S., Xenakis, I. and Gavalas, D., 2023. Exploring the impact of non</w:t>
      </w:r>
      <w:r>
        <w:rPr>
          <w:rFonts w:ascii="Cambria Math" w:eastAsia="Cambria Math" w:hAnsi="Cambria Math" w:cs="Cambria Math"/>
          <w:highlight w:val="white"/>
        </w:rPr>
        <w:t>‐</w:t>
      </w:r>
      <w:r>
        <w:rPr>
          <w:highlight w:val="white"/>
        </w:rPr>
        <w:t>verbal cues on user experience in immersive virtual reality. </w:t>
      </w:r>
      <w:r>
        <w:rPr>
          <w:i/>
          <w:highlight w:val="white"/>
        </w:rPr>
        <w:t>Computer Animation and Virtual Worlds</w:t>
      </w:r>
      <w:r>
        <w:rPr>
          <w:highlight w:val="white"/>
        </w:rPr>
        <w:t>, p.e2224.</w:t>
      </w:r>
    </w:p>
    <w:p w14:paraId="755D3359" w14:textId="77777777" w:rsidR="00EB4DC0" w:rsidRDefault="00E41205">
      <w:r>
        <w:rPr>
          <w:highlight w:val="white"/>
        </w:rPr>
        <w:t>Eldridge, C.C., Hampton, D. and Marfell, J., 2020. Communication during crisis. </w:t>
      </w:r>
      <w:r>
        <w:rPr>
          <w:i/>
          <w:highlight w:val="white"/>
        </w:rPr>
        <w:t>Nursing management</w:t>
      </w:r>
      <w:r>
        <w:rPr>
          <w:highlight w:val="white"/>
        </w:rPr>
        <w:t>, </w:t>
      </w:r>
      <w:r>
        <w:rPr>
          <w:i/>
          <w:highlight w:val="white"/>
        </w:rPr>
        <w:t>51</w:t>
      </w:r>
      <w:r>
        <w:rPr>
          <w:highlight w:val="white"/>
        </w:rPr>
        <w:t>(8), pp.50-53.</w:t>
      </w:r>
    </w:p>
    <w:p w14:paraId="1387CF00" w14:textId="77777777" w:rsidR="00EB4DC0" w:rsidRDefault="00E41205">
      <w:proofErr w:type="spellStart"/>
      <w:r>
        <w:rPr>
          <w:highlight w:val="white"/>
        </w:rPr>
        <w:t>Garosi</w:t>
      </w:r>
      <w:proofErr w:type="spellEnd"/>
      <w:r>
        <w:rPr>
          <w:highlight w:val="white"/>
        </w:rPr>
        <w:t xml:space="preserve">, E., Kalantari, R., </w:t>
      </w:r>
      <w:proofErr w:type="spellStart"/>
      <w:r>
        <w:rPr>
          <w:highlight w:val="white"/>
        </w:rPr>
        <w:t>Zanjirani</w:t>
      </w:r>
      <w:proofErr w:type="spellEnd"/>
      <w:r>
        <w:rPr>
          <w:highlight w:val="white"/>
        </w:rPr>
        <w:t xml:space="preserve"> Farahani, A., </w:t>
      </w:r>
      <w:proofErr w:type="spellStart"/>
      <w:r>
        <w:rPr>
          <w:highlight w:val="white"/>
        </w:rPr>
        <w:t>Zuaktafi</w:t>
      </w:r>
      <w:proofErr w:type="spellEnd"/>
      <w:r>
        <w:rPr>
          <w:highlight w:val="white"/>
        </w:rPr>
        <w:t xml:space="preserve">, M., Hosseinzadeh </w:t>
      </w:r>
      <w:proofErr w:type="spellStart"/>
      <w:r>
        <w:rPr>
          <w:highlight w:val="white"/>
        </w:rPr>
        <w:t>Roknabadi</w:t>
      </w:r>
      <w:proofErr w:type="spellEnd"/>
      <w:r>
        <w:rPr>
          <w:highlight w:val="white"/>
        </w:rPr>
        <w:t>, E. and Bakhshi, E., 2020. Concerns about verbal communication in the operating room: A field study. </w:t>
      </w:r>
      <w:r>
        <w:rPr>
          <w:i/>
          <w:highlight w:val="white"/>
        </w:rPr>
        <w:t>Human factors</w:t>
      </w:r>
      <w:r>
        <w:rPr>
          <w:highlight w:val="white"/>
        </w:rPr>
        <w:t>, </w:t>
      </w:r>
      <w:r>
        <w:rPr>
          <w:i/>
          <w:highlight w:val="white"/>
        </w:rPr>
        <w:t>62</w:t>
      </w:r>
      <w:r>
        <w:rPr>
          <w:highlight w:val="white"/>
        </w:rPr>
        <w:t>(6), pp.940-953.</w:t>
      </w:r>
    </w:p>
    <w:p w14:paraId="5C1CFB9B" w14:textId="77777777" w:rsidR="00EB4DC0" w:rsidRDefault="00E41205">
      <w:r>
        <w:rPr>
          <w:highlight w:val="white"/>
        </w:rPr>
        <w:lastRenderedPageBreak/>
        <w:t xml:space="preserve">Hallo, L., Nguyen, T., </w:t>
      </w:r>
      <w:proofErr w:type="spellStart"/>
      <w:r>
        <w:rPr>
          <w:highlight w:val="white"/>
        </w:rPr>
        <w:t>Gorod</w:t>
      </w:r>
      <w:proofErr w:type="spellEnd"/>
      <w:r>
        <w:rPr>
          <w:highlight w:val="white"/>
        </w:rPr>
        <w:t>, A. and Tran, P., 2020. Effectiveness of leadership decision-making in complex systems. </w:t>
      </w:r>
      <w:r>
        <w:rPr>
          <w:i/>
          <w:highlight w:val="white"/>
        </w:rPr>
        <w:t>Systems</w:t>
      </w:r>
      <w:r>
        <w:rPr>
          <w:highlight w:val="white"/>
        </w:rPr>
        <w:t>, </w:t>
      </w:r>
      <w:r>
        <w:rPr>
          <w:i/>
          <w:highlight w:val="white"/>
        </w:rPr>
        <w:t>8</w:t>
      </w:r>
      <w:r>
        <w:rPr>
          <w:highlight w:val="white"/>
        </w:rPr>
        <w:t>(1), p.5.</w:t>
      </w:r>
    </w:p>
    <w:p w14:paraId="5EED4385" w14:textId="77777777" w:rsidR="00EB4DC0" w:rsidRDefault="00E41205">
      <w:pPr>
        <w:rPr>
          <w:highlight w:val="white"/>
        </w:rPr>
      </w:pPr>
      <w:r>
        <w:rPr>
          <w:highlight w:val="white"/>
        </w:rPr>
        <w:t xml:space="preserve">Jones, D.A., 2019. The Tuckman’s model implementation, effect, and analysis &amp; the new development of Jones LSI Model on a small group. </w:t>
      </w:r>
      <w:r>
        <w:rPr>
          <w:i/>
          <w:highlight w:val="white"/>
        </w:rPr>
        <w:t>Journal of Management</w:t>
      </w:r>
      <w:r>
        <w:rPr>
          <w:highlight w:val="white"/>
        </w:rPr>
        <w:t xml:space="preserve">, </w:t>
      </w:r>
      <w:r>
        <w:rPr>
          <w:i/>
          <w:highlight w:val="white"/>
        </w:rPr>
        <w:t>6</w:t>
      </w:r>
      <w:r>
        <w:rPr>
          <w:highlight w:val="white"/>
        </w:rPr>
        <w:t>(4).</w:t>
      </w:r>
    </w:p>
    <w:p w14:paraId="4F4439D4" w14:textId="77777777" w:rsidR="00EB4DC0" w:rsidRDefault="00E41205">
      <w:pPr>
        <w:rPr>
          <w:i/>
        </w:rPr>
      </w:pPr>
      <w:r>
        <w:rPr>
          <w:highlight w:val="white"/>
        </w:rPr>
        <w:t>Kent, M.L. and Lane, A., 2021. Two-way communication, symmetry, negative spaces, and dialogue. </w:t>
      </w:r>
      <w:r>
        <w:rPr>
          <w:i/>
          <w:highlight w:val="white"/>
        </w:rPr>
        <w:t>Public Relations Review</w:t>
      </w:r>
      <w:r>
        <w:rPr>
          <w:highlight w:val="white"/>
        </w:rPr>
        <w:t>, </w:t>
      </w:r>
      <w:r>
        <w:rPr>
          <w:i/>
          <w:highlight w:val="white"/>
        </w:rPr>
        <w:t>47</w:t>
      </w:r>
      <w:r>
        <w:rPr>
          <w:highlight w:val="white"/>
        </w:rPr>
        <w:t>(2), p.102014.</w:t>
      </w:r>
    </w:p>
    <w:p w14:paraId="076B652B" w14:textId="77777777" w:rsidR="00EB4DC0" w:rsidRDefault="00E41205">
      <w:pPr>
        <w:rPr>
          <w:highlight w:val="white"/>
        </w:rPr>
      </w:pPr>
      <w:r>
        <w:rPr>
          <w:highlight w:val="white"/>
        </w:rPr>
        <w:t>Kuznar, L.A., Yager, M. and Joint Staff J39, Strategic Multi-layer Assessment Washington, DC United States, 2020. The Development of Communication Models, Quick Look. </w:t>
      </w:r>
      <w:r>
        <w:rPr>
          <w:i/>
          <w:highlight w:val="white"/>
        </w:rPr>
        <w:t>Joint Staff J</w:t>
      </w:r>
      <w:r>
        <w:rPr>
          <w:highlight w:val="white"/>
        </w:rPr>
        <w:t>, </w:t>
      </w:r>
      <w:r>
        <w:rPr>
          <w:i/>
          <w:highlight w:val="white"/>
        </w:rPr>
        <w:t>39</w:t>
      </w:r>
      <w:r>
        <w:rPr>
          <w:highlight w:val="white"/>
        </w:rPr>
        <w:t>.</w:t>
      </w:r>
    </w:p>
    <w:p w14:paraId="3E14CC5B" w14:textId="77777777" w:rsidR="00EB4DC0" w:rsidRDefault="00E41205">
      <w:pPr>
        <w:rPr>
          <w:highlight w:val="white"/>
        </w:rPr>
      </w:pPr>
      <w:r>
        <w:rPr>
          <w:highlight w:val="white"/>
        </w:rPr>
        <w:t xml:space="preserve">Miranda, J.A. and </w:t>
      </w:r>
      <w:proofErr w:type="spellStart"/>
      <w:r>
        <w:rPr>
          <w:highlight w:val="white"/>
        </w:rPr>
        <w:t>Wahyudin</w:t>
      </w:r>
      <w:proofErr w:type="spellEnd"/>
      <w:r>
        <w:rPr>
          <w:highlight w:val="white"/>
        </w:rPr>
        <w:t>, A.Y., 2023. PRE-SERVICE TEACHERS’STRATEGIES IN IMPROVING STUDENTS’SPEAKING SKILLS. </w:t>
      </w:r>
      <w:r>
        <w:rPr>
          <w:i/>
          <w:highlight w:val="white"/>
        </w:rPr>
        <w:t>Journal of English Language Teaching and Learning</w:t>
      </w:r>
      <w:r>
        <w:rPr>
          <w:highlight w:val="white"/>
        </w:rPr>
        <w:t>, </w:t>
      </w:r>
      <w:r>
        <w:rPr>
          <w:i/>
          <w:highlight w:val="white"/>
        </w:rPr>
        <w:t>4</w:t>
      </w:r>
      <w:r>
        <w:rPr>
          <w:highlight w:val="white"/>
        </w:rPr>
        <w:t>(1), pp.40-47.</w:t>
      </w:r>
    </w:p>
    <w:p w14:paraId="3EF09F91" w14:textId="77777777" w:rsidR="00EB4DC0" w:rsidRDefault="00E41205">
      <w:proofErr w:type="spellStart"/>
      <w:r>
        <w:rPr>
          <w:highlight w:val="white"/>
        </w:rPr>
        <w:t>Parackal</w:t>
      </w:r>
      <w:proofErr w:type="spellEnd"/>
      <w:r>
        <w:rPr>
          <w:highlight w:val="white"/>
        </w:rPr>
        <w:t xml:space="preserve">, M., </w:t>
      </w:r>
      <w:proofErr w:type="spellStart"/>
      <w:r>
        <w:rPr>
          <w:highlight w:val="white"/>
        </w:rPr>
        <w:t>Parackal</w:t>
      </w:r>
      <w:proofErr w:type="spellEnd"/>
      <w:r>
        <w:rPr>
          <w:highlight w:val="white"/>
        </w:rPr>
        <w:t>, S., Mather, D. and Eusebius, S., 2021. Dynamic transactional model: a framework for communicating public health messages via social media. </w:t>
      </w:r>
      <w:r>
        <w:rPr>
          <w:i/>
          <w:highlight w:val="white"/>
        </w:rPr>
        <w:t>Perspectives in Public Health</w:t>
      </w:r>
      <w:r>
        <w:rPr>
          <w:highlight w:val="white"/>
        </w:rPr>
        <w:t>, </w:t>
      </w:r>
      <w:r>
        <w:rPr>
          <w:i/>
          <w:highlight w:val="white"/>
        </w:rPr>
        <w:t>141</w:t>
      </w:r>
      <w:r>
        <w:rPr>
          <w:highlight w:val="white"/>
        </w:rPr>
        <w:t>(5), pp.279-286.</w:t>
      </w:r>
    </w:p>
    <w:p w14:paraId="302655B8" w14:textId="77777777" w:rsidR="00EB4DC0" w:rsidRDefault="00E41205">
      <w:r>
        <w:rPr>
          <w:highlight w:val="white"/>
        </w:rPr>
        <w:t xml:space="preserve">Pratiwi, A.N. and </w:t>
      </w:r>
      <w:proofErr w:type="spellStart"/>
      <w:r>
        <w:rPr>
          <w:highlight w:val="white"/>
        </w:rPr>
        <w:t>Winingsih</w:t>
      </w:r>
      <w:proofErr w:type="spellEnd"/>
      <w:r>
        <w:rPr>
          <w:highlight w:val="white"/>
        </w:rPr>
        <w:t>, E., 2023, October. ROLE OF COMMUNICATION FOR PSYCHOSOCIAL DEVELOPMENT IN THE PERSONAL-SOCIAL FIELD. In </w:t>
      </w:r>
      <w:r>
        <w:rPr>
          <w:i/>
          <w:highlight w:val="white"/>
        </w:rPr>
        <w:t xml:space="preserve">The 1st International Conference on Guidance and </w:t>
      </w:r>
      <w:proofErr w:type="spellStart"/>
      <w:r>
        <w:rPr>
          <w:i/>
          <w:highlight w:val="white"/>
        </w:rPr>
        <w:t>Counseling</w:t>
      </w:r>
      <w:proofErr w:type="spellEnd"/>
      <w:r>
        <w:rPr>
          <w:highlight w:val="white"/>
        </w:rPr>
        <w:t> (Vol. 1, No. 1, pp. 93-100).</w:t>
      </w:r>
    </w:p>
    <w:p w14:paraId="49B337BB" w14:textId="77777777" w:rsidR="00EB4DC0" w:rsidRDefault="00E41205">
      <w:r>
        <w:t xml:space="preserve">pumble.com, 2024. </w:t>
      </w:r>
      <w:r>
        <w:rPr>
          <w:i/>
        </w:rPr>
        <w:t>What is Forming, Storming, Norming, and Performing?</w:t>
      </w:r>
      <w:r>
        <w:t xml:space="preserve"> [Online] </w:t>
      </w:r>
      <w:proofErr w:type="spellStart"/>
      <w:r>
        <w:t>Avaiable</w:t>
      </w:r>
      <w:proofErr w:type="spellEnd"/>
      <w:r>
        <w:t xml:space="preserve"> At: </w:t>
      </w:r>
      <w:hyperlink r:id="rId10">
        <w:r>
          <w:rPr>
            <w:color w:val="000000"/>
            <w:u w:val="single"/>
          </w:rPr>
          <w:t>https://pumble.com/learn/collaboration/stages-of-group-development/</w:t>
        </w:r>
      </w:hyperlink>
      <w:r>
        <w:t xml:space="preserve"> [ </w:t>
      </w:r>
      <w:proofErr w:type="spellStart"/>
      <w:r>
        <w:t>Accesed</w:t>
      </w:r>
      <w:proofErr w:type="spellEnd"/>
      <w:r>
        <w:t xml:space="preserve"> On: 02/03/2024]</w:t>
      </w:r>
    </w:p>
    <w:p w14:paraId="7B6DCA23" w14:textId="77777777" w:rsidR="00EB4DC0" w:rsidRDefault="00E41205">
      <w:pPr>
        <w:rPr>
          <w:highlight w:val="white"/>
        </w:rPr>
      </w:pPr>
      <w:r>
        <w:rPr>
          <w:highlight w:val="white"/>
        </w:rPr>
        <w:t xml:space="preserve">Rahmani, F., Scott-Young, C., Tadayon, A. and van der Walt, J.D., 2022. Team composition in relational contracting (RC) in large infrastructure projects: a Belbin’s team </w:t>
      </w:r>
      <w:r>
        <w:rPr>
          <w:highlight w:val="white"/>
        </w:rPr>
        <w:lastRenderedPageBreak/>
        <w:t xml:space="preserve">roles model approach. </w:t>
      </w:r>
      <w:r>
        <w:rPr>
          <w:i/>
          <w:highlight w:val="white"/>
        </w:rPr>
        <w:t>Engineering, Construction and Architectural Management</w:t>
      </w:r>
      <w:r>
        <w:rPr>
          <w:highlight w:val="white"/>
        </w:rPr>
        <w:t xml:space="preserve">, </w:t>
      </w:r>
      <w:r>
        <w:rPr>
          <w:i/>
          <w:highlight w:val="white"/>
        </w:rPr>
        <w:t>29</w:t>
      </w:r>
      <w:r>
        <w:rPr>
          <w:highlight w:val="white"/>
        </w:rPr>
        <w:t>(5), pp.2027-2046.</w:t>
      </w:r>
    </w:p>
    <w:p w14:paraId="3DF08C50" w14:textId="77777777" w:rsidR="00EB4DC0" w:rsidRDefault="00E41205">
      <w:r>
        <w:rPr>
          <w:highlight w:val="white"/>
        </w:rPr>
        <w:t>Sweeney, M., 2022. </w:t>
      </w:r>
      <w:r>
        <w:rPr>
          <w:i/>
          <w:highlight w:val="white"/>
        </w:rPr>
        <w:t>Unitary Developmental Theory and Organization Development, Volume 2: A Model of Developmental Learning for Change, Agility and Resilience</w:t>
      </w:r>
      <w:r>
        <w:rPr>
          <w:highlight w:val="white"/>
        </w:rPr>
        <w:t>. Taylor &amp; Francis.</w:t>
      </w:r>
    </w:p>
    <w:p w14:paraId="5043AC9B" w14:textId="77777777" w:rsidR="00EB4DC0" w:rsidRDefault="00E41205">
      <w:r>
        <w:rPr>
          <w:highlight w:val="white"/>
        </w:rPr>
        <w:t>Vanamali, S., 2023. </w:t>
      </w:r>
      <w:r>
        <w:rPr>
          <w:i/>
          <w:highlight w:val="white"/>
        </w:rPr>
        <w:t xml:space="preserve">Personality Development </w:t>
      </w:r>
      <w:proofErr w:type="gramStart"/>
      <w:r>
        <w:rPr>
          <w:i/>
          <w:highlight w:val="white"/>
        </w:rPr>
        <w:t>And</w:t>
      </w:r>
      <w:proofErr w:type="gramEnd"/>
      <w:r>
        <w:rPr>
          <w:i/>
          <w:highlight w:val="white"/>
        </w:rPr>
        <w:t xml:space="preserve"> Communication Skills</w:t>
      </w:r>
      <w:r>
        <w:rPr>
          <w:highlight w:val="white"/>
        </w:rPr>
        <w:t>. Academic Guru Publishing House.</w:t>
      </w:r>
    </w:p>
    <w:p w14:paraId="4F41A474" w14:textId="77777777" w:rsidR="00EB4DC0" w:rsidRDefault="00EB4DC0"/>
    <w:sectPr w:rsidR="00EB4DC0" w:rsidSect="008F5F25">
      <w:footerReference w:type="default" r:id="rId11"/>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54CFB5" w14:textId="77777777" w:rsidR="00E41205" w:rsidRDefault="00E41205">
      <w:pPr>
        <w:spacing w:before="0" w:after="0" w:line="240" w:lineRule="auto"/>
      </w:pPr>
      <w:r>
        <w:separator/>
      </w:r>
    </w:p>
  </w:endnote>
  <w:endnote w:type="continuationSeparator" w:id="0">
    <w:p w14:paraId="201496E8" w14:textId="77777777" w:rsidR="00E41205" w:rsidRDefault="00E41205">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5B753E" w14:textId="77777777" w:rsidR="00EB4DC0" w:rsidRDefault="00E41205">
    <w:pPr>
      <w:pBdr>
        <w:top w:val="nil"/>
        <w:left w:val="nil"/>
        <w:bottom w:val="nil"/>
        <w:right w:val="nil"/>
        <w:between w:val="nil"/>
      </w:pBdr>
      <w:tabs>
        <w:tab w:val="center" w:pos="4513"/>
        <w:tab w:val="right" w:pos="9026"/>
      </w:tabs>
      <w:spacing w:before="0" w:after="0" w:line="240" w:lineRule="auto"/>
      <w:jc w:val="right"/>
      <w:rPr>
        <w:color w:val="000000"/>
      </w:rPr>
    </w:pPr>
    <w:r>
      <w:rPr>
        <w:color w:val="000000"/>
      </w:rPr>
      <w:t xml:space="preserve">Page | </w:t>
    </w:r>
    <w:r>
      <w:rPr>
        <w:color w:val="000000"/>
      </w:rPr>
      <w:fldChar w:fldCharType="begin"/>
    </w:r>
    <w:r>
      <w:rPr>
        <w:color w:val="000000"/>
      </w:rPr>
      <w:instrText>PAGE</w:instrText>
    </w:r>
    <w:r>
      <w:rPr>
        <w:color w:val="000000"/>
      </w:rPr>
      <w:fldChar w:fldCharType="separate"/>
    </w:r>
    <w:r w:rsidR="008F5F25">
      <w:rPr>
        <w:noProof/>
        <w:color w:val="000000"/>
      </w:rPr>
      <w:t>2</w:t>
    </w:r>
    <w:r>
      <w:rPr>
        <w:color w:val="000000"/>
      </w:rPr>
      <w:fldChar w:fldCharType="end"/>
    </w:r>
    <w:r>
      <w:rPr>
        <w:color w:val="000000"/>
      </w:rPr>
      <w:t xml:space="preserve"> </w:t>
    </w:r>
  </w:p>
  <w:p w14:paraId="30AD9CBF" w14:textId="77777777" w:rsidR="00EB4DC0" w:rsidRDefault="00EB4DC0">
    <w:pPr>
      <w:pBdr>
        <w:top w:val="nil"/>
        <w:left w:val="nil"/>
        <w:bottom w:val="nil"/>
        <w:right w:val="nil"/>
        <w:between w:val="nil"/>
      </w:pBdr>
      <w:tabs>
        <w:tab w:val="center" w:pos="4513"/>
        <w:tab w:val="right" w:pos="9026"/>
      </w:tabs>
      <w:spacing w:before="0"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9EE113" w14:textId="77777777" w:rsidR="00E41205" w:rsidRDefault="00E41205">
      <w:pPr>
        <w:spacing w:before="0" w:after="0" w:line="240" w:lineRule="auto"/>
      </w:pPr>
      <w:r>
        <w:separator/>
      </w:r>
    </w:p>
  </w:footnote>
  <w:footnote w:type="continuationSeparator" w:id="0">
    <w:p w14:paraId="61DE44CB" w14:textId="77777777" w:rsidR="00E41205" w:rsidRDefault="00E41205">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4DC0"/>
    <w:rsid w:val="00192474"/>
    <w:rsid w:val="003B7245"/>
    <w:rsid w:val="00461DF9"/>
    <w:rsid w:val="0048699F"/>
    <w:rsid w:val="004A3038"/>
    <w:rsid w:val="00566C8A"/>
    <w:rsid w:val="00740189"/>
    <w:rsid w:val="007736B8"/>
    <w:rsid w:val="008F5F25"/>
    <w:rsid w:val="00D31DD1"/>
    <w:rsid w:val="00E41205"/>
    <w:rsid w:val="00EB4DC0"/>
    <w:rsid w:val="00FA1A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7FFB30"/>
  <w15:docId w15:val="{FD09C962-975A-49A8-AB6C-CB0AD4BA6A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GB" w:eastAsia="en-GB" w:bidi="ar-SA"/>
      </w:rPr>
    </w:rPrDefault>
    <w:pPrDefault>
      <w:pPr>
        <w:spacing w:before="400" w:after="12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1DD1"/>
  </w:style>
  <w:style w:type="paragraph" w:styleId="Heading1">
    <w:name w:val="heading 1"/>
    <w:basedOn w:val="Normal"/>
    <w:next w:val="Normal"/>
    <w:uiPriority w:val="9"/>
    <w:qFormat/>
    <w:rsid w:val="00E94B9C"/>
    <w:pPr>
      <w:keepNext/>
      <w:keepLines/>
      <w:outlineLvl w:val="0"/>
    </w:pPr>
    <w:rPr>
      <w:b/>
      <w:color w:val="00B0F0"/>
      <w:sz w:val="32"/>
      <w:szCs w:val="32"/>
    </w:rPr>
  </w:style>
  <w:style w:type="paragraph" w:styleId="Heading2">
    <w:name w:val="heading 2"/>
    <w:basedOn w:val="Normal"/>
    <w:next w:val="Normal"/>
    <w:uiPriority w:val="9"/>
    <w:unhideWhenUsed/>
    <w:qFormat/>
    <w:rsid w:val="00515DE1"/>
    <w:pPr>
      <w:keepNext/>
      <w:keepLines/>
      <w:spacing w:before="360"/>
      <w:outlineLvl w:val="1"/>
    </w:pPr>
    <w:rPr>
      <w:b/>
      <w:color w:val="403152" w:themeColor="accent4" w:themeShade="80"/>
      <w:sz w:val="28"/>
      <w:szCs w:val="32"/>
    </w:rPr>
  </w:style>
  <w:style w:type="paragraph" w:styleId="Heading3">
    <w:name w:val="heading 3"/>
    <w:basedOn w:val="Normal"/>
    <w:next w:val="Normal"/>
    <w:uiPriority w:val="9"/>
    <w:unhideWhenUsed/>
    <w:qFormat/>
    <w:rsid w:val="00515DE1"/>
    <w:pPr>
      <w:keepNext/>
      <w:keepLines/>
      <w:spacing w:before="320" w:after="80"/>
      <w:outlineLvl w:val="2"/>
    </w:pPr>
    <w:rPr>
      <w:b/>
      <w:color w:val="984806" w:themeColor="accent6" w:themeShade="80"/>
      <w:szCs w:val="28"/>
    </w:rPr>
  </w:style>
  <w:style w:type="paragraph" w:styleId="Heading4">
    <w:name w:val="heading 4"/>
    <w:basedOn w:val="Normal"/>
    <w:next w:val="Normal"/>
    <w:uiPriority w:val="9"/>
    <w:semiHidden/>
    <w:unhideWhenUsed/>
    <w:qFormat/>
    <w:rsid w:val="00F8634B"/>
    <w:pPr>
      <w:keepNext/>
      <w:keepLines/>
      <w:spacing w:before="280" w:after="80"/>
      <w:outlineLvl w:val="3"/>
    </w:pPr>
    <w:rPr>
      <w:color w:val="666666"/>
    </w:rPr>
  </w:style>
  <w:style w:type="paragraph" w:styleId="Heading5">
    <w:name w:val="heading 5"/>
    <w:basedOn w:val="Normal"/>
    <w:next w:val="Normal"/>
    <w:uiPriority w:val="9"/>
    <w:semiHidden/>
    <w:unhideWhenUsed/>
    <w:qFormat/>
    <w:rsid w:val="00F8634B"/>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rsid w:val="00F8634B"/>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F8634B"/>
    <w:pPr>
      <w:keepNext/>
      <w:keepLines/>
      <w:spacing w:after="60"/>
    </w:pPr>
    <w:rPr>
      <w:b/>
      <w:sz w:val="50"/>
      <w:szCs w:val="50"/>
    </w:rPr>
  </w:style>
  <w:style w:type="paragraph" w:styleId="Subtitle">
    <w:name w:val="Subtitle"/>
    <w:basedOn w:val="Normal"/>
    <w:next w:val="Normal"/>
    <w:uiPriority w:val="11"/>
    <w:qFormat/>
    <w:pPr>
      <w:keepNext/>
      <w:keepLines/>
      <w:spacing w:before="0" w:after="320"/>
    </w:pPr>
    <w:rPr>
      <w:color w:val="666666"/>
      <w:sz w:val="30"/>
      <w:szCs w:val="30"/>
    </w:rPr>
  </w:style>
  <w:style w:type="table" w:customStyle="1" w:styleId="a">
    <w:basedOn w:val="TableNormal"/>
    <w:rsid w:val="00F8634B"/>
    <w:tblPr>
      <w:tblStyleRowBandSize w:val="1"/>
      <w:tblStyleColBandSize w:val="1"/>
      <w:tblCellMar>
        <w:top w:w="100" w:type="dxa"/>
        <w:left w:w="100" w:type="dxa"/>
        <w:bottom w:w="100" w:type="dxa"/>
        <w:right w:w="100" w:type="dxa"/>
      </w:tblCellMar>
    </w:tblPr>
  </w:style>
  <w:style w:type="character" w:styleId="Hyperlink">
    <w:name w:val="Hyperlink"/>
    <w:basedOn w:val="DefaultParagraphFont"/>
    <w:uiPriority w:val="99"/>
    <w:unhideWhenUsed/>
    <w:rsid w:val="006B37B2"/>
    <w:rPr>
      <w:color w:val="0000FF" w:themeColor="hyperlink"/>
      <w:u w:val="single"/>
    </w:rPr>
  </w:style>
  <w:style w:type="character" w:customStyle="1" w:styleId="UnresolvedMention1">
    <w:name w:val="Unresolved Mention1"/>
    <w:basedOn w:val="DefaultParagraphFont"/>
    <w:uiPriority w:val="99"/>
    <w:semiHidden/>
    <w:unhideWhenUsed/>
    <w:rsid w:val="006B37B2"/>
    <w:rPr>
      <w:color w:val="605E5C"/>
      <w:shd w:val="clear" w:color="auto" w:fill="E1DFDD"/>
    </w:rPr>
  </w:style>
  <w:style w:type="paragraph" w:styleId="TOCHeading">
    <w:name w:val="TOC Heading"/>
    <w:basedOn w:val="Heading1"/>
    <w:next w:val="Normal"/>
    <w:uiPriority w:val="39"/>
    <w:unhideWhenUsed/>
    <w:qFormat/>
    <w:rsid w:val="00E94B9C"/>
    <w:pPr>
      <w:spacing w:before="240" w:after="0" w:line="259" w:lineRule="auto"/>
      <w:jc w:val="left"/>
      <w:outlineLvl w:val="9"/>
    </w:pPr>
    <w:rPr>
      <w:rFonts w:asciiTheme="majorHAnsi" w:eastAsiaTheme="majorEastAsia" w:hAnsiTheme="majorHAnsi" w:cstheme="majorBidi"/>
      <w:b w:val="0"/>
      <w:color w:val="365F91" w:themeColor="accent1" w:themeShade="BF"/>
      <w:lang w:val="en-US" w:eastAsia="en-US"/>
    </w:rPr>
  </w:style>
  <w:style w:type="paragraph" w:styleId="TOC1">
    <w:name w:val="toc 1"/>
    <w:basedOn w:val="Normal"/>
    <w:next w:val="Normal"/>
    <w:autoRedefine/>
    <w:uiPriority w:val="39"/>
    <w:unhideWhenUsed/>
    <w:rsid w:val="00E94B9C"/>
    <w:pPr>
      <w:spacing w:after="100"/>
    </w:pPr>
  </w:style>
  <w:style w:type="paragraph" w:styleId="TOC2">
    <w:name w:val="toc 2"/>
    <w:basedOn w:val="Normal"/>
    <w:next w:val="Normal"/>
    <w:autoRedefine/>
    <w:uiPriority w:val="39"/>
    <w:unhideWhenUsed/>
    <w:rsid w:val="00E94B9C"/>
    <w:pPr>
      <w:spacing w:after="100"/>
      <w:ind w:left="240"/>
    </w:pPr>
  </w:style>
  <w:style w:type="paragraph" w:styleId="TOC3">
    <w:name w:val="toc 3"/>
    <w:basedOn w:val="Normal"/>
    <w:next w:val="Normal"/>
    <w:autoRedefine/>
    <w:uiPriority w:val="39"/>
    <w:unhideWhenUsed/>
    <w:rsid w:val="00E94B9C"/>
    <w:pPr>
      <w:spacing w:after="100"/>
      <w:ind w:left="480"/>
    </w:pPr>
  </w:style>
  <w:style w:type="paragraph" w:styleId="Header">
    <w:name w:val="header"/>
    <w:basedOn w:val="Normal"/>
    <w:link w:val="HeaderChar"/>
    <w:uiPriority w:val="99"/>
    <w:unhideWhenUsed/>
    <w:rsid w:val="00E94B9C"/>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E94B9C"/>
  </w:style>
  <w:style w:type="paragraph" w:styleId="Footer">
    <w:name w:val="footer"/>
    <w:basedOn w:val="Normal"/>
    <w:link w:val="FooterChar"/>
    <w:uiPriority w:val="99"/>
    <w:unhideWhenUsed/>
    <w:rsid w:val="00E94B9C"/>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E94B9C"/>
  </w:style>
  <w:style w:type="paragraph" w:styleId="BalloonText">
    <w:name w:val="Balloon Text"/>
    <w:basedOn w:val="Normal"/>
    <w:link w:val="BalloonTextChar"/>
    <w:uiPriority w:val="99"/>
    <w:semiHidden/>
    <w:unhideWhenUsed/>
    <w:rsid w:val="00694D5D"/>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94D5D"/>
    <w:rPr>
      <w:rFonts w:ascii="Tahoma" w:hAnsi="Tahoma" w:cs="Tahoma"/>
      <w:sz w:val="16"/>
      <w:szCs w:val="16"/>
    </w:rPr>
  </w:style>
  <w:style w:type="table" w:styleId="LightGrid-Accent6">
    <w:name w:val="Light Grid Accent 6"/>
    <w:basedOn w:val="TableNormal"/>
    <w:uiPriority w:val="62"/>
    <w:rsid w:val="000A2FC3"/>
    <w:pPr>
      <w:spacing w:before="0"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paragraph" w:styleId="ListParagraph">
    <w:name w:val="List Paragraph"/>
    <w:basedOn w:val="Normal"/>
    <w:uiPriority w:val="34"/>
    <w:qFormat/>
    <w:rsid w:val="00164E31"/>
    <w:pPr>
      <w:ind w:left="720"/>
      <w:contextualSpacing/>
    </w:pPr>
  </w:style>
  <w:style w:type="table" w:customStyle="1" w:styleId="a0">
    <w:basedOn w:val="TableNormal"/>
    <w:pPr>
      <w:spacing w:before="0" w:after="0" w:line="240" w:lineRule="auto"/>
    </w:pPr>
    <w:tblPr>
      <w:tblStyleRowBandSize w:val="1"/>
      <w:tblStyleColBandSize w:val="1"/>
    </w:tblPr>
    <w:tblStylePr w:type="firstRow">
      <w:pPr>
        <w:spacing w:before="0" w:after="0" w:line="240" w:lineRule="auto"/>
      </w:pPr>
      <w:rPr>
        <w:rFonts w:ascii="Calibri" w:eastAsia="Calibri" w:hAnsi="Calibri" w:cs="Calibri"/>
        <w:b/>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Calibri" w:eastAsia="Calibri" w:hAnsi="Calibri" w:cs="Calibri"/>
        <w:b/>
      </w:rPr>
      <w:tblPr/>
      <w:tcPr>
        <w:tcBorders>
          <w:top w:val="sing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libri" w:eastAsia="Calibri" w:hAnsi="Calibri" w:cs="Calibri"/>
        <w:b/>
      </w:rPr>
    </w:tblStylePr>
    <w:tblStylePr w:type="lastCol">
      <w:rPr>
        <w:rFonts w:ascii="Calibri" w:eastAsia="Calibri" w:hAnsi="Calibri" w:cs="Calibri"/>
        <w:b/>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5D1"/>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5D1"/>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paragraph" w:styleId="NoSpacing">
    <w:name w:val="No Spacing"/>
    <w:link w:val="NoSpacingChar"/>
    <w:uiPriority w:val="1"/>
    <w:qFormat/>
    <w:rsid w:val="008F5F25"/>
    <w:pPr>
      <w:spacing w:before="0" w:after="0" w:line="240" w:lineRule="auto"/>
      <w:jc w:val="left"/>
    </w:pPr>
    <w:rPr>
      <w:rFonts w:asciiTheme="minorHAnsi" w:eastAsiaTheme="minorEastAsia" w:hAnsiTheme="minorHAnsi" w:cstheme="minorBidi"/>
      <w:sz w:val="22"/>
      <w:szCs w:val="22"/>
      <w:lang w:val="en-US" w:eastAsia="en-US"/>
    </w:rPr>
  </w:style>
  <w:style w:type="character" w:customStyle="1" w:styleId="NoSpacingChar">
    <w:name w:val="No Spacing Char"/>
    <w:basedOn w:val="DefaultParagraphFont"/>
    <w:link w:val="NoSpacing"/>
    <w:uiPriority w:val="1"/>
    <w:rsid w:val="008F5F25"/>
    <w:rPr>
      <w:rFonts w:asciiTheme="minorHAnsi" w:eastAsiaTheme="minorEastAsia" w:hAnsiTheme="minorHAnsi" w:cstheme="minorBid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pumble.com/learn/collaboration/stages-of-group-development/"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84C84F69F5D443F884A6077F14A5141"/>
        <w:category>
          <w:name w:val="General"/>
          <w:gallery w:val="placeholder"/>
        </w:category>
        <w:types>
          <w:type w:val="bbPlcHdr"/>
        </w:types>
        <w:behaviors>
          <w:behavior w:val="content"/>
        </w:behaviors>
        <w:guid w:val="{28314C53-383D-49B7-BEFB-19A71A8F998E}"/>
      </w:docPartPr>
      <w:docPartBody>
        <w:p w:rsidR="00294C5A" w:rsidRDefault="00294C5A" w:rsidP="00294C5A">
          <w:pPr>
            <w:pStyle w:val="A84C84F69F5D443F884A6077F14A5141"/>
          </w:pPr>
          <w:r>
            <w:rPr>
              <w:rFonts w:asciiTheme="majorHAnsi" w:eastAsiaTheme="majorEastAsia" w:hAnsiTheme="majorHAnsi" w:cstheme="majorBidi"/>
              <w:caps/>
              <w:color w:val="156082" w:themeColor="accent1"/>
              <w:sz w:val="80"/>
              <w:szCs w:val="80"/>
            </w:rPr>
            <w:t>[Document title]</w:t>
          </w:r>
        </w:p>
      </w:docPartBody>
    </w:docPart>
    <w:docPart>
      <w:docPartPr>
        <w:name w:val="6543D8D3804142FF9F0FBEDD13107CF7"/>
        <w:category>
          <w:name w:val="General"/>
          <w:gallery w:val="placeholder"/>
        </w:category>
        <w:types>
          <w:type w:val="bbPlcHdr"/>
        </w:types>
        <w:behaviors>
          <w:behavior w:val="content"/>
        </w:behaviors>
        <w:guid w:val="{C9547DAA-6B55-479A-AD21-BC350AF4625A}"/>
      </w:docPartPr>
      <w:docPartBody>
        <w:p w:rsidR="00294C5A" w:rsidRDefault="00294C5A" w:rsidP="00294C5A">
          <w:pPr>
            <w:pStyle w:val="6543D8D3804142FF9F0FBEDD13107CF7"/>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2524"/>
    <w:rsid w:val="00294C5A"/>
    <w:rsid w:val="00F825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84C84F69F5D443F884A6077F14A5141">
    <w:name w:val="A84C84F69F5D443F884A6077F14A5141"/>
    <w:rsid w:val="00294C5A"/>
  </w:style>
  <w:style w:type="paragraph" w:customStyle="1" w:styleId="6543D8D3804142FF9F0FBEDD13107CF7">
    <w:name w:val="6543D8D3804142FF9F0FBEDD13107CF7"/>
    <w:rsid w:val="00294C5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2024-03-15T00:00:00</PublishDate>
  <Abstract/>
  <CompanyAddress>               STUDENT NUMBER: 2245302</CompanyAddress>
  <CompanyPhone/>
  <CompanyFax/>
  <CompanyEmail/>
</CoverPageProperties>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F3XxGWQ3FzZ6pKn+PKH2EoGm86g==">CgMxLjAyCGguZ2pkZ3hzMgloLjFmb2I5dGUyCWguM3pueXNoNzIJaC4yZXQ5MnAwMghoLnR5amN3dDIJaC4zZHk2dmttMgloLjF0M2g1c2YyCWguNGQzNG9nODIJaC4yczhleW8xMgloLjE3ZHA4dnUyCWguM3JkY3JqbjIJaC4yNmluMXJnMghoLmxueGJ6OTIJaC4zNW5rdW4yMgloLjFrc3Y0dXYyCWguNDRzaW5pbzIJaC4yanhzeHFoMghoLnozMzd5YTIJaC4zajJxcW0zOAByITE1dkNBMmNpcl91amtMN3IzaTQ5dlB4dHZISWpsTG13RQ==</go:docsCustomData>
</go:gDocsCustomXmlDataStorage>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3098</Words>
  <Characters>17663</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student name: Amalia-Carmen Filimon</Company>
  <LinksUpToDate>false</LinksUpToDate>
  <CharactersWithSpaces>20720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report on team working and communication within the workplace.</dc:title>
  <dc:subject>Effective Team-working and Communication (BMSW4009).</dc:subject>
  <dc:creator>flavius filimon</dc:creator>
  <cp:lastModifiedBy>flavius filimon</cp:lastModifiedBy>
  <cp:revision>2</cp:revision>
  <dcterms:created xsi:type="dcterms:W3CDTF">2024-03-14T20:06:00Z</dcterms:created>
  <dcterms:modified xsi:type="dcterms:W3CDTF">2024-03-14T20:06:00Z</dcterms:modified>
</cp:coreProperties>
</file>