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CD9DB" w14:textId="3B61BBC5" w:rsidR="000D613F" w:rsidRDefault="00440778" w:rsidP="00440778">
      <w:pPr>
        <w:rPr>
          <w:rFonts w:ascii="Arial" w:hAnsi="Arial" w:cs="Arial"/>
          <w:sz w:val="28"/>
          <w:szCs w:val="28"/>
        </w:rPr>
      </w:pPr>
      <w:r>
        <w:rPr>
          <w:rFonts w:ascii="Arial" w:hAnsi="Arial" w:cs="Arial"/>
          <w:sz w:val="28"/>
          <w:szCs w:val="28"/>
        </w:rPr>
        <w:t>Student name: Iulian Vasile Purice</w:t>
      </w:r>
    </w:p>
    <w:p w14:paraId="2F6D5274" w14:textId="26BDFD90" w:rsidR="00440778" w:rsidRDefault="00440778" w:rsidP="00440778">
      <w:pPr>
        <w:rPr>
          <w:rFonts w:ascii="Arial" w:hAnsi="Arial" w:cs="Arial"/>
          <w:sz w:val="28"/>
          <w:szCs w:val="28"/>
        </w:rPr>
      </w:pPr>
      <w:r>
        <w:rPr>
          <w:rFonts w:ascii="Arial" w:hAnsi="Arial" w:cs="Arial"/>
          <w:sz w:val="28"/>
          <w:szCs w:val="28"/>
        </w:rPr>
        <w:t>Student id nr: 1919243</w:t>
      </w:r>
    </w:p>
    <w:p w14:paraId="61B55367" w14:textId="3CF0C8AE" w:rsidR="00440778" w:rsidRPr="00440778" w:rsidRDefault="00695EE7" w:rsidP="00440778">
      <w:pPr>
        <w:rPr>
          <w:rFonts w:ascii="Arial" w:hAnsi="Arial" w:cs="Arial"/>
          <w:sz w:val="28"/>
          <w:szCs w:val="28"/>
        </w:rPr>
      </w:pPr>
      <w:r>
        <w:rPr>
          <w:rFonts w:ascii="Arial" w:hAnsi="Arial" w:cs="Arial"/>
          <w:sz w:val="28"/>
          <w:szCs w:val="28"/>
        </w:rPr>
        <w:t>Module Lecturer: Nadeem Mirza</w:t>
      </w:r>
    </w:p>
    <w:p w14:paraId="5225BD0E" w14:textId="77777777" w:rsidR="000D613F" w:rsidRDefault="000D613F" w:rsidP="000D613F">
      <w:pPr>
        <w:jc w:val="center"/>
        <w:rPr>
          <w:rFonts w:ascii="Arial" w:hAnsi="Arial" w:cs="Arial"/>
          <w:sz w:val="44"/>
          <w:szCs w:val="44"/>
        </w:rPr>
      </w:pPr>
    </w:p>
    <w:p w14:paraId="095DE61F" w14:textId="77777777" w:rsidR="000D613F" w:rsidRDefault="000D613F" w:rsidP="000D613F">
      <w:pPr>
        <w:jc w:val="center"/>
        <w:rPr>
          <w:rFonts w:ascii="Arial" w:hAnsi="Arial" w:cs="Arial"/>
          <w:sz w:val="44"/>
          <w:szCs w:val="44"/>
        </w:rPr>
      </w:pPr>
    </w:p>
    <w:p w14:paraId="4E18AF49" w14:textId="77777777" w:rsidR="000D613F" w:rsidRDefault="000D613F" w:rsidP="000D613F">
      <w:pPr>
        <w:jc w:val="center"/>
        <w:rPr>
          <w:rFonts w:ascii="Arial" w:hAnsi="Arial" w:cs="Arial"/>
          <w:sz w:val="44"/>
          <w:szCs w:val="44"/>
        </w:rPr>
      </w:pPr>
    </w:p>
    <w:p w14:paraId="59333B25" w14:textId="77777777" w:rsidR="00FC205A" w:rsidRDefault="00FC205A" w:rsidP="000D613F">
      <w:pPr>
        <w:jc w:val="center"/>
        <w:rPr>
          <w:rFonts w:ascii="Arial" w:eastAsia="Calibri" w:hAnsi="Arial" w:cs="Arial"/>
          <w:sz w:val="36"/>
          <w:szCs w:val="36"/>
          <w:lang w:val="en-US"/>
        </w:rPr>
      </w:pPr>
    </w:p>
    <w:p w14:paraId="0E194DFC" w14:textId="77777777" w:rsidR="00FC205A" w:rsidRDefault="00FC205A" w:rsidP="000D613F">
      <w:pPr>
        <w:jc w:val="center"/>
        <w:rPr>
          <w:rFonts w:ascii="Arial" w:eastAsia="Calibri" w:hAnsi="Arial" w:cs="Arial"/>
          <w:sz w:val="36"/>
          <w:szCs w:val="36"/>
          <w:lang w:val="en-US"/>
        </w:rPr>
      </w:pPr>
    </w:p>
    <w:p w14:paraId="159D2C1D" w14:textId="1D70DE9F" w:rsidR="000D613F" w:rsidRDefault="00695EE7" w:rsidP="000D613F">
      <w:pPr>
        <w:jc w:val="center"/>
        <w:rPr>
          <w:rFonts w:ascii="Arial" w:hAnsi="Arial" w:cs="Arial"/>
          <w:sz w:val="44"/>
          <w:szCs w:val="44"/>
        </w:rPr>
      </w:pPr>
      <w:r w:rsidRPr="00695EE7">
        <w:rPr>
          <w:rFonts w:ascii="Arial" w:eastAsia="Calibri" w:hAnsi="Arial" w:cs="Arial"/>
          <w:sz w:val="36"/>
          <w:szCs w:val="36"/>
          <w:lang w:val="en-US"/>
        </w:rPr>
        <w:t>MODULE CODE/ COD Y MODIWL</w:t>
      </w:r>
      <w:r>
        <w:rPr>
          <w:rFonts w:ascii="Arial" w:eastAsia="Calibri" w:hAnsi="Arial" w:cs="Arial"/>
          <w:sz w:val="36"/>
          <w:szCs w:val="36"/>
          <w:lang w:val="en-US"/>
        </w:rPr>
        <w:t>: LCBB4005</w:t>
      </w:r>
    </w:p>
    <w:p w14:paraId="44AAE0E5" w14:textId="77777777" w:rsidR="00D872A3" w:rsidRDefault="00D872A3" w:rsidP="000D613F">
      <w:pPr>
        <w:jc w:val="center"/>
        <w:rPr>
          <w:rFonts w:ascii="Arial" w:hAnsi="Arial" w:cs="Arial"/>
          <w:sz w:val="44"/>
          <w:szCs w:val="44"/>
        </w:rPr>
      </w:pPr>
    </w:p>
    <w:p w14:paraId="7439FC86" w14:textId="19A75D16" w:rsidR="00EE7DC0" w:rsidRDefault="000D613F" w:rsidP="000D613F">
      <w:pPr>
        <w:jc w:val="center"/>
        <w:rPr>
          <w:rFonts w:ascii="Arial" w:hAnsi="Arial" w:cs="Arial"/>
          <w:sz w:val="44"/>
          <w:szCs w:val="44"/>
        </w:rPr>
      </w:pPr>
      <w:r>
        <w:rPr>
          <w:rFonts w:ascii="Arial" w:hAnsi="Arial" w:cs="Arial"/>
          <w:sz w:val="44"/>
          <w:szCs w:val="44"/>
        </w:rPr>
        <w:t>Global Business Environment</w:t>
      </w:r>
    </w:p>
    <w:p w14:paraId="6F3CB262" w14:textId="3D01EE09" w:rsidR="000D613F" w:rsidRDefault="000D613F" w:rsidP="000D613F">
      <w:pPr>
        <w:jc w:val="center"/>
        <w:rPr>
          <w:rFonts w:ascii="Arial" w:hAnsi="Arial" w:cs="Arial"/>
          <w:sz w:val="44"/>
          <w:szCs w:val="44"/>
        </w:rPr>
      </w:pPr>
      <w:r>
        <w:rPr>
          <w:rFonts w:ascii="Arial" w:hAnsi="Arial" w:cs="Arial"/>
          <w:sz w:val="44"/>
          <w:szCs w:val="44"/>
        </w:rPr>
        <w:t>Assignment 1</w:t>
      </w:r>
    </w:p>
    <w:p w14:paraId="0E159328" w14:textId="3F4DF46B" w:rsidR="006E366B" w:rsidRDefault="006E366B" w:rsidP="000D613F">
      <w:pPr>
        <w:jc w:val="center"/>
        <w:rPr>
          <w:rFonts w:ascii="Arial" w:hAnsi="Arial" w:cs="Arial"/>
          <w:sz w:val="44"/>
          <w:szCs w:val="44"/>
        </w:rPr>
      </w:pPr>
      <w:r>
        <w:rPr>
          <w:rFonts w:ascii="Arial" w:hAnsi="Arial" w:cs="Arial"/>
          <w:sz w:val="44"/>
          <w:szCs w:val="44"/>
        </w:rPr>
        <w:t>Environmental Analysis of an industry</w:t>
      </w:r>
    </w:p>
    <w:p w14:paraId="1AA90500" w14:textId="61319AE1" w:rsidR="000D613F" w:rsidRDefault="000D613F" w:rsidP="000D613F">
      <w:pPr>
        <w:jc w:val="center"/>
        <w:rPr>
          <w:rFonts w:ascii="Arial" w:hAnsi="Arial" w:cs="Arial"/>
          <w:sz w:val="44"/>
          <w:szCs w:val="44"/>
        </w:rPr>
      </w:pPr>
    </w:p>
    <w:p w14:paraId="470F8753" w14:textId="39C74FF9" w:rsidR="000D613F" w:rsidRDefault="000D613F" w:rsidP="000D613F">
      <w:pPr>
        <w:jc w:val="center"/>
        <w:rPr>
          <w:rFonts w:ascii="Arial" w:hAnsi="Arial" w:cs="Arial"/>
          <w:sz w:val="44"/>
          <w:szCs w:val="44"/>
        </w:rPr>
      </w:pPr>
    </w:p>
    <w:p w14:paraId="2E53CE9D" w14:textId="602A17A1" w:rsidR="000D613F" w:rsidRDefault="000D613F" w:rsidP="000D613F">
      <w:pPr>
        <w:jc w:val="center"/>
        <w:rPr>
          <w:rFonts w:ascii="Arial" w:hAnsi="Arial" w:cs="Arial"/>
          <w:sz w:val="44"/>
          <w:szCs w:val="44"/>
        </w:rPr>
      </w:pPr>
    </w:p>
    <w:p w14:paraId="49D956FA" w14:textId="31EA8658" w:rsidR="000D613F" w:rsidRDefault="000D613F" w:rsidP="000D613F">
      <w:pPr>
        <w:jc w:val="center"/>
        <w:rPr>
          <w:rFonts w:ascii="Arial" w:hAnsi="Arial" w:cs="Arial"/>
          <w:sz w:val="44"/>
          <w:szCs w:val="44"/>
        </w:rPr>
      </w:pPr>
    </w:p>
    <w:p w14:paraId="0D30A96D" w14:textId="1EE06AB4" w:rsidR="000D613F" w:rsidRDefault="000D613F" w:rsidP="000D613F">
      <w:pPr>
        <w:jc w:val="center"/>
        <w:rPr>
          <w:rFonts w:ascii="Arial" w:hAnsi="Arial" w:cs="Arial"/>
          <w:sz w:val="44"/>
          <w:szCs w:val="44"/>
        </w:rPr>
      </w:pPr>
    </w:p>
    <w:p w14:paraId="226A4665" w14:textId="621B63B6" w:rsidR="000D613F" w:rsidRDefault="000D613F" w:rsidP="000D613F">
      <w:pPr>
        <w:jc w:val="center"/>
        <w:rPr>
          <w:rFonts w:ascii="Arial" w:hAnsi="Arial" w:cs="Arial"/>
          <w:sz w:val="44"/>
          <w:szCs w:val="44"/>
        </w:rPr>
      </w:pPr>
    </w:p>
    <w:p w14:paraId="4FCD20D9" w14:textId="0B71F59C" w:rsidR="000D613F" w:rsidRDefault="000D613F" w:rsidP="000D613F">
      <w:pPr>
        <w:jc w:val="center"/>
        <w:rPr>
          <w:rFonts w:ascii="Arial" w:hAnsi="Arial" w:cs="Arial"/>
          <w:sz w:val="44"/>
          <w:szCs w:val="44"/>
        </w:rPr>
      </w:pPr>
    </w:p>
    <w:p w14:paraId="2DE80DCE" w14:textId="3A667127" w:rsidR="000D613F" w:rsidRDefault="000D613F" w:rsidP="000D613F">
      <w:pPr>
        <w:jc w:val="center"/>
        <w:rPr>
          <w:rFonts w:ascii="Arial" w:hAnsi="Arial" w:cs="Arial"/>
          <w:sz w:val="44"/>
          <w:szCs w:val="44"/>
        </w:rPr>
      </w:pPr>
    </w:p>
    <w:sdt>
      <w:sdtPr>
        <w:rPr>
          <w:rFonts w:ascii="Arial" w:hAnsi="Arial" w:cs="Arial"/>
          <w:sz w:val="44"/>
          <w:szCs w:val="44"/>
          <w:lang w:val="en-IN"/>
        </w:rPr>
        <w:id w:val="-2062630742"/>
        <w:docPartObj>
          <w:docPartGallery w:val="Table of Contents"/>
          <w:docPartUnique/>
        </w:docPartObj>
      </w:sdtPr>
      <w:sdtEndPr>
        <w:rPr>
          <w:b/>
          <w:bCs/>
        </w:rPr>
      </w:sdtEndPr>
      <w:sdtContent>
        <w:p w14:paraId="731D663F" w14:textId="77777777" w:rsidR="000D613F" w:rsidRPr="000D613F" w:rsidRDefault="000D613F" w:rsidP="000D613F">
          <w:pPr>
            <w:rPr>
              <w:rFonts w:ascii="Arial" w:hAnsi="Arial" w:cs="Arial"/>
              <w:b/>
              <w:bCs/>
              <w:sz w:val="24"/>
              <w:szCs w:val="24"/>
              <w:lang w:val="en-US"/>
            </w:rPr>
          </w:pPr>
          <w:r w:rsidRPr="000D613F">
            <w:rPr>
              <w:rFonts w:ascii="Arial" w:hAnsi="Arial" w:cs="Arial"/>
              <w:b/>
              <w:bCs/>
              <w:sz w:val="24"/>
              <w:szCs w:val="24"/>
              <w:lang w:val="en-US"/>
            </w:rPr>
            <w:t>Table of Contents</w:t>
          </w:r>
        </w:p>
        <w:p w14:paraId="49E86D7B" w14:textId="55E2281C" w:rsidR="000D613F" w:rsidRPr="000D613F" w:rsidRDefault="000D613F" w:rsidP="000D613F">
          <w:pPr>
            <w:rPr>
              <w:rFonts w:ascii="Arial" w:hAnsi="Arial" w:cs="Arial"/>
              <w:sz w:val="24"/>
              <w:szCs w:val="24"/>
              <w:lang w:val="en-IN"/>
            </w:rPr>
          </w:pPr>
          <w:r w:rsidRPr="000D613F">
            <w:rPr>
              <w:rFonts w:ascii="Arial" w:hAnsi="Arial" w:cs="Arial"/>
              <w:sz w:val="24"/>
              <w:szCs w:val="24"/>
              <w:lang w:val="en-IN"/>
            </w:rPr>
            <w:fldChar w:fldCharType="begin"/>
          </w:r>
          <w:r w:rsidRPr="000D613F">
            <w:rPr>
              <w:rFonts w:ascii="Arial" w:hAnsi="Arial" w:cs="Arial"/>
              <w:sz w:val="24"/>
              <w:szCs w:val="24"/>
              <w:lang w:val="en-IN"/>
            </w:rPr>
            <w:instrText xml:space="preserve"> TOC \o "1-3" \h \z \u </w:instrText>
          </w:r>
          <w:r w:rsidRPr="000D613F">
            <w:rPr>
              <w:rFonts w:ascii="Arial" w:hAnsi="Arial" w:cs="Arial"/>
              <w:sz w:val="24"/>
              <w:szCs w:val="24"/>
              <w:lang w:val="en-IN"/>
            </w:rPr>
            <w:fldChar w:fldCharType="separate"/>
          </w:r>
          <w:hyperlink w:anchor="_Toc57149560" w:history="1">
            <w:r w:rsidRPr="000D613F">
              <w:rPr>
                <w:rStyle w:val="Hyperlink"/>
                <w:rFonts w:ascii="Arial" w:hAnsi="Arial" w:cs="Arial"/>
                <w:sz w:val="24"/>
                <w:szCs w:val="24"/>
                <w:lang w:val="en-IN"/>
              </w:rPr>
              <w:t>Introduction</w:t>
            </w:r>
            <w:r>
              <w:rPr>
                <w:rStyle w:val="Hyperlink"/>
                <w:rFonts w:ascii="Arial" w:hAnsi="Arial" w:cs="Arial"/>
                <w:sz w:val="24"/>
                <w:szCs w:val="24"/>
                <w:lang w:val="en-IN"/>
              </w:rPr>
              <w:t>………………………………………………………………………………..</w:t>
            </w:r>
            <w:r w:rsidRPr="000D613F">
              <w:rPr>
                <w:rStyle w:val="Hyperlink"/>
                <w:rFonts w:ascii="Arial" w:hAnsi="Arial" w:cs="Arial"/>
                <w:webHidden/>
                <w:sz w:val="24"/>
                <w:szCs w:val="24"/>
                <w:lang w:val="en-IN"/>
              </w:rPr>
              <w:tab/>
            </w:r>
            <w:r w:rsidR="00FC205A">
              <w:rPr>
                <w:rStyle w:val="Hyperlink"/>
                <w:rFonts w:ascii="Arial" w:hAnsi="Arial" w:cs="Arial"/>
                <w:webHidden/>
                <w:sz w:val="24"/>
                <w:szCs w:val="24"/>
                <w:lang w:val="en-IN"/>
              </w:rPr>
              <w:t>1</w:t>
            </w:r>
          </w:hyperlink>
        </w:p>
        <w:p w14:paraId="74BCE56A" w14:textId="37E63454" w:rsidR="000D613F" w:rsidRPr="000D613F" w:rsidRDefault="00E93F6F" w:rsidP="000D613F">
          <w:pPr>
            <w:rPr>
              <w:rFonts w:ascii="Arial" w:hAnsi="Arial" w:cs="Arial"/>
              <w:sz w:val="24"/>
              <w:szCs w:val="24"/>
              <w:lang w:val="en-IN"/>
            </w:rPr>
          </w:pPr>
          <w:hyperlink w:anchor="_Toc57149561" w:history="1">
            <w:r w:rsidR="000D613F" w:rsidRPr="000D613F">
              <w:rPr>
                <w:rStyle w:val="Hyperlink"/>
                <w:rFonts w:ascii="Arial" w:hAnsi="Arial" w:cs="Arial"/>
                <w:sz w:val="24"/>
                <w:szCs w:val="24"/>
                <w:lang w:val="en-IN"/>
              </w:rPr>
              <w:t>Discussion</w:t>
            </w:r>
            <w:r w:rsidR="000D613F">
              <w:rPr>
                <w:rStyle w:val="Hyperlink"/>
                <w:rFonts w:ascii="Arial" w:hAnsi="Arial" w:cs="Arial"/>
                <w:sz w:val="24"/>
                <w:szCs w:val="24"/>
                <w:lang w:val="en-IN"/>
              </w:rPr>
              <w:t>…………………………………………………………………………………</w:t>
            </w:r>
            <w:r w:rsidR="000D613F" w:rsidRPr="000D613F">
              <w:rPr>
                <w:rStyle w:val="Hyperlink"/>
                <w:rFonts w:ascii="Arial" w:hAnsi="Arial" w:cs="Arial"/>
                <w:webHidden/>
                <w:sz w:val="24"/>
                <w:szCs w:val="24"/>
                <w:lang w:val="en-IN"/>
              </w:rPr>
              <w:tab/>
            </w:r>
            <w:r w:rsidR="00FC205A">
              <w:rPr>
                <w:rStyle w:val="Hyperlink"/>
                <w:rFonts w:ascii="Arial" w:hAnsi="Arial" w:cs="Arial"/>
                <w:webHidden/>
                <w:sz w:val="24"/>
                <w:szCs w:val="24"/>
                <w:lang w:val="en-IN"/>
              </w:rPr>
              <w:t>2</w:t>
            </w:r>
          </w:hyperlink>
        </w:p>
        <w:p w14:paraId="0DBA1CA1" w14:textId="7AEBE4A0" w:rsidR="000D613F" w:rsidRPr="000D613F" w:rsidRDefault="00E93F6F" w:rsidP="000D613F">
          <w:pPr>
            <w:rPr>
              <w:rFonts w:ascii="Arial" w:hAnsi="Arial" w:cs="Arial"/>
              <w:sz w:val="24"/>
              <w:szCs w:val="24"/>
              <w:lang w:val="en-IN"/>
            </w:rPr>
          </w:pPr>
          <w:hyperlink w:anchor="_Toc57149562" w:history="1">
            <w:r w:rsidR="000D613F" w:rsidRPr="000D613F">
              <w:rPr>
                <w:rStyle w:val="Hyperlink"/>
                <w:rFonts w:ascii="Arial" w:hAnsi="Arial" w:cs="Arial"/>
                <w:sz w:val="24"/>
                <w:szCs w:val="24"/>
                <w:lang w:val="en-IN"/>
              </w:rPr>
              <w:t>Conclusion</w:t>
            </w:r>
            <w:r w:rsidR="000D613F">
              <w:rPr>
                <w:rStyle w:val="Hyperlink"/>
                <w:rFonts w:ascii="Arial" w:hAnsi="Arial" w:cs="Arial"/>
                <w:sz w:val="24"/>
                <w:szCs w:val="24"/>
                <w:lang w:val="en-IN"/>
              </w:rPr>
              <w:t>…………………………………………………………………………………</w:t>
            </w:r>
            <w:r w:rsidR="000D613F" w:rsidRPr="000D613F">
              <w:rPr>
                <w:rStyle w:val="Hyperlink"/>
                <w:rFonts w:ascii="Arial" w:hAnsi="Arial" w:cs="Arial"/>
                <w:webHidden/>
                <w:sz w:val="24"/>
                <w:szCs w:val="24"/>
                <w:lang w:val="en-IN"/>
              </w:rPr>
              <w:tab/>
            </w:r>
            <w:r w:rsidR="000D613F" w:rsidRPr="000D613F">
              <w:rPr>
                <w:rStyle w:val="Hyperlink"/>
                <w:rFonts w:ascii="Arial" w:hAnsi="Arial" w:cs="Arial"/>
                <w:webHidden/>
                <w:sz w:val="24"/>
                <w:szCs w:val="24"/>
                <w:lang w:val="en-IN"/>
              </w:rPr>
              <w:fldChar w:fldCharType="begin"/>
            </w:r>
            <w:r w:rsidR="000D613F" w:rsidRPr="000D613F">
              <w:rPr>
                <w:rStyle w:val="Hyperlink"/>
                <w:rFonts w:ascii="Arial" w:hAnsi="Arial" w:cs="Arial"/>
                <w:webHidden/>
                <w:sz w:val="24"/>
                <w:szCs w:val="24"/>
                <w:lang w:val="en-IN"/>
              </w:rPr>
              <w:instrText xml:space="preserve"> PAGEREF _Toc57149562 \h </w:instrText>
            </w:r>
            <w:r w:rsidR="000D613F" w:rsidRPr="000D613F">
              <w:rPr>
                <w:rStyle w:val="Hyperlink"/>
                <w:rFonts w:ascii="Arial" w:hAnsi="Arial" w:cs="Arial"/>
                <w:webHidden/>
                <w:sz w:val="24"/>
                <w:szCs w:val="24"/>
                <w:lang w:val="en-IN"/>
              </w:rPr>
            </w:r>
            <w:r w:rsidR="000D613F" w:rsidRPr="000D613F">
              <w:rPr>
                <w:rStyle w:val="Hyperlink"/>
                <w:rFonts w:ascii="Arial" w:hAnsi="Arial" w:cs="Arial"/>
                <w:webHidden/>
                <w:sz w:val="24"/>
                <w:szCs w:val="24"/>
                <w:lang w:val="en-IN"/>
              </w:rPr>
              <w:fldChar w:fldCharType="separate"/>
            </w:r>
            <w:r w:rsidR="000D613F" w:rsidRPr="000D613F">
              <w:rPr>
                <w:rStyle w:val="Hyperlink"/>
                <w:rFonts w:ascii="Arial" w:hAnsi="Arial" w:cs="Arial"/>
                <w:webHidden/>
                <w:sz w:val="24"/>
                <w:szCs w:val="24"/>
                <w:lang w:val="en-IN"/>
              </w:rPr>
              <w:t>1</w:t>
            </w:r>
            <w:r w:rsidR="00D872A3">
              <w:rPr>
                <w:rStyle w:val="Hyperlink"/>
                <w:rFonts w:ascii="Arial" w:hAnsi="Arial" w:cs="Arial"/>
                <w:webHidden/>
                <w:sz w:val="24"/>
                <w:szCs w:val="24"/>
                <w:lang w:val="en-IN"/>
              </w:rPr>
              <w:t>0</w:t>
            </w:r>
            <w:r w:rsidR="000D613F" w:rsidRPr="000D613F">
              <w:rPr>
                <w:rStyle w:val="Hyperlink"/>
                <w:rFonts w:ascii="Arial" w:hAnsi="Arial" w:cs="Arial"/>
                <w:webHidden/>
                <w:sz w:val="24"/>
                <w:szCs w:val="24"/>
              </w:rPr>
              <w:fldChar w:fldCharType="end"/>
            </w:r>
          </w:hyperlink>
        </w:p>
        <w:p w14:paraId="37E90F8D" w14:textId="3B6D7B6B" w:rsidR="000D613F" w:rsidRPr="000D613F" w:rsidRDefault="00E93F6F" w:rsidP="000D613F">
          <w:pPr>
            <w:rPr>
              <w:rFonts w:ascii="Arial" w:hAnsi="Arial" w:cs="Arial"/>
              <w:sz w:val="24"/>
              <w:szCs w:val="24"/>
              <w:lang w:val="en-IN"/>
            </w:rPr>
          </w:pPr>
          <w:hyperlink w:anchor="_Toc57149563" w:history="1">
            <w:r w:rsidR="000D613F" w:rsidRPr="000D613F">
              <w:rPr>
                <w:rStyle w:val="Hyperlink"/>
                <w:rFonts w:ascii="Arial" w:hAnsi="Arial" w:cs="Arial"/>
                <w:sz w:val="24"/>
                <w:szCs w:val="24"/>
                <w:lang w:val="en-IN"/>
              </w:rPr>
              <w:t>References</w:t>
            </w:r>
            <w:r w:rsidR="000D613F">
              <w:rPr>
                <w:rStyle w:val="Hyperlink"/>
                <w:rFonts w:ascii="Arial" w:hAnsi="Arial" w:cs="Arial"/>
                <w:sz w:val="24"/>
                <w:szCs w:val="24"/>
                <w:lang w:val="en-IN"/>
              </w:rPr>
              <w:t>………………………………………………………………………………...</w:t>
            </w:r>
            <w:r w:rsidR="000D613F" w:rsidRPr="000D613F">
              <w:rPr>
                <w:rStyle w:val="Hyperlink"/>
                <w:rFonts w:ascii="Arial" w:hAnsi="Arial" w:cs="Arial"/>
                <w:webHidden/>
                <w:sz w:val="24"/>
                <w:szCs w:val="24"/>
                <w:lang w:val="en-IN"/>
              </w:rPr>
              <w:tab/>
            </w:r>
            <w:r w:rsidR="000D613F" w:rsidRPr="000D613F">
              <w:rPr>
                <w:rStyle w:val="Hyperlink"/>
                <w:rFonts w:ascii="Arial" w:hAnsi="Arial" w:cs="Arial"/>
                <w:webHidden/>
                <w:sz w:val="24"/>
                <w:szCs w:val="24"/>
                <w:lang w:val="en-IN"/>
              </w:rPr>
              <w:fldChar w:fldCharType="begin"/>
            </w:r>
            <w:r w:rsidR="000D613F" w:rsidRPr="000D613F">
              <w:rPr>
                <w:rStyle w:val="Hyperlink"/>
                <w:rFonts w:ascii="Arial" w:hAnsi="Arial" w:cs="Arial"/>
                <w:webHidden/>
                <w:sz w:val="24"/>
                <w:szCs w:val="24"/>
                <w:lang w:val="en-IN"/>
              </w:rPr>
              <w:instrText xml:space="preserve"> PAGEREF _Toc57149563 \h </w:instrText>
            </w:r>
            <w:r w:rsidR="000D613F" w:rsidRPr="000D613F">
              <w:rPr>
                <w:rStyle w:val="Hyperlink"/>
                <w:rFonts w:ascii="Arial" w:hAnsi="Arial" w:cs="Arial"/>
                <w:webHidden/>
                <w:sz w:val="24"/>
                <w:szCs w:val="24"/>
                <w:lang w:val="en-IN"/>
              </w:rPr>
            </w:r>
            <w:r w:rsidR="000D613F" w:rsidRPr="000D613F">
              <w:rPr>
                <w:rStyle w:val="Hyperlink"/>
                <w:rFonts w:ascii="Arial" w:hAnsi="Arial" w:cs="Arial"/>
                <w:webHidden/>
                <w:sz w:val="24"/>
                <w:szCs w:val="24"/>
                <w:lang w:val="en-IN"/>
              </w:rPr>
              <w:fldChar w:fldCharType="separate"/>
            </w:r>
            <w:r w:rsidR="000D613F" w:rsidRPr="000D613F">
              <w:rPr>
                <w:rStyle w:val="Hyperlink"/>
                <w:rFonts w:ascii="Arial" w:hAnsi="Arial" w:cs="Arial"/>
                <w:webHidden/>
                <w:sz w:val="24"/>
                <w:szCs w:val="24"/>
                <w:lang w:val="en-IN"/>
              </w:rPr>
              <w:t>1</w:t>
            </w:r>
            <w:r w:rsidR="00D872A3">
              <w:rPr>
                <w:rStyle w:val="Hyperlink"/>
                <w:rFonts w:ascii="Arial" w:hAnsi="Arial" w:cs="Arial"/>
                <w:webHidden/>
                <w:sz w:val="24"/>
                <w:szCs w:val="24"/>
                <w:lang w:val="en-IN"/>
              </w:rPr>
              <w:t>1</w:t>
            </w:r>
            <w:r w:rsidR="000D613F" w:rsidRPr="000D613F">
              <w:rPr>
                <w:rStyle w:val="Hyperlink"/>
                <w:rFonts w:ascii="Arial" w:hAnsi="Arial" w:cs="Arial"/>
                <w:webHidden/>
                <w:sz w:val="24"/>
                <w:szCs w:val="24"/>
              </w:rPr>
              <w:fldChar w:fldCharType="end"/>
            </w:r>
          </w:hyperlink>
        </w:p>
        <w:p w14:paraId="03065D82" w14:textId="77777777" w:rsidR="000D613F" w:rsidRPr="000D613F" w:rsidRDefault="000D613F" w:rsidP="000D613F">
          <w:pPr>
            <w:rPr>
              <w:rFonts w:ascii="Arial" w:hAnsi="Arial" w:cs="Arial"/>
              <w:b/>
              <w:bCs/>
              <w:sz w:val="44"/>
              <w:szCs w:val="44"/>
              <w:lang w:val="en-IN"/>
            </w:rPr>
          </w:pPr>
          <w:r w:rsidRPr="000D613F">
            <w:rPr>
              <w:rFonts w:ascii="Arial" w:hAnsi="Arial" w:cs="Arial"/>
              <w:sz w:val="24"/>
              <w:szCs w:val="24"/>
            </w:rPr>
            <w:fldChar w:fldCharType="end"/>
          </w:r>
        </w:p>
      </w:sdtContent>
    </w:sdt>
    <w:p w14:paraId="070FAC6E" w14:textId="03F68139" w:rsidR="000D613F" w:rsidRDefault="000D613F" w:rsidP="000D613F">
      <w:pPr>
        <w:rPr>
          <w:rFonts w:ascii="Arial" w:hAnsi="Arial" w:cs="Arial"/>
          <w:sz w:val="44"/>
          <w:szCs w:val="44"/>
        </w:rPr>
      </w:pPr>
    </w:p>
    <w:p w14:paraId="22C8168A" w14:textId="5F06F28E" w:rsidR="000D613F" w:rsidRDefault="000D613F" w:rsidP="000D613F">
      <w:pPr>
        <w:tabs>
          <w:tab w:val="left" w:pos="1812"/>
        </w:tabs>
        <w:rPr>
          <w:rFonts w:ascii="Arial" w:hAnsi="Arial" w:cs="Arial"/>
          <w:sz w:val="44"/>
          <w:szCs w:val="44"/>
        </w:rPr>
      </w:pPr>
      <w:r>
        <w:rPr>
          <w:rFonts w:ascii="Arial" w:hAnsi="Arial" w:cs="Arial"/>
          <w:sz w:val="44"/>
          <w:szCs w:val="44"/>
        </w:rPr>
        <w:tab/>
      </w:r>
    </w:p>
    <w:p w14:paraId="28940F06" w14:textId="53112010" w:rsidR="000D613F" w:rsidRDefault="000D613F" w:rsidP="000D613F">
      <w:pPr>
        <w:tabs>
          <w:tab w:val="left" w:pos="1812"/>
        </w:tabs>
        <w:rPr>
          <w:rFonts w:ascii="Arial" w:hAnsi="Arial" w:cs="Arial"/>
          <w:sz w:val="44"/>
          <w:szCs w:val="44"/>
        </w:rPr>
      </w:pPr>
    </w:p>
    <w:p w14:paraId="5307D935" w14:textId="6F24A676" w:rsidR="000D613F" w:rsidRDefault="000D613F" w:rsidP="000D613F">
      <w:pPr>
        <w:tabs>
          <w:tab w:val="left" w:pos="1812"/>
        </w:tabs>
        <w:rPr>
          <w:rFonts w:ascii="Arial" w:hAnsi="Arial" w:cs="Arial"/>
          <w:sz w:val="44"/>
          <w:szCs w:val="44"/>
        </w:rPr>
      </w:pPr>
    </w:p>
    <w:p w14:paraId="6C12DF65" w14:textId="2B112080" w:rsidR="000D613F" w:rsidRDefault="000D613F" w:rsidP="000D613F">
      <w:pPr>
        <w:tabs>
          <w:tab w:val="left" w:pos="1812"/>
        </w:tabs>
        <w:rPr>
          <w:rFonts w:ascii="Arial" w:hAnsi="Arial" w:cs="Arial"/>
          <w:sz w:val="44"/>
          <w:szCs w:val="44"/>
        </w:rPr>
      </w:pPr>
    </w:p>
    <w:p w14:paraId="4B189D40" w14:textId="0A55766C" w:rsidR="000D613F" w:rsidRDefault="000D613F" w:rsidP="000D613F">
      <w:pPr>
        <w:tabs>
          <w:tab w:val="left" w:pos="1812"/>
        </w:tabs>
        <w:rPr>
          <w:rFonts w:ascii="Arial" w:hAnsi="Arial" w:cs="Arial"/>
          <w:sz w:val="44"/>
          <w:szCs w:val="44"/>
        </w:rPr>
      </w:pPr>
    </w:p>
    <w:p w14:paraId="2DB4DCFD" w14:textId="77777777" w:rsidR="00FC205A" w:rsidRDefault="00FC205A" w:rsidP="000D613F">
      <w:pPr>
        <w:tabs>
          <w:tab w:val="left" w:pos="1812"/>
        </w:tabs>
        <w:rPr>
          <w:rFonts w:ascii="Arial" w:hAnsi="Arial" w:cs="Arial"/>
          <w:b/>
          <w:sz w:val="24"/>
          <w:szCs w:val="24"/>
          <w:lang w:val="en-IN"/>
        </w:rPr>
        <w:sectPr w:rsidR="00FC205A">
          <w:footerReference w:type="default" r:id="rId7"/>
          <w:pgSz w:w="11906" w:h="16838"/>
          <w:pgMar w:top="1440" w:right="1440" w:bottom="1440" w:left="1440" w:header="708" w:footer="708" w:gutter="0"/>
          <w:cols w:space="708"/>
          <w:docGrid w:linePitch="360"/>
        </w:sectPr>
      </w:pPr>
      <w:bookmarkStart w:id="0" w:name="_Toc57149560"/>
    </w:p>
    <w:p w14:paraId="6978C405" w14:textId="7BD17650" w:rsidR="000D613F" w:rsidRPr="000D613F" w:rsidRDefault="000D613F" w:rsidP="000D613F">
      <w:pPr>
        <w:tabs>
          <w:tab w:val="left" w:pos="1812"/>
        </w:tabs>
        <w:rPr>
          <w:rFonts w:ascii="Arial" w:hAnsi="Arial" w:cs="Arial"/>
          <w:b/>
          <w:sz w:val="24"/>
          <w:szCs w:val="24"/>
          <w:lang w:val="en-IN"/>
        </w:rPr>
      </w:pPr>
      <w:r w:rsidRPr="000D613F">
        <w:rPr>
          <w:rFonts w:ascii="Arial" w:hAnsi="Arial" w:cs="Arial"/>
          <w:b/>
          <w:sz w:val="24"/>
          <w:szCs w:val="24"/>
          <w:lang w:val="en-IN"/>
        </w:rPr>
        <w:lastRenderedPageBreak/>
        <w:t>Introduction</w:t>
      </w:r>
      <w:bookmarkEnd w:id="0"/>
    </w:p>
    <w:p w14:paraId="5904D23A"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 xml:space="preserve">Global business environment can be defined as circumstances produced by the internal and external factors involving exploratory and dependent variables in different geographic and demographic conditions of a particular business or industrial field. In the age acute digitalization, assessing all the parameters of the various global sovereign markets separately has emerged as the primordial necessity for strategic success and organizational survival. With every passing decade, the prime paradigms for the global business environment demonstrates major directionality shifts thereby, making the continual evaluation of the business environment compulsory (Shageeva </w:t>
      </w:r>
      <w:r w:rsidRPr="000D613F">
        <w:rPr>
          <w:rFonts w:ascii="Arial" w:hAnsi="Arial" w:cs="Arial"/>
          <w:i/>
          <w:iCs/>
          <w:sz w:val="24"/>
          <w:szCs w:val="24"/>
          <w:lang w:val="en-IN"/>
        </w:rPr>
        <w:t>et al</w:t>
      </w:r>
      <w:r w:rsidRPr="000D613F">
        <w:rPr>
          <w:rFonts w:ascii="Arial" w:hAnsi="Arial" w:cs="Arial"/>
          <w:sz w:val="24"/>
          <w:szCs w:val="24"/>
          <w:lang w:val="en-IN"/>
        </w:rPr>
        <w:t>., 2017). This assignment study discusses, analyses, and deduces the strategies and market position of the Jaguar Land Rover, a car manufacturer based in Liverpool, UK from the perspective of the global business environment.</w:t>
      </w:r>
    </w:p>
    <w:p w14:paraId="42891EA1" w14:textId="77777777" w:rsidR="00695EE7" w:rsidRDefault="00695EE7" w:rsidP="000D613F">
      <w:pPr>
        <w:tabs>
          <w:tab w:val="left" w:pos="1812"/>
        </w:tabs>
        <w:rPr>
          <w:rFonts w:ascii="Arial" w:hAnsi="Arial" w:cs="Arial"/>
          <w:b/>
          <w:sz w:val="24"/>
          <w:szCs w:val="24"/>
          <w:lang w:val="en-IN"/>
        </w:rPr>
      </w:pPr>
      <w:bookmarkStart w:id="1" w:name="_Toc57149561"/>
    </w:p>
    <w:p w14:paraId="4F58E95A" w14:textId="77777777" w:rsidR="00695EE7" w:rsidRDefault="00695EE7" w:rsidP="000D613F">
      <w:pPr>
        <w:tabs>
          <w:tab w:val="left" w:pos="1812"/>
        </w:tabs>
        <w:rPr>
          <w:rFonts w:ascii="Arial" w:hAnsi="Arial" w:cs="Arial"/>
          <w:b/>
          <w:sz w:val="24"/>
          <w:szCs w:val="24"/>
          <w:lang w:val="en-IN"/>
        </w:rPr>
      </w:pPr>
    </w:p>
    <w:p w14:paraId="24086B6B" w14:textId="77777777" w:rsidR="00695EE7" w:rsidRDefault="00695EE7" w:rsidP="000D613F">
      <w:pPr>
        <w:tabs>
          <w:tab w:val="left" w:pos="1812"/>
        </w:tabs>
        <w:rPr>
          <w:rFonts w:ascii="Arial" w:hAnsi="Arial" w:cs="Arial"/>
          <w:b/>
          <w:sz w:val="24"/>
          <w:szCs w:val="24"/>
          <w:lang w:val="en-IN"/>
        </w:rPr>
      </w:pPr>
    </w:p>
    <w:p w14:paraId="11B0F89E" w14:textId="77777777" w:rsidR="00695EE7" w:rsidRDefault="00695EE7" w:rsidP="000D613F">
      <w:pPr>
        <w:tabs>
          <w:tab w:val="left" w:pos="1812"/>
        </w:tabs>
        <w:rPr>
          <w:rFonts w:ascii="Arial" w:hAnsi="Arial" w:cs="Arial"/>
          <w:b/>
          <w:sz w:val="24"/>
          <w:szCs w:val="24"/>
          <w:lang w:val="en-IN"/>
        </w:rPr>
      </w:pPr>
    </w:p>
    <w:p w14:paraId="6F3A4BDB" w14:textId="77777777" w:rsidR="00695EE7" w:rsidRDefault="00695EE7" w:rsidP="000D613F">
      <w:pPr>
        <w:tabs>
          <w:tab w:val="left" w:pos="1812"/>
        </w:tabs>
        <w:rPr>
          <w:rFonts w:ascii="Arial" w:hAnsi="Arial" w:cs="Arial"/>
          <w:b/>
          <w:sz w:val="24"/>
          <w:szCs w:val="24"/>
          <w:lang w:val="en-IN"/>
        </w:rPr>
      </w:pPr>
    </w:p>
    <w:p w14:paraId="1AB3DDB1" w14:textId="77777777" w:rsidR="00695EE7" w:rsidRDefault="00695EE7" w:rsidP="000D613F">
      <w:pPr>
        <w:tabs>
          <w:tab w:val="left" w:pos="1812"/>
        </w:tabs>
        <w:rPr>
          <w:rFonts w:ascii="Arial" w:hAnsi="Arial" w:cs="Arial"/>
          <w:b/>
          <w:sz w:val="24"/>
          <w:szCs w:val="24"/>
          <w:lang w:val="en-IN"/>
        </w:rPr>
      </w:pPr>
    </w:p>
    <w:p w14:paraId="738ECC6E" w14:textId="77777777" w:rsidR="00695EE7" w:rsidRDefault="00695EE7" w:rsidP="000D613F">
      <w:pPr>
        <w:tabs>
          <w:tab w:val="left" w:pos="1812"/>
        </w:tabs>
        <w:rPr>
          <w:rFonts w:ascii="Arial" w:hAnsi="Arial" w:cs="Arial"/>
          <w:b/>
          <w:sz w:val="24"/>
          <w:szCs w:val="24"/>
          <w:lang w:val="en-IN"/>
        </w:rPr>
      </w:pPr>
    </w:p>
    <w:p w14:paraId="30084AB0" w14:textId="77777777" w:rsidR="00695EE7" w:rsidRDefault="00695EE7" w:rsidP="000D613F">
      <w:pPr>
        <w:tabs>
          <w:tab w:val="left" w:pos="1812"/>
        </w:tabs>
        <w:rPr>
          <w:rFonts w:ascii="Arial" w:hAnsi="Arial" w:cs="Arial"/>
          <w:b/>
          <w:sz w:val="24"/>
          <w:szCs w:val="24"/>
          <w:lang w:val="en-IN"/>
        </w:rPr>
      </w:pPr>
    </w:p>
    <w:p w14:paraId="52D6F790" w14:textId="77777777" w:rsidR="00695EE7" w:rsidRDefault="00695EE7" w:rsidP="000D613F">
      <w:pPr>
        <w:tabs>
          <w:tab w:val="left" w:pos="1812"/>
        </w:tabs>
        <w:rPr>
          <w:rFonts w:ascii="Arial" w:hAnsi="Arial" w:cs="Arial"/>
          <w:b/>
          <w:sz w:val="24"/>
          <w:szCs w:val="24"/>
          <w:lang w:val="en-IN"/>
        </w:rPr>
      </w:pPr>
    </w:p>
    <w:p w14:paraId="1D47951B" w14:textId="77777777" w:rsidR="00695EE7" w:rsidRDefault="00695EE7" w:rsidP="000D613F">
      <w:pPr>
        <w:tabs>
          <w:tab w:val="left" w:pos="1812"/>
        </w:tabs>
        <w:rPr>
          <w:rFonts w:ascii="Arial" w:hAnsi="Arial" w:cs="Arial"/>
          <w:b/>
          <w:sz w:val="24"/>
          <w:szCs w:val="24"/>
          <w:lang w:val="en-IN"/>
        </w:rPr>
      </w:pPr>
    </w:p>
    <w:p w14:paraId="713FD9B6" w14:textId="77777777" w:rsidR="00695EE7" w:rsidRDefault="00695EE7" w:rsidP="000D613F">
      <w:pPr>
        <w:tabs>
          <w:tab w:val="left" w:pos="1812"/>
        </w:tabs>
        <w:rPr>
          <w:rFonts w:ascii="Arial" w:hAnsi="Arial" w:cs="Arial"/>
          <w:b/>
          <w:sz w:val="24"/>
          <w:szCs w:val="24"/>
          <w:lang w:val="en-IN"/>
        </w:rPr>
      </w:pPr>
    </w:p>
    <w:p w14:paraId="64CEB4A4" w14:textId="77777777" w:rsidR="00695EE7" w:rsidRDefault="00695EE7" w:rsidP="000D613F">
      <w:pPr>
        <w:tabs>
          <w:tab w:val="left" w:pos="1812"/>
        </w:tabs>
        <w:rPr>
          <w:rFonts w:ascii="Arial" w:hAnsi="Arial" w:cs="Arial"/>
          <w:b/>
          <w:sz w:val="24"/>
          <w:szCs w:val="24"/>
          <w:lang w:val="en-IN"/>
        </w:rPr>
      </w:pPr>
    </w:p>
    <w:p w14:paraId="1496D616" w14:textId="77777777" w:rsidR="00695EE7" w:rsidRDefault="00695EE7" w:rsidP="000D613F">
      <w:pPr>
        <w:tabs>
          <w:tab w:val="left" w:pos="1812"/>
        </w:tabs>
        <w:rPr>
          <w:rFonts w:ascii="Arial" w:hAnsi="Arial" w:cs="Arial"/>
          <w:b/>
          <w:sz w:val="24"/>
          <w:szCs w:val="24"/>
          <w:lang w:val="en-IN"/>
        </w:rPr>
      </w:pPr>
    </w:p>
    <w:p w14:paraId="4B59A4EC" w14:textId="77777777" w:rsidR="00FC205A" w:rsidRDefault="00FC205A" w:rsidP="000D613F">
      <w:pPr>
        <w:tabs>
          <w:tab w:val="left" w:pos="1812"/>
        </w:tabs>
        <w:rPr>
          <w:rFonts w:ascii="Arial" w:hAnsi="Arial" w:cs="Arial"/>
          <w:b/>
          <w:sz w:val="24"/>
          <w:szCs w:val="24"/>
          <w:lang w:val="en-IN"/>
        </w:rPr>
      </w:pPr>
    </w:p>
    <w:p w14:paraId="2901CFD1" w14:textId="7B7B7C3A" w:rsidR="000D613F" w:rsidRPr="000D613F" w:rsidRDefault="000D613F" w:rsidP="000D613F">
      <w:pPr>
        <w:tabs>
          <w:tab w:val="left" w:pos="1812"/>
        </w:tabs>
        <w:rPr>
          <w:rFonts w:ascii="Arial" w:hAnsi="Arial" w:cs="Arial"/>
          <w:b/>
          <w:sz w:val="24"/>
          <w:szCs w:val="24"/>
          <w:lang w:val="en-IN"/>
        </w:rPr>
      </w:pPr>
      <w:r w:rsidRPr="000D613F">
        <w:rPr>
          <w:rFonts w:ascii="Arial" w:hAnsi="Arial" w:cs="Arial"/>
          <w:b/>
          <w:sz w:val="24"/>
          <w:szCs w:val="24"/>
          <w:lang w:val="en-IN"/>
        </w:rPr>
        <w:lastRenderedPageBreak/>
        <w:t>Discussion</w:t>
      </w:r>
      <w:bookmarkEnd w:id="1"/>
    </w:p>
    <w:p w14:paraId="458E491C"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 xml:space="preserve">There are many analytical tools that can be used to discuss and analyse the success, struggles, and threats of an organization like the Jaguar Land Rover, one of them being the </w:t>
      </w:r>
      <w:r w:rsidRPr="000D613F">
        <w:rPr>
          <w:rFonts w:ascii="Arial" w:hAnsi="Arial" w:cs="Arial"/>
          <w:b/>
          <w:bCs/>
          <w:sz w:val="24"/>
          <w:szCs w:val="24"/>
          <w:lang w:val="en-IN"/>
        </w:rPr>
        <w:t>SWOT</w:t>
      </w:r>
      <w:r w:rsidRPr="000D613F">
        <w:rPr>
          <w:rFonts w:ascii="Arial" w:hAnsi="Arial" w:cs="Arial"/>
          <w:sz w:val="24"/>
          <w:szCs w:val="24"/>
          <w:lang w:val="en-IN"/>
        </w:rPr>
        <w:t xml:space="preserve"> analysis. This aids in formulating the strength, weakness, threats, and opportunities experienced by a company.</w:t>
      </w:r>
    </w:p>
    <w:p w14:paraId="71ED8CB8" w14:textId="60A0830F" w:rsidR="00695EE7" w:rsidRDefault="002D29C0" w:rsidP="000D613F">
      <w:pPr>
        <w:tabs>
          <w:tab w:val="left" w:pos="1812"/>
        </w:tabs>
        <w:jc w:val="center"/>
        <w:rPr>
          <w:rFonts w:ascii="Arial" w:hAnsi="Arial" w:cs="Arial"/>
          <w:sz w:val="44"/>
          <w:szCs w:val="44"/>
        </w:rPr>
      </w:pPr>
      <w:r>
        <w:rPr>
          <w:rFonts w:ascii="Arial" w:hAnsi="Arial" w:cs="Arial"/>
          <w:sz w:val="44"/>
          <w:szCs w:val="44"/>
        </w:rPr>
        <w:t xml:space="preserve"> </w:t>
      </w:r>
    </w:p>
    <w:p w14:paraId="7F2F03F0" w14:textId="3D4A9972" w:rsidR="000D613F" w:rsidRDefault="000D613F" w:rsidP="000D613F">
      <w:pPr>
        <w:tabs>
          <w:tab w:val="left" w:pos="1812"/>
        </w:tabs>
        <w:jc w:val="center"/>
        <w:rPr>
          <w:rFonts w:ascii="Arial" w:hAnsi="Arial" w:cs="Arial"/>
          <w:sz w:val="44"/>
          <w:szCs w:val="44"/>
        </w:rPr>
      </w:pPr>
      <w:r w:rsidRPr="004E3BA7">
        <w:rPr>
          <w:rFonts w:ascii="Times New Roman" w:hAnsi="Times New Roman" w:cs="Times New Roman"/>
          <w:noProof/>
          <w:sz w:val="24"/>
          <w:szCs w:val="24"/>
        </w:rPr>
        <w:drawing>
          <wp:inline distT="0" distB="0" distL="0" distR="0" wp14:anchorId="79AE0166" wp14:editId="237891A7">
            <wp:extent cx="2514600" cy="2514600"/>
            <wp:effectExtent l="19050" t="19050" r="19050" b="19050"/>
            <wp:docPr id="1" name="Picture 1"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 19 SWOT Analysis: SWOT Analysis in a Pandem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2514600"/>
                    </a:xfrm>
                    <a:prstGeom prst="rect">
                      <a:avLst/>
                    </a:prstGeom>
                    <a:noFill/>
                    <a:ln>
                      <a:solidFill>
                        <a:srgbClr val="FF0000"/>
                      </a:solidFill>
                    </a:ln>
                  </pic:spPr>
                </pic:pic>
              </a:graphicData>
            </a:graphic>
          </wp:inline>
        </w:drawing>
      </w:r>
    </w:p>
    <w:p w14:paraId="35766B06" w14:textId="3694C6AA" w:rsidR="000D613F" w:rsidRDefault="000D613F" w:rsidP="000D613F">
      <w:pPr>
        <w:tabs>
          <w:tab w:val="left" w:pos="1812"/>
        </w:tabs>
        <w:jc w:val="center"/>
        <w:rPr>
          <w:rFonts w:ascii="Arial" w:hAnsi="Arial" w:cs="Arial"/>
          <w:sz w:val="24"/>
          <w:szCs w:val="24"/>
          <w:lang w:val="en-IN"/>
        </w:rPr>
      </w:pPr>
      <w:r w:rsidRPr="000D613F">
        <w:rPr>
          <w:rFonts w:ascii="Arial" w:hAnsi="Arial" w:cs="Arial"/>
          <w:b/>
          <w:bCs/>
          <w:sz w:val="24"/>
          <w:szCs w:val="24"/>
          <w:lang w:val="en-IN"/>
        </w:rPr>
        <w:t>Figure: The key aspects of SWOT analysis</w:t>
      </w:r>
      <w:r w:rsidRPr="000D613F">
        <w:rPr>
          <w:rFonts w:ascii="Arial" w:hAnsi="Arial" w:cs="Arial"/>
          <w:sz w:val="24"/>
          <w:szCs w:val="24"/>
          <w:lang w:val="en-IN"/>
        </w:rPr>
        <w:br/>
        <w:t xml:space="preserve">(Source: Malega </w:t>
      </w:r>
      <w:r w:rsidRPr="000D613F">
        <w:rPr>
          <w:rFonts w:ascii="Arial" w:hAnsi="Arial" w:cs="Arial"/>
          <w:i/>
          <w:iCs/>
          <w:sz w:val="24"/>
          <w:szCs w:val="24"/>
          <w:lang w:val="en-IN"/>
        </w:rPr>
        <w:t>et al</w:t>
      </w:r>
      <w:r w:rsidRPr="000D613F">
        <w:rPr>
          <w:rFonts w:ascii="Arial" w:hAnsi="Arial" w:cs="Arial"/>
          <w:sz w:val="24"/>
          <w:szCs w:val="24"/>
          <w:lang w:val="en-IN"/>
        </w:rPr>
        <w:t>., 2019)</w:t>
      </w:r>
    </w:p>
    <w:p w14:paraId="04963A8F" w14:textId="1251286A" w:rsidR="000D613F" w:rsidRDefault="000D613F" w:rsidP="000D613F">
      <w:pPr>
        <w:tabs>
          <w:tab w:val="left" w:pos="1812"/>
        </w:tabs>
        <w:jc w:val="center"/>
        <w:rPr>
          <w:rFonts w:ascii="Arial" w:hAnsi="Arial" w:cs="Arial"/>
          <w:sz w:val="24"/>
          <w:szCs w:val="24"/>
          <w:lang w:val="en-IN"/>
        </w:rPr>
      </w:pPr>
    </w:p>
    <w:p w14:paraId="2F92E9F8"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Strengths</w:t>
      </w:r>
      <w:r w:rsidRPr="000D613F">
        <w:rPr>
          <w:rFonts w:ascii="Arial" w:hAnsi="Arial" w:cs="Arial"/>
          <w:sz w:val="24"/>
          <w:szCs w:val="24"/>
          <w:lang w:val="en-IN"/>
        </w:rPr>
        <w:t>- The company produces top-notch luxury and hybrid cars with excellent built quality and sufficient engine power. It also possesses highly skilled workforce and even invite engineer interns from the top global universities mainly from the UK to work in a coherent manner. The company also regularly invests substantial capital in for research and development of the next generation cars and keeps improving its existing products (Elena, 2016). After the merger and acquisition with TATA Motors, the global annual sales volume has skyrocketed and has bettered the global public reach. Its innovative advertisements have successfully captured the customers’ attention and has strengthened its brand image and value.</w:t>
      </w:r>
    </w:p>
    <w:p w14:paraId="3226A6FC"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Weakness</w:t>
      </w:r>
      <w:r w:rsidRPr="000D613F">
        <w:rPr>
          <w:rFonts w:ascii="Arial" w:hAnsi="Arial" w:cs="Arial"/>
          <w:sz w:val="24"/>
          <w:szCs w:val="24"/>
          <w:lang w:val="en-IN"/>
        </w:rPr>
        <w:t>- Jaguar Land Rover though produces outstanding quality cars, has restricted products variations within limited price range which in turn has led to non-</w:t>
      </w:r>
      <w:r w:rsidRPr="000D613F">
        <w:rPr>
          <w:rFonts w:ascii="Arial" w:hAnsi="Arial" w:cs="Arial"/>
          <w:sz w:val="24"/>
          <w:szCs w:val="24"/>
          <w:lang w:val="en-IN"/>
        </w:rPr>
        <w:lastRenderedPageBreak/>
        <w:t>expansion of the company’s market in technologically upscale countries like Japan and Germany. A few tears ago, there had been an infamous seatbelt manufacturing defect which the raised the safety issue. After the acquisition by TATA, sporadic labour union problems have developed in the production unit and distribution channels.</w:t>
      </w:r>
    </w:p>
    <w:p w14:paraId="0FE0EDDD"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Opportunities</w:t>
      </w:r>
      <w:r w:rsidRPr="000D613F">
        <w:rPr>
          <w:rFonts w:ascii="Arial" w:hAnsi="Arial" w:cs="Arial"/>
          <w:sz w:val="24"/>
          <w:szCs w:val="24"/>
          <w:lang w:val="en-IN"/>
        </w:rPr>
        <w:t xml:space="preserve">- The company can effectively target the global markets of India and China whose economies are on the rise. As the per capita income of masses increases in these two nations, the buying capacity and willingness to spend on luxury cars are also seeing as ascending trend (Malega </w:t>
      </w:r>
      <w:r w:rsidRPr="000D613F">
        <w:rPr>
          <w:rFonts w:ascii="Arial" w:hAnsi="Arial" w:cs="Arial"/>
          <w:i/>
          <w:iCs/>
          <w:sz w:val="24"/>
          <w:szCs w:val="24"/>
          <w:lang w:val="en-IN"/>
        </w:rPr>
        <w:t>et al</w:t>
      </w:r>
      <w:r w:rsidRPr="000D613F">
        <w:rPr>
          <w:rFonts w:ascii="Arial" w:hAnsi="Arial" w:cs="Arial"/>
          <w:sz w:val="24"/>
          <w:szCs w:val="24"/>
          <w:lang w:val="en-IN"/>
        </w:rPr>
        <w:t>., 2019). The newly innovated hybrid cars of the company can provide an excellent opportunity for capturing the unsaturated global markets. Also, the firm can reduce the carbon-footprints of the cars by reducing emissions thereby earning government goodwill.</w:t>
      </w:r>
    </w:p>
    <w:p w14:paraId="4311E25E"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Threats</w:t>
      </w:r>
      <w:r w:rsidRPr="000D613F">
        <w:rPr>
          <w:rFonts w:ascii="Arial" w:hAnsi="Arial" w:cs="Arial"/>
          <w:sz w:val="24"/>
          <w:szCs w:val="24"/>
          <w:lang w:val="en-IN"/>
        </w:rPr>
        <w:t>- The main threat of Jaguar Land Rover is from the market competitors, like BMW, Mercedes, Bentley, etc. Next comes the ever-changing environmental and legal policies of the governments of the different nations. The rise in the raw-material and fossil-fuel costs also negatively impacts the company’ business. There has been an omnipresence of financial volatility in the luxury car market.</w:t>
      </w:r>
    </w:p>
    <w:p w14:paraId="20261B00"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Michael Porter, considered a strategic genius by his contemporaries has forwarded and developed many analytical tools for assessment and evaluation of the market and business development. There many theories made by him and five forces theory is the most commonly used one.</w:t>
      </w:r>
    </w:p>
    <w:p w14:paraId="70E68339"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Market Competition</w:t>
      </w:r>
      <w:r w:rsidRPr="000D613F">
        <w:rPr>
          <w:rFonts w:ascii="Arial" w:hAnsi="Arial" w:cs="Arial"/>
          <w:sz w:val="24"/>
          <w:szCs w:val="24"/>
          <w:lang w:val="en-IN"/>
        </w:rPr>
        <w:t xml:space="preserve">- Though, the luxury car industry has fairly large number of operating firms, the products that are sold by Jaguar Land Rover has limited alternatives thereby, restricting the direct market competition to a medium level (Winnard </w:t>
      </w:r>
      <w:r w:rsidRPr="000D613F">
        <w:rPr>
          <w:rFonts w:ascii="Arial" w:hAnsi="Arial" w:cs="Arial"/>
          <w:i/>
          <w:iCs/>
          <w:sz w:val="24"/>
          <w:szCs w:val="24"/>
          <w:lang w:val="en-IN"/>
        </w:rPr>
        <w:t>et al</w:t>
      </w:r>
      <w:r w:rsidRPr="000D613F">
        <w:rPr>
          <w:rFonts w:ascii="Arial" w:hAnsi="Arial" w:cs="Arial"/>
          <w:sz w:val="24"/>
          <w:szCs w:val="24"/>
          <w:lang w:val="en-IN"/>
        </w:rPr>
        <w:t>., 2018). But there are several variety of other luxury cars that are constantly being produced at better and cheaper prices from other big brands thus, increasing the indirect market competition.</w:t>
      </w:r>
    </w:p>
    <w:p w14:paraId="564512B3"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Threat of Substitutes</w:t>
      </w:r>
      <w:r w:rsidRPr="000D613F">
        <w:rPr>
          <w:rFonts w:ascii="Arial" w:hAnsi="Arial" w:cs="Arial"/>
          <w:sz w:val="24"/>
          <w:szCs w:val="24"/>
          <w:lang w:val="en-IN"/>
        </w:rPr>
        <w:t>- To be a household name in the industry, the company needs to produce variations because of the constant substitution threats from the other variety of luxury cars like Audi, Aston Martin, BMW, etc. This forces the company to sell its cars at a reduced profit margin to survive and thrive in the global market (Bhatia, 2016).</w:t>
      </w:r>
    </w:p>
    <w:p w14:paraId="32EB3392"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lastRenderedPageBreak/>
        <w:t>New Entrants</w:t>
      </w:r>
      <w:r w:rsidRPr="000D613F">
        <w:rPr>
          <w:rFonts w:ascii="Arial" w:hAnsi="Arial" w:cs="Arial"/>
          <w:sz w:val="24"/>
          <w:szCs w:val="24"/>
          <w:lang w:val="en-IN"/>
        </w:rPr>
        <w:t>- The production, distribution, legal, environmental, and marketing costs and taxes are exceptionally in this luxury car industry. Most of the industries existing in this business segment has been present for generations thereby, limiting the threats faced by Jaguar land Rover from new market entrants.</w:t>
      </w:r>
    </w:p>
    <w:p w14:paraId="04263A04"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Supplier Power</w:t>
      </w:r>
      <w:r w:rsidRPr="000D613F">
        <w:rPr>
          <w:rFonts w:ascii="Arial" w:hAnsi="Arial" w:cs="Arial"/>
          <w:sz w:val="24"/>
          <w:szCs w:val="24"/>
          <w:lang w:val="en-IN"/>
        </w:rPr>
        <w:t>- Usually, the luxury car industry faces moderate level of supplier power due to the uniform global distribution of the suppliers and their availability at comparable market prices. However, as the products of jaguar Land Rover are fairly limited in models and have many hand-made and human assembled elements of specific quality and requirement, the company faces a slightly elevated level of bargaining of power of the suppliers although, the acquisition of the company by TATA has reduced this power by arranging higher availability of the ready suppliers (Mukherjee, 2016).</w:t>
      </w:r>
    </w:p>
    <w:p w14:paraId="498C53FD"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Buyer Power</w:t>
      </w:r>
      <w:r w:rsidRPr="000D613F">
        <w:rPr>
          <w:rFonts w:ascii="Arial" w:hAnsi="Arial" w:cs="Arial"/>
          <w:sz w:val="24"/>
          <w:szCs w:val="24"/>
          <w:lang w:val="en-IN"/>
        </w:rPr>
        <w:t>- This is a very interesting segment of the luxury cars where despite the presence of so many product variations from so many MNCs, the consumers’ bargaining power is at the low-level. This occurs because the products that are manufactured and sold by Jaguar Land Rover are not usually available elsewhere and certainly not at this optimum price thus, suppressing the buyer power in substantial amount.</w:t>
      </w:r>
    </w:p>
    <w:p w14:paraId="277EF504" w14:textId="093C73E9" w:rsid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This theory does not cover the aspects of the organization’s own structural orientation and strategic problems and only deals with the generic market strata that has formed.</w:t>
      </w:r>
    </w:p>
    <w:p w14:paraId="6F376F75" w14:textId="07EDCB97" w:rsidR="000D613F" w:rsidRDefault="000D613F" w:rsidP="000D613F">
      <w:pPr>
        <w:tabs>
          <w:tab w:val="left" w:pos="1812"/>
        </w:tabs>
        <w:jc w:val="center"/>
        <w:rPr>
          <w:rFonts w:ascii="Arial" w:hAnsi="Arial" w:cs="Arial"/>
          <w:sz w:val="24"/>
          <w:szCs w:val="24"/>
          <w:lang w:val="en-IN"/>
        </w:rPr>
      </w:pPr>
      <w:r w:rsidRPr="004E3BA7">
        <w:rPr>
          <w:rFonts w:ascii="Times New Roman" w:hAnsi="Times New Roman" w:cs="Times New Roman"/>
          <w:noProof/>
          <w:sz w:val="24"/>
          <w:szCs w:val="24"/>
        </w:rPr>
        <w:drawing>
          <wp:inline distT="0" distB="0" distL="0" distR="0" wp14:anchorId="58421D94" wp14:editId="7B759C4A">
            <wp:extent cx="2327910" cy="2246926"/>
            <wp:effectExtent l="19050" t="19050" r="15240" b="20320"/>
            <wp:docPr id="2" name="Picture 2" descr="Marketing Theories -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Theories - Porter's Five Forc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819"/>
                    <a:stretch/>
                  </pic:blipFill>
                  <pic:spPr bwMode="auto">
                    <a:xfrm>
                      <a:off x="0" y="0"/>
                      <a:ext cx="2339539" cy="2258150"/>
                    </a:xfrm>
                    <a:prstGeom prst="rect">
                      <a:avLst/>
                    </a:prstGeom>
                    <a:noFill/>
                    <a:ln>
                      <a:solidFill>
                        <a:srgbClr val="7030A0"/>
                      </a:solidFill>
                    </a:ln>
                    <a:extLst>
                      <a:ext uri="{53640926-AAD7-44D8-BBD7-CCE9431645EC}">
                        <a14:shadowObscured xmlns:a14="http://schemas.microsoft.com/office/drawing/2010/main"/>
                      </a:ext>
                    </a:extLst>
                  </pic:spPr>
                </pic:pic>
              </a:graphicData>
            </a:graphic>
          </wp:inline>
        </w:drawing>
      </w:r>
    </w:p>
    <w:p w14:paraId="5D586B44" w14:textId="77777777" w:rsidR="000D613F" w:rsidRPr="000D613F" w:rsidRDefault="000D613F" w:rsidP="000D613F">
      <w:pPr>
        <w:tabs>
          <w:tab w:val="left" w:pos="1812"/>
        </w:tabs>
        <w:jc w:val="center"/>
        <w:rPr>
          <w:rFonts w:ascii="Arial" w:hAnsi="Arial" w:cs="Arial"/>
          <w:sz w:val="24"/>
          <w:szCs w:val="24"/>
          <w:lang w:val="en-IN"/>
        </w:rPr>
      </w:pPr>
      <w:r w:rsidRPr="000D613F">
        <w:rPr>
          <w:rFonts w:ascii="Arial" w:hAnsi="Arial" w:cs="Arial"/>
          <w:b/>
          <w:bCs/>
          <w:sz w:val="24"/>
          <w:szCs w:val="24"/>
          <w:lang w:val="en-IN"/>
        </w:rPr>
        <w:t>Figure: Main parameters of Porter’s Five Forces</w:t>
      </w:r>
      <w:r w:rsidRPr="000D613F">
        <w:rPr>
          <w:rFonts w:ascii="Arial" w:hAnsi="Arial" w:cs="Arial"/>
          <w:sz w:val="24"/>
          <w:szCs w:val="24"/>
          <w:lang w:val="en-IN"/>
        </w:rPr>
        <w:br/>
        <w:t>(Source: Mukherjee, 2016)</w:t>
      </w:r>
    </w:p>
    <w:p w14:paraId="48A80E50" w14:textId="2D22B12E" w:rsidR="000D613F" w:rsidRDefault="000D613F" w:rsidP="000D613F">
      <w:pPr>
        <w:tabs>
          <w:tab w:val="left" w:pos="1812"/>
        </w:tabs>
        <w:rPr>
          <w:rFonts w:ascii="Arial" w:hAnsi="Arial" w:cs="Arial"/>
          <w:sz w:val="24"/>
          <w:szCs w:val="24"/>
          <w:lang w:val="en-IN"/>
        </w:rPr>
      </w:pPr>
    </w:p>
    <w:p w14:paraId="6AB096B7"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 xml:space="preserve">Another theory of Michael Porter where the </w:t>
      </w:r>
      <w:r w:rsidRPr="000D613F">
        <w:rPr>
          <w:rFonts w:ascii="Arial" w:hAnsi="Arial" w:cs="Arial"/>
          <w:b/>
          <w:bCs/>
          <w:sz w:val="24"/>
          <w:szCs w:val="24"/>
          <w:lang w:val="en-IN"/>
        </w:rPr>
        <w:t>generic market strategies</w:t>
      </w:r>
      <w:r w:rsidRPr="000D613F">
        <w:rPr>
          <w:rFonts w:ascii="Arial" w:hAnsi="Arial" w:cs="Arial"/>
          <w:sz w:val="24"/>
          <w:szCs w:val="24"/>
          <w:lang w:val="en-IN"/>
        </w:rPr>
        <w:t xml:space="preserve"> are being evaluated. The Jaguar Land rover has adopted a combination of three different strategies from the Porter’s Generic theory for the product development, market penetration, market development and diversification tactics in various stages of production, distribution, and promotion.</w:t>
      </w:r>
    </w:p>
    <w:p w14:paraId="1392E49E"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Cost Leadership</w:t>
      </w:r>
      <w:r w:rsidRPr="000D613F">
        <w:rPr>
          <w:rFonts w:ascii="Arial" w:hAnsi="Arial" w:cs="Arial"/>
          <w:sz w:val="24"/>
          <w:szCs w:val="24"/>
          <w:lang w:val="en-IN"/>
        </w:rPr>
        <w:t>- For maximizing sales in the luxury and hybrid cars, a company need the target market of the socio-economic middle class around the world and Jaguar Land rover had done just that. As discussed earlier, the company has been forced to decrease its profit margin on each car sale owing to the lowered prices of its indirect market competitors. According to Viltard (2017), by keeping an optimum pricing and adopting the cost leadership strategy in the global markets like India and China and EU countries, the firm has been quite successful in increasing its sales volume over the past decade.</w:t>
      </w:r>
    </w:p>
    <w:p w14:paraId="055937BA"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Differentiation</w:t>
      </w:r>
      <w:r w:rsidRPr="000D613F">
        <w:rPr>
          <w:rFonts w:ascii="Arial" w:hAnsi="Arial" w:cs="Arial"/>
          <w:sz w:val="24"/>
          <w:szCs w:val="24"/>
          <w:lang w:val="en-IN"/>
        </w:rPr>
        <w:t>- The company opted for differentiation as the secondary underlying and unsuspecting strategy where it manufactures extremely well-built cars with trendy and unique posh looking design, and it has modified all its product in adjustment with the evolving customers’ interest thus, optimizing the demand for what limited array of cars it offers (Grandjean et al., 2018). Its brand logo and clever marketing and promotional ad implementation have further highlighted its differentiation from the other brands.</w:t>
      </w:r>
    </w:p>
    <w:p w14:paraId="4ABB8222"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Focussed differentiation</w:t>
      </w:r>
      <w:r w:rsidRPr="000D613F">
        <w:rPr>
          <w:rFonts w:ascii="Arial" w:hAnsi="Arial" w:cs="Arial"/>
          <w:sz w:val="24"/>
          <w:szCs w:val="24"/>
          <w:lang w:val="en-IN"/>
        </w:rPr>
        <w:t>- After the acquisition by the TATA Motors, the firm has specifically targeted the growing economies of India, China, and Russia for its market expansion ventures. This has allowed the management to focus on particular segments like cost-efficiency and consumer psychology (Turker, 2018).</w:t>
      </w:r>
    </w:p>
    <w:p w14:paraId="167C2899"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This theory fails to address the inherent market consumption and demand issues that are always present in any concerned industry.</w:t>
      </w:r>
    </w:p>
    <w:p w14:paraId="26F3F3E0" w14:textId="77777777" w:rsidR="000D613F" w:rsidRPr="000D613F" w:rsidRDefault="000D613F" w:rsidP="000D613F">
      <w:pPr>
        <w:tabs>
          <w:tab w:val="left" w:pos="1812"/>
        </w:tabs>
        <w:rPr>
          <w:rFonts w:ascii="Arial" w:hAnsi="Arial" w:cs="Arial"/>
          <w:sz w:val="24"/>
          <w:szCs w:val="24"/>
          <w:lang w:val="en-IN"/>
        </w:rPr>
      </w:pPr>
    </w:p>
    <w:p w14:paraId="4E882148" w14:textId="77777777" w:rsidR="000D613F" w:rsidRPr="000D613F" w:rsidRDefault="000D613F" w:rsidP="000D613F">
      <w:pPr>
        <w:tabs>
          <w:tab w:val="left" w:pos="1812"/>
        </w:tabs>
        <w:rPr>
          <w:rFonts w:ascii="Arial" w:hAnsi="Arial" w:cs="Arial"/>
          <w:sz w:val="24"/>
          <w:szCs w:val="24"/>
          <w:lang w:val="en-IN"/>
        </w:rPr>
      </w:pPr>
    </w:p>
    <w:p w14:paraId="2E634BE6" w14:textId="7D3296EF" w:rsidR="000D613F" w:rsidRDefault="000D613F" w:rsidP="000D613F">
      <w:pPr>
        <w:tabs>
          <w:tab w:val="left" w:pos="1812"/>
        </w:tabs>
        <w:jc w:val="center"/>
        <w:rPr>
          <w:rFonts w:ascii="Arial" w:hAnsi="Arial" w:cs="Arial"/>
          <w:sz w:val="44"/>
          <w:szCs w:val="44"/>
        </w:rPr>
      </w:pPr>
      <w:r w:rsidRPr="004E3BA7">
        <w:rPr>
          <w:rFonts w:ascii="Times New Roman" w:hAnsi="Times New Roman" w:cs="Times New Roman"/>
          <w:noProof/>
          <w:sz w:val="24"/>
          <w:szCs w:val="24"/>
        </w:rPr>
        <w:lastRenderedPageBreak/>
        <w:drawing>
          <wp:inline distT="0" distB="0" distL="0" distR="0" wp14:anchorId="47243494" wp14:editId="5301E922">
            <wp:extent cx="3120390" cy="2266950"/>
            <wp:effectExtent l="19050" t="19050" r="22860" b="19050"/>
            <wp:docPr id="3" name="Picture 3" descr="4.8 Michael Porter's 5 Generic Strategies - Refreshing Breeze Express S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8 Michael Porter's 5 Generic Strategies - Refreshing Breeze Express Spa"/>
                    <pic:cNvPicPr>
                      <a:picLocks noChangeAspect="1" noChangeArrowheads="1"/>
                    </pic:cNvPicPr>
                  </pic:nvPicPr>
                  <pic:blipFill rotWithShape="1">
                    <a:blip r:embed="rId10">
                      <a:extLst>
                        <a:ext uri="{28A0092B-C50C-407E-A947-70E740481C1C}">
                          <a14:useLocalDpi xmlns:a14="http://schemas.microsoft.com/office/drawing/2010/main" val="0"/>
                        </a:ext>
                      </a:extLst>
                    </a:blip>
                    <a:srcRect l="2221" t="2978" r="2006" b="3704"/>
                    <a:stretch/>
                  </pic:blipFill>
                  <pic:spPr bwMode="auto">
                    <a:xfrm>
                      <a:off x="0" y="0"/>
                      <a:ext cx="3143264" cy="2283568"/>
                    </a:xfrm>
                    <a:prstGeom prst="rect">
                      <a:avLst/>
                    </a:prstGeom>
                    <a:noFill/>
                    <a:ln w="9525" cap="flat" cmpd="sng" algn="ctr">
                      <a:solidFill>
                        <a:srgbClr val="9900CC"/>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8D54211" w14:textId="4B6FE15C" w:rsidR="000D613F" w:rsidRDefault="000D613F" w:rsidP="000D613F">
      <w:pPr>
        <w:tabs>
          <w:tab w:val="left" w:pos="1812"/>
        </w:tabs>
        <w:jc w:val="center"/>
        <w:rPr>
          <w:rFonts w:ascii="Arial" w:hAnsi="Arial" w:cs="Arial"/>
          <w:sz w:val="24"/>
          <w:szCs w:val="24"/>
          <w:lang w:val="en-IN"/>
        </w:rPr>
      </w:pPr>
      <w:r w:rsidRPr="000D613F">
        <w:rPr>
          <w:rFonts w:ascii="Arial" w:hAnsi="Arial" w:cs="Arial"/>
          <w:b/>
          <w:bCs/>
          <w:sz w:val="24"/>
          <w:szCs w:val="24"/>
          <w:lang w:val="en-IN"/>
        </w:rPr>
        <w:t>Figure: Key segments of Porter’s Generic strategies</w:t>
      </w:r>
      <w:r w:rsidRPr="000D613F">
        <w:rPr>
          <w:rFonts w:ascii="Arial" w:hAnsi="Arial" w:cs="Arial"/>
          <w:sz w:val="24"/>
          <w:szCs w:val="24"/>
          <w:lang w:val="en-IN"/>
        </w:rPr>
        <w:br/>
        <w:t>(Source: Viltard, 2017)</w:t>
      </w:r>
    </w:p>
    <w:p w14:paraId="1E2575E1" w14:textId="1E2806AB" w:rsidR="000D613F" w:rsidRDefault="000D613F" w:rsidP="000D613F">
      <w:pPr>
        <w:tabs>
          <w:tab w:val="left" w:pos="1812"/>
        </w:tabs>
        <w:jc w:val="center"/>
        <w:rPr>
          <w:rFonts w:ascii="Arial" w:hAnsi="Arial" w:cs="Arial"/>
          <w:sz w:val="24"/>
          <w:szCs w:val="24"/>
        </w:rPr>
      </w:pPr>
    </w:p>
    <w:p w14:paraId="03760AC9"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PESTEL</w:t>
      </w:r>
      <w:r w:rsidRPr="000D613F">
        <w:rPr>
          <w:rFonts w:ascii="Arial" w:hAnsi="Arial" w:cs="Arial"/>
          <w:sz w:val="24"/>
          <w:szCs w:val="24"/>
          <w:lang w:val="en-IN"/>
        </w:rPr>
        <w:t xml:space="preserve"> analytical tool is used for assessing the external factors of the global business environment and mostly consists of exploratory variables that indirectly influences the dependent variables to affect the market and revenue growth (Lindström, 2016).</w:t>
      </w:r>
    </w:p>
    <w:p w14:paraId="62888581"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Political</w:t>
      </w:r>
      <w:r w:rsidRPr="000D613F">
        <w:rPr>
          <w:rFonts w:ascii="Arial" w:hAnsi="Arial" w:cs="Arial"/>
          <w:sz w:val="24"/>
          <w:szCs w:val="24"/>
          <w:lang w:val="en-IN"/>
        </w:rPr>
        <w:t>- The merger has negatively impacted the political relations of the company with the UK government and it is trying hard to regain the trustworthiness via the commitment of engaging majority of its total workforce from the UK itself (Düerkop and Huth, 2017).</w:t>
      </w:r>
    </w:p>
    <w:p w14:paraId="2A768074"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Economic</w:t>
      </w:r>
      <w:r w:rsidRPr="000D613F">
        <w:rPr>
          <w:rFonts w:ascii="Arial" w:hAnsi="Arial" w:cs="Arial"/>
          <w:sz w:val="24"/>
          <w:szCs w:val="24"/>
          <w:lang w:val="en-IN"/>
        </w:rPr>
        <w:t>- Despite the Brexit decision, the company revived its GDP curve by 6% and has expanded its global market but owing to the present economic recession arising from the Covid-19 pandemic the market of the luxuries cars has gone steeply down.</w:t>
      </w:r>
    </w:p>
    <w:p w14:paraId="1F2AACC6"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Social</w:t>
      </w:r>
      <w:r w:rsidRPr="000D613F">
        <w:rPr>
          <w:rFonts w:ascii="Arial" w:hAnsi="Arial" w:cs="Arial"/>
          <w:sz w:val="24"/>
          <w:szCs w:val="24"/>
          <w:lang w:val="en-IN"/>
        </w:rPr>
        <w:t>- With the increased standard of living worldwide, the generation of the luxury car demand has increased significantly. The UK people prefer good brand reputation, reliability, and company that engaging local workforce and Jaguar Land Rover has achieved all these (source: jaguar.co.uk).</w:t>
      </w:r>
    </w:p>
    <w:p w14:paraId="4332D81C"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Technological</w:t>
      </w:r>
      <w:r w:rsidRPr="000D613F">
        <w:rPr>
          <w:rFonts w:ascii="Arial" w:hAnsi="Arial" w:cs="Arial"/>
          <w:sz w:val="24"/>
          <w:szCs w:val="24"/>
          <w:lang w:val="en-IN"/>
        </w:rPr>
        <w:t>- £5billion investment has ensured that this company never falls behind the technological race and it is extremely important because UK scores 89% in technological advancement.</w:t>
      </w:r>
    </w:p>
    <w:p w14:paraId="10997C26"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lastRenderedPageBreak/>
        <w:t>Environmental</w:t>
      </w:r>
      <w:r w:rsidRPr="000D613F">
        <w:rPr>
          <w:rFonts w:ascii="Arial" w:hAnsi="Arial" w:cs="Arial"/>
          <w:sz w:val="24"/>
          <w:szCs w:val="24"/>
          <w:lang w:val="en-IN"/>
        </w:rPr>
        <w:t>- The UK government always prefers companies with environmentally sustainability promises and action and the company has been able to achieve just that with scrap reusable and low-carbon technology.</w:t>
      </w:r>
    </w:p>
    <w:p w14:paraId="6B3C6657"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Legal</w:t>
      </w:r>
      <w:r w:rsidRPr="000D613F">
        <w:rPr>
          <w:rFonts w:ascii="Arial" w:hAnsi="Arial" w:cs="Arial"/>
          <w:sz w:val="24"/>
          <w:szCs w:val="24"/>
          <w:lang w:val="en-IN"/>
        </w:rPr>
        <w:t>- UK government is very strict about the legal regulations and Jaguar Land Rover suffered a huge blow when the seatbelts were found faulty and face legal implications and heavy penalties (Rezmer, 2018).</w:t>
      </w:r>
    </w:p>
    <w:p w14:paraId="072EFBB7"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This theory does not recognize any of the internal matters of the organization and also neglects the market overview the related industry.</w:t>
      </w:r>
    </w:p>
    <w:p w14:paraId="00947E01" w14:textId="58EEE81F" w:rsidR="000D613F" w:rsidRDefault="000D613F" w:rsidP="000D613F">
      <w:pPr>
        <w:tabs>
          <w:tab w:val="left" w:pos="1812"/>
        </w:tabs>
        <w:jc w:val="center"/>
        <w:rPr>
          <w:rFonts w:ascii="Arial" w:hAnsi="Arial" w:cs="Arial"/>
          <w:sz w:val="24"/>
          <w:szCs w:val="24"/>
        </w:rPr>
      </w:pPr>
      <w:r w:rsidRPr="004E3BA7">
        <w:rPr>
          <w:rFonts w:ascii="Times New Roman" w:hAnsi="Times New Roman" w:cs="Times New Roman"/>
          <w:noProof/>
          <w:sz w:val="24"/>
          <w:szCs w:val="24"/>
        </w:rPr>
        <w:drawing>
          <wp:inline distT="0" distB="0" distL="0" distR="0" wp14:anchorId="5778094D" wp14:editId="3309BAB8">
            <wp:extent cx="2438400" cy="3066854"/>
            <wp:effectExtent l="19050" t="19050" r="19050" b="19685"/>
            <wp:docPr id="6" name="Picture 6" descr="How to Use IBISWorld Research in a PESTLE Analysis | IBISWorld Industry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w to Use IBISWorld Research in a PESTLE Analysis | IBISWorld Industry  Insid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1615" cy="3083475"/>
                    </a:xfrm>
                    <a:prstGeom prst="rect">
                      <a:avLst/>
                    </a:prstGeom>
                    <a:noFill/>
                    <a:ln>
                      <a:solidFill>
                        <a:schemeClr val="accent6">
                          <a:lumMod val="75000"/>
                        </a:schemeClr>
                      </a:solidFill>
                    </a:ln>
                  </pic:spPr>
                </pic:pic>
              </a:graphicData>
            </a:graphic>
          </wp:inline>
        </w:drawing>
      </w:r>
    </w:p>
    <w:p w14:paraId="70EECF1C" w14:textId="77777777" w:rsidR="000D613F" w:rsidRPr="000D613F" w:rsidRDefault="000D613F" w:rsidP="000D613F">
      <w:pPr>
        <w:tabs>
          <w:tab w:val="left" w:pos="1812"/>
        </w:tabs>
        <w:jc w:val="center"/>
        <w:rPr>
          <w:rFonts w:ascii="Arial" w:hAnsi="Arial" w:cs="Arial"/>
          <w:sz w:val="24"/>
          <w:szCs w:val="24"/>
          <w:lang w:val="en-IN"/>
        </w:rPr>
      </w:pPr>
      <w:r w:rsidRPr="000D613F">
        <w:rPr>
          <w:rFonts w:ascii="Arial" w:hAnsi="Arial" w:cs="Arial"/>
          <w:b/>
          <w:bCs/>
          <w:sz w:val="24"/>
          <w:szCs w:val="24"/>
          <w:lang w:val="en-IN"/>
        </w:rPr>
        <w:t>Figure: Main sections of PESTEL analysis</w:t>
      </w:r>
      <w:r w:rsidRPr="000D613F">
        <w:rPr>
          <w:rFonts w:ascii="Arial" w:hAnsi="Arial" w:cs="Arial"/>
          <w:sz w:val="24"/>
          <w:szCs w:val="24"/>
          <w:lang w:val="en-IN"/>
        </w:rPr>
        <w:br/>
        <w:t>(Source: Rezmer, 2018)</w:t>
      </w:r>
    </w:p>
    <w:p w14:paraId="33E99C26"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Porter’s Diamond Value Network</w:t>
      </w:r>
      <w:r w:rsidRPr="000D613F">
        <w:rPr>
          <w:rFonts w:ascii="Arial" w:hAnsi="Arial" w:cs="Arial"/>
          <w:sz w:val="24"/>
          <w:szCs w:val="24"/>
          <w:lang w:val="en-IN"/>
        </w:rPr>
        <w:t xml:space="preserve"> is another of Michael Porter’s analytical theories, this measures the internal organization factors and their inter-relation both from domestic and international perspectives to obtain the competitive edge.</w:t>
      </w:r>
    </w:p>
    <w:p w14:paraId="24181ACC"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Factor Conditions</w:t>
      </w:r>
      <w:r w:rsidRPr="000D613F">
        <w:rPr>
          <w:rFonts w:ascii="Arial" w:hAnsi="Arial" w:cs="Arial"/>
          <w:sz w:val="24"/>
          <w:szCs w:val="24"/>
          <w:lang w:val="en-IN"/>
        </w:rPr>
        <w:t xml:space="preserve">- The acquisition by TATA has transformed the entire market and organization scenario and structure for the Jaguar Land Rover. The labour wages, workforce mobility, infrastructural costs, etc. are in high favour of the company. The management has utilized the large skilled and unskilled labour of India for its production and assimilation processes. As stated by Smith </w:t>
      </w:r>
      <w:r w:rsidRPr="000D613F">
        <w:rPr>
          <w:rFonts w:ascii="Arial" w:hAnsi="Arial" w:cs="Arial"/>
          <w:i/>
          <w:iCs/>
          <w:sz w:val="24"/>
          <w:szCs w:val="24"/>
          <w:lang w:val="en-IN"/>
        </w:rPr>
        <w:t>et al</w:t>
      </w:r>
      <w:r w:rsidRPr="000D613F">
        <w:rPr>
          <w:rFonts w:ascii="Arial" w:hAnsi="Arial" w:cs="Arial"/>
          <w:sz w:val="24"/>
          <w:szCs w:val="24"/>
          <w:lang w:val="en-IN"/>
        </w:rPr>
        <w:t xml:space="preserve">., (2016), the </w:t>
      </w:r>
      <w:r w:rsidRPr="000D613F">
        <w:rPr>
          <w:rFonts w:ascii="Arial" w:hAnsi="Arial" w:cs="Arial"/>
          <w:sz w:val="24"/>
          <w:szCs w:val="24"/>
          <w:lang w:val="en-IN"/>
        </w:rPr>
        <w:lastRenderedPageBreak/>
        <w:t>acquisition has led to the reduction in the marketing and exporting costs in all the South and South-east Asian countries.</w:t>
      </w:r>
    </w:p>
    <w:p w14:paraId="4BC8D867"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Demand Conditions</w:t>
      </w:r>
      <w:r w:rsidRPr="000D613F">
        <w:rPr>
          <w:rFonts w:ascii="Arial" w:hAnsi="Arial" w:cs="Arial"/>
          <w:sz w:val="24"/>
          <w:szCs w:val="24"/>
          <w:lang w:val="en-IN"/>
        </w:rPr>
        <w:t>- By effectively capturing the global market of the two fastest growing global economies of India and China, Jaguar Land Rover has been immensely successful in generating a huge demand for its products. Also, the factors like producing innovative technology like hydrogen fuelled cars and reduced carbon-imprints have resulted in emerging demand of the company’s products in the high-end economic markets (Frascella, 2018).</w:t>
      </w:r>
    </w:p>
    <w:p w14:paraId="7322CE84"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Related and Supporting industries</w:t>
      </w:r>
      <w:r w:rsidRPr="000D613F">
        <w:rPr>
          <w:rFonts w:ascii="Arial" w:hAnsi="Arial" w:cs="Arial"/>
          <w:sz w:val="24"/>
          <w:szCs w:val="24"/>
          <w:lang w:val="en-IN"/>
        </w:rPr>
        <w:t>- Earlier the company was heavily dependent on the factors like exclusive supplier power, skilful assembling of the parts, and global distribution of the spare parts but with the advent of globalization most of these concerns diminished in their intensity. However, the supporting factors like accelerated fuel-price has deeply impacted the company’s strategic policies and it has started paying concentration on extending the mileage of its cars (Chung, 2016).</w:t>
      </w:r>
    </w:p>
    <w:p w14:paraId="19599BC3"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Firm strategy and market rivalry</w:t>
      </w:r>
      <w:r w:rsidRPr="000D613F">
        <w:rPr>
          <w:rFonts w:ascii="Arial" w:hAnsi="Arial" w:cs="Arial"/>
          <w:sz w:val="24"/>
          <w:szCs w:val="24"/>
          <w:lang w:val="en-IN"/>
        </w:rPr>
        <w:t>- For achieving the competitive edge and advantage over its market competitors, the merger acquisition with TATA Motors was made in 2008 which prove to be exceedingly triumphant. Also, keeping in mind with increased fossil-fuel expense, the company’s R&amp;D has been developing cars that would be able run on bio-fuels thereby, making them environmentally less harmful and promoting the factor of Corporate Social Responsibility. This also allowed the company in obtaining huge international monetary funds as the reward to its go-green initiative (source: jaguar.co.uk).</w:t>
      </w:r>
    </w:p>
    <w:p w14:paraId="1DB93A6B" w14:textId="77777777" w:rsidR="000D613F" w:rsidRP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Government</w:t>
      </w:r>
      <w:r w:rsidRPr="000D613F">
        <w:rPr>
          <w:rFonts w:ascii="Arial" w:hAnsi="Arial" w:cs="Arial"/>
          <w:sz w:val="24"/>
          <w:szCs w:val="24"/>
          <w:lang w:val="en-IN"/>
        </w:rPr>
        <w:t>- The governmental policies affects every industry of every market throughout the globe. Carbon emission taxes, changes in the trade policies due to Brexit, favouring of local companies in China and Japan, Covid-19 international flight bans, etc. have all contributed in shaping the strategies and organizational structure of the company as discussed above. Indian government has highly preferred Jaguar Land Rover after the acquisition and European Bank has lent the firm a whopping £30million long-term due to it.</w:t>
      </w:r>
    </w:p>
    <w:p w14:paraId="6602E5A6" w14:textId="20E18941" w:rsidR="000D613F" w:rsidRDefault="000D613F" w:rsidP="000D613F">
      <w:pPr>
        <w:tabs>
          <w:tab w:val="left" w:pos="1812"/>
        </w:tabs>
        <w:rPr>
          <w:rFonts w:ascii="Arial" w:hAnsi="Arial" w:cs="Arial"/>
          <w:sz w:val="24"/>
          <w:szCs w:val="24"/>
          <w:lang w:val="en-IN"/>
        </w:rPr>
      </w:pPr>
      <w:r w:rsidRPr="000D613F">
        <w:rPr>
          <w:rFonts w:ascii="Arial" w:hAnsi="Arial" w:cs="Arial"/>
          <w:sz w:val="24"/>
          <w:szCs w:val="24"/>
          <w:lang w:val="en-IN"/>
        </w:rPr>
        <w:t>This theory fails to address the static market factors and also the external ones.</w:t>
      </w:r>
    </w:p>
    <w:p w14:paraId="075B3AE3" w14:textId="77777777" w:rsidR="000D613F" w:rsidRPr="000D613F" w:rsidRDefault="000D613F" w:rsidP="000D613F">
      <w:pPr>
        <w:tabs>
          <w:tab w:val="left" w:pos="1812"/>
        </w:tabs>
        <w:rPr>
          <w:rFonts w:ascii="Arial" w:hAnsi="Arial" w:cs="Arial"/>
          <w:sz w:val="24"/>
          <w:szCs w:val="24"/>
          <w:lang w:val="en-IN"/>
        </w:rPr>
      </w:pPr>
    </w:p>
    <w:p w14:paraId="604BE1B3" w14:textId="5F711A1F" w:rsidR="000D613F" w:rsidRDefault="000D613F" w:rsidP="000D613F">
      <w:pPr>
        <w:tabs>
          <w:tab w:val="left" w:pos="1812"/>
        </w:tabs>
        <w:jc w:val="center"/>
        <w:rPr>
          <w:rFonts w:ascii="Arial" w:hAnsi="Arial" w:cs="Arial"/>
          <w:sz w:val="24"/>
          <w:szCs w:val="24"/>
        </w:rPr>
      </w:pPr>
      <w:r w:rsidRPr="004E3BA7">
        <w:rPr>
          <w:rFonts w:ascii="Times New Roman" w:hAnsi="Times New Roman" w:cs="Times New Roman"/>
          <w:noProof/>
          <w:sz w:val="24"/>
          <w:szCs w:val="24"/>
        </w:rPr>
        <w:lastRenderedPageBreak/>
        <w:drawing>
          <wp:inline distT="0" distB="0" distL="0" distR="0" wp14:anchorId="482ECE37" wp14:editId="46A9DF82">
            <wp:extent cx="2847234" cy="2377440"/>
            <wp:effectExtent l="19050" t="19050" r="10795" b="22860"/>
            <wp:docPr id="4" name="Picture 4" descr="Porter Diamon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 Diamond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3029" cy="2390629"/>
                    </a:xfrm>
                    <a:prstGeom prst="rect">
                      <a:avLst/>
                    </a:prstGeom>
                    <a:noFill/>
                    <a:ln>
                      <a:solidFill>
                        <a:srgbClr val="2C8458"/>
                      </a:solidFill>
                    </a:ln>
                  </pic:spPr>
                </pic:pic>
              </a:graphicData>
            </a:graphic>
          </wp:inline>
        </w:drawing>
      </w:r>
    </w:p>
    <w:p w14:paraId="375498FD" w14:textId="1B956F3D" w:rsidR="000D613F" w:rsidRDefault="000D613F" w:rsidP="000D613F">
      <w:pPr>
        <w:tabs>
          <w:tab w:val="left" w:pos="1812"/>
        </w:tabs>
        <w:jc w:val="center"/>
        <w:rPr>
          <w:rFonts w:ascii="Arial" w:hAnsi="Arial" w:cs="Arial"/>
          <w:sz w:val="24"/>
          <w:szCs w:val="24"/>
          <w:lang w:val="en-IN"/>
        </w:rPr>
      </w:pPr>
      <w:r w:rsidRPr="000D613F">
        <w:rPr>
          <w:rFonts w:ascii="Arial" w:hAnsi="Arial" w:cs="Arial"/>
          <w:b/>
          <w:bCs/>
          <w:sz w:val="24"/>
          <w:szCs w:val="24"/>
          <w:lang w:val="en-IN"/>
        </w:rPr>
        <w:t>Figure: Main features of Porter’s Diamond Value Network</w:t>
      </w:r>
      <w:r w:rsidRPr="000D613F">
        <w:rPr>
          <w:rFonts w:ascii="Arial" w:hAnsi="Arial" w:cs="Arial"/>
          <w:sz w:val="24"/>
          <w:szCs w:val="24"/>
          <w:lang w:val="en-IN"/>
        </w:rPr>
        <w:br/>
        <w:t xml:space="preserve">(Source: Smith </w:t>
      </w:r>
      <w:r w:rsidRPr="000D613F">
        <w:rPr>
          <w:rFonts w:ascii="Arial" w:hAnsi="Arial" w:cs="Arial"/>
          <w:i/>
          <w:iCs/>
          <w:sz w:val="24"/>
          <w:szCs w:val="24"/>
          <w:lang w:val="en-IN"/>
        </w:rPr>
        <w:t>et al</w:t>
      </w:r>
      <w:r w:rsidRPr="000D613F">
        <w:rPr>
          <w:rFonts w:ascii="Arial" w:hAnsi="Arial" w:cs="Arial"/>
          <w:sz w:val="24"/>
          <w:szCs w:val="24"/>
          <w:lang w:val="en-IN"/>
        </w:rPr>
        <w:t>., 2016)</w:t>
      </w:r>
    </w:p>
    <w:p w14:paraId="47C19D45" w14:textId="42FE4CEE" w:rsidR="000D613F" w:rsidRDefault="000D613F" w:rsidP="000D613F">
      <w:pPr>
        <w:tabs>
          <w:tab w:val="left" w:pos="1812"/>
        </w:tabs>
        <w:rPr>
          <w:rFonts w:ascii="Arial" w:hAnsi="Arial" w:cs="Arial"/>
          <w:sz w:val="24"/>
          <w:szCs w:val="24"/>
          <w:lang w:val="en-IN"/>
        </w:rPr>
      </w:pPr>
      <w:r w:rsidRPr="000D613F">
        <w:rPr>
          <w:rFonts w:ascii="Arial" w:hAnsi="Arial" w:cs="Arial"/>
          <w:b/>
          <w:bCs/>
          <w:sz w:val="24"/>
          <w:szCs w:val="24"/>
          <w:lang w:val="en-IN"/>
        </w:rPr>
        <w:t>Product Life Cycle</w:t>
      </w:r>
      <w:r w:rsidRPr="000D613F">
        <w:rPr>
          <w:rFonts w:ascii="Arial" w:hAnsi="Arial" w:cs="Arial"/>
          <w:sz w:val="24"/>
          <w:szCs w:val="24"/>
          <w:lang w:val="en-IN"/>
        </w:rPr>
        <w:t xml:space="preserve"> is the management of the time taken for the entire process of manufacturing of the products, its sale and its withdrawal from the market, its complete dismantling and scrap disposal. For improving the lifecycle of the its cars, the firm has started the initiative for using ultra-light weight materials, and hybrid fuel technology for extending the sustainability of the cars. It is also using the scrap materials from the previously shelved cars for the recycle process to reuse them in the future generation cars (source: jaguar.co.uk). This innovative technology has resulted in reduction of the scrap waste by a massive amount.</w:t>
      </w:r>
    </w:p>
    <w:p w14:paraId="30DA15BC" w14:textId="1E8DF438" w:rsidR="000D613F" w:rsidRDefault="00FC205A" w:rsidP="000D613F">
      <w:pPr>
        <w:tabs>
          <w:tab w:val="left" w:pos="1812"/>
        </w:tabs>
        <w:rPr>
          <w:rFonts w:ascii="Arial" w:hAnsi="Arial" w:cs="Arial"/>
          <w:sz w:val="24"/>
          <w:szCs w:val="24"/>
          <w:lang w:val="en-IN"/>
        </w:rPr>
      </w:pPr>
      <w:r w:rsidRPr="004E3BA7">
        <w:rPr>
          <w:rFonts w:ascii="Times New Roman" w:hAnsi="Times New Roman" w:cs="Times New Roman"/>
          <w:noProof/>
          <w:sz w:val="24"/>
          <w:szCs w:val="24"/>
        </w:rPr>
        <w:drawing>
          <wp:inline distT="0" distB="0" distL="0" distR="0" wp14:anchorId="3083E80A" wp14:editId="10F19280">
            <wp:extent cx="6153150" cy="2393950"/>
            <wp:effectExtent l="19050" t="19050" r="19050" b="254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585" t="8981" r="40438" b="12074"/>
                    <a:stretch/>
                  </pic:blipFill>
                  <pic:spPr bwMode="auto">
                    <a:xfrm>
                      <a:off x="0" y="0"/>
                      <a:ext cx="6235410" cy="2425954"/>
                    </a:xfrm>
                    <a:prstGeom prst="rect">
                      <a:avLst/>
                    </a:prstGeom>
                    <a:noFill/>
                    <a:ln>
                      <a:solidFill>
                        <a:srgbClr val="C00000"/>
                      </a:solidFill>
                    </a:ln>
                    <a:extLst>
                      <a:ext uri="{53640926-AAD7-44D8-BBD7-CCE9431645EC}">
                        <a14:shadowObscured xmlns:a14="http://schemas.microsoft.com/office/drawing/2010/main"/>
                      </a:ext>
                    </a:extLst>
                  </pic:spPr>
                </pic:pic>
              </a:graphicData>
            </a:graphic>
          </wp:inline>
        </w:drawing>
      </w:r>
    </w:p>
    <w:p w14:paraId="07C67861" w14:textId="77777777" w:rsidR="00FC205A" w:rsidRPr="00FC205A" w:rsidRDefault="00FC205A" w:rsidP="00FC205A">
      <w:pPr>
        <w:tabs>
          <w:tab w:val="left" w:pos="1812"/>
        </w:tabs>
        <w:rPr>
          <w:rFonts w:ascii="Arial" w:hAnsi="Arial" w:cs="Arial"/>
          <w:sz w:val="24"/>
          <w:szCs w:val="24"/>
          <w:lang w:val="en-IN"/>
        </w:rPr>
      </w:pPr>
      <w:r w:rsidRPr="00FC205A">
        <w:rPr>
          <w:rFonts w:ascii="Arial" w:hAnsi="Arial" w:cs="Arial"/>
          <w:b/>
          <w:bCs/>
          <w:sz w:val="24"/>
          <w:szCs w:val="24"/>
          <w:lang w:val="en-IN"/>
        </w:rPr>
        <w:t>Figure: Jaguar Land Rover sales volume over the years</w:t>
      </w:r>
      <w:r w:rsidRPr="00FC205A">
        <w:rPr>
          <w:rFonts w:ascii="Arial" w:hAnsi="Arial" w:cs="Arial"/>
          <w:sz w:val="24"/>
          <w:szCs w:val="24"/>
          <w:lang w:val="en-IN"/>
        </w:rPr>
        <w:br/>
        <w:t>(Source: statista.com, 2020)</w:t>
      </w:r>
    </w:p>
    <w:p w14:paraId="6404E69F" w14:textId="77777777" w:rsidR="00FC205A" w:rsidRPr="00FC205A" w:rsidRDefault="00FC205A" w:rsidP="00FC205A">
      <w:pPr>
        <w:tabs>
          <w:tab w:val="left" w:pos="1812"/>
        </w:tabs>
        <w:rPr>
          <w:rFonts w:ascii="Arial" w:hAnsi="Arial" w:cs="Arial"/>
          <w:sz w:val="24"/>
          <w:szCs w:val="24"/>
          <w:lang w:val="en-IN"/>
        </w:rPr>
      </w:pPr>
    </w:p>
    <w:p w14:paraId="46DED944" w14:textId="77777777" w:rsidR="00FC205A" w:rsidRPr="000D613F" w:rsidRDefault="00FC205A" w:rsidP="000D613F">
      <w:pPr>
        <w:tabs>
          <w:tab w:val="left" w:pos="1812"/>
        </w:tabs>
        <w:rPr>
          <w:rFonts w:ascii="Arial" w:hAnsi="Arial" w:cs="Arial"/>
          <w:sz w:val="24"/>
          <w:szCs w:val="24"/>
          <w:lang w:val="en-IN"/>
        </w:rPr>
      </w:pPr>
    </w:p>
    <w:p w14:paraId="4ED92E62" w14:textId="234920F0" w:rsidR="000D613F" w:rsidRDefault="000D613F" w:rsidP="00093DAD">
      <w:pPr>
        <w:tabs>
          <w:tab w:val="left" w:pos="1812"/>
        </w:tabs>
        <w:jc w:val="center"/>
        <w:rPr>
          <w:rFonts w:ascii="Arial" w:hAnsi="Arial" w:cs="Arial"/>
          <w:sz w:val="24"/>
          <w:szCs w:val="24"/>
          <w:lang w:val="en-IN"/>
        </w:rPr>
      </w:pPr>
    </w:p>
    <w:p w14:paraId="101064E0" w14:textId="65D0B425" w:rsidR="00093DAD" w:rsidRPr="00093DAD" w:rsidRDefault="00093DAD" w:rsidP="00093DAD">
      <w:pPr>
        <w:tabs>
          <w:tab w:val="left" w:pos="1812"/>
        </w:tabs>
        <w:rPr>
          <w:rFonts w:ascii="Arial" w:hAnsi="Arial" w:cs="Arial"/>
          <w:b/>
          <w:bCs/>
          <w:sz w:val="24"/>
          <w:szCs w:val="24"/>
          <w:lang w:val="en-IN"/>
        </w:rPr>
      </w:pPr>
      <w:r w:rsidRPr="00093DAD">
        <w:rPr>
          <w:rFonts w:ascii="Arial" w:hAnsi="Arial" w:cs="Arial"/>
          <w:b/>
          <w:bCs/>
          <w:sz w:val="24"/>
          <w:szCs w:val="24"/>
          <w:lang w:val="en-IN"/>
        </w:rPr>
        <w:t>Conclusion</w:t>
      </w:r>
    </w:p>
    <w:p w14:paraId="2E253995" w14:textId="3EBF3E33" w:rsidR="00093DAD" w:rsidRDefault="00093DAD" w:rsidP="00093DAD">
      <w:pPr>
        <w:tabs>
          <w:tab w:val="left" w:pos="1812"/>
        </w:tabs>
        <w:rPr>
          <w:rFonts w:ascii="Arial" w:hAnsi="Arial" w:cs="Arial"/>
          <w:sz w:val="24"/>
          <w:szCs w:val="24"/>
        </w:rPr>
      </w:pPr>
      <w:r w:rsidRPr="00093DAD">
        <w:rPr>
          <w:rFonts w:ascii="Arial" w:hAnsi="Arial" w:cs="Arial"/>
          <w:sz w:val="24"/>
          <w:szCs w:val="24"/>
        </w:rPr>
        <w:t>It can be concluded that i</w:t>
      </w:r>
      <w:r>
        <w:rPr>
          <w:rFonts w:ascii="Arial" w:hAnsi="Arial" w:cs="Arial"/>
          <w:sz w:val="24"/>
          <w:szCs w:val="24"/>
        </w:rPr>
        <w:t>n the luxury</w:t>
      </w:r>
      <w:r w:rsidRPr="00093DAD">
        <w:rPr>
          <w:rFonts w:ascii="Arial" w:hAnsi="Arial" w:cs="Arial"/>
          <w:sz w:val="24"/>
          <w:szCs w:val="24"/>
        </w:rPr>
        <w:t xml:space="preserve"> industry</w:t>
      </w:r>
      <w:r>
        <w:rPr>
          <w:rFonts w:ascii="Arial" w:hAnsi="Arial" w:cs="Arial"/>
          <w:sz w:val="24"/>
          <w:szCs w:val="24"/>
        </w:rPr>
        <w:t>,</w:t>
      </w:r>
      <w:r w:rsidRPr="00093DAD">
        <w:rPr>
          <w:rFonts w:ascii="Arial" w:hAnsi="Arial" w:cs="Arial"/>
          <w:sz w:val="24"/>
          <w:szCs w:val="24"/>
        </w:rPr>
        <w:t xml:space="preserve"> there are various factors and variables all depending on the point of view from which the entire scenario is being assessed</w:t>
      </w:r>
      <w:r>
        <w:rPr>
          <w:rFonts w:ascii="Arial" w:hAnsi="Arial" w:cs="Arial"/>
          <w:sz w:val="24"/>
          <w:szCs w:val="24"/>
        </w:rPr>
        <w:t>. I</w:t>
      </w:r>
      <w:r w:rsidRPr="00093DAD">
        <w:rPr>
          <w:rFonts w:ascii="Arial" w:hAnsi="Arial" w:cs="Arial"/>
          <w:sz w:val="24"/>
          <w:szCs w:val="24"/>
        </w:rPr>
        <w:t xml:space="preserve">t can also be </w:t>
      </w:r>
      <w:r>
        <w:rPr>
          <w:rFonts w:ascii="Arial" w:hAnsi="Arial" w:cs="Arial"/>
          <w:sz w:val="24"/>
          <w:szCs w:val="24"/>
        </w:rPr>
        <w:t>d</w:t>
      </w:r>
      <w:r w:rsidRPr="00093DAD">
        <w:rPr>
          <w:rFonts w:ascii="Arial" w:hAnsi="Arial" w:cs="Arial"/>
          <w:sz w:val="24"/>
          <w:szCs w:val="24"/>
        </w:rPr>
        <w:t>educed that the factors like the innovative and environmentally sustainable technology</w:t>
      </w:r>
      <w:r>
        <w:rPr>
          <w:rFonts w:ascii="Arial" w:hAnsi="Arial" w:cs="Arial"/>
          <w:sz w:val="24"/>
          <w:szCs w:val="24"/>
        </w:rPr>
        <w:t xml:space="preserve">, </w:t>
      </w:r>
      <w:r w:rsidRPr="00093DAD">
        <w:rPr>
          <w:rFonts w:ascii="Arial" w:hAnsi="Arial" w:cs="Arial"/>
          <w:sz w:val="24"/>
          <w:szCs w:val="24"/>
        </w:rPr>
        <w:t>product modifications</w:t>
      </w:r>
      <w:r>
        <w:rPr>
          <w:rFonts w:ascii="Arial" w:hAnsi="Arial" w:cs="Arial"/>
          <w:sz w:val="24"/>
          <w:szCs w:val="24"/>
        </w:rPr>
        <w:t>, cost-</w:t>
      </w:r>
      <w:r w:rsidRPr="00093DAD">
        <w:rPr>
          <w:rFonts w:ascii="Arial" w:hAnsi="Arial" w:cs="Arial"/>
          <w:sz w:val="24"/>
          <w:szCs w:val="24"/>
        </w:rPr>
        <w:t>efficiency can affect the global business environment indirectly by creating the positive influence on the internal factors of politics</w:t>
      </w:r>
      <w:r>
        <w:rPr>
          <w:rFonts w:ascii="Arial" w:hAnsi="Arial" w:cs="Arial"/>
          <w:sz w:val="24"/>
          <w:szCs w:val="24"/>
        </w:rPr>
        <w:t xml:space="preserve">, </w:t>
      </w:r>
      <w:r w:rsidRPr="00093DAD">
        <w:rPr>
          <w:rFonts w:ascii="Arial" w:hAnsi="Arial" w:cs="Arial"/>
          <w:sz w:val="24"/>
          <w:szCs w:val="24"/>
        </w:rPr>
        <w:t>macroeconomic</w:t>
      </w:r>
      <w:r>
        <w:rPr>
          <w:rFonts w:ascii="Arial" w:hAnsi="Arial" w:cs="Arial"/>
          <w:sz w:val="24"/>
          <w:szCs w:val="24"/>
        </w:rPr>
        <w:t>, and legal. I</w:t>
      </w:r>
      <w:r w:rsidRPr="00093DAD">
        <w:rPr>
          <w:rFonts w:ascii="Arial" w:hAnsi="Arial" w:cs="Arial"/>
          <w:sz w:val="24"/>
          <w:szCs w:val="24"/>
        </w:rPr>
        <w:t>t can be noted that  Jaguar Land Rover has been successful</w:t>
      </w:r>
      <w:r>
        <w:rPr>
          <w:rFonts w:ascii="Arial" w:hAnsi="Arial" w:cs="Arial"/>
          <w:sz w:val="24"/>
          <w:szCs w:val="24"/>
        </w:rPr>
        <w:t>ly</w:t>
      </w:r>
      <w:r w:rsidRPr="00093DAD">
        <w:rPr>
          <w:rFonts w:ascii="Arial" w:hAnsi="Arial" w:cs="Arial"/>
          <w:sz w:val="24"/>
          <w:szCs w:val="24"/>
        </w:rPr>
        <w:t xml:space="preserve"> in retaining and expanding its global market for better sustainability of the global business environment but needs improvement in many aspects like producing </w:t>
      </w:r>
      <w:r>
        <w:rPr>
          <w:rFonts w:ascii="Arial" w:hAnsi="Arial" w:cs="Arial"/>
          <w:sz w:val="24"/>
          <w:szCs w:val="24"/>
        </w:rPr>
        <w:t xml:space="preserve">SUVs, </w:t>
      </w:r>
      <w:r w:rsidRPr="00093DAD">
        <w:rPr>
          <w:rFonts w:ascii="Arial" w:hAnsi="Arial" w:cs="Arial"/>
          <w:sz w:val="24"/>
          <w:szCs w:val="24"/>
        </w:rPr>
        <w:t xml:space="preserve"> attending to the diversification in the South</w:t>
      </w:r>
      <w:r>
        <w:rPr>
          <w:rFonts w:ascii="Arial" w:hAnsi="Arial" w:cs="Arial"/>
          <w:sz w:val="24"/>
          <w:szCs w:val="24"/>
        </w:rPr>
        <w:t>ern</w:t>
      </w:r>
      <w:r w:rsidRPr="00093DAD">
        <w:rPr>
          <w:rFonts w:ascii="Arial" w:hAnsi="Arial" w:cs="Arial"/>
          <w:sz w:val="24"/>
          <w:szCs w:val="24"/>
        </w:rPr>
        <w:t xml:space="preserve"> </w:t>
      </w:r>
      <w:r>
        <w:rPr>
          <w:rFonts w:ascii="Arial" w:hAnsi="Arial" w:cs="Arial"/>
          <w:sz w:val="24"/>
          <w:szCs w:val="24"/>
        </w:rPr>
        <w:t>H</w:t>
      </w:r>
      <w:r w:rsidRPr="00093DAD">
        <w:rPr>
          <w:rFonts w:ascii="Arial" w:hAnsi="Arial" w:cs="Arial"/>
          <w:sz w:val="24"/>
          <w:szCs w:val="24"/>
        </w:rPr>
        <w:t>emisphere</w:t>
      </w:r>
      <w:r>
        <w:rPr>
          <w:rFonts w:ascii="Arial" w:hAnsi="Arial" w:cs="Arial"/>
          <w:sz w:val="24"/>
          <w:szCs w:val="24"/>
        </w:rPr>
        <w:t>,</w:t>
      </w:r>
      <w:r w:rsidRPr="00093DAD">
        <w:rPr>
          <w:rFonts w:ascii="Arial" w:hAnsi="Arial" w:cs="Arial"/>
          <w:sz w:val="24"/>
          <w:szCs w:val="24"/>
        </w:rPr>
        <w:t xml:space="preserve"> etc</w:t>
      </w:r>
      <w:r>
        <w:rPr>
          <w:rFonts w:ascii="Arial" w:hAnsi="Arial" w:cs="Arial"/>
          <w:sz w:val="24"/>
          <w:szCs w:val="24"/>
        </w:rPr>
        <w:t>.</w:t>
      </w:r>
    </w:p>
    <w:p w14:paraId="49C2074A" w14:textId="339E76C7" w:rsidR="00440778" w:rsidRDefault="00440778" w:rsidP="00093DAD">
      <w:pPr>
        <w:tabs>
          <w:tab w:val="left" w:pos="1812"/>
        </w:tabs>
        <w:rPr>
          <w:rFonts w:ascii="Arial" w:hAnsi="Arial" w:cs="Arial"/>
          <w:sz w:val="24"/>
          <w:szCs w:val="24"/>
        </w:rPr>
      </w:pPr>
    </w:p>
    <w:p w14:paraId="71912522" w14:textId="77777777" w:rsidR="00D872A3" w:rsidRDefault="00D872A3" w:rsidP="00440778">
      <w:pPr>
        <w:tabs>
          <w:tab w:val="left" w:pos="1812"/>
        </w:tabs>
        <w:rPr>
          <w:rFonts w:ascii="Arial" w:hAnsi="Arial" w:cs="Arial"/>
          <w:b/>
          <w:sz w:val="24"/>
          <w:szCs w:val="24"/>
          <w:lang w:val="en-IN"/>
        </w:rPr>
      </w:pPr>
      <w:bookmarkStart w:id="2" w:name="_Toc57149563"/>
    </w:p>
    <w:p w14:paraId="0DAE885E" w14:textId="77777777" w:rsidR="00D872A3" w:rsidRDefault="00D872A3" w:rsidP="00440778">
      <w:pPr>
        <w:tabs>
          <w:tab w:val="left" w:pos="1812"/>
        </w:tabs>
        <w:rPr>
          <w:rFonts w:ascii="Arial" w:hAnsi="Arial" w:cs="Arial"/>
          <w:b/>
          <w:sz w:val="24"/>
          <w:szCs w:val="24"/>
          <w:lang w:val="en-IN"/>
        </w:rPr>
      </w:pPr>
    </w:p>
    <w:p w14:paraId="01BB8F8C" w14:textId="77777777" w:rsidR="00D872A3" w:rsidRDefault="00D872A3" w:rsidP="00440778">
      <w:pPr>
        <w:tabs>
          <w:tab w:val="left" w:pos="1812"/>
        </w:tabs>
        <w:rPr>
          <w:rFonts w:ascii="Arial" w:hAnsi="Arial" w:cs="Arial"/>
          <w:b/>
          <w:sz w:val="24"/>
          <w:szCs w:val="24"/>
          <w:lang w:val="en-IN"/>
        </w:rPr>
      </w:pPr>
    </w:p>
    <w:p w14:paraId="7A680447" w14:textId="77777777" w:rsidR="00D872A3" w:rsidRDefault="00D872A3" w:rsidP="00440778">
      <w:pPr>
        <w:tabs>
          <w:tab w:val="left" w:pos="1812"/>
        </w:tabs>
        <w:rPr>
          <w:rFonts w:ascii="Arial" w:hAnsi="Arial" w:cs="Arial"/>
          <w:b/>
          <w:sz w:val="24"/>
          <w:szCs w:val="24"/>
          <w:lang w:val="en-IN"/>
        </w:rPr>
      </w:pPr>
    </w:p>
    <w:p w14:paraId="56B18DEF" w14:textId="77777777" w:rsidR="00D872A3" w:rsidRDefault="00D872A3" w:rsidP="00440778">
      <w:pPr>
        <w:tabs>
          <w:tab w:val="left" w:pos="1812"/>
        </w:tabs>
        <w:rPr>
          <w:rFonts w:ascii="Arial" w:hAnsi="Arial" w:cs="Arial"/>
          <w:b/>
          <w:sz w:val="24"/>
          <w:szCs w:val="24"/>
          <w:lang w:val="en-IN"/>
        </w:rPr>
      </w:pPr>
    </w:p>
    <w:p w14:paraId="0EDE5EF1" w14:textId="77777777" w:rsidR="00D872A3" w:rsidRDefault="00D872A3" w:rsidP="00440778">
      <w:pPr>
        <w:tabs>
          <w:tab w:val="left" w:pos="1812"/>
        </w:tabs>
        <w:rPr>
          <w:rFonts w:ascii="Arial" w:hAnsi="Arial" w:cs="Arial"/>
          <w:b/>
          <w:sz w:val="24"/>
          <w:szCs w:val="24"/>
          <w:lang w:val="en-IN"/>
        </w:rPr>
      </w:pPr>
    </w:p>
    <w:p w14:paraId="3551D344" w14:textId="77777777" w:rsidR="00D872A3" w:rsidRDefault="00D872A3" w:rsidP="00440778">
      <w:pPr>
        <w:tabs>
          <w:tab w:val="left" w:pos="1812"/>
        </w:tabs>
        <w:rPr>
          <w:rFonts w:ascii="Arial" w:hAnsi="Arial" w:cs="Arial"/>
          <w:b/>
          <w:sz w:val="24"/>
          <w:szCs w:val="24"/>
          <w:lang w:val="en-IN"/>
        </w:rPr>
      </w:pPr>
    </w:p>
    <w:p w14:paraId="1146F011" w14:textId="77777777" w:rsidR="00D872A3" w:rsidRDefault="00D872A3" w:rsidP="00440778">
      <w:pPr>
        <w:tabs>
          <w:tab w:val="left" w:pos="1812"/>
        </w:tabs>
        <w:rPr>
          <w:rFonts w:ascii="Arial" w:hAnsi="Arial" w:cs="Arial"/>
          <w:b/>
          <w:sz w:val="24"/>
          <w:szCs w:val="24"/>
          <w:lang w:val="en-IN"/>
        </w:rPr>
      </w:pPr>
    </w:p>
    <w:p w14:paraId="3547D02F" w14:textId="77777777" w:rsidR="00D872A3" w:rsidRDefault="00D872A3" w:rsidP="00440778">
      <w:pPr>
        <w:tabs>
          <w:tab w:val="left" w:pos="1812"/>
        </w:tabs>
        <w:rPr>
          <w:rFonts w:ascii="Arial" w:hAnsi="Arial" w:cs="Arial"/>
          <w:b/>
          <w:sz w:val="24"/>
          <w:szCs w:val="24"/>
          <w:lang w:val="en-IN"/>
        </w:rPr>
      </w:pPr>
    </w:p>
    <w:p w14:paraId="6BECAC71" w14:textId="77777777" w:rsidR="00D872A3" w:rsidRDefault="00D872A3" w:rsidP="00440778">
      <w:pPr>
        <w:tabs>
          <w:tab w:val="left" w:pos="1812"/>
        </w:tabs>
        <w:rPr>
          <w:rFonts w:ascii="Arial" w:hAnsi="Arial" w:cs="Arial"/>
          <w:b/>
          <w:sz w:val="24"/>
          <w:szCs w:val="24"/>
          <w:lang w:val="en-IN"/>
        </w:rPr>
      </w:pPr>
    </w:p>
    <w:p w14:paraId="2E8AD90A" w14:textId="77777777" w:rsidR="00D872A3" w:rsidRDefault="00D872A3" w:rsidP="00440778">
      <w:pPr>
        <w:tabs>
          <w:tab w:val="left" w:pos="1812"/>
        </w:tabs>
        <w:rPr>
          <w:rFonts w:ascii="Arial" w:hAnsi="Arial" w:cs="Arial"/>
          <w:b/>
          <w:sz w:val="24"/>
          <w:szCs w:val="24"/>
          <w:lang w:val="en-IN"/>
        </w:rPr>
      </w:pPr>
    </w:p>
    <w:p w14:paraId="029702B9" w14:textId="77777777" w:rsidR="00D872A3" w:rsidRDefault="00D872A3" w:rsidP="00440778">
      <w:pPr>
        <w:tabs>
          <w:tab w:val="left" w:pos="1812"/>
        </w:tabs>
        <w:rPr>
          <w:rFonts w:ascii="Arial" w:hAnsi="Arial" w:cs="Arial"/>
          <w:b/>
          <w:sz w:val="24"/>
          <w:szCs w:val="24"/>
          <w:lang w:val="en-IN"/>
        </w:rPr>
      </w:pPr>
    </w:p>
    <w:p w14:paraId="5E3090B2" w14:textId="1FB51FF0" w:rsidR="00440778" w:rsidRPr="00440778" w:rsidRDefault="00440778" w:rsidP="00440778">
      <w:pPr>
        <w:tabs>
          <w:tab w:val="left" w:pos="1812"/>
        </w:tabs>
        <w:rPr>
          <w:rFonts w:ascii="Arial" w:hAnsi="Arial" w:cs="Arial"/>
          <w:b/>
          <w:sz w:val="24"/>
          <w:szCs w:val="24"/>
          <w:lang w:val="en-IN"/>
        </w:rPr>
      </w:pPr>
      <w:r w:rsidRPr="00440778">
        <w:rPr>
          <w:rFonts w:ascii="Arial" w:hAnsi="Arial" w:cs="Arial"/>
          <w:b/>
          <w:sz w:val="24"/>
          <w:szCs w:val="24"/>
          <w:lang w:val="en-IN"/>
        </w:rPr>
        <w:lastRenderedPageBreak/>
        <w:t>References</w:t>
      </w:r>
      <w:bookmarkEnd w:id="2"/>
    </w:p>
    <w:p w14:paraId="082BE9B0"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Bhatia, J., 2016. Porter's Five Forces Industry Analysis of Indian Passenger Car Industry. </w:t>
      </w:r>
      <w:r w:rsidRPr="00440778">
        <w:rPr>
          <w:rFonts w:ascii="Arial" w:hAnsi="Arial" w:cs="Arial"/>
          <w:i/>
          <w:iCs/>
          <w:sz w:val="24"/>
          <w:szCs w:val="24"/>
          <w:lang w:val="en-IN"/>
        </w:rPr>
        <w:t>Pacific Business Review International</w:t>
      </w:r>
      <w:r w:rsidRPr="00440778">
        <w:rPr>
          <w:rFonts w:ascii="Arial" w:hAnsi="Arial" w:cs="Arial"/>
          <w:sz w:val="24"/>
          <w:szCs w:val="24"/>
          <w:lang w:val="en-IN"/>
        </w:rPr>
        <w:t>, </w:t>
      </w:r>
      <w:r w:rsidRPr="00440778">
        <w:rPr>
          <w:rFonts w:ascii="Arial" w:hAnsi="Arial" w:cs="Arial"/>
          <w:i/>
          <w:iCs/>
          <w:sz w:val="24"/>
          <w:szCs w:val="24"/>
          <w:lang w:val="en-IN"/>
        </w:rPr>
        <w:t>8</w:t>
      </w:r>
      <w:r w:rsidRPr="00440778">
        <w:rPr>
          <w:rFonts w:ascii="Arial" w:hAnsi="Arial" w:cs="Arial"/>
          <w:sz w:val="24"/>
          <w:szCs w:val="24"/>
          <w:lang w:val="en-IN"/>
        </w:rPr>
        <w:t>(7), pp.113-123.</w:t>
      </w:r>
    </w:p>
    <w:p w14:paraId="17B0C36E"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Chen, M.J., Becoming Ambicultural: A Guide for Managers and Organizations.</w:t>
      </w:r>
    </w:p>
    <w:p w14:paraId="7346192A"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Chung, T.W., 2016. A study on logistics cluster competitiveness among Asia main countries using the Porter's diamond model. </w:t>
      </w:r>
      <w:r w:rsidRPr="00440778">
        <w:rPr>
          <w:rFonts w:ascii="Arial" w:hAnsi="Arial" w:cs="Arial"/>
          <w:i/>
          <w:iCs/>
          <w:sz w:val="24"/>
          <w:szCs w:val="24"/>
          <w:lang w:val="en-IN"/>
        </w:rPr>
        <w:t>The Asian Journal of Shipping and Logistics</w:t>
      </w:r>
      <w:r w:rsidRPr="00440778">
        <w:rPr>
          <w:rFonts w:ascii="Arial" w:hAnsi="Arial" w:cs="Arial"/>
          <w:sz w:val="24"/>
          <w:szCs w:val="24"/>
          <w:lang w:val="en-IN"/>
        </w:rPr>
        <w:t>, </w:t>
      </w:r>
      <w:r w:rsidRPr="00440778">
        <w:rPr>
          <w:rFonts w:ascii="Arial" w:hAnsi="Arial" w:cs="Arial"/>
          <w:i/>
          <w:iCs/>
          <w:sz w:val="24"/>
          <w:szCs w:val="24"/>
          <w:lang w:val="en-IN"/>
        </w:rPr>
        <w:t>32</w:t>
      </w:r>
      <w:r w:rsidRPr="00440778">
        <w:rPr>
          <w:rFonts w:ascii="Arial" w:hAnsi="Arial" w:cs="Arial"/>
          <w:sz w:val="24"/>
          <w:szCs w:val="24"/>
          <w:lang w:val="en-IN"/>
        </w:rPr>
        <w:t>(4), pp.257-264.</w:t>
      </w:r>
    </w:p>
    <w:p w14:paraId="63406807"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Düerkop, S. and Huth, M., 2017. Transportation under Threat–A PESTLE Analysis for Critical Logistical Infrastructures. </w:t>
      </w:r>
      <w:r w:rsidRPr="00440778">
        <w:rPr>
          <w:rFonts w:ascii="Arial" w:hAnsi="Arial" w:cs="Arial"/>
          <w:i/>
          <w:iCs/>
          <w:sz w:val="24"/>
          <w:szCs w:val="24"/>
          <w:lang w:val="en-IN"/>
        </w:rPr>
        <w:t>ICTA2017</w:t>
      </w:r>
      <w:r w:rsidRPr="00440778">
        <w:rPr>
          <w:rFonts w:ascii="Arial" w:hAnsi="Arial" w:cs="Arial"/>
          <w:sz w:val="24"/>
          <w:szCs w:val="24"/>
          <w:lang w:val="en-IN"/>
        </w:rPr>
        <w:t>, p.14.</w:t>
      </w:r>
    </w:p>
    <w:p w14:paraId="38E3B37A"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Elena, K., 2016. Marketing strategy of Jaguar Land Rover in the Russian market.</w:t>
      </w:r>
    </w:p>
    <w:p w14:paraId="12692E7B"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Frascella, M., Jaguar Land Rover Ltd, 2018. </w:t>
      </w:r>
      <w:r w:rsidRPr="00440778">
        <w:rPr>
          <w:rFonts w:ascii="Arial" w:hAnsi="Arial" w:cs="Arial"/>
          <w:i/>
          <w:iCs/>
          <w:sz w:val="24"/>
          <w:szCs w:val="24"/>
          <w:lang w:val="en-IN"/>
        </w:rPr>
        <w:t>Vehicle</w:t>
      </w:r>
      <w:r w:rsidRPr="00440778">
        <w:rPr>
          <w:rFonts w:ascii="Arial" w:hAnsi="Arial" w:cs="Arial"/>
          <w:sz w:val="24"/>
          <w:szCs w:val="24"/>
          <w:lang w:val="en-IN"/>
        </w:rPr>
        <w:t>. U.S. Patent Application 29/591,415.</w:t>
      </w:r>
    </w:p>
    <w:p w14:paraId="6828F262"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Grandjean, T., Taylor, J., McGordon, A. and Marco, J., 2018, August. Improved sizing calculator for rapid optimisation of pack configuration at early-stage automotive product development. In </w:t>
      </w:r>
      <w:r w:rsidRPr="00440778">
        <w:rPr>
          <w:rFonts w:ascii="Arial" w:hAnsi="Arial" w:cs="Arial"/>
          <w:i/>
          <w:iCs/>
          <w:sz w:val="24"/>
          <w:szCs w:val="24"/>
          <w:lang w:val="en-IN"/>
        </w:rPr>
        <w:t>2018 IEEE Vehicle Power and Propulsion Conference (VPPC)</w:t>
      </w:r>
      <w:r w:rsidRPr="00440778">
        <w:rPr>
          <w:rFonts w:ascii="Arial" w:hAnsi="Arial" w:cs="Arial"/>
          <w:sz w:val="24"/>
          <w:szCs w:val="24"/>
          <w:lang w:val="en-IN"/>
        </w:rPr>
        <w:t> (pp. 1-5). IEEE.</w:t>
      </w:r>
    </w:p>
    <w:p w14:paraId="05E7814E"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jaguar.co.uk (2020).</w:t>
      </w:r>
      <w:r w:rsidRPr="00440778">
        <w:rPr>
          <w:rFonts w:ascii="Arial" w:hAnsi="Arial" w:cs="Arial"/>
          <w:i/>
          <w:iCs/>
          <w:sz w:val="24"/>
          <w:szCs w:val="24"/>
          <w:lang w:val="en-IN"/>
        </w:rPr>
        <w:t xml:space="preserve"> CORPORATE RESPONSIBILITY | JLR Corporate Website</w:t>
      </w:r>
      <w:r w:rsidRPr="00440778">
        <w:rPr>
          <w:rFonts w:ascii="Arial" w:hAnsi="Arial" w:cs="Arial"/>
          <w:sz w:val="24"/>
          <w:szCs w:val="24"/>
          <w:lang w:val="en-IN"/>
        </w:rPr>
        <w:t> (2020). Available at: https://www.jaguarlandrover.com/2020/corporate-responsibility (Accessed: 24 November 2020).</w:t>
      </w:r>
    </w:p>
    <w:p w14:paraId="1D584FCD"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jaguar.co.uk (2020).</w:t>
      </w:r>
      <w:r w:rsidRPr="00440778">
        <w:rPr>
          <w:rFonts w:ascii="Arial" w:hAnsi="Arial" w:cs="Arial"/>
          <w:i/>
          <w:iCs/>
          <w:sz w:val="24"/>
          <w:szCs w:val="24"/>
          <w:lang w:val="en-IN"/>
        </w:rPr>
        <w:t xml:space="preserve"> Overview | Reliability | Jaguar UK</w:t>
      </w:r>
      <w:r w:rsidRPr="00440778">
        <w:rPr>
          <w:rFonts w:ascii="Arial" w:hAnsi="Arial" w:cs="Arial"/>
          <w:sz w:val="24"/>
          <w:szCs w:val="24"/>
          <w:lang w:val="en-IN"/>
        </w:rPr>
        <w:t> (2020). Available at: https://www.jaguar.co.uk/about-jaguar/reliability/index.html (Accessed: 24 November 2020).</w:t>
      </w:r>
    </w:p>
    <w:p w14:paraId="5FFA235E"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jaguar.co.uk (2020).</w:t>
      </w:r>
      <w:r w:rsidRPr="00440778">
        <w:rPr>
          <w:rFonts w:ascii="Arial" w:hAnsi="Arial" w:cs="Arial"/>
          <w:i/>
          <w:iCs/>
          <w:sz w:val="24"/>
          <w:szCs w:val="24"/>
          <w:lang w:val="en-IN"/>
        </w:rPr>
        <w:t xml:space="preserve"> Product Design | Environmental Responsibility | About Jaguar</w:t>
      </w:r>
      <w:r w:rsidRPr="00440778">
        <w:rPr>
          <w:rFonts w:ascii="Arial" w:hAnsi="Arial" w:cs="Arial"/>
          <w:sz w:val="24"/>
          <w:szCs w:val="24"/>
          <w:lang w:val="en-IN"/>
        </w:rPr>
        <w:t> (2020). Available at: https://www.jaguar.co.uk/about-jaguar/responsibility/environmental-responsibility/product-design.html (Accessed: 24 November 2020).</w:t>
      </w:r>
    </w:p>
    <w:p w14:paraId="1A2BBA52"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Lindström, I., 2016. Market Research of the Luxury Car Market in China.</w:t>
      </w:r>
    </w:p>
    <w:p w14:paraId="1A97A838"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lastRenderedPageBreak/>
        <w:t>Malega, P., Rudy, V., Kovac, J. and Kovac, J., 2019. The Competitive Market Map as the Basis for an Evaluation of the Competitiveness of the Slovak Republic on an International Scale. </w:t>
      </w:r>
      <w:r w:rsidRPr="00440778">
        <w:rPr>
          <w:rFonts w:ascii="Arial" w:hAnsi="Arial" w:cs="Arial"/>
          <w:i/>
          <w:iCs/>
          <w:sz w:val="24"/>
          <w:szCs w:val="24"/>
          <w:lang w:val="en-IN"/>
        </w:rPr>
        <w:t>Journal of Competitiveness</w:t>
      </w:r>
      <w:r w:rsidRPr="00440778">
        <w:rPr>
          <w:rFonts w:ascii="Arial" w:hAnsi="Arial" w:cs="Arial"/>
          <w:sz w:val="24"/>
          <w:szCs w:val="24"/>
          <w:lang w:val="en-IN"/>
        </w:rPr>
        <w:t>, </w:t>
      </w:r>
      <w:r w:rsidRPr="00440778">
        <w:rPr>
          <w:rFonts w:ascii="Arial" w:hAnsi="Arial" w:cs="Arial"/>
          <w:i/>
          <w:iCs/>
          <w:sz w:val="24"/>
          <w:szCs w:val="24"/>
          <w:lang w:val="en-IN"/>
        </w:rPr>
        <w:t>11</w:t>
      </w:r>
      <w:r w:rsidRPr="00440778">
        <w:rPr>
          <w:rFonts w:ascii="Arial" w:hAnsi="Arial" w:cs="Arial"/>
          <w:sz w:val="24"/>
          <w:szCs w:val="24"/>
          <w:lang w:val="en-IN"/>
        </w:rPr>
        <w:t>(4), p.103.</w:t>
      </w:r>
    </w:p>
    <w:p w14:paraId="471D2A4F"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Mukherjee, D., 2016. Case analysis: Tata Motors' acquisition of Jaguar Land Rover. </w:t>
      </w:r>
      <w:r w:rsidRPr="00440778">
        <w:rPr>
          <w:rFonts w:ascii="Arial" w:hAnsi="Arial" w:cs="Arial"/>
          <w:i/>
          <w:iCs/>
          <w:sz w:val="24"/>
          <w:szCs w:val="24"/>
          <w:lang w:val="en-IN"/>
        </w:rPr>
        <w:t>The Business &amp; Management Review</w:t>
      </w:r>
      <w:r w:rsidRPr="00440778">
        <w:rPr>
          <w:rFonts w:ascii="Arial" w:hAnsi="Arial" w:cs="Arial"/>
          <w:sz w:val="24"/>
          <w:szCs w:val="24"/>
          <w:lang w:val="en-IN"/>
        </w:rPr>
        <w:t>, </w:t>
      </w:r>
      <w:r w:rsidRPr="00440778">
        <w:rPr>
          <w:rFonts w:ascii="Arial" w:hAnsi="Arial" w:cs="Arial"/>
          <w:i/>
          <w:iCs/>
          <w:sz w:val="24"/>
          <w:szCs w:val="24"/>
          <w:lang w:val="en-IN"/>
        </w:rPr>
        <w:t>8</w:t>
      </w:r>
      <w:r w:rsidRPr="00440778">
        <w:rPr>
          <w:rFonts w:ascii="Arial" w:hAnsi="Arial" w:cs="Arial"/>
          <w:sz w:val="24"/>
          <w:szCs w:val="24"/>
          <w:lang w:val="en-IN"/>
        </w:rPr>
        <w:t>(3), p.48.</w:t>
      </w:r>
    </w:p>
    <w:p w14:paraId="44ECFADB"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Rezmer, A., 2018. Legal stability as a factor determining investment attractiveness of a country. </w:t>
      </w:r>
      <w:r w:rsidRPr="00440778">
        <w:rPr>
          <w:rFonts w:ascii="Arial" w:hAnsi="Arial" w:cs="Arial"/>
          <w:i/>
          <w:iCs/>
          <w:sz w:val="24"/>
          <w:szCs w:val="24"/>
          <w:lang w:val="en-IN"/>
        </w:rPr>
        <w:t>Zeszyty Naukowe Gdańskiej Szkoły Wyższej</w:t>
      </w:r>
      <w:r w:rsidRPr="00440778">
        <w:rPr>
          <w:rFonts w:ascii="Arial" w:hAnsi="Arial" w:cs="Arial"/>
          <w:sz w:val="24"/>
          <w:szCs w:val="24"/>
          <w:lang w:val="en-IN"/>
        </w:rPr>
        <w:t>, </w:t>
      </w:r>
      <w:r w:rsidRPr="00440778">
        <w:rPr>
          <w:rFonts w:ascii="Arial" w:hAnsi="Arial" w:cs="Arial"/>
          <w:i/>
          <w:iCs/>
          <w:sz w:val="24"/>
          <w:szCs w:val="24"/>
          <w:lang w:val="en-IN"/>
        </w:rPr>
        <w:t>19</w:t>
      </w:r>
      <w:r w:rsidRPr="00440778">
        <w:rPr>
          <w:rFonts w:ascii="Arial" w:hAnsi="Arial" w:cs="Arial"/>
          <w:sz w:val="24"/>
          <w:szCs w:val="24"/>
          <w:lang w:val="en-IN"/>
        </w:rPr>
        <w:t>(2), pp.157-164.</w:t>
      </w:r>
    </w:p>
    <w:p w14:paraId="52607B73"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Shageeva, F.T., Erova, D.R., Gorordetskaya, I.M., Kraysman, N.V. and Prikhodko, L.V., 2017, September. Training the achievement-oriented engineers for the global business environment. In </w:t>
      </w:r>
      <w:r w:rsidRPr="00440778">
        <w:rPr>
          <w:rFonts w:ascii="Arial" w:hAnsi="Arial" w:cs="Arial"/>
          <w:i/>
          <w:iCs/>
          <w:sz w:val="24"/>
          <w:szCs w:val="24"/>
          <w:lang w:val="en-IN"/>
        </w:rPr>
        <w:t>International Conference on Interactive Collaborative Learning</w:t>
      </w:r>
      <w:r w:rsidRPr="00440778">
        <w:rPr>
          <w:rFonts w:ascii="Arial" w:hAnsi="Arial" w:cs="Arial"/>
          <w:sz w:val="24"/>
          <w:szCs w:val="24"/>
          <w:lang w:val="en-IN"/>
        </w:rPr>
        <w:t> (pp. 343-348). Springer, Cham.</w:t>
      </w:r>
    </w:p>
    <w:p w14:paraId="5A6CC716"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Smith, M., Gorgoni, S. and Cronin, B., 2016. The fragmentation of production and the competitiveness of nations in the automotive sector–A network approach.</w:t>
      </w:r>
    </w:p>
    <w:p w14:paraId="1A1E8ECE"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statista.com (2020).</w:t>
      </w:r>
      <w:r w:rsidRPr="00440778">
        <w:rPr>
          <w:rFonts w:ascii="Arial" w:hAnsi="Arial" w:cs="Arial"/>
          <w:i/>
          <w:iCs/>
          <w:sz w:val="24"/>
          <w:szCs w:val="24"/>
          <w:lang w:val="en-IN"/>
        </w:rPr>
        <w:t xml:space="preserve"> Luxury Cars - United Kingdom | Statista Market Forecast</w:t>
      </w:r>
      <w:r w:rsidRPr="00440778">
        <w:rPr>
          <w:rFonts w:ascii="Arial" w:hAnsi="Arial" w:cs="Arial"/>
          <w:sz w:val="24"/>
          <w:szCs w:val="24"/>
          <w:lang w:val="en-IN"/>
        </w:rPr>
        <w:t> (2020). Available at: https://www.statista.com/outlook/1060000/156/luxury-cars/united-kingdom (Accessed: 24 November 2020).</w:t>
      </w:r>
    </w:p>
    <w:p w14:paraId="21593953"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Turker, D., 2018. Strategy and Social Responsibility. In </w:t>
      </w:r>
      <w:r w:rsidRPr="00440778">
        <w:rPr>
          <w:rFonts w:ascii="Arial" w:hAnsi="Arial" w:cs="Arial"/>
          <w:i/>
          <w:iCs/>
          <w:sz w:val="24"/>
          <w:szCs w:val="24"/>
          <w:lang w:val="en-IN"/>
        </w:rPr>
        <w:t>Managing Social Responsibility</w:t>
      </w:r>
      <w:r w:rsidRPr="00440778">
        <w:rPr>
          <w:rFonts w:ascii="Arial" w:hAnsi="Arial" w:cs="Arial"/>
          <w:sz w:val="24"/>
          <w:szCs w:val="24"/>
          <w:lang w:val="en-IN"/>
        </w:rPr>
        <w:t> (pp. 43-58). Springer, Cham.</w:t>
      </w:r>
    </w:p>
    <w:p w14:paraId="76F8D960"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Viltard, L.A., 2017. Strategic mistakes (AVOIDABLE): the topicality of Michel Porter’s generic strategies. </w:t>
      </w:r>
      <w:r w:rsidRPr="00440778">
        <w:rPr>
          <w:rFonts w:ascii="Arial" w:hAnsi="Arial" w:cs="Arial"/>
          <w:i/>
          <w:iCs/>
          <w:sz w:val="24"/>
          <w:szCs w:val="24"/>
          <w:lang w:val="en-IN"/>
        </w:rPr>
        <w:t>Independent Journal of Management &amp; Production</w:t>
      </w:r>
      <w:r w:rsidRPr="00440778">
        <w:rPr>
          <w:rFonts w:ascii="Arial" w:hAnsi="Arial" w:cs="Arial"/>
          <w:sz w:val="24"/>
          <w:szCs w:val="24"/>
          <w:lang w:val="en-IN"/>
        </w:rPr>
        <w:t>, </w:t>
      </w:r>
      <w:r w:rsidRPr="00440778">
        <w:rPr>
          <w:rFonts w:ascii="Arial" w:hAnsi="Arial" w:cs="Arial"/>
          <w:i/>
          <w:iCs/>
          <w:sz w:val="24"/>
          <w:szCs w:val="24"/>
          <w:lang w:val="en-IN"/>
        </w:rPr>
        <w:t>8</w:t>
      </w:r>
      <w:r w:rsidRPr="00440778">
        <w:rPr>
          <w:rFonts w:ascii="Arial" w:hAnsi="Arial" w:cs="Arial"/>
          <w:sz w:val="24"/>
          <w:szCs w:val="24"/>
          <w:lang w:val="en-IN"/>
        </w:rPr>
        <w:t>(2), pp.474-497.</w:t>
      </w:r>
    </w:p>
    <w:p w14:paraId="43B828DE" w14:textId="77777777" w:rsidR="00440778" w:rsidRPr="00440778" w:rsidRDefault="00440778" w:rsidP="00440778">
      <w:pPr>
        <w:tabs>
          <w:tab w:val="left" w:pos="1812"/>
        </w:tabs>
        <w:rPr>
          <w:rFonts w:ascii="Arial" w:hAnsi="Arial" w:cs="Arial"/>
          <w:sz w:val="24"/>
          <w:szCs w:val="24"/>
          <w:lang w:val="en-IN"/>
        </w:rPr>
      </w:pPr>
      <w:r w:rsidRPr="00440778">
        <w:rPr>
          <w:rFonts w:ascii="Arial" w:hAnsi="Arial" w:cs="Arial"/>
          <w:sz w:val="24"/>
          <w:szCs w:val="24"/>
          <w:lang w:val="en-IN"/>
        </w:rPr>
        <w:t>Winnard, J., Lee, J. and Skipp, D., 2018. Putting resilient sustainability into strategy decisions–case studies. </w:t>
      </w:r>
      <w:r w:rsidRPr="00440778">
        <w:rPr>
          <w:rFonts w:ascii="Arial" w:hAnsi="Arial" w:cs="Arial"/>
          <w:i/>
          <w:iCs/>
          <w:sz w:val="24"/>
          <w:szCs w:val="24"/>
          <w:lang w:val="en-IN"/>
        </w:rPr>
        <w:t>Management Decision</w:t>
      </w:r>
      <w:r w:rsidRPr="00440778">
        <w:rPr>
          <w:rFonts w:ascii="Arial" w:hAnsi="Arial" w:cs="Arial"/>
          <w:sz w:val="24"/>
          <w:szCs w:val="24"/>
          <w:lang w:val="en-IN"/>
        </w:rPr>
        <w:t>.</w:t>
      </w:r>
    </w:p>
    <w:p w14:paraId="613F826A" w14:textId="77777777" w:rsidR="00440778" w:rsidRPr="00093DAD" w:rsidRDefault="00440778" w:rsidP="00093DAD">
      <w:pPr>
        <w:tabs>
          <w:tab w:val="left" w:pos="1812"/>
        </w:tabs>
        <w:rPr>
          <w:rFonts w:ascii="Arial" w:hAnsi="Arial" w:cs="Arial"/>
          <w:sz w:val="24"/>
          <w:szCs w:val="24"/>
          <w:lang w:val="en-IN"/>
        </w:rPr>
      </w:pPr>
    </w:p>
    <w:p w14:paraId="796C271A" w14:textId="77777777" w:rsidR="00093DAD" w:rsidRPr="000D613F" w:rsidRDefault="00093DAD" w:rsidP="00093DAD">
      <w:pPr>
        <w:tabs>
          <w:tab w:val="left" w:pos="1812"/>
        </w:tabs>
        <w:jc w:val="center"/>
        <w:rPr>
          <w:rFonts w:ascii="Arial" w:hAnsi="Arial" w:cs="Arial"/>
          <w:sz w:val="24"/>
          <w:szCs w:val="24"/>
          <w:lang w:val="en-IN"/>
        </w:rPr>
      </w:pPr>
    </w:p>
    <w:p w14:paraId="11040569" w14:textId="77777777" w:rsidR="000D613F" w:rsidRPr="000D613F" w:rsidRDefault="000D613F" w:rsidP="000D613F">
      <w:pPr>
        <w:tabs>
          <w:tab w:val="left" w:pos="1812"/>
        </w:tabs>
        <w:jc w:val="center"/>
        <w:rPr>
          <w:rFonts w:ascii="Arial" w:hAnsi="Arial" w:cs="Arial"/>
          <w:sz w:val="24"/>
          <w:szCs w:val="24"/>
        </w:rPr>
      </w:pPr>
    </w:p>
    <w:sectPr w:rsidR="000D613F" w:rsidRPr="000D613F" w:rsidSect="00FC205A">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51FD82" w14:textId="77777777" w:rsidR="00E93F6F" w:rsidRDefault="00E93F6F" w:rsidP="000D613F">
      <w:pPr>
        <w:spacing w:after="0" w:line="240" w:lineRule="auto"/>
      </w:pPr>
      <w:r>
        <w:separator/>
      </w:r>
    </w:p>
  </w:endnote>
  <w:endnote w:type="continuationSeparator" w:id="0">
    <w:p w14:paraId="1E16698A" w14:textId="77777777" w:rsidR="00E93F6F" w:rsidRDefault="00E93F6F" w:rsidP="000D6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FB347" w14:textId="46927411" w:rsidR="00FC205A" w:rsidRDefault="00FC205A">
    <w:pPr>
      <w:pStyle w:val="Footer"/>
      <w:jc w:val="right"/>
    </w:pPr>
  </w:p>
  <w:p w14:paraId="79C8D1AD" w14:textId="77777777" w:rsidR="00FC205A" w:rsidRDefault="00FC20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8943661"/>
      <w:docPartObj>
        <w:docPartGallery w:val="Page Numbers (Bottom of Page)"/>
        <w:docPartUnique/>
      </w:docPartObj>
    </w:sdtPr>
    <w:sdtEndPr>
      <w:rPr>
        <w:noProof/>
      </w:rPr>
    </w:sdtEndPr>
    <w:sdtContent>
      <w:p w14:paraId="2B535591" w14:textId="77777777" w:rsidR="00FC205A" w:rsidRDefault="00FC20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0661F6" w14:textId="77777777" w:rsidR="00FC205A" w:rsidRDefault="00FC2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125E7B" w14:textId="77777777" w:rsidR="00E93F6F" w:rsidRDefault="00E93F6F" w:rsidP="000D613F">
      <w:pPr>
        <w:spacing w:after="0" w:line="240" w:lineRule="auto"/>
      </w:pPr>
      <w:r>
        <w:separator/>
      </w:r>
    </w:p>
  </w:footnote>
  <w:footnote w:type="continuationSeparator" w:id="0">
    <w:p w14:paraId="2BBDEAD6" w14:textId="77777777" w:rsidR="00E93F6F" w:rsidRDefault="00E93F6F" w:rsidP="000D61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3F"/>
    <w:rsid w:val="00093DAD"/>
    <w:rsid w:val="000D613F"/>
    <w:rsid w:val="002D29C0"/>
    <w:rsid w:val="00440778"/>
    <w:rsid w:val="005E2E27"/>
    <w:rsid w:val="00695EE7"/>
    <w:rsid w:val="006E366B"/>
    <w:rsid w:val="0072397F"/>
    <w:rsid w:val="00782626"/>
    <w:rsid w:val="007845F2"/>
    <w:rsid w:val="00966114"/>
    <w:rsid w:val="00A7313A"/>
    <w:rsid w:val="00D872A3"/>
    <w:rsid w:val="00E93F6F"/>
    <w:rsid w:val="00EE58C1"/>
    <w:rsid w:val="00EE7DC0"/>
    <w:rsid w:val="00FC2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CEE3A2"/>
  <w15:chartTrackingRefBased/>
  <w15:docId w15:val="{2A068945-1EB4-4A37-9EEF-45CC0EC33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13F"/>
  </w:style>
  <w:style w:type="paragraph" w:styleId="Footer">
    <w:name w:val="footer"/>
    <w:basedOn w:val="Normal"/>
    <w:link w:val="FooterChar"/>
    <w:uiPriority w:val="99"/>
    <w:unhideWhenUsed/>
    <w:rsid w:val="000D6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13F"/>
  </w:style>
  <w:style w:type="character" w:styleId="Hyperlink">
    <w:name w:val="Hyperlink"/>
    <w:basedOn w:val="DefaultParagraphFont"/>
    <w:uiPriority w:val="99"/>
    <w:unhideWhenUsed/>
    <w:rsid w:val="000D613F"/>
    <w:rPr>
      <w:color w:val="0563C1" w:themeColor="hyperlink"/>
      <w:u w:val="single"/>
    </w:rPr>
  </w:style>
  <w:style w:type="character" w:styleId="UnresolvedMention">
    <w:name w:val="Unresolved Mention"/>
    <w:basedOn w:val="DefaultParagraphFont"/>
    <w:uiPriority w:val="99"/>
    <w:semiHidden/>
    <w:unhideWhenUsed/>
    <w:rsid w:val="000D61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FC718-6E48-4274-82C1-E77EEAAA8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Vasile Purice</dc:creator>
  <cp:keywords/>
  <dc:description/>
  <cp:lastModifiedBy>Iulian Vasile Purice (1919243)</cp:lastModifiedBy>
  <cp:revision>6</cp:revision>
  <dcterms:created xsi:type="dcterms:W3CDTF">2021-01-08T18:57:00Z</dcterms:created>
  <dcterms:modified xsi:type="dcterms:W3CDTF">2021-01-08T19:15:00Z</dcterms:modified>
</cp:coreProperties>
</file>