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00ED5964" w:rsidRDefault="00ED5964" w14:paraId="2EF804A0" w14:textId="763E72FA">
      <w:pPr>
        <w:jc w:val="both"/>
        <w:rPr>
          <w:rFonts w:asciiTheme="minorBidi" w:hAnsiTheme="minorBidi"/>
          <w:sz w:val="28"/>
          <w:szCs w:val="28"/>
        </w:rPr>
      </w:pPr>
      <w:r>
        <w:rPr>
          <w:rFonts w:asciiTheme="minorBidi" w:hAnsiTheme="minorBidi"/>
          <w:sz w:val="28"/>
          <w:szCs w:val="28"/>
        </w:rPr>
        <w:t xml:space="preserve">Name: </w:t>
      </w:r>
      <w:r w:rsidR="00253865">
        <w:rPr>
          <w:rFonts w:asciiTheme="minorBidi" w:hAnsiTheme="minorBidi"/>
          <w:sz w:val="28"/>
          <w:szCs w:val="28"/>
        </w:rPr>
        <w:t>Sajida Tabausam</w:t>
      </w:r>
    </w:p>
    <w:p w:rsidR="00ED5964" w:rsidP="00ED5964" w:rsidRDefault="00ED5964" w14:paraId="485B6F49" w14:textId="6D1F76B5">
      <w:pPr>
        <w:jc w:val="both"/>
        <w:rPr>
          <w:rFonts w:asciiTheme="minorBidi" w:hAnsiTheme="minorBidi"/>
          <w:sz w:val="28"/>
          <w:szCs w:val="28"/>
        </w:rPr>
      </w:pPr>
      <w:r>
        <w:rPr>
          <w:rFonts w:asciiTheme="minorBidi" w:hAnsiTheme="minorBidi"/>
          <w:sz w:val="28"/>
          <w:szCs w:val="28"/>
        </w:rPr>
        <w:t xml:space="preserve">Student ID: </w:t>
      </w:r>
      <w:r w:rsidR="00253865">
        <w:rPr>
          <w:rFonts w:asciiTheme="minorBidi" w:hAnsiTheme="minorBidi"/>
          <w:sz w:val="28"/>
          <w:szCs w:val="28"/>
        </w:rPr>
        <w:t>2525289</w:t>
      </w:r>
    </w:p>
    <w:p w:rsidRPr="00236ADF" w:rsidR="00ED5964" w:rsidP="00ED5964" w:rsidRDefault="00ED5964" w14:paraId="3C1E7A20" w14:textId="2A98BA84">
      <w:pPr>
        <w:jc w:val="both"/>
        <w:rPr>
          <w:rFonts w:asciiTheme="minorBidi" w:hAnsiTheme="minorBidi"/>
          <w:sz w:val="28"/>
          <w:szCs w:val="28"/>
          <w:lang w:val="fr-FR"/>
        </w:rPr>
      </w:pPr>
      <w:r w:rsidRPr="00236ADF">
        <w:rPr>
          <w:rFonts w:asciiTheme="minorBidi" w:hAnsiTheme="minorBidi"/>
          <w:sz w:val="28"/>
          <w:szCs w:val="28"/>
          <w:lang w:val="fr-FR"/>
        </w:rPr>
        <w:t xml:space="preserve">Module Code: </w:t>
      </w:r>
      <w:r w:rsidRPr="00236ADF" w:rsidR="00253865">
        <w:rPr>
          <w:rFonts w:asciiTheme="minorBidi" w:hAnsiTheme="minorBidi"/>
          <w:sz w:val="28"/>
          <w:szCs w:val="28"/>
          <w:lang w:val="fr-FR"/>
        </w:rPr>
        <w:t>LSH4001</w:t>
      </w:r>
    </w:p>
    <w:p w:rsidRPr="00236ADF" w:rsidR="00ED5964" w:rsidP="00ED5964" w:rsidRDefault="00ED5964" w14:paraId="4EEB2DA3" w14:textId="6066D2C5">
      <w:pPr>
        <w:jc w:val="both"/>
        <w:rPr>
          <w:rFonts w:asciiTheme="minorBidi" w:hAnsiTheme="minorBidi"/>
          <w:sz w:val="28"/>
          <w:szCs w:val="28"/>
        </w:rPr>
      </w:pPr>
      <w:r w:rsidRPr="00236ADF">
        <w:rPr>
          <w:rFonts w:asciiTheme="minorBidi" w:hAnsiTheme="minorBidi"/>
          <w:sz w:val="28"/>
          <w:szCs w:val="28"/>
        </w:rPr>
        <w:t xml:space="preserve">Module: </w:t>
      </w:r>
      <w:r w:rsidRPr="00236ADF" w:rsidR="00236ADF">
        <w:rPr>
          <w:rFonts w:asciiTheme="minorBidi" w:hAnsiTheme="minorBidi"/>
          <w:sz w:val="28"/>
          <w:szCs w:val="28"/>
        </w:rPr>
        <w:t>Academic and Em</w:t>
      </w:r>
      <w:r w:rsidR="00236ADF">
        <w:rPr>
          <w:rFonts w:asciiTheme="minorBidi" w:hAnsiTheme="minorBidi"/>
          <w:sz w:val="28"/>
          <w:szCs w:val="28"/>
        </w:rPr>
        <w:t>ployability Skills</w:t>
      </w:r>
    </w:p>
    <w:p w:rsidR="00ED5964" w:rsidP="00ED5964" w:rsidRDefault="00ED5964" w14:paraId="112342CB" w14:textId="77EE8869">
      <w:pPr>
        <w:jc w:val="both"/>
        <w:rPr>
          <w:rFonts w:asciiTheme="minorBidi" w:hAnsiTheme="minorBidi"/>
          <w:sz w:val="28"/>
          <w:szCs w:val="28"/>
        </w:rPr>
      </w:pPr>
      <w:r>
        <w:rPr>
          <w:rFonts w:asciiTheme="minorBidi" w:hAnsiTheme="minorBidi"/>
          <w:sz w:val="28"/>
          <w:szCs w:val="28"/>
        </w:rPr>
        <w:t xml:space="preserve">Lecturer: </w:t>
      </w:r>
      <w:r w:rsidR="00236ADF">
        <w:rPr>
          <w:rFonts w:asciiTheme="minorBidi" w:hAnsiTheme="minorBidi"/>
          <w:sz w:val="28"/>
          <w:szCs w:val="28"/>
        </w:rPr>
        <w:t>Markus Klingelfuss</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02CE1D9C" w:rsidRDefault="00ED5964" w14:paraId="072506E1" w14:textId="492A15FB">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02CE1D9C">
        <w:rPr>
          <w:rFonts w:asciiTheme="minorBidi" w:hAnsiTheme="minorBidi"/>
          <w:sz w:val="28"/>
          <w:szCs w:val="28"/>
        </w:rPr>
        <w:t xml:space="preserve">Submitted on:  </w:t>
      </w:r>
      <w:r w:rsidRPr="02CE1D9C" w:rsidR="546F73B4">
        <w:rPr>
          <w:rFonts w:asciiTheme="minorBidi" w:hAnsiTheme="minorBidi"/>
          <w:sz w:val="28"/>
          <w:szCs w:val="28"/>
        </w:rPr>
        <w:t>10/03/2026</w:t>
      </w:r>
      <w:r w:rsidRPr="02CE1D9C">
        <w:rPr>
          <w:rFonts w:asciiTheme="minorBidi" w:hAnsiTheme="minorBidi"/>
          <w:sz w:val="28"/>
          <w:szCs w:val="28"/>
        </w:rPr>
        <w:t xml:space="preserve">  </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F979E62" w14:textId="77777777">
      <w:pPr>
        <w:jc w:val="both"/>
        <w:rPr>
          <w:rFonts w:asciiTheme="minorBidi" w:hAnsiTheme="minorBidi"/>
          <w:sz w:val="28"/>
          <w:szCs w:val="28"/>
        </w:rPr>
      </w:pPr>
    </w:p>
    <w:p w:rsidRPr="00242974" w:rsidR="00ED5964" w:rsidP="00ED5964" w:rsidRDefault="00ED5964" w14:paraId="4180CDBC" w14:textId="77777777">
      <w:pPr>
        <w:jc w:val="both"/>
        <w:rPr>
          <w:rFonts w:asciiTheme="minorBidi" w:hAnsiTheme="minorBidi"/>
          <w:sz w:val="28"/>
          <w:szCs w:val="28"/>
        </w:rPr>
      </w:pPr>
    </w:p>
    <w:sdt>
      <w:sdtPr>
        <w:id w:val="100920263"/>
        <w:docPartObj>
          <w:docPartGallery w:val="Table of Contents"/>
          <w:docPartUnique/>
        </w:docPartObj>
        <w:rPr>
          <w:rFonts w:eastAsia="等线" w:cs="Arial" w:eastAsiaTheme="minorEastAsia" w:cstheme="minorBidi"/>
          <w:color w:val="auto"/>
          <w:kern w:val="2"/>
          <w:sz w:val="20"/>
          <w:szCs w:val="20"/>
          <w:lang w:val="en-GB" w:eastAsia="zh-CN"/>
          <w14:ligatures w14:val="standardContextual"/>
        </w:rPr>
      </w:sdtPr>
      <w:sdtEndPr>
        <w:rPr>
          <w:rFonts w:eastAsia="等线" w:cs="Arial" w:eastAsiaTheme="minorEastAsia" w:cstheme="minorBidi"/>
          <w:b w:val="1"/>
          <w:bCs w:val="1"/>
          <w:color w:val="auto"/>
          <w:sz w:val="20"/>
          <w:szCs w:val="20"/>
          <w:lang w:val="en-GB" w:eastAsia="zh-CN"/>
        </w:rPr>
      </w:sdtEndPr>
      <w:sdtContent>
        <w:p w:rsidRPr="002976D4" w:rsidR="00184A9A" w:rsidRDefault="00184A9A" w14:paraId="69A45AB4" w14:textId="1BC22B3F">
          <w:pPr>
            <w:pStyle w:val="TOCHeading"/>
            <w:rPr>
              <w:color w:val="4472C4" w:themeColor="accent1"/>
            </w:rPr>
          </w:pPr>
          <w:r w:rsidRPr="002976D4">
            <w:rPr>
              <w:color w:val="4472C4" w:themeColor="accent1"/>
            </w:rPr>
            <w:t>Table of Contents</w:t>
          </w:r>
        </w:p>
        <w:p w:rsidR="00183CB9" w:rsidRDefault="00184A9A" w14:paraId="47836CD8" w14:textId="3C22A317">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history="1" w:anchor="_Toc212100517">
            <w:r w:rsidRPr="00CC44F1" w:rsidR="00183CB9">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rsidR="00183CB9" w:rsidRDefault="00183CB9" w14:paraId="17F37CB4" w14:textId="41DF4631">
          <w:pPr>
            <w:pStyle w:val="TOC2"/>
            <w:tabs>
              <w:tab w:val="right" w:leader="dot" w:pos="9016"/>
            </w:tabs>
            <w:rPr>
              <w:rFonts w:asciiTheme="minorHAnsi" w:hAnsiTheme="minorHAnsi" w:cstheme="minorBidi"/>
              <w:b w:val="0"/>
              <w:bCs w:val="0"/>
              <w:noProof/>
              <w:sz w:val="24"/>
              <w:szCs w:val="24"/>
            </w:rPr>
          </w:pPr>
          <w:hyperlink w:history="1" w:anchor="_Toc212100518">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rsidR="00183CB9" w:rsidRDefault="00183CB9" w14:paraId="7303BDE2" w14:textId="36956C97">
          <w:pPr>
            <w:pStyle w:val="TOC2"/>
            <w:tabs>
              <w:tab w:val="right" w:leader="dot" w:pos="9016"/>
            </w:tabs>
            <w:rPr>
              <w:rFonts w:asciiTheme="minorHAnsi" w:hAnsiTheme="minorHAnsi" w:cstheme="minorBidi"/>
              <w:b w:val="0"/>
              <w:bCs w:val="0"/>
              <w:noProof/>
              <w:sz w:val="24"/>
              <w:szCs w:val="24"/>
            </w:rPr>
          </w:pPr>
          <w:hyperlink w:history="1" w:anchor="_Toc212100519">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rsidR="00183CB9" w:rsidRDefault="00183CB9" w14:paraId="719885A7" w14:textId="7C3470D3">
          <w:pPr>
            <w:pStyle w:val="TOC2"/>
            <w:tabs>
              <w:tab w:val="right" w:leader="dot" w:pos="9016"/>
            </w:tabs>
            <w:rPr>
              <w:rFonts w:asciiTheme="minorHAnsi" w:hAnsiTheme="minorHAnsi" w:cstheme="minorBidi"/>
              <w:b w:val="0"/>
              <w:bCs w:val="0"/>
              <w:noProof/>
              <w:sz w:val="24"/>
              <w:szCs w:val="24"/>
            </w:rPr>
          </w:pPr>
          <w:hyperlink w:history="1" w:anchor="_Toc212100520">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rsidR="00183CB9" w:rsidRDefault="00183CB9" w14:paraId="034C4FEF" w14:textId="6268BF45">
          <w:pPr>
            <w:pStyle w:val="TOC2"/>
            <w:tabs>
              <w:tab w:val="right" w:leader="dot" w:pos="9016"/>
            </w:tabs>
            <w:rPr>
              <w:rFonts w:asciiTheme="minorHAnsi" w:hAnsiTheme="minorHAnsi" w:cstheme="minorBidi"/>
              <w:b w:val="0"/>
              <w:bCs w:val="0"/>
              <w:noProof/>
              <w:sz w:val="24"/>
              <w:szCs w:val="24"/>
            </w:rPr>
          </w:pPr>
          <w:hyperlink w:history="1" w:anchor="_Toc21210052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rsidR="00183CB9" w:rsidRDefault="00183CB9" w14:paraId="21A32578" w14:textId="02BCFD41">
          <w:pPr>
            <w:pStyle w:val="TOC2"/>
            <w:tabs>
              <w:tab w:val="right" w:leader="dot" w:pos="9016"/>
            </w:tabs>
            <w:rPr>
              <w:rFonts w:asciiTheme="minorHAnsi" w:hAnsiTheme="minorHAnsi" w:cstheme="minorBidi"/>
              <w:b w:val="0"/>
              <w:bCs w:val="0"/>
              <w:noProof/>
              <w:sz w:val="24"/>
              <w:szCs w:val="24"/>
            </w:rPr>
          </w:pPr>
          <w:hyperlink w:history="1" w:anchor="_Toc212100522">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rsidRPr="00242974" w:rsidR="00184A9A" w:rsidRDefault="00184A9A" w14:paraId="6138A55F" w14:textId="0AE1356E">
          <w:r w:rsidRPr="00242974">
            <w:rPr>
              <w:b/>
              <w:bCs/>
              <w:noProof/>
            </w:rPr>
            <w:fldChar w:fldCharType="end"/>
          </w:r>
        </w:p>
      </w:sdtContent>
    </w:sdt>
    <w:p w:rsidRPr="00242974" w:rsidR="00ED5964" w:rsidP="00ED5964" w:rsidRDefault="00ED5964" w14:paraId="4A159F97" w14:textId="77777777">
      <w:pPr>
        <w:jc w:val="both"/>
        <w:rPr>
          <w:rFonts w:asciiTheme="minorBidi" w:hAnsiTheme="minorBidi"/>
          <w:b/>
          <w:bCs/>
          <w:sz w:val="28"/>
          <w:szCs w:val="28"/>
        </w:rPr>
      </w:pPr>
    </w:p>
    <w:p w:rsidRPr="00242974" w:rsidR="00ED5964" w:rsidP="00ED5964" w:rsidRDefault="00ED5964" w14:paraId="09E24E55" w14:textId="77777777">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E71BA" w:rsidRDefault="002E71BA" w14:paraId="3E34A5EF" w14:textId="77777777">
      <w:pPr>
        <w:rPr>
          <w:b/>
          <w:bCs/>
          <w:sz w:val="21"/>
          <w:szCs w:val="21"/>
        </w:rPr>
      </w:pPr>
      <w:r w:rsidRPr="00242974">
        <w:rPr>
          <w:b/>
          <w:bCs/>
          <w:sz w:val="21"/>
          <w:szCs w:val="21"/>
        </w:rPr>
        <w:br w:type="page"/>
      </w:r>
    </w:p>
    <w:p w:rsidRPr="002976D4" w:rsidR="00933720" w:rsidP="00F36ADC" w:rsidRDefault="00AA77C8" w14:paraId="77C18CB4" w14:textId="04172E19">
      <w:pPr>
        <w:pStyle w:val="Heading1"/>
        <w:rPr>
          <w:color w:val="4472C4" w:themeColor="accent1"/>
        </w:rPr>
      </w:pPr>
      <w:bookmarkStart w:name="_Toc212100517" w:id="0"/>
      <w:r w:rsidRPr="002976D4">
        <w:rPr>
          <w:color w:val="4472C4" w:themeColor="accent1"/>
        </w:rPr>
        <w:t>1</w:t>
      </w:r>
      <w:r w:rsidRPr="002976D4" w:rsidR="00A035CD">
        <w:rPr>
          <w:color w:val="4472C4" w:themeColor="accent1"/>
        </w:rPr>
        <w:t xml:space="preserve">: </w:t>
      </w:r>
      <w:r w:rsidRPr="002976D4" w:rsidR="00A513B0">
        <w:rPr>
          <w:color w:val="4472C4" w:themeColor="accent1"/>
        </w:rPr>
        <w:t>Written Report</w:t>
      </w:r>
      <w:bookmarkEnd w:id="0"/>
    </w:p>
    <w:p w:rsidR="00A035CD" w:rsidP="007901FA" w:rsidRDefault="00A035CD" w14:paraId="7E817B09" w14:textId="418E7B41">
      <w:pPr>
        <w:pStyle w:val="Heading2"/>
        <w:numPr>
          <w:ilvl w:val="1"/>
          <w:numId w:val="26"/>
        </w:numPr>
        <w:rPr>
          <w:color w:val="4472C4" w:themeColor="accent1"/>
        </w:rPr>
      </w:pPr>
      <w:bookmarkStart w:name="_Toc212100518" w:id="1"/>
      <w:r w:rsidRPr="002976D4">
        <w:rPr>
          <w:color w:val="4472C4" w:themeColor="accent1"/>
        </w:rPr>
        <w:t>Introduction</w:t>
      </w:r>
      <w:bookmarkEnd w:id="1"/>
    </w:p>
    <w:p w:rsidRPr="00543318" w:rsidR="00236ADF" w:rsidP="00236ADF" w:rsidRDefault="00236ADF" w14:paraId="1286A0F6" w14:textId="77777777">
      <w:pPr>
        <w:rPr>
          <w:rFonts w:ascii="Arial" w:hAnsi="Arial" w:cs="Arial"/>
          <w:sz w:val="22"/>
        </w:rPr>
      </w:pPr>
    </w:p>
    <w:p w:rsidRPr="00543318" w:rsidR="00F36ADC" w:rsidP="25FC80F0" w:rsidRDefault="007901FA" w14:paraId="4CC61BC1" w14:textId="25DB2283">
      <w:pPr>
        <w:spacing w:after="0" w:line="360" w:lineRule="auto"/>
        <w:jc w:val="both"/>
        <w:rPr>
          <w:rFonts w:ascii="Arial" w:hAnsi="Arial" w:cs="Arial"/>
          <w:sz w:val="22"/>
          <w:szCs w:val="22"/>
        </w:rPr>
      </w:pPr>
      <w:r w:rsidRPr="25FC80F0" w:rsidR="007901FA">
        <w:rPr>
          <w:rFonts w:ascii="Arial" w:hAnsi="Arial" w:cs="Arial"/>
          <w:sz w:val="22"/>
          <w:szCs w:val="22"/>
        </w:rPr>
        <w:t>The role of a Social Worker is a cornerstone of the health and social care sector, particularly concerning the safeguarding of vulnerable adults and children. The primary purpose of this report is to analyse the professional responsibilities of a social worker and evaluate the core competencies </w:t>
      </w:r>
      <w:r w:rsidRPr="25FC80F0" w:rsidR="007901FA">
        <w:rPr>
          <w:rFonts w:ascii="Arial" w:hAnsi="Arial" w:cs="Arial"/>
          <w:sz w:val="22"/>
          <w:szCs w:val="22"/>
        </w:rPr>
        <w:t>required</w:t>
      </w:r>
      <w:r w:rsidRPr="25FC80F0" w:rsidR="007901FA">
        <w:rPr>
          <w:rFonts w:ascii="Arial" w:hAnsi="Arial" w:cs="Arial"/>
          <w:sz w:val="22"/>
          <w:szCs w:val="22"/>
        </w:rPr>
        <w:t> to provide safe, high-quality care</w:t>
      </w:r>
      <w:r w:rsidRPr="25FC80F0" w:rsidR="00253865">
        <w:rPr>
          <w:rFonts w:ascii="Arial" w:hAnsi="Arial" w:cs="Arial"/>
          <w:sz w:val="22"/>
          <w:szCs w:val="22"/>
        </w:rPr>
        <w:t xml:space="preserve"> (</w:t>
      </w:r>
      <w:r w:rsidRPr="25FC80F0" w:rsidR="7516984C">
        <w:rPr>
          <w:rFonts w:ascii="Arial" w:hAnsi="Arial" w:cs="Arial"/>
          <w:sz w:val="22"/>
          <w:szCs w:val="22"/>
        </w:rPr>
        <w:t>Social</w:t>
      </w:r>
      <w:r w:rsidRPr="25FC80F0" w:rsidR="00253865">
        <w:rPr>
          <w:rFonts w:ascii="Arial" w:hAnsi="Arial" w:cs="Arial"/>
          <w:sz w:val="22"/>
          <w:szCs w:val="22"/>
        </w:rPr>
        <w:t xml:space="preserve"> Work England 2023).</w:t>
      </w:r>
      <w:r w:rsidRPr="25FC80F0" w:rsidR="007901FA">
        <w:rPr>
          <w:rFonts w:ascii="Arial" w:hAnsi="Arial" w:cs="Arial"/>
          <w:sz w:val="22"/>
          <w:szCs w:val="22"/>
        </w:rPr>
        <w:t xml:space="preserve"> This role was selected due to its critical impact on service users with complex, multifaceted needs. To provide a roadmap for the reader, this report will first define the professional background and duties of the role. Subsequently, it will evaluate three essential skills—empathetic communication, adaptability, and digital literacy—before outlining three specific tools and strategies for professional development. Finally, the report will conclude by summarizing the importance of these elements in </w:t>
      </w:r>
      <w:r w:rsidRPr="25FC80F0" w:rsidR="007901FA">
        <w:rPr>
          <w:rFonts w:ascii="Arial" w:hAnsi="Arial" w:cs="Arial"/>
          <w:sz w:val="22"/>
          <w:szCs w:val="22"/>
        </w:rPr>
        <w:t>maintaining</w:t>
      </w:r>
      <w:r w:rsidRPr="25FC80F0" w:rsidR="007901FA">
        <w:rPr>
          <w:rFonts w:ascii="Arial" w:hAnsi="Arial" w:cs="Arial"/>
          <w:sz w:val="22"/>
          <w:szCs w:val="22"/>
        </w:rPr>
        <w:t> professional standards within the United Kingdom. </w:t>
      </w:r>
    </w:p>
    <w:p w:rsidRPr="00543318" w:rsidR="00236ADF" w:rsidP="007901FA" w:rsidRDefault="00236ADF" w14:paraId="26B2C808" w14:textId="77777777">
      <w:pPr>
        <w:spacing w:after="0" w:line="360" w:lineRule="auto"/>
        <w:jc w:val="both"/>
        <w:rPr>
          <w:rFonts w:ascii="Arial" w:hAnsi="Arial" w:cs="Arial"/>
          <w:sz w:val="22"/>
        </w:rPr>
      </w:pPr>
    </w:p>
    <w:p w:rsidRPr="00543318" w:rsidR="00A831A3" w:rsidP="00253865" w:rsidRDefault="00AA77C8" w14:paraId="3A2CDC9B" w14:textId="6A5CA012">
      <w:pPr>
        <w:pStyle w:val="Heading2"/>
        <w:jc w:val="both"/>
        <w:rPr>
          <w:rFonts w:ascii="Arial" w:hAnsi="Arial" w:cs="Arial"/>
          <w:color w:val="4472C4" w:themeColor="accent1"/>
          <w:sz w:val="22"/>
          <w:szCs w:val="22"/>
        </w:rPr>
      </w:pPr>
      <w:bookmarkStart w:name="_Toc212100519" w:id="2"/>
      <w:r w:rsidRPr="00543318">
        <w:rPr>
          <w:rFonts w:ascii="Arial" w:hAnsi="Arial" w:cs="Arial"/>
          <w:color w:val="4472C4" w:themeColor="accent1"/>
          <w:sz w:val="22"/>
          <w:szCs w:val="22"/>
        </w:rPr>
        <w:t>1</w:t>
      </w:r>
      <w:r w:rsidRPr="00543318" w:rsidR="002370CE">
        <w:rPr>
          <w:rFonts w:ascii="Arial" w:hAnsi="Arial" w:cs="Arial"/>
          <w:color w:val="4472C4" w:themeColor="accent1"/>
          <w:sz w:val="22"/>
          <w:szCs w:val="22"/>
        </w:rPr>
        <w:t xml:space="preserve">.2 </w:t>
      </w:r>
      <w:r w:rsidRPr="00543318" w:rsidR="006912C4">
        <w:rPr>
          <w:rFonts w:ascii="Arial" w:hAnsi="Arial" w:cs="Arial"/>
          <w:color w:val="4472C4" w:themeColor="accent1"/>
          <w:sz w:val="22"/>
          <w:szCs w:val="22"/>
        </w:rPr>
        <w:t>Description</w:t>
      </w:r>
      <w:r w:rsidRPr="00543318" w:rsidR="00070818">
        <w:rPr>
          <w:rFonts w:ascii="Arial" w:hAnsi="Arial" w:cs="Arial"/>
          <w:color w:val="4472C4" w:themeColor="accent1"/>
          <w:sz w:val="22"/>
          <w:szCs w:val="22"/>
        </w:rPr>
        <w:t xml:space="preserve"> of</w:t>
      </w:r>
      <w:r w:rsidRPr="00543318" w:rsidR="006912C4">
        <w:rPr>
          <w:rFonts w:ascii="Arial" w:hAnsi="Arial" w:cs="Arial"/>
          <w:color w:val="4472C4" w:themeColor="accent1"/>
          <w:sz w:val="22"/>
          <w:szCs w:val="22"/>
        </w:rPr>
        <w:t>, and background to</w:t>
      </w:r>
      <w:r w:rsidRPr="00543318" w:rsidR="00CD4774">
        <w:rPr>
          <w:rFonts w:ascii="Arial" w:hAnsi="Arial" w:cs="Arial"/>
          <w:color w:val="4472C4" w:themeColor="accent1"/>
          <w:sz w:val="22"/>
          <w:szCs w:val="22"/>
        </w:rPr>
        <w:t>,</w:t>
      </w:r>
      <w:r w:rsidRPr="00543318" w:rsidR="00070818">
        <w:rPr>
          <w:rFonts w:ascii="Arial" w:hAnsi="Arial" w:cs="Arial"/>
          <w:color w:val="4472C4" w:themeColor="accent1"/>
          <w:sz w:val="22"/>
          <w:szCs w:val="22"/>
        </w:rPr>
        <w:t xml:space="preserve"> </w:t>
      </w:r>
      <w:r w:rsidRPr="00543318" w:rsidR="00236ADF">
        <w:rPr>
          <w:rFonts w:ascii="Arial" w:hAnsi="Arial" w:cs="Arial"/>
          <w:color w:val="4472C4" w:themeColor="accent1"/>
          <w:sz w:val="22"/>
          <w:szCs w:val="22"/>
        </w:rPr>
        <w:t>Social Worker</w:t>
      </w:r>
      <w:r w:rsidRPr="00543318" w:rsidR="008B0B22">
        <w:rPr>
          <w:rFonts w:ascii="Arial" w:hAnsi="Arial" w:cs="Arial"/>
          <w:color w:val="4472C4" w:themeColor="accent1"/>
          <w:sz w:val="22"/>
          <w:szCs w:val="22"/>
        </w:rPr>
        <w:t xml:space="preserve"> in Healthcare</w:t>
      </w:r>
      <w:bookmarkEnd w:id="2"/>
      <w:r w:rsidRPr="00543318" w:rsidR="008B0B22">
        <w:rPr>
          <w:rFonts w:ascii="Arial" w:hAnsi="Arial" w:cs="Arial"/>
          <w:color w:val="4472C4" w:themeColor="accent1"/>
          <w:sz w:val="22"/>
          <w:szCs w:val="22"/>
        </w:rPr>
        <w:t xml:space="preserve"> </w:t>
      </w:r>
    </w:p>
    <w:p w:rsidRPr="00543318" w:rsidR="00A831A3" w:rsidP="00A831A3" w:rsidRDefault="00A831A3" w14:paraId="6617E82B" w14:textId="77777777">
      <w:pPr>
        <w:pStyle w:val="paragraph"/>
        <w:spacing w:before="0" w:beforeAutospacing="0" w:after="0" w:afterAutospacing="0"/>
        <w:textAlignment w:val="baseline"/>
        <w:rPr>
          <w:rFonts w:ascii="Arial" w:hAnsi="Arial" w:cs="Arial"/>
          <w:sz w:val="22"/>
          <w:szCs w:val="22"/>
        </w:rPr>
      </w:pPr>
      <w:r w:rsidRPr="00543318">
        <w:rPr>
          <w:rStyle w:val="eop"/>
          <w:rFonts w:ascii="Arial" w:hAnsi="Arial" w:cs="Arial"/>
          <w:sz w:val="22"/>
          <w:szCs w:val="22"/>
        </w:rPr>
        <w:t> </w:t>
      </w:r>
    </w:p>
    <w:p w:rsidRPr="00543318" w:rsidR="00A831A3" w:rsidP="25FC80F0" w:rsidRDefault="00A831A3" w14:paraId="3E32ACDC"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normaltextrun"/>
          <w:rFonts w:ascii="Arial" w:hAnsi="Arial" w:cs="Arial"/>
          <w:sz w:val="22"/>
          <w:szCs w:val="22"/>
        </w:rPr>
        <w:t>Social work in the United Kingdom is a regulated profession that involves supporting individuals and families through difficult periods to improve their overall well-being. According to Social Work England (2023), practitioners </w:t>
      </w:r>
      <w:r w:rsidRPr="25FC80F0" w:rsidR="00A831A3">
        <w:rPr>
          <w:rStyle w:val="normaltextrun"/>
          <w:rFonts w:ascii="Arial" w:hAnsi="Arial" w:cs="Arial"/>
          <w:sz w:val="22"/>
          <w:szCs w:val="22"/>
        </w:rPr>
        <w:t>are responsible for</w:t>
      </w:r>
      <w:r w:rsidRPr="25FC80F0" w:rsidR="00A831A3">
        <w:rPr>
          <w:rStyle w:val="normaltextrun"/>
          <w:rFonts w:ascii="Arial" w:hAnsi="Arial" w:cs="Arial"/>
          <w:sz w:val="22"/>
          <w:szCs w:val="22"/>
        </w:rPr>
        <w:t> safeguarding children and adults from harm while promoting social change and development. The daily duties are diverse, ranging from conducting holistic risk assessments and creating care plans to </w:t>
      </w:r>
      <w:r w:rsidRPr="25FC80F0" w:rsidR="00A831A3">
        <w:rPr>
          <w:rStyle w:val="normaltextrun"/>
          <w:rFonts w:ascii="Arial" w:hAnsi="Arial" w:cs="Arial"/>
          <w:sz w:val="22"/>
          <w:szCs w:val="22"/>
        </w:rPr>
        <w:t>representing</w:t>
      </w:r>
      <w:r w:rsidRPr="25FC80F0" w:rsidR="00A831A3">
        <w:rPr>
          <w:rStyle w:val="normaltextrun"/>
          <w:rFonts w:ascii="Arial" w:hAnsi="Arial" w:cs="Arial"/>
          <w:sz w:val="22"/>
          <w:szCs w:val="22"/>
        </w:rPr>
        <w:t> service users in legal proceedings or multidisciplinary team meetings.</w:t>
      </w:r>
      <w:r w:rsidRPr="25FC80F0" w:rsidR="00A831A3">
        <w:rPr>
          <w:rStyle w:val="eop"/>
          <w:rFonts w:ascii="Arial" w:hAnsi="Arial" w:cs="Arial"/>
          <w:sz w:val="22"/>
          <w:szCs w:val="22"/>
        </w:rPr>
        <w:t> </w:t>
      </w:r>
    </w:p>
    <w:p w:rsidRPr="00543318" w:rsidR="00A831A3" w:rsidP="25FC80F0" w:rsidRDefault="00A831A3" w14:paraId="391E5BB3"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A831A3" w:rsidP="25FC80F0" w:rsidRDefault="00A831A3" w14:paraId="5CB0AB75"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normaltextrun"/>
          <w:rFonts w:ascii="Arial" w:hAnsi="Arial" w:cs="Arial"/>
          <w:sz w:val="22"/>
          <w:szCs w:val="22"/>
        </w:rPr>
        <w:t>Social workers act as a vital link between the community and state-provided services. They </w:t>
      </w:r>
      <w:r w:rsidRPr="25FC80F0" w:rsidR="00A831A3">
        <w:rPr>
          <w:rStyle w:val="normaltextrun"/>
          <w:rFonts w:ascii="Arial" w:hAnsi="Arial" w:cs="Arial"/>
          <w:sz w:val="22"/>
          <w:szCs w:val="22"/>
        </w:rPr>
        <w:t>operate</w:t>
      </w:r>
      <w:r w:rsidRPr="25FC80F0" w:rsidR="00A831A3">
        <w:rPr>
          <w:rStyle w:val="normaltextrun"/>
          <w:rFonts w:ascii="Arial" w:hAnsi="Arial" w:cs="Arial"/>
          <w:sz w:val="22"/>
          <w:szCs w:val="22"/>
        </w:rPr>
        <w:t> in various settings, including hospitals, schools, and local authority offices. The historical background of the role stems from the need for social justice and human rights, evolving into a highly skilled profession that requires deep knowledge of legislation, such as the Care Act 2014 and the Children Act 1989. To perform these duties effectively, a practitioner must balance administrative tasks with direct interpersonal care, ensuring that every intervention is tailored to the unique circumstances of the service user (National Careers Service, 2024).</w:t>
      </w:r>
      <w:r w:rsidRPr="25FC80F0" w:rsidR="00A831A3">
        <w:rPr>
          <w:rStyle w:val="eop"/>
          <w:rFonts w:ascii="Arial" w:hAnsi="Arial" w:cs="Arial"/>
          <w:sz w:val="22"/>
          <w:szCs w:val="22"/>
        </w:rPr>
        <w:t> </w:t>
      </w:r>
    </w:p>
    <w:p w:rsidRPr="00543318" w:rsidR="00676FEB" w:rsidP="25FC80F0" w:rsidRDefault="00A831A3" w14:paraId="425D6155" w14:textId="33B0A323">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EC7EBE" w:rsidP="25FC80F0" w:rsidRDefault="00676FEB" w14:paraId="4010C35E" w14:textId="610B85ED">
      <w:pPr>
        <w:keepNext w:val="0"/>
        <w:keepLines w:val="0"/>
        <w:spacing w:after="0" w:line="360" w:lineRule="auto"/>
        <w:jc w:val="both"/>
        <w:rPr>
          <w:rFonts w:ascii="Arial" w:hAnsi="Arial" w:cs="Arial"/>
          <w:color w:val="4472C4" w:themeColor="accent1"/>
          <w:sz w:val="22"/>
          <w:szCs w:val="22"/>
        </w:rPr>
      </w:pPr>
      <w:r w:rsidRPr="25FC80F0" w:rsidR="00676FEB">
        <w:rPr>
          <w:rFonts w:ascii="Arial" w:hAnsi="Arial" w:cs="Arial"/>
          <w:color w:val="4472C4" w:themeColor="accent1" w:themeTint="FF" w:themeShade="FF"/>
          <w:sz w:val="22"/>
          <w:szCs w:val="22"/>
        </w:rPr>
        <w:t xml:space="preserve">1.3 </w:t>
      </w:r>
      <w:r w:rsidRPr="25FC80F0" w:rsidR="00805726">
        <w:rPr>
          <w:rFonts w:ascii="Arial" w:hAnsi="Arial" w:cs="Arial"/>
          <w:color w:val="4472C4" w:themeColor="accent1" w:themeTint="FF" w:themeShade="FF"/>
          <w:sz w:val="22"/>
          <w:szCs w:val="22"/>
        </w:rPr>
        <w:t xml:space="preserve">Evaluation of the </w:t>
      </w:r>
      <w:r w:rsidRPr="25FC80F0" w:rsidR="00D4006B">
        <w:rPr>
          <w:rFonts w:ascii="Arial" w:hAnsi="Arial" w:cs="Arial"/>
          <w:color w:val="4472C4" w:themeColor="accent1" w:themeTint="FF" w:themeShade="FF"/>
          <w:sz w:val="22"/>
          <w:szCs w:val="22"/>
        </w:rPr>
        <w:t xml:space="preserve">skills needed for </w:t>
      </w:r>
      <w:r w:rsidRPr="25FC80F0" w:rsidR="00236ADF">
        <w:rPr>
          <w:rFonts w:ascii="Arial" w:hAnsi="Arial" w:cs="Arial"/>
          <w:color w:val="4472C4" w:themeColor="accent1" w:themeTint="FF" w:themeShade="FF"/>
          <w:sz w:val="22"/>
          <w:szCs w:val="22"/>
        </w:rPr>
        <w:t xml:space="preserve">Social Worker </w:t>
      </w:r>
      <w:r w:rsidRPr="25FC80F0" w:rsidR="007138EF">
        <w:rPr>
          <w:rFonts w:ascii="Arial" w:hAnsi="Arial" w:cs="Arial"/>
          <w:color w:val="4472C4" w:themeColor="accent1" w:themeTint="FF" w:themeShade="FF"/>
          <w:sz w:val="22"/>
          <w:szCs w:val="22"/>
        </w:rPr>
        <w:t>in Healthcare</w:t>
      </w:r>
    </w:p>
    <w:p w:rsidRPr="00543318" w:rsidR="00A831A3" w:rsidP="25FC80F0" w:rsidRDefault="00A831A3" w14:paraId="4412C5B6" w14:textId="4A8FE266">
      <w:pPr>
        <w:pStyle w:val="paragraph"/>
        <w:keepNext w:val="0"/>
        <w:keepLines w:val="0"/>
        <w:spacing w:before="0" w:beforeAutospacing="off" w:after="0" w:afterAutospacing="off" w:line="360" w:lineRule="auto"/>
        <w:textAlignment w:val="baseline"/>
        <w:rPr>
          <w:rFonts w:ascii="Arial" w:hAnsi="Arial" w:cs="Arial"/>
          <w:sz w:val="22"/>
          <w:szCs w:val="22"/>
        </w:rPr>
      </w:pPr>
    </w:p>
    <w:p w:rsidRPr="00543318" w:rsidR="00A831A3" w:rsidP="25FC80F0" w:rsidRDefault="00A831A3" w14:paraId="3474B14E" w14:textId="1A6F5374">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eop"/>
          <w:rFonts w:ascii="Arial" w:hAnsi="Arial" w:cs="Arial"/>
          <w:sz w:val="22"/>
          <w:szCs w:val="22"/>
        </w:rPr>
        <w:t> </w:t>
      </w:r>
      <w:r w:rsidRPr="25FC80F0" w:rsidR="00A831A3">
        <w:rPr>
          <w:rStyle w:val="normaltextrun"/>
          <w:rFonts w:ascii="Arial" w:hAnsi="Arial" w:cs="Arial"/>
          <w:sz w:val="22"/>
          <w:szCs w:val="22"/>
        </w:rPr>
        <w:t>Social work in the United Kingdom is a regulated profession that involves supporting individuals and families through difficult periods to improve their overall well-being. According to Social Work England (2023), practitioners </w:t>
      </w:r>
      <w:r w:rsidRPr="25FC80F0" w:rsidR="00A831A3">
        <w:rPr>
          <w:rStyle w:val="normaltextrun"/>
          <w:rFonts w:ascii="Arial" w:hAnsi="Arial" w:cs="Arial"/>
          <w:sz w:val="22"/>
          <w:szCs w:val="22"/>
        </w:rPr>
        <w:t>are responsible for</w:t>
      </w:r>
      <w:r w:rsidRPr="25FC80F0" w:rsidR="00A831A3">
        <w:rPr>
          <w:rStyle w:val="normaltextrun"/>
          <w:rFonts w:ascii="Arial" w:hAnsi="Arial" w:cs="Arial"/>
          <w:sz w:val="22"/>
          <w:szCs w:val="22"/>
        </w:rPr>
        <w:t> safeguarding children and adults from harm while promoting social change and development. The daily duties are diverse, ranging from conducting holistic risk assessments and creating care plans to </w:t>
      </w:r>
      <w:r w:rsidRPr="25FC80F0" w:rsidR="00A831A3">
        <w:rPr>
          <w:rStyle w:val="normaltextrun"/>
          <w:rFonts w:ascii="Arial" w:hAnsi="Arial" w:cs="Arial"/>
          <w:sz w:val="22"/>
          <w:szCs w:val="22"/>
        </w:rPr>
        <w:t>representing</w:t>
      </w:r>
      <w:r w:rsidRPr="25FC80F0" w:rsidR="00A831A3">
        <w:rPr>
          <w:rStyle w:val="normaltextrun"/>
          <w:rFonts w:ascii="Arial" w:hAnsi="Arial" w:cs="Arial"/>
          <w:sz w:val="22"/>
          <w:szCs w:val="22"/>
        </w:rPr>
        <w:t> service users in legal proceedings or multidisciplinary team meetings.</w:t>
      </w:r>
      <w:r w:rsidRPr="25FC80F0" w:rsidR="00A831A3">
        <w:rPr>
          <w:rStyle w:val="eop"/>
          <w:rFonts w:ascii="Arial" w:hAnsi="Arial" w:cs="Arial"/>
          <w:sz w:val="22"/>
          <w:szCs w:val="22"/>
        </w:rPr>
        <w:t> </w:t>
      </w:r>
    </w:p>
    <w:p w:rsidRPr="00543318" w:rsidR="00A831A3" w:rsidP="25FC80F0" w:rsidRDefault="00A831A3" w14:paraId="7BC2DEAA"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A831A3" w:rsidP="25FC80F0" w:rsidRDefault="00A831A3" w14:paraId="7DE51E15" w14:textId="77777777">
      <w:pPr>
        <w:pStyle w:val="paragraph"/>
        <w:keepNext w:val="0"/>
        <w:keepLines w:val="0"/>
        <w:spacing w:before="0" w:beforeAutospacing="off" w:after="0" w:afterAutospacing="off" w:line="360" w:lineRule="auto"/>
        <w:textAlignment w:val="baseline"/>
        <w:rPr>
          <w:rFonts w:ascii="Arial" w:hAnsi="Arial" w:eastAsia="Arial" w:cs="Arial"/>
          <w:sz w:val="22"/>
          <w:szCs w:val="22"/>
        </w:rPr>
      </w:pPr>
      <w:r w:rsidRPr="25FC80F0" w:rsidR="00A831A3">
        <w:rPr>
          <w:rStyle w:val="normaltextrun"/>
          <w:rFonts w:ascii="Arial" w:hAnsi="Arial" w:eastAsia="Arial" w:cs="Arial"/>
          <w:sz w:val="22"/>
          <w:szCs w:val="22"/>
        </w:rPr>
        <w:t>Social workers act as a vital link between the community and state-provided services. They </w:t>
      </w:r>
      <w:r w:rsidRPr="25FC80F0" w:rsidR="00A831A3">
        <w:rPr>
          <w:rStyle w:val="normaltextrun"/>
          <w:rFonts w:ascii="Arial" w:hAnsi="Arial" w:eastAsia="Arial" w:cs="Arial"/>
          <w:sz w:val="22"/>
          <w:szCs w:val="22"/>
        </w:rPr>
        <w:t>operate</w:t>
      </w:r>
      <w:r w:rsidRPr="25FC80F0" w:rsidR="00A831A3">
        <w:rPr>
          <w:rStyle w:val="normaltextrun"/>
          <w:rFonts w:ascii="Arial" w:hAnsi="Arial" w:eastAsia="Arial" w:cs="Arial"/>
          <w:sz w:val="22"/>
          <w:szCs w:val="22"/>
        </w:rPr>
        <w:t> in various settings, including hospitals, schools, and local authority offices. The historical background of the role stems from the need for social justice and human rights, evolving into a highly skilled profession that requires deep knowledge of legislation, such as the Care Act 2014 and the Children Act 1989. To perform these duties effectively, a practitioner must balance administrative tasks with direct interpersonal care, ensuring that every intervention is tailored to the unique circumstances of the service user (National Careers Service, 2024).</w:t>
      </w:r>
      <w:r w:rsidRPr="25FC80F0" w:rsidR="00A831A3">
        <w:rPr>
          <w:rStyle w:val="eop"/>
          <w:rFonts w:ascii="Arial" w:hAnsi="Arial" w:eastAsia="Arial" w:cs="Arial"/>
          <w:sz w:val="22"/>
          <w:szCs w:val="22"/>
        </w:rPr>
        <w:t> </w:t>
      </w:r>
    </w:p>
    <w:p w:rsidRPr="00543318" w:rsidR="00A831A3" w:rsidP="25FC80F0" w:rsidRDefault="00A831A3" w14:paraId="3902AB93" w14:textId="0EAD6E4D">
      <w:pPr>
        <w:pStyle w:val="paragraph"/>
        <w:keepNext w:val="0"/>
        <w:keepLines w:val="0"/>
        <w:spacing w:before="0" w:beforeAutospacing="off" w:after="0" w:afterAutospacing="off" w:line="360" w:lineRule="auto"/>
        <w:textAlignment w:val="baseline"/>
        <w:rPr>
          <w:rFonts w:ascii="Arial" w:hAnsi="Arial" w:eastAsia="Arial" w:cs="Arial"/>
          <w:sz w:val="22"/>
          <w:szCs w:val="22"/>
        </w:rPr>
      </w:pPr>
      <w:r w:rsidRPr="25FC80F0" w:rsidR="00A831A3">
        <w:rPr>
          <w:rStyle w:val="eop"/>
          <w:rFonts w:ascii="Arial" w:hAnsi="Arial" w:eastAsia="Arial" w:cs="Arial"/>
          <w:sz w:val="22"/>
          <w:szCs w:val="22"/>
        </w:rPr>
        <w:t> </w:t>
      </w:r>
    </w:p>
    <w:p w:rsidRPr="00543318" w:rsidR="00A831A3" w:rsidP="25FC80F0" w:rsidRDefault="00A831A3" w14:paraId="7129629A" w14:textId="3BE14589">
      <w:pPr>
        <w:pStyle w:val="paragraph"/>
        <w:keepNext w:val="0"/>
        <w:keepLines w:val="0"/>
        <w:spacing w:before="0" w:beforeAutospacing="off" w:after="0" w:afterAutospacing="off" w:line="360" w:lineRule="auto"/>
        <w:textAlignment w:val="baseline"/>
        <w:rPr>
          <w:rFonts w:ascii="Arial" w:hAnsi="Arial" w:eastAsia="Arial" w:cs="Arial"/>
          <w:sz w:val="22"/>
          <w:szCs w:val="22"/>
        </w:rPr>
      </w:pPr>
      <w:r w:rsidRPr="25FC80F0" w:rsidR="00A831A3">
        <w:rPr>
          <w:rStyle w:val="eop"/>
          <w:rFonts w:ascii="Arial" w:hAnsi="Arial" w:eastAsia="Arial" w:cs="Arial"/>
          <w:sz w:val="22"/>
          <w:szCs w:val="22"/>
        </w:rPr>
        <w:t> </w:t>
      </w:r>
      <w:r w:rsidRPr="25FC80F0" w:rsidR="00A831A3">
        <w:rPr>
          <w:rStyle w:val="normaltextrun"/>
          <w:rFonts w:ascii="Arial" w:hAnsi="Arial" w:eastAsia="Arial" w:cs="Arial"/>
          <w:sz w:val="22"/>
          <w:szCs w:val="22"/>
        </w:rPr>
        <w:t>To ensure the delivery of high-quality care, three essential skills are </w:t>
      </w:r>
      <w:r w:rsidRPr="25FC80F0" w:rsidR="00A831A3">
        <w:rPr>
          <w:rStyle w:val="normaltextrun"/>
          <w:rFonts w:ascii="Arial" w:hAnsi="Arial" w:eastAsia="Arial" w:cs="Arial"/>
          <w:sz w:val="22"/>
          <w:szCs w:val="22"/>
        </w:rPr>
        <w:t>required</w:t>
      </w:r>
      <w:r w:rsidRPr="25FC80F0" w:rsidR="00A831A3">
        <w:rPr>
          <w:rStyle w:val="normaltextrun"/>
          <w:rFonts w:ascii="Arial" w:hAnsi="Arial" w:eastAsia="Arial" w:cs="Arial"/>
          <w:sz w:val="22"/>
          <w:szCs w:val="22"/>
        </w:rPr>
        <w:t>: empathetic communication, adaptability, and digital literacy. These skills are fundamental to the safety and success of social work interventions.</w:t>
      </w:r>
      <w:r w:rsidRPr="25FC80F0" w:rsidR="00A831A3">
        <w:rPr>
          <w:rStyle w:val="eop"/>
          <w:rFonts w:ascii="Arial" w:hAnsi="Arial" w:eastAsia="Arial" w:cs="Arial"/>
          <w:sz w:val="22"/>
          <w:szCs w:val="22"/>
        </w:rPr>
        <w:t> </w:t>
      </w:r>
    </w:p>
    <w:p w:rsidRPr="00543318" w:rsidR="00A831A3" w:rsidP="25FC80F0" w:rsidRDefault="00A831A3" w14:paraId="5BB8AA06" w14:textId="77777777">
      <w:pPr>
        <w:pStyle w:val="paragraph"/>
        <w:keepNext w:val="0"/>
        <w:keepLines w:val="0"/>
        <w:spacing w:before="0" w:beforeAutospacing="off" w:after="0" w:afterAutospacing="off" w:line="360" w:lineRule="auto"/>
        <w:textAlignment w:val="baseline"/>
        <w:rPr>
          <w:rFonts w:ascii="Arial" w:hAnsi="Arial" w:eastAsia="Arial" w:cs="Arial"/>
          <w:sz w:val="22"/>
          <w:szCs w:val="22"/>
        </w:rPr>
      </w:pPr>
      <w:r w:rsidRPr="25FC80F0" w:rsidR="00A831A3">
        <w:rPr>
          <w:rStyle w:val="eop"/>
          <w:rFonts w:ascii="Arial" w:hAnsi="Arial" w:eastAsia="Arial" w:cs="Arial"/>
          <w:sz w:val="22"/>
          <w:szCs w:val="22"/>
        </w:rPr>
        <w:t> </w:t>
      </w:r>
    </w:p>
    <w:p w:rsidRPr="00543318" w:rsidR="00A831A3" w:rsidP="25FC80F0" w:rsidRDefault="00A831A3" w14:paraId="565FA097"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normaltextrun"/>
          <w:rFonts w:ascii="Arial" w:hAnsi="Arial" w:cs="Arial"/>
          <w:sz w:val="22"/>
          <w:szCs w:val="22"/>
        </w:rPr>
        <w:t>Empathetic Communication</w:t>
      </w:r>
      <w:r w:rsidRPr="25FC80F0" w:rsidR="00A831A3">
        <w:rPr>
          <w:rStyle w:val="eop"/>
          <w:rFonts w:ascii="Arial" w:hAnsi="Arial" w:cs="Arial"/>
          <w:sz w:val="22"/>
          <w:szCs w:val="22"/>
        </w:rPr>
        <w:t> </w:t>
      </w:r>
    </w:p>
    <w:p w:rsidRPr="00543318" w:rsidR="00A831A3" w:rsidP="25FC80F0" w:rsidRDefault="00A831A3" w14:paraId="2DA096BA"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normaltextrun"/>
          <w:rFonts w:ascii="Arial" w:hAnsi="Arial" w:cs="Arial"/>
          <w:sz w:val="22"/>
          <w:szCs w:val="22"/>
        </w:rPr>
        <w:t>Communication is the most critical tool for a social worker. According to Higham (2020), effective communication involves building a therapeutic relationship through active listening and the search for meaning in a service user's life story. In practice, this allows staff to de-escalate high-tension situations and build trust with service users who may be sceptical of authority. For example, during a safeguarding visit where a parent feels defensive, an empathetic approach can lower barriers, allowing the worker to gather </w:t>
      </w:r>
      <w:r w:rsidRPr="25FC80F0" w:rsidR="00A831A3">
        <w:rPr>
          <w:rStyle w:val="normaltextrun"/>
          <w:rFonts w:ascii="Arial" w:hAnsi="Arial" w:cs="Arial"/>
          <w:sz w:val="22"/>
          <w:szCs w:val="22"/>
        </w:rPr>
        <w:t>accurate</w:t>
      </w:r>
      <w:r w:rsidRPr="25FC80F0" w:rsidR="00A831A3">
        <w:rPr>
          <w:rStyle w:val="normaltextrun"/>
          <w:rFonts w:ascii="Arial" w:hAnsi="Arial" w:cs="Arial"/>
          <w:sz w:val="22"/>
          <w:szCs w:val="22"/>
        </w:rPr>
        <w:t> data </w:t>
      </w:r>
      <w:r w:rsidRPr="25FC80F0" w:rsidR="00A831A3">
        <w:rPr>
          <w:rStyle w:val="normaltextrun"/>
          <w:rFonts w:ascii="Arial" w:hAnsi="Arial" w:cs="Arial"/>
          <w:sz w:val="22"/>
          <w:szCs w:val="22"/>
        </w:rPr>
        <w:t>regarding</w:t>
      </w:r>
      <w:r w:rsidRPr="25FC80F0" w:rsidR="00A831A3">
        <w:rPr>
          <w:rStyle w:val="normaltextrun"/>
          <w:rFonts w:ascii="Arial" w:hAnsi="Arial" w:cs="Arial"/>
          <w:sz w:val="22"/>
          <w:szCs w:val="22"/>
        </w:rPr>
        <w:t> the child's welfare. Without this skill, service users may withhold information, leading to flawed risk assessments and potentially leaving vulnerable individuals in harm's way.</w:t>
      </w:r>
      <w:r w:rsidRPr="25FC80F0" w:rsidR="00A831A3">
        <w:rPr>
          <w:rStyle w:val="eop"/>
          <w:rFonts w:ascii="Arial" w:hAnsi="Arial" w:cs="Arial"/>
          <w:sz w:val="22"/>
          <w:szCs w:val="22"/>
        </w:rPr>
        <w:t> </w:t>
      </w:r>
    </w:p>
    <w:p w:rsidRPr="00543318" w:rsidR="00A831A3" w:rsidP="25FC80F0" w:rsidRDefault="00A831A3" w14:paraId="4B5D806D" w14:textId="4C355BAE">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eop"/>
          <w:rFonts w:ascii="Arial" w:hAnsi="Arial" w:cs="Arial"/>
          <w:sz w:val="22"/>
          <w:szCs w:val="22"/>
        </w:rPr>
        <w:t> </w:t>
      </w:r>
      <w:r w:rsidRPr="25FC80F0" w:rsidR="00A831A3">
        <w:rPr>
          <w:rStyle w:val="normaltextrun"/>
          <w:rFonts w:ascii="Arial" w:hAnsi="Arial" w:cs="Arial"/>
          <w:sz w:val="22"/>
          <w:szCs w:val="22"/>
        </w:rPr>
        <w:t>Adaptability</w:t>
      </w:r>
      <w:r w:rsidRPr="25FC80F0" w:rsidR="00A831A3">
        <w:rPr>
          <w:rStyle w:val="eop"/>
          <w:rFonts w:ascii="Arial" w:hAnsi="Arial" w:cs="Arial"/>
          <w:sz w:val="22"/>
          <w:szCs w:val="22"/>
        </w:rPr>
        <w:t> </w:t>
      </w:r>
    </w:p>
    <w:p w:rsidRPr="00543318" w:rsidR="00A831A3" w:rsidP="25FC80F0" w:rsidRDefault="00A831A3" w14:paraId="5D14B654"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normaltextrun"/>
          <w:rFonts w:ascii="Arial" w:hAnsi="Arial" w:cs="Arial"/>
          <w:sz w:val="22"/>
          <w:szCs w:val="22"/>
        </w:rPr>
        <w:t>The health and social care field is inherently unpredictable. A social worker must be able to pivot their strategy when a service user’s mental health deteriorates or when a domestic crisis occurs. For instance, a routine follow-up meeting may suddenly require the worker to coordinate emergency housing or mental health crisis teams. Adaptability helps staff do their jobs better by allowing them to remain calm and effective under pressure. Research by the British Association of Social Workers (BASW, 2022) </w:t>
      </w:r>
      <w:r w:rsidRPr="25FC80F0" w:rsidR="00A831A3">
        <w:rPr>
          <w:rStyle w:val="normaltextrun"/>
          <w:rFonts w:ascii="Arial" w:hAnsi="Arial" w:cs="Arial"/>
          <w:sz w:val="22"/>
          <w:szCs w:val="22"/>
        </w:rPr>
        <w:t>indicates</w:t>
      </w:r>
      <w:r w:rsidRPr="25FC80F0" w:rsidR="00A831A3">
        <w:rPr>
          <w:rStyle w:val="normaltextrun"/>
          <w:rFonts w:ascii="Arial" w:hAnsi="Arial" w:cs="Arial"/>
          <w:sz w:val="22"/>
          <w:szCs w:val="22"/>
        </w:rPr>
        <w:t> that practitioners who lack flexibility are more prone to decision-making errors. If a worker cannot adapt, they may </w:t>
      </w:r>
      <w:r w:rsidRPr="25FC80F0" w:rsidR="00A831A3">
        <w:rPr>
          <w:rStyle w:val="normaltextrun"/>
          <w:rFonts w:ascii="Arial" w:hAnsi="Arial" w:cs="Arial"/>
          <w:sz w:val="22"/>
          <w:szCs w:val="22"/>
        </w:rPr>
        <w:t>fail to</w:t>
      </w:r>
      <w:r w:rsidRPr="25FC80F0" w:rsidR="00A831A3">
        <w:rPr>
          <w:rStyle w:val="normaltextrun"/>
          <w:rFonts w:ascii="Arial" w:hAnsi="Arial" w:cs="Arial"/>
          <w:sz w:val="22"/>
          <w:szCs w:val="22"/>
        </w:rPr>
        <w:t> respond to emergent risks, compromising the safety of the service user.</w:t>
      </w:r>
      <w:r w:rsidRPr="25FC80F0" w:rsidR="00A831A3">
        <w:rPr>
          <w:rStyle w:val="eop"/>
          <w:rFonts w:ascii="Arial" w:hAnsi="Arial" w:cs="Arial"/>
          <w:sz w:val="22"/>
          <w:szCs w:val="22"/>
        </w:rPr>
        <w:t> </w:t>
      </w:r>
    </w:p>
    <w:p w:rsidRPr="00543318" w:rsidR="00A831A3" w:rsidP="25FC80F0" w:rsidRDefault="00A831A3" w14:paraId="7EA3A175"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A831A3" w:rsidP="25FC80F0" w:rsidRDefault="00A831A3" w14:paraId="667609C0"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normaltextrun"/>
          <w:rFonts w:ascii="Arial" w:hAnsi="Arial" w:cs="Arial"/>
          <w:sz w:val="22"/>
          <w:szCs w:val="22"/>
        </w:rPr>
        <w:t>Digital Literacy</w:t>
      </w:r>
      <w:r w:rsidRPr="25FC80F0" w:rsidR="00A831A3">
        <w:rPr>
          <w:rStyle w:val="eop"/>
          <w:rFonts w:ascii="Arial" w:hAnsi="Arial" w:cs="Arial"/>
          <w:sz w:val="22"/>
          <w:szCs w:val="22"/>
        </w:rPr>
        <w:t> </w:t>
      </w:r>
    </w:p>
    <w:p w:rsidRPr="00543318" w:rsidR="00A831A3" w:rsidP="25FC80F0" w:rsidRDefault="00A831A3" w14:paraId="5960FB84"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normaltextrun"/>
          <w:rFonts w:ascii="Arial" w:hAnsi="Arial" w:cs="Arial"/>
          <w:sz w:val="22"/>
          <w:szCs w:val="22"/>
        </w:rPr>
        <w:t>In the modern healthcare environment, digital literacy is a mandatory professional standard. Social workers must use complex case management systems to record sensitive information and share data with agencies like the NHS and the police. For example, accurately updating a digital file </w:t>
      </w:r>
      <w:r w:rsidRPr="25FC80F0" w:rsidR="00A831A3">
        <w:rPr>
          <w:rStyle w:val="normaltextrun"/>
          <w:rFonts w:ascii="Arial" w:hAnsi="Arial" w:cs="Arial"/>
          <w:sz w:val="22"/>
          <w:szCs w:val="22"/>
        </w:rPr>
        <w:t>regarding</w:t>
      </w:r>
      <w:r w:rsidRPr="25FC80F0" w:rsidR="00A831A3">
        <w:rPr>
          <w:rStyle w:val="normaltextrun"/>
          <w:rFonts w:ascii="Arial" w:hAnsi="Arial" w:cs="Arial"/>
          <w:sz w:val="22"/>
          <w:szCs w:val="22"/>
        </w:rPr>
        <w:t> a person’s known triggers ensures that any other professional visiting that user is fully informed and safe. This skill improves staff performance by ensuring information is shared instantly. Failure in digital literacy can lead to critical delays; as seen in various serious case reviews, poor record-keeping is often a primary factor in service delivery failures (Department for Education, 2023).</w:t>
      </w:r>
      <w:r w:rsidRPr="25FC80F0" w:rsidR="00A831A3">
        <w:rPr>
          <w:rStyle w:val="eop"/>
          <w:rFonts w:ascii="Arial" w:hAnsi="Arial" w:cs="Arial"/>
          <w:sz w:val="22"/>
          <w:szCs w:val="22"/>
        </w:rPr>
        <w:t> </w:t>
      </w:r>
    </w:p>
    <w:p w:rsidRPr="00543318" w:rsidR="00A831A3" w:rsidP="25FC80F0" w:rsidRDefault="00A831A3" w14:paraId="789DDEF3"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C85A7C" w:rsidP="25FC80F0" w:rsidRDefault="00C85A7C" w14:paraId="7338813D" w14:textId="77777777">
      <w:pPr>
        <w:keepNext w:val="0"/>
        <w:keepLines w:val="0"/>
        <w:spacing w:after="0" w:line="360" w:lineRule="auto"/>
        <w:jc w:val="both"/>
        <w:rPr>
          <w:rFonts w:ascii="Arial" w:hAnsi="Arial" w:cs="Arial"/>
          <w:sz w:val="22"/>
          <w:szCs w:val="22"/>
        </w:rPr>
      </w:pPr>
    </w:p>
    <w:p w:rsidRPr="00543318" w:rsidR="002370CE" w:rsidP="25FC80F0" w:rsidRDefault="00AA77C8" w14:paraId="01C49510" w14:textId="7BEB58F3">
      <w:pPr>
        <w:pStyle w:val="Heading2"/>
        <w:keepNext w:val="0"/>
        <w:keepLines w:val="0"/>
        <w:spacing w:line="360" w:lineRule="auto"/>
        <w:rPr>
          <w:rFonts w:ascii="Arial" w:hAnsi="Arial" w:cs="Arial"/>
          <w:color w:val="4472C4" w:themeColor="accent1"/>
          <w:sz w:val="22"/>
          <w:szCs w:val="22"/>
        </w:rPr>
      </w:pPr>
      <w:bookmarkStart w:name="_Toc212100520" w:id="3"/>
      <w:r w:rsidRPr="25FC80F0" w:rsidR="00AA77C8">
        <w:rPr>
          <w:rFonts w:ascii="Arial" w:hAnsi="Arial" w:cs="Arial"/>
          <w:color w:val="4472C4" w:themeColor="accent1" w:themeTint="FF" w:themeShade="FF"/>
          <w:sz w:val="22"/>
          <w:szCs w:val="22"/>
        </w:rPr>
        <w:t>1</w:t>
      </w:r>
      <w:r w:rsidRPr="25FC80F0" w:rsidR="00774092">
        <w:rPr>
          <w:rFonts w:ascii="Arial" w:hAnsi="Arial" w:cs="Arial"/>
          <w:color w:val="4472C4" w:themeColor="accent1" w:themeTint="FF" w:themeShade="FF"/>
          <w:sz w:val="22"/>
          <w:szCs w:val="22"/>
        </w:rPr>
        <w:t>.</w:t>
      </w:r>
      <w:r w:rsidRPr="25FC80F0" w:rsidR="00E1725A">
        <w:rPr>
          <w:rFonts w:ascii="Arial" w:hAnsi="Arial" w:cs="Arial"/>
          <w:color w:val="4472C4" w:themeColor="accent1" w:themeTint="FF" w:themeShade="FF"/>
          <w:sz w:val="22"/>
          <w:szCs w:val="22"/>
        </w:rPr>
        <w:t>4</w:t>
      </w:r>
      <w:r w:rsidRPr="25FC80F0" w:rsidR="005D5457">
        <w:rPr>
          <w:rFonts w:ascii="Arial" w:hAnsi="Arial" w:cs="Arial"/>
          <w:color w:val="4472C4" w:themeColor="accent1" w:themeTint="FF" w:themeShade="FF"/>
          <w:sz w:val="22"/>
          <w:szCs w:val="22"/>
        </w:rPr>
        <w:t xml:space="preserve"> </w:t>
      </w:r>
      <w:r w:rsidRPr="25FC80F0" w:rsidR="003003FD">
        <w:rPr>
          <w:rFonts w:ascii="Arial" w:hAnsi="Arial" w:cs="Arial"/>
          <w:color w:val="4472C4" w:themeColor="accent1" w:themeTint="FF" w:themeShade="FF"/>
          <w:sz w:val="22"/>
          <w:szCs w:val="22"/>
        </w:rPr>
        <w:t>Strategies</w:t>
      </w:r>
      <w:r w:rsidRPr="25FC80F0" w:rsidR="00183CB9">
        <w:rPr>
          <w:rFonts w:ascii="Arial" w:hAnsi="Arial" w:cs="Arial"/>
          <w:color w:val="4472C4" w:themeColor="accent1" w:themeTint="FF" w:themeShade="FF"/>
          <w:sz w:val="22"/>
          <w:szCs w:val="22"/>
        </w:rPr>
        <w:t xml:space="preserve"> to improve the skills</w:t>
      </w:r>
      <w:r w:rsidRPr="25FC80F0" w:rsidR="005D5457">
        <w:rPr>
          <w:rFonts w:ascii="Arial" w:hAnsi="Arial" w:cs="Arial"/>
          <w:color w:val="4472C4" w:themeColor="accent1" w:themeTint="FF" w:themeShade="FF"/>
          <w:sz w:val="22"/>
          <w:szCs w:val="22"/>
        </w:rPr>
        <w:t xml:space="preserve"> </w:t>
      </w:r>
      <w:r w:rsidRPr="25FC80F0" w:rsidR="00070818">
        <w:rPr>
          <w:rFonts w:ascii="Arial" w:hAnsi="Arial" w:cs="Arial"/>
          <w:color w:val="4472C4" w:themeColor="accent1" w:themeTint="FF" w:themeShade="FF"/>
          <w:sz w:val="22"/>
          <w:szCs w:val="22"/>
        </w:rPr>
        <w:t xml:space="preserve">for </w:t>
      </w:r>
      <w:bookmarkEnd w:id="3"/>
      <w:r w:rsidRPr="25FC80F0" w:rsidR="00236ADF">
        <w:rPr>
          <w:rFonts w:ascii="Arial" w:hAnsi="Arial" w:cs="Arial"/>
          <w:color w:val="4472C4" w:themeColor="accent1" w:themeTint="FF" w:themeShade="FF"/>
          <w:sz w:val="22"/>
          <w:szCs w:val="22"/>
        </w:rPr>
        <w:t>Social Worker</w:t>
      </w:r>
    </w:p>
    <w:p w:rsidRPr="00543318" w:rsidR="00A831A3" w:rsidP="25FC80F0" w:rsidRDefault="00A831A3" w14:paraId="3F67CF17" w14:textId="5D6884FD">
      <w:pPr>
        <w:pStyle w:val="paragraph"/>
        <w:keepNext w:val="0"/>
        <w:keepLines w:val="0"/>
        <w:spacing w:before="0" w:beforeAutospacing="off" w:after="0" w:afterAutospacing="off" w:line="360" w:lineRule="auto"/>
        <w:textAlignment w:val="baseline"/>
        <w:rPr>
          <w:rFonts w:ascii="Arial" w:hAnsi="Arial" w:cs="Arial"/>
          <w:sz w:val="22"/>
          <w:szCs w:val="22"/>
        </w:rPr>
      </w:pPr>
    </w:p>
    <w:p w:rsidRPr="00543318" w:rsidR="00A831A3" w:rsidP="25FC80F0" w:rsidRDefault="00A831A3" w14:paraId="37B67D2F" w14:textId="6A1E7A99">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eop"/>
          <w:rFonts w:ascii="Arial" w:hAnsi="Arial" w:cs="Arial"/>
          <w:sz w:val="22"/>
          <w:szCs w:val="22"/>
        </w:rPr>
        <w:t> </w:t>
      </w:r>
      <w:r w:rsidRPr="25FC80F0" w:rsidR="00A831A3">
        <w:rPr>
          <w:rStyle w:val="normaltextrun"/>
          <w:rFonts w:ascii="Arial" w:hAnsi="Arial" w:cs="Arial"/>
          <w:sz w:val="22"/>
          <w:szCs w:val="22"/>
        </w:rPr>
        <w:t>To </w:t>
      </w:r>
      <w:r w:rsidRPr="25FC80F0" w:rsidR="00A831A3">
        <w:rPr>
          <w:rStyle w:val="normaltextrun"/>
          <w:rFonts w:ascii="Arial" w:hAnsi="Arial" w:cs="Arial"/>
          <w:sz w:val="22"/>
          <w:szCs w:val="22"/>
        </w:rPr>
        <w:t>maintain</w:t>
      </w:r>
      <w:r w:rsidRPr="25FC80F0" w:rsidR="00A831A3">
        <w:rPr>
          <w:rStyle w:val="normaltextrun"/>
          <w:rFonts w:ascii="Arial" w:hAnsi="Arial" w:cs="Arial"/>
          <w:sz w:val="22"/>
          <w:szCs w:val="22"/>
        </w:rPr>
        <w:t> and develop these essential skills, practitioners must employ specific tools and techniques as part of their continuing professional development.</w:t>
      </w:r>
      <w:r w:rsidRPr="25FC80F0" w:rsidR="00A831A3">
        <w:rPr>
          <w:rStyle w:val="eop"/>
          <w:rFonts w:ascii="Arial" w:hAnsi="Arial" w:cs="Arial"/>
          <w:sz w:val="22"/>
          <w:szCs w:val="22"/>
        </w:rPr>
        <w:t> </w:t>
      </w:r>
    </w:p>
    <w:p w:rsidRPr="00543318" w:rsidR="00A831A3" w:rsidP="25FC80F0" w:rsidRDefault="00A831A3" w14:paraId="6EED3DE0"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A831A3" w:rsidP="25FC80F0" w:rsidRDefault="00A831A3" w14:paraId="1E6BB75C"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normaltextrun"/>
          <w:rFonts w:ascii="Arial" w:hAnsi="Arial" w:cs="Arial"/>
          <w:sz w:val="22"/>
          <w:szCs w:val="22"/>
        </w:rPr>
        <w:t>Strategy 1: Targeted Research and Keyword Filtering</w:t>
      </w:r>
      <w:r w:rsidRPr="25FC80F0" w:rsidR="00A831A3">
        <w:rPr>
          <w:rStyle w:val="eop"/>
          <w:rFonts w:ascii="Arial" w:hAnsi="Arial" w:cs="Arial"/>
          <w:sz w:val="22"/>
          <w:szCs w:val="22"/>
        </w:rPr>
        <w:t> </w:t>
      </w:r>
    </w:p>
    <w:p w:rsidRPr="00543318" w:rsidR="00A831A3" w:rsidP="25FC80F0" w:rsidRDefault="00A831A3" w14:paraId="2565F700" w14:textId="5FA222D0">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normaltextrun"/>
          <w:rFonts w:ascii="Arial" w:hAnsi="Arial" w:cs="Arial"/>
          <w:sz w:val="22"/>
          <w:szCs w:val="22"/>
        </w:rPr>
        <w:t>To improve pr</w:t>
      </w:r>
      <w:r w:rsidRPr="25FC80F0" w:rsidR="00236ADF">
        <w:rPr>
          <w:rStyle w:val="normaltextrun"/>
          <w:rFonts w:ascii="Arial" w:hAnsi="Arial" w:cs="Arial"/>
          <w:sz w:val="22"/>
          <w:szCs w:val="22"/>
        </w:rPr>
        <w:t>o</w:t>
      </w:r>
      <w:r w:rsidRPr="25FC80F0" w:rsidR="00A831A3">
        <w:rPr>
          <w:rStyle w:val="normaltextrun"/>
          <w:rFonts w:ascii="Arial" w:hAnsi="Arial" w:cs="Arial"/>
          <w:sz w:val="22"/>
          <w:szCs w:val="22"/>
        </w:rPr>
        <w:t>fessional knowledge, practitioners should move beyond broad search terms and use specific, UK-centric legal keywords. By </w:t>
      </w:r>
      <w:r w:rsidRPr="25FC80F0" w:rsidR="00A831A3">
        <w:rPr>
          <w:rStyle w:val="normaltextrun"/>
          <w:rFonts w:ascii="Arial" w:hAnsi="Arial" w:cs="Arial"/>
          <w:sz w:val="22"/>
          <w:szCs w:val="22"/>
        </w:rPr>
        <w:t>utilizing</w:t>
      </w:r>
      <w:r w:rsidRPr="25FC80F0" w:rsidR="00A831A3">
        <w:rPr>
          <w:rStyle w:val="normaltextrun"/>
          <w:rFonts w:ascii="Arial" w:hAnsi="Arial" w:cs="Arial"/>
          <w:sz w:val="22"/>
          <w:szCs w:val="22"/>
        </w:rPr>
        <w:t> digital tools like the National Careers Service (2024) portal, workers can stay updated on the most relevant legislation. For example, instead of searching "child protection," a worker should search for "Working Together to Safeguard Children 2023 statutory guidance." This strategy ensures that the practitioner’s knowledge is legally sound and filters out irrelevant international data, allowing the worker to apply the most current domestic standards to their daily tasks.</w:t>
      </w:r>
      <w:r w:rsidRPr="25FC80F0" w:rsidR="00A831A3">
        <w:rPr>
          <w:rStyle w:val="eop"/>
          <w:rFonts w:ascii="Arial" w:hAnsi="Arial" w:cs="Arial"/>
          <w:sz w:val="22"/>
          <w:szCs w:val="22"/>
        </w:rPr>
        <w:t> </w:t>
      </w:r>
    </w:p>
    <w:p w:rsidRPr="00543318" w:rsidR="00A831A3" w:rsidP="25FC80F0" w:rsidRDefault="00A831A3" w14:paraId="53C185C7"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A831A3" w:rsidP="25FC80F0" w:rsidRDefault="00A831A3" w14:paraId="423607C6"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normaltextrun"/>
          <w:rFonts w:ascii="Arial" w:hAnsi="Arial" w:cs="Arial"/>
          <w:sz w:val="22"/>
          <w:szCs w:val="22"/>
        </w:rPr>
        <w:t>Strategy 2: Reflective Practice and Supervision</w:t>
      </w:r>
      <w:r w:rsidRPr="25FC80F0" w:rsidR="00A831A3">
        <w:rPr>
          <w:rStyle w:val="eop"/>
          <w:rFonts w:ascii="Arial" w:hAnsi="Arial" w:cs="Arial"/>
          <w:sz w:val="22"/>
          <w:szCs w:val="22"/>
        </w:rPr>
        <w:t> </w:t>
      </w:r>
    </w:p>
    <w:p w:rsidRPr="00543318" w:rsidR="00A831A3" w:rsidP="25FC80F0" w:rsidRDefault="00A831A3" w14:paraId="2DD500A9"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normaltextrun"/>
          <w:rFonts w:ascii="Arial" w:hAnsi="Arial" w:cs="Arial"/>
          <w:sz w:val="22"/>
          <w:szCs w:val="22"/>
        </w:rPr>
        <w:t>A vital tool for developing empathy and adaptability is the use of structured reflection. As outlined by Rogers et al. (2020), developing empathic skills requires practitioners to engage in "reflection and reflexivity" to understand their own biases and emotional responses. In a social work setting, discussing a difficult case during supervision allows a worker to see different perspectives. This technique works by providing emotional support and diverse solutions to complex problems. For example, a worker struggling with a non-compliant service user can gain new de-escalation techniques from colleagues, directly improving their adaptability in future interactions.</w:t>
      </w:r>
      <w:r w:rsidRPr="25FC80F0" w:rsidR="00A831A3">
        <w:rPr>
          <w:rStyle w:val="eop"/>
          <w:rFonts w:ascii="Arial" w:hAnsi="Arial" w:cs="Arial"/>
          <w:sz w:val="22"/>
          <w:szCs w:val="22"/>
        </w:rPr>
        <w:t> </w:t>
      </w:r>
    </w:p>
    <w:p w:rsidRPr="00543318" w:rsidR="00A831A3" w:rsidP="25FC80F0" w:rsidRDefault="00A831A3" w14:paraId="5F87230B"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A831A3" w:rsidP="25FC80F0" w:rsidRDefault="00A831A3" w14:paraId="5E583A0E"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normaltextrun"/>
          <w:rFonts w:ascii="Arial" w:hAnsi="Arial" w:cs="Arial"/>
          <w:sz w:val="22"/>
          <w:szCs w:val="22"/>
        </w:rPr>
        <w:t>Strategy 3: Information Cross-Referencing</w:t>
      </w:r>
      <w:r w:rsidRPr="25FC80F0" w:rsidR="00A831A3">
        <w:rPr>
          <w:rStyle w:val="eop"/>
          <w:rFonts w:ascii="Arial" w:hAnsi="Arial" w:cs="Arial"/>
          <w:sz w:val="22"/>
          <w:szCs w:val="22"/>
        </w:rPr>
        <w:t> </w:t>
      </w:r>
    </w:p>
    <w:p w:rsidRPr="00543318" w:rsidR="00A831A3" w:rsidP="25FC80F0" w:rsidRDefault="00A831A3" w14:paraId="79B81BDA"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normaltextrun"/>
          <w:rFonts w:ascii="Arial" w:hAnsi="Arial" w:cs="Arial"/>
          <w:sz w:val="22"/>
          <w:szCs w:val="22"/>
        </w:rPr>
        <w:t>To improve accuracy and digital literacy, practitioners must use the technique of "Cross-Referencing" across multiple authoritative platforms. Before implementing </w:t>
      </w:r>
      <w:r w:rsidRPr="25FC80F0" w:rsidR="00A831A3">
        <w:rPr>
          <w:rStyle w:val="normaltextrun"/>
          <w:rFonts w:ascii="Arial" w:hAnsi="Arial" w:cs="Arial"/>
          <w:sz w:val="22"/>
          <w:szCs w:val="22"/>
        </w:rPr>
        <w:t>a new support</w:t>
      </w:r>
      <w:r w:rsidRPr="25FC80F0" w:rsidR="00A831A3">
        <w:rPr>
          <w:rStyle w:val="normaltextrun"/>
          <w:rFonts w:ascii="Arial" w:hAnsi="Arial" w:cs="Arial"/>
          <w:sz w:val="22"/>
          <w:szCs w:val="22"/>
        </w:rPr>
        <w:t> strategy, information should be verified against Social Work England (2023) standards and NHS clinical guidelines. This reduces the risk of relying on biased or outdated information found on unofficial websites. This strategy ensures that the practitioner’s advice is evidence-based. For instance, verifying a service user's medical history across multiple digital systems ensures the support plan is both safe and effective.</w:t>
      </w:r>
      <w:r w:rsidRPr="25FC80F0" w:rsidR="00A831A3">
        <w:rPr>
          <w:rStyle w:val="eop"/>
          <w:rFonts w:ascii="Arial" w:hAnsi="Arial" w:cs="Arial"/>
          <w:sz w:val="22"/>
          <w:szCs w:val="22"/>
        </w:rPr>
        <w:t> </w:t>
      </w:r>
    </w:p>
    <w:p w:rsidRPr="00543318" w:rsidR="00500295" w:rsidP="25FC80F0" w:rsidRDefault="00500295" w14:paraId="2703A512" w14:textId="77777777">
      <w:pPr>
        <w:keepNext w:val="0"/>
        <w:keepLines w:val="0"/>
        <w:spacing w:after="0" w:line="360" w:lineRule="auto"/>
        <w:rPr>
          <w:rFonts w:ascii="Arial" w:hAnsi="Arial" w:cs="Arial"/>
          <w:sz w:val="22"/>
          <w:szCs w:val="22"/>
        </w:rPr>
      </w:pPr>
    </w:p>
    <w:p w:rsidRPr="00543318" w:rsidR="00A831A3" w:rsidP="25FC80F0" w:rsidRDefault="00AA77C8" w14:paraId="0186463D" w14:textId="0AE75F62">
      <w:pPr>
        <w:pStyle w:val="Heading2"/>
        <w:keepNext w:val="0"/>
        <w:keepLines w:val="0"/>
        <w:spacing w:line="360" w:lineRule="auto"/>
        <w:rPr>
          <w:rFonts w:ascii="Arial" w:hAnsi="Arial" w:cs="Arial"/>
          <w:color w:val="4472C4" w:themeColor="accent1"/>
          <w:sz w:val="22"/>
          <w:szCs w:val="22"/>
        </w:rPr>
      </w:pPr>
      <w:bookmarkStart w:name="_Toc212100521" w:id="4"/>
      <w:r w:rsidRPr="25FC80F0" w:rsidR="00AA77C8">
        <w:rPr>
          <w:rFonts w:ascii="Arial" w:hAnsi="Arial" w:cs="Arial"/>
          <w:color w:val="4472C4" w:themeColor="accent1" w:themeTint="FF" w:themeShade="FF"/>
          <w:sz w:val="22"/>
          <w:szCs w:val="22"/>
        </w:rPr>
        <w:t>1</w:t>
      </w:r>
      <w:r w:rsidRPr="25FC80F0" w:rsidR="00A946CB">
        <w:rPr>
          <w:rFonts w:ascii="Arial" w:hAnsi="Arial" w:cs="Arial"/>
          <w:color w:val="4472C4" w:themeColor="accent1" w:themeTint="FF" w:themeShade="FF"/>
          <w:sz w:val="22"/>
          <w:szCs w:val="22"/>
        </w:rPr>
        <w:t>.4 Conclusion</w:t>
      </w:r>
      <w:bookmarkEnd w:id="4"/>
    </w:p>
    <w:p w:rsidRPr="00543318" w:rsidR="00A831A3" w:rsidP="25FC80F0" w:rsidRDefault="00A831A3" w14:paraId="3C1C86C7" w14:textId="6942E39A">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eop"/>
          <w:rFonts w:ascii="Arial" w:hAnsi="Arial" w:cs="Arial"/>
          <w:sz w:val="22"/>
          <w:szCs w:val="22"/>
        </w:rPr>
        <w:t> </w:t>
      </w:r>
      <w:r w:rsidRPr="25FC80F0" w:rsidR="00A831A3">
        <w:rPr>
          <w:rStyle w:val="normaltextrun"/>
          <w:rFonts w:ascii="Arial" w:hAnsi="Arial" w:cs="Arial"/>
          <w:sz w:val="22"/>
          <w:szCs w:val="22"/>
        </w:rPr>
        <w:t>In summary, the role of a social worker is vital for the delivery of safe, high-quality care within the community. This report has analysed the importance of empathetic communication, adaptability, and digital literacy as the core pillars of effective practice. By implementing structured strategies—such as targeted research, reflective practice, and information cross-referencing—practitioners can overcome the challenges of information overload and professional bias. </w:t>
      </w:r>
      <w:r w:rsidRPr="25FC80F0" w:rsidR="00A831A3">
        <w:rPr>
          <w:rStyle w:val="normaltextrun"/>
          <w:rFonts w:ascii="Arial" w:hAnsi="Arial" w:cs="Arial"/>
          <w:sz w:val="22"/>
          <w:szCs w:val="22"/>
        </w:rPr>
        <w:t>Ultimately, a</w:t>
      </w:r>
      <w:r w:rsidRPr="25FC80F0" w:rsidR="00A831A3">
        <w:rPr>
          <w:rStyle w:val="normaltextrun"/>
          <w:rFonts w:ascii="Arial" w:hAnsi="Arial" w:cs="Arial"/>
          <w:sz w:val="22"/>
          <w:szCs w:val="22"/>
        </w:rPr>
        <w:t> commitment to critical thinking and continuous skill development is essential to ensure that vulnerable populations receive the most </w:t>
      </w:r>
      <w:r w:rsidRPr="25FC80F0" w:rsidR="00A831A3">
        <w:rPr>
          <w:rStyle w:val="normaltextrun"/>
          <w:rFonts w:ascii="Arial" w:hAnsi="Arial" w:cs="Arial"/>
          <w:sz w:val="22"/>
          <w:szCs w:val="22"/>
        </w:rPr>
        <w:t>accurate</w:t>
      </w:r>
      <w:r w:rsidRPr="25FC80F0" w:rsidR="00A831A3">
        <w:rPr>
          <w:rStyle w:val="normaltextrun"/>
          <w:rFonts w:ascii="Arial" w:hAnsi="Arial" w:cs="Arial"/>
          <w:sz w:val="22"/>
          <w:szCs w:val="22"/>
        </w:rPr>
        <w:t>, safe, and empowering support possible.</w:t>
      </w:r>
      <w:r w:rsidRPr="25FC80F0" w:rsidR="00A831A3">
        <w:rPr>
          <w:rStyle w:val="eop"/>
          <w:rFonts w:ascii="Arial" w:hAnsi="Arial" w:cs="Arial"/>
          <w:sz w:val="22"/>
          <w:szCs w:val="22"/>
        </w:rPr>
        <w:t> </w:t>
      </w:r>
    </w:p>
    <w:p w:rsidRPr="00543318" w:rsidR="00236ADF" w:rsidP="25FC80F0" w:rsidRDefault="00A831A3" w14:paraId="2D6B65B6" w14:textId="2DDD828E">
      <w:pPr>
        <w:pStyle w:val="paragraph"/>
        <w:keepNext w:val="0"/>
        <w:keepLines w:val="0"/>
        <w:spacing w:before="0" w:beforeAutospacing="off" w:after="0" w:afterAutospacing="off" w:line="360" w:lineRule="auto"/>
        <w:textAlignment w:val="baseline"/>
        <w:rPr>
          <w:rStyle w:val="eop"/>
          <w:rFonts w:ascii="Arial" w:hAnsi="Arial" w:cs="Arial"/>
          <w:sz w:val="22"/>
          <w:szCs w:val="22"/>
        </w:rPr>
      </w:pPr>
      <w:r w:rsidRPr="25FC80F0" w:rsidR="00A831A3">
        <w:rPr>
          <w:rStyle w:val="eop"/>
          <w:rFonts w:ascii="Arial" w:hAnsi="Arial" w:cs="Arial"/>
          <w:sz w:val="22"/>
          <w:szCs w:val="22"/>
        </w:rPr>
        <w:t> </w:t>
      </w:r>
    </w:p>
    <w:p w:rsidRPr="00543318" w:rsidR="003458DB" w:rsidP="25FC80F0" w:rsidRDefault="00236ADF" w14:paraId="76565AE3" w14:textId="0EBBF3E3">
      <w:pPr>
        <w:keepNext w:val="0"/>
        <w:keepLines w:val="0"/>
        <w:spacing w:line="360" w:lineRule="auto"/>
        <w:rPr>
          <w:rFonts w:ascii="Arial" w:hAnsi="Arial" w:eastAsia="Times New Roman" w:cs="Arial"/>
          <w:kern w:val="0"/>
          <w:sz w:val="22"/>
          <w:szCs w:val="22"/>
          <w:lang w:eastAsia="en-GB"/>
          <w14:ligatures w14:val="none"/>
        </w:rPr>
      </w:pPr>
      <w:r w:rsidRPr="25FC80F0">
        <w:rPr>
          <w:rStyle w:val="eop"/>
          <w:rFonts w:ascii="Arial" w:hAnsi="Arial" w:cs="Arial"/>
          <w:sz w:val="22"/>
          <w:szCs w:val="22"/>
        </w:rPr>
        <w:br w:type="page"/>
      </w:r>
    </w:p>
    <w:p w:rsidRPr="00543318" w:rsidR="00A831A3" w:rsidP="25FC80F0" w:rsidRDefault="00AA77C8" w14:paraId="0A56B055" w14:textId="6CF07069">
      <w:pPr>
        <w:pStyle w:val="Heading2"/>
        <w:keepNext w:val="0"/>
        <w:keepLines w:val="0"/>
        <w:spacing w:line="360" w:lineRule="auto"/>
        <w:rPr>
          <w:rFonts w:ascii="Arial" w:hAnsi="Arial" w:cs="Arial"/>
          <w:color w:val="4472C4" w:themeColor="accent1"/>
          <w:sz w:val="22"/>
          <w:szCs w:val="22"/>
        </w:rPr>
      </w:pPr>
      <w:bookmarkStart w:name="_Toc212100522" w:id="5"/>
      <w:r w:rsidRPr="25FC80F0" w:rsidR="00AA77C8">
        <w:rPr>
          <w:rFonts w:ascii="Arial" w:hAnsi="Arial" w:cs="Arial"/>
          <w:color w:val="4472C4" w:themeColor="accent1" w:themeTint="FF" w:themeShade="FF"/>
          <w:sz w:val="22"/>
          <w:szCs w:val="22"/>
        </w:rPr>
        <w:t>1</w:t>
      </w:r>
      <w:r w:rsidRPr="25FC80F0" w:rsidR="00226D31">
        <w:rPr>
          <w:rFonts w:ascii="Arial" w:hAnsi="Arial" w:cs="Arial"/>
          <w:color w:val="4472C4" w:themeColor="accent1" w:themeTint="FF" w:themeShade="FF"/>
          <w:sz w:val="22"/>
          <w:szCs w:val="22"/>
        </w:rPr>
        <w:t>.5 Reference List</w:t>
      </w:r>
      <w:bookmarkEnd w:id="5"/>
    </w:p>
    <w:p w:rsidRPr="00543318" w:rsidR="00A831A3" w:rsidP="25FC80F0" w:rsidRDefault="00A831A3" w14:paraId="3AB775A3" w14:textId="77777777">
      <w:pPr>
        <w:pStyle w:val="paragraph"/>
        <w:keepNext w:val="0"/>
        <w:keepLines w:val="0"/>
        <w:spacing w:before="0" w:beforeAutospacing="off" w:after="0" w:afterAutospacing="off" w:line="36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A831A3" w:rsidP="25FC80F0" w:rsidRDefault="00A831A3" w14:paraId="2B28B001" w14:textId="77777777">
      <w:pPr>
        <w:pStyle w:val="paragraph"/>
        <w:keepNext w:val="0"/>
        <w:keepLines w:val="0"/>
        <w:spacing w:before="0" w:beforeAutospacing="off" w:after="0" w:afterAutospacing="off" w:line="240" w:lineRule="auto"/>
        <w:textAlignment w:val="baseline"/>
        <w:rPr>
          <w:rFonts w:ascii="Arial" w:hAnsi="Arial" w:cs="Arial"/>
          <w:sz w:val="22"/>
          <w:szCs w:val="22"/>
        </w:rPr>
      </w:pPr>
      <w:r w:rsidRPr="25FC80F0" w:rsidR="00A831A3">
        <w:rPr>
          <w:rStyle w:val="normaltextrun"/>
          <w:rFonts w:ascii="Arial" w:hAnsi="Arial" w:cs="Arial"/>
          <w:sz w:val="22"/>
          <w:szCs w:val="22"/>
        </w:rPr>
        <w:t>• BASW (2022). The Social Work Professional Capabilities Framework. Birmingham: British Association of Social Workers. Available at: https://www.basw.co.uk/training-cpd/professional-capabilities-framework-pcf (Accessed: 24 February 2026).</w:t>
      </w:r>
      <w:r w:rsidRPr="25FC80F0" w:rsidR="00A831A3">
        <w:rPr>
          <w:rStyle w:val="eop"/>
          <w:rFonts w:ascii="Arial" w:hAnsi="Arial" w:cs="Arial"/>
          <w:sz w:val="22"/>
          <w:szCs w:val="22"/>
        </w:rPr>
        <w:t> </w:t>
      </w:r>
    </w:p>
    <w:p w:rsidRPr="00543318" w:rsidR="00A831A3" w:rsidP="25FC80F0" w:rsidRDefault="00A831A3" w14:paraId="52F4DC45" w14:textId="77777777">
      <w:pPr>
        <w:pStyle w:val="paragraph"/>
        <w:keepNext w:val="0"/>
        <w:keepLines w:val="0"/>
        <w:spacing w:before="0" w:beforeAutospacing="off" w:after="0" w:afterAutospacing="off" w:line="24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A831A3" w:rsidP="25FC80F0" w:rsidRDefault="00A831A3" w14:paraId="16B32EF7" w14:textId="77777777">
      <w:pPr>
        <w:pStyle w:val="paragraph"/>
        <w:keepNext w:val="0"/>
        <w:keepLines w:val="0"/>
        <w:spacing w:before="0" w:beforeAutospacing="off" w:after="0" w:afterAutospacing="off" w:line="240" w:lineRule="auto"/>
        <w:textAlignment w:val="baseline"/>
        <w:rPr>
          <w:rFonts w:ascii="Arial" w:hAnsi="Arial" w:cs="Arial"/>
          <w:sz w:val="22"/>
          <w:szCs w:val="22"/>
        </w:rPr>
      </w:pPr>
      <w:r w:rsidRPr="25FC80F0" w:rsidR="00A831A3">
        <w:rPr>
          <w:rStyle w:val="normaltextrun"/>
          <w:rFonts w:ascii="Arial" w:hAnsi="Arial" w:cs="Arial"/>
          <w:sz w:val="22"/>
          <w:szCs w:val="22"/>
        </w:rPr>
        <w:t>• Department for Education (2023). Working Together to Safeguard Children. London: HM Government. Available at: https://www.gov.uk/government/publications/working-together-to-safeguard-children--2 (Accessed: 24 February 2026).</w:t>
      </w:r>
      <w:r w:rsidRPr="25FC80F0" w:rsidR="00A831A3">
        <w:rPr>
          <w:rStyle w:val="eop"/>
          <w:rFonts w:ascii="Arial" w:hAnsi="Arial" w:cs="Arial"/>
          <w:sz w:val="22"/>
          <w:szCs w:val="22"/>
        </w:rPr>
        <w:t> </w:t>
      </w:r>
    </w:p>
    <w:p w:rsidRPr="00543318" w:rsidR="00A831A3" w:rsidP="25FC80F0" w:rsidRDefault="00A831A3" w14:paraId="731D82C8" w14:textId="77777777">
      <w:pPr>
        <w:pStyle w:val="paragraph"/>
        <w:keepNext w:val="0"/>
        <w:keepLines w:val="0"/>
        <w:spacing w:before="0" w:beforeAutospacing="off" w:after="0" w:afterAutospacing="off" w:line="24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A831A3" w:rsidP="25FC80F0" w:rsidRDefault="00A831A3" w14:paraId="4E2F36AE" w14:textId="77777777">
      <w:pPr>
        <w:pStyle w:val="paragraph"/>
        <w:keepNext w:val="0"/>
        <w:keepLines w:val="0"/>
        <w:spacing w:before="0" w:beforeAutospacing="off" w:after="0" w:afterAutospacing="off" w:line="240" w:lineRule="auto"/>
        <w:textAlignment w:val="baseline"/>
        <w:rPr>
          <w:rFonts w:ascii="Arial" w:hAnsi="Arial" w:cs="Arial"/>
          <w:sz w:val="22"/>
          <w:szCs w:val="22"/>
        </w:rPr>
      </w:pPr>
      <w:r w:rsidRPr="25FC80F0" w:rsidR="00A831A3">
        <w:rPr>
          <w:rStyle w:val="normaltextrun"/>
          <w:rFonts w:ascii="Arial" w:hAnsi="Arial" w:cs="Arial"/>
          <w:sz w:val="22"/>
          <w:szCs w:val="22"/>
        </w:rPr>
        <w:t>• Higham, P. (2020). Communication and Interviewing Skills for Practice in Social Work, </w:t>
      </w:r>
      <w:r w:rsidRPr="25FC80F0" w:rsidR="00A831A3">
        <w:rPr>
          <w:rStyle w:val="normaltextrun"/>
          <w:rFonts w:ascii="Arial" w:hAnsi="Arial" w:cs="Arial"/>
          <w:sz w:val="22"/>
          <w:szCs w:val="22"/>
        </w:rPr>
        <w:t>Counselling</w:t>
      </w:r>
      <w:r w:rsidRPr="25FC80F0" w:rsidR="00A831A3">
        <w:rPr>
          <w:rStyle w:val="normaltextrun"/>
          <w:rFonts w:ascii="Arial" w:hAnsi="Arial" w:cs="Arial"/>
          <w:sz w:val="22"/>
          <w:szCs w:val="22"/>
        </w:rPr>
        <w:t> and the Health Professions. London: Routledge. Available at: https://www.routledge.com/9781138342934 (Accessed: 24 February 2026).</w:t>
      </w:r>
      <w:r w:rsidRPr="25FC80F0" w:rsidR="00A831A3">
        <w:rPr>
          <w:rStyle w:val="eop"/>
          <w:rFonts w:ascii="Arial" w:hAnsi="Arial" w:cs="Arial"/>
          <w:sz w:val="22"/>
          <w:szCs w:val="22"/>
        </w:rPr>
        <w:t> </w:t>
      </w:r>
    </w:p>
    <w:p w:rsidRPr="00543318" w:rsidR="00A831A3" w:rsidP="25FC80F0" w:rsidRDefault="00A831A3" w14:paraId="04518D27" w14:textId="77777777">
      <w:pPr>
        <w:pStyle w:val="paragraph"/>
        <w:keepNext w:val="0"/>
        <w:keepLines w:val="0"/>
        <w:spacing w:before="0" w:beforeAutospacing="off" w:after="0" w:afterAutospacing="off" w:line="24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A831A3" w:rsidP="25FC80F0" w:rsidRDefault="00A831A3" w14:paraId="47A0BFC6" w14:textId="77777777">
      <w:pPr>
        <w:pStyle w:val="paragraph"/>
        <w:keepNext w:val="0"/>
        <w:keepLines w:val="0"/>
        <w:spacing w:before="0" w:beforeAutospacing="off" w:after="0" w:afterAutospacing="off" w:line="240" w:lineRule="auto"/>
        <w:textAlignment w:val="baseline"/>
        <w:rPr>
          <w:rFonts w:ascii="Arial" w:hAnsi="Arial" w:cs="Arial"/>
          <w:sz w:val="22"/>
          <w:szCs w:val="22"/>
        </w:rPr>
      </w:pPr>
      <w:r w:rsidRPr="25FC80F0" w:rsidR="00A831A3">
        <w:rPr>
          <w:rStyle w:val="normaltextrun"/>
          <w:rFonts w:ascii="Arial" w:hAnsi="Arial" w:cs="Arial"/>
          <w:sz w:val="22"/>
          <w:szCs w:val="22"/>
        </w:rPr>
        <w:t>• National Careers Service (2024). Social Worker Job Profile. [online] GOV.UK. Available at: https://nationalcareers.service.gov.uk/job-profiles/social-worker (Accessed: 24 February 2026).</w:t>
      </w:r>
      <w:r w:rsidRPr="25FC80F0" w:rsidR="00A831A3">
        <w:rPr>
          <w:rStyle w:val="eop"/>
          <w:rFonts w:ascii="Arial" w:hAnsi="Arial" w:cs="Arial"/>
          <w:sz w:val="22"/>
          <w:szCs w:val="22"/>
        </w:rPr>
        <w:t> </w:t>
      </w:r>
    </w:p>
    <w:p w:rsidRPr="00543318" w:rsidR="00A831A3" w:rsidP="25FC80F0" w:rsidRDefault="00A831A3" w14:paraId="7CE9E804" w14:textId="77777777">
      <w:pPr>
        <w:pStyle w:val="paragraph"/>
        <w:keepNext w:val="0"/>
        <w:keepLines w:val="0"/>
        <w:spacing w:before="0" w:beforeAutospacing="off" w:after="0" w:afterAutospacing="off" w:line="24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A831A3" w:rsidP="25FC80F0" w:rsidRDefault="00A831A3" w14:paraId="3476E088" w14:textId="77777777">
      <w:pPr>
        <w:pStyle w:val="paragraph"/>
        <w:keepNext w:val="0"/>
        <w:keepLines w:val="0"/>
        <w:spacing w:before="0" w:beforeAutospacing="off" w:after="0" w:afterAutospacing="off" w:line="240" w:lineRule="auto"/>
        <w:textAlignment w:val="baseline"/>
        <w:rPr>
          <w:rFonts w:ascii="Arial" w:hAnsi="Arial" w:cs="Arial"/>
          <w:sz w:val="22"/>
          <w:szCs w:val="22"/>
        </w:rPr>
      </w:pPr>
      <w:r w:rsidRPr="25FC80F0" w:rsidR="00A831A3">
        <w:rPr>
          <w:rStyle w:val="normaltextrun"/>
          <w:rFonts w:ascii="Arial" w:hAnsi="Arial" w:cs="Arial"/>
          <w:sz w:val="22"/>
          <w:szCs w:val="22"/>
        </w:rPr>
        <w:t>• Rogers, M., Whitaker, D., Edmondson, </w:t>
      </w:r>
      <w:r w:rsidRPr="25FC80F0" w:rsidR="00A831A3">
        <w:rPr>
          <w:rStyle w:val="normaltextrun"/>
          <w:rFonts w:ascii="Arial" w:hAnsi="Arial" w:cs="Arial"/>
          <w:sz w:val="22"/>
          <w:szCs w:val="22"/>
        </w:rPr>
        <w:t>D.</w:t>
      </w:r>
      <w:r w:rsidRPr="25FC80F0" w:rsidR="00A831A3">
        <w:rPr>
          <w:rStyle w:val="normaltextrun"/>
          <w:rFonts w:ascii="Arial" w:hAnsi="Arial" w:cs="Arial"/>
          <w:sz w:val="22"/>
          <w:szCs w:val="22"/>
        </w:rPr>
        <w:t> and Peach, D. (2020). Developing Skills and Knowledge for Social Work Practice. 2nd </w:t>
      </w:r>
      <w:r w:rsidRPr="25FC80F0" w:rsidR="00A831A3">
        <w:rPr>
          <w:rStyle w:val="normaltextrun"/>
          <w:rFonts w:ascii="Arial" w:hAnsi="Arial" w:cs="Arial"/>
          <w:sz w:val="22"/>
          <w:szCs w:val="22"/>
        </w:rPr>
        <w:t>edn</w:t>
      </w:r>
      <w:r w:rsidRPr="25FC80F0" w:rsidR="00A831A3">
        <w:rPr>
          <w:rStyle w:val="normaltextrun"/>
          <w:rFonts w:ascii="Arial" w:hAnsi="Arial" w:cs="Arial"/>
          <w:sz w:val="22"/>
          <w:szCs w:val="22"/>
        </w:rPr>
        <w:t>. London: SAGE Publications Ltd. Available at: https://uk.sagepub.com/en-gb/eur/developing-skills-and-knowledge-for-social-work-practice/book262138 (Accessed: 24 February 2026).</w:t>
      </w:r>
      <w:r w:rsidRPr="25FC80F0" w:rsidR="00A831A3">
        <w:rPr>
          <w:rStyle w:val="eop"/>
          <w:rFonts w:ascii="Arial" w:hAnsi="Arial" w:cs="Arial"/>
          <w:sz w:val="22"/>
          <w:szCs w:val="22"/>
        </w:rPr>
        <w:t> </w:t>
      </w:r>
    </w:p>
    <w:p w:rsidRPr="00543318" w:rsidR="00A831A3" w:rsidP="25FC80F0" w:rsidRDefault="00A831A3" w14:paraId="4F909DA4" w14:textId="77777777">
      <w:pPr>
        <w:pStyle w:val="paragraph"/>
        <w:keepNext w:val="0"/>
        <w:keepLines w:val="0"/>
        <w:spacing w:before="0" w:beforeAutospacing="off" w:after="0" w:afterAutospacing="off" w:line="24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A831A3" w:rsidP="25FC80F0" w:rsidRDefault="00A831A3" w14:paraId="79FC8D6B" w14:textId="77777777">
      <w:pPr>
        <w:pStyle w:val="paragraph"/>
        <w:keepNext w:val="0"/>
        <w:keepLines w:val="0"/>
        <w:spacing w:before="0" w:beforeAutospacing="off" w:after="0" w:afterAutospacing="off" w:line="240" w:lineRule="auto"/>
        <w:textAlignment w:val="baseline"/>
        <w:rPr>
          <w:rFonts w:ascii="Arial" w:hAnsi="Arial" w:cs="Arial"/>
          <w:sz w:val="22"/>
          <w:szCs w:val="22"/>
        </w:rPr>
      </w:pPr>
      <w:r w:rsidRPr="25FC80F0" w:rsidR="00A831A3">
        <w:rPr>
          <w:rStyle w:val="normaltextrun"/>
          <w:rFonts w:ascii="Arial" w:hAnsi="Arial" w:cs="Arial"/>
          <w:sz w:val="22"/>
          <w:szCs w:val="22"/>
        </w:rPr>
        <w:t>• Social Work England (2023). Professional Standards. London: Social Work England. Available at: https://www.socialworkengland.org.uk/standards/professional-standards/ (Accessed: 24 February 2026).</w:t>
      </w:r>
      <w:r w:rsidRPr="25FC80F0" w:rsidR="00A831A3">
        <w:rPr>
          <w:rStyle w:val="eop"/>
          <w:rFonts w:ascii="Arial" w:hAnsi="Arial" w:cs="Arial"/>
          <w:sz w:val="22"/>
          <w:szCs w:val="22"/>
        </w:rPr>
        <w:t> </w:t>
      </w:r>
    </w:p>
    <w:p w:rsidRPr="00543318" w:rsidR="00A831A3" w:rsidP="25FC80F0" w:rsidRDefault="00A831A3" w14:paraId="68CA30D6" w14:textId="77777777">
      <w:pPr>
        <w:pStyle w:val="paragraph"/>
        <w:keepNext w:val="0"/>
        <w:keepLines w:val="0"/>
        <w:spacing w:before="0" w:beforeAutospacing="off" w:after="0" w:afterAutospacing="off" w:line="240" w:lineRule="auto"/>
        <w:textAlignment w:val="baseline"/>
        <w:rPr>
          <w:rFonts w:ascii="Arial" w:hAnsi="Arial" w:cs="Arial"/>
          <w:sz w:val="22"/>
          <w:szCs w:val="22"/>
        </w:rPr>
      </w:pPr>
      <w:r w:rsidRPr="25FC80F0" w:rsidR="00A831A3">
        <w:rPr>
          <w:rStyle w:val="eop"/>
          <w:rFonts w:ascii="Arial" w:hAnsi="Arial" w:cs="Arial"/>
          <w:sz w:val="22"/>
          <w:szCs w:val="22"/>
        </w:rPr>
        <w:t> </w:t>
      </w:r>
    </w:p>
    <w:p w:rsidRPr="00543318" w:rsidR="00A831A3" w:rsidP="25FC80F0" w:rsidRDefault="00A831A3" w14:paraId="2FC08265" w14:textId="77777777">
      <w:pPr>
        <w:pStyle w:val="paragraph"/>
        <w:keepNext w:val="0"/>
        <w:keepLines w:val="0"/>
        <w:spacing w:before="0" w:beforeAutospacing="off" w:after="0" w:afterAutospacing="off" w:line="240" w:lineRule="auto"/>
        <w:textAlignment w:val="baseline"/>
        <w:rPr>
          <w:rFonts w:ascii="Arial" w:hAnsi="Arial" w:cs="Arial"/>
          <w:sz w:val="22"/>
          <w:szCs w:val="22"/>
        </w:rPr>
      </w:pPr>
      <w:r w:rsidRPr="25FC80F0" w:rsidR="00A831A3">
        <w:rPr>
          <w:rStyle w:val="normaltextrun"/>
          <w:rFonts w:ascii="Arial" w:hAnsi="Arial" w:cs="Arial"/>
          <w:sz w:val="22"/>
          <w:szCs w:val="22"/>
        </w:rPr>
        <w:t>• Thompson, N. (2021). Effective Communication: A Guide for the People Professions. 7th </w:t>
      </w:r>
      <w:r w:rsidRPr="25FC80F0" w:rsidR="00A831A3">
        <w:rPr>
          <w:rStyle w:val="normaltextrun"/>
          <w:rFonts w:ascii="Arial" w:hAnsi="Arial" w:cs="Arial"/>
          <w:sz w:val="22"/>
          <w:szCs w:val="22"/>
        </w:rPr>
        <w:t>edn</w:t>
      </w:r>
      <w:r w:rsidRPr="25FC80F0" w:rsidR="00A831A3">
        <w:rPr>
          <w:rStyle w:val="normaltextrun"/>
          <w:rFonts w:ascii="Arial" w:hAnsi="Arial" w:cs="Arial"/>
          <w:sz w:val="22"/>
          <w:szCs w:val="22"/>
        </w:rPr>
        <w:t>. London: Palgrave Macmillan. Available at: https://www.bloomsbury.com/uk/9781350313705/ (Accessed: 24 February 2026).</w:t>
      </w:r>
      <w:r w:rsidRPr="25FC80F0" w:rsidR="00A831A3">
        <w:rPr>
          <w:rStyle w:val="eop"/>
          <w:rFonts w:ascii="Arial" w:hAnsi="Arial" w:cs="Arial"/>
          <w:sz w:val="22"/>
          <w:szCs w:val="22"/>
        </w:rPr>
        <w:t> </w:t>
      </w:r>
    </w:p>
    <w:p w:rsidRPr="00543318" w:rsidR="004552CE" w:rsidP="25FC80F0" w:rsidRDefault="004552CE" w14:paraId="1D0F2D59" w14:textId="04FD5966">
      <w:pPr>
        <w:keepNext w:val="0"/>
        <w:keepLines w:val="0"/>
        <w:spacing w:line="240" w:lineRule="auto"/>
        <w:rPr>
          <w:rFonts w:ascii="Arial" w:hAnsi="Arial" w:cs="Arial"/>
          <w:color w:val="FF0000"/>
          <w:sz w:val="22"/>
          <w:szCs w:val="22"/>
        </w:rPr>
      </w:pPr>
    </w:p>
    <w:sectPr w:rsidRPr="00543318" w:rsidR="004552C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92CB4" w:rsidP="003C7C97" w:rsidRDefault="00092CB4" w14:paraId="0CC93C7A" w14:textId="77777777">
      <w:pPr>
        <w:spacing w:after="0" w:line="240" w:lineRule="auto"/>
      </w:pPr>
      <w:r>
        <w:separator/>
      </w:r>
    </w:p>
  </w:endnote>
  <w:endnote w:type="continuationSeparator" w:id="0">
    <w:p w:rsidR="00092CB4" w:rsidP="003C7C97" w:rsidRDefault="00092CB4" w14:paraId="6EA4472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92CB4" w:rsidP="003C7C97" w:rsidRDefault="00092CB4" w14:paraId="3B6ABD97" w14:textId="77777777">
      <w:pPr>
        <w:spacing w:after="0" w:line="240" w:lineRule="auto"/>
      </w:pPr>
      <w:r>
        <w:separator/>
      </w:r>
    </w:p>
  </w:footnote>
  <w:footnote w:type="continuationSeparator" w:id="0">
    <w:p w:rsidR="00092CB4" w:rsidP="003C7C97" w:rsidRDefault="00092CB4" w14:paraId="334A4C2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0FCD8F"/>
    <w:multiLevelType w:val="hybridMultilevel"/>
    <w:tmpl w:val="FFFFFFFF"/>
    <w:lvl w:ilvl="0" w:tplc="BCB26D6C">
      <w:start w:val="1"/>
      <w:numFmt w:val="bullet"/>
      <w:lvlText w:val=""/>
      <w:lvlJc w:val="left"/>
      <w:pPr>
        <w:ind w:left="720" w:hanging="360"/>
      </w:pPr>
      <w:rPr>
        <w:rFonts w:hint="default" w:ascii="Wingdings" w:hAnsi="Wingdings"/>
      </w:rPr>
    </w:lvl>
    <w:lvl w:ilvl="1" w:tplc="2DD83F04">
      <w:start w:val="1"/>
      <w:numFmt w:val="bullet"/>
      <w:lvlText w:val=""/>
      <w:lvlJc w:val="left"/>
      <w:pPr>
        <w:ind w:left="1440" w:hanging="360"/>
      </w:pPr>
      <w:rPr>
        <w:rFonts w:hint="default" w:ascii="Wingdings" w:hAnsi="Wingdings"/>
      </w:rPr>
    </w:lvl>
    <w:lvl w:ilvl="2" w:tplc="E2BC04C8">
      <w:start w:val="1"/>
      <w:numFmt w:val="bullet"/>
      <w:lvlText w:val=""/>
      <w:lvlJc w:val="left"/>
      <w:pPr>
        <w:ind w:left="2160" w:hanging="360"/>
      </w:pPr>
      <w:rPr>
        <w:rFonts w:hint="default" w:ascii="Wingdings" w:hAnsi="Wingdings"/>
      </w:rPr>
    </w:lvl>
    <w:lvl w:ilvl="3" w:tplc="D8F833BE">
      <w:start w:val="1"/>
      <w:numFmt w:val="bullet"/>
      <w:lvlText w:val=""/>
      <w:lvlJc w:val="left"/>
      <w:pPr>
        <w:ind w:left="2880" w:hanging="360"/>
      </w:pPr>
      <w:rPr>
        <w:rFonts w:hint="default" w:ascii="Wingdings" w:hAnsi="Wingdings"/>
      </w:rPr>
    </w:lvl>
    <w:lvl w:ilvl="4" w:tplc="7904F35A">
      <w:start w:val="1"/>
      <w:numFmt w:val="bullet"/>
      <w:lvlText w:val=""/>
      <w:lvlJc w:val="left"/>
      <w:pPr>
        <w:ind w:left="3600" w:hanging="360"/>
      </w:pPr>
      <w:rPr>
        <w:rFonts w:hint="default" w:ascii="Wingdings" w:hAnsi="Wingdings"/>
      </w:rPr>
    </w:lvl>
    <w:lvl w:ilvl="5" w:tplc="86D03DFA">
      <w:start w:val="1"/>
      <w:numFmt w:val="bullet"/>
      <w:lvlText w:val=""/>
      <w:lvlJc w:val="left"/>
      <w:pPr>
        <w:ind w:left="4320" w:hanging="360"/>
      </w:pPr>
      <w:rPr>
        <w:rFonts w:hint="default" w:ascii="Wingdings" w:hAnsi="Wingdings"/>
      </w:rPr>
    </w:lvl>
    <w:lvl w:ilvl="6" w:tplc="F13664B4">
      <w:start w:val="1"/>
      <w:numFmt w:val="bullet"/>
      <w:lvlText w:val=""/>
      <w:lvlJc w:val="left"/>
      <w:pPr>
        <w:ind w:left="5040" w:hanging="360"/>
      </w:pPr>
      <w:rPr>
        <w:rFonts w:hint="default" w:ascii="Wingdings" w:hAnsi="Wingdings"/>
      </w:rPr>
    </w:lvl>
    <w:lvl w:ilvl="7" w:tplc="BBA8A43E">
      <w:start w:val="1"/>
      <w:numFmt w:val="bullet"/>
      <w:lvlText w:val=""/>
      <w:lvlJc w:val="left"/>
      <w:pPr>
        <w:ind w:left="5760" w:hanging="360"/>
      </w:pPr>
      <w:rPr>
        <w:rFonts w:hint="default" w:ascii="Wingdings" w:hAnsi="Wingdings"/>
      </w:rPr>
    </w:lvl>
    <w:lvl w:ilvl="8" w:tplc="7B10BBE2">
      <w:start w:val="1"/>
      <w:numFmt w:val="bullet"/>
      <w:lvlText w:val=""/>
      <w:lvlJc w:val="left"/>
      <w:pPr>
        <w:ind w:left="6480" w:hanging="360"/>
      </w:pPr>
      <w:rPr>
        <w:rFonts w:hint="default" w:ascii="Wingdings" w:hAnsi="Wingdings"/>
      </w:r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09F67E8"/>
    <w:multiLevelType w:val="multilevel"/>
    <w:tmpl w:val="16BA636A"/>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42B17E"/>
    <w:multiLevelType w:val="hybridMultilevel"/>
    <w:tmpl w:val="FFFFFFFF"/>
    <w:lvl w:ilvl="0" w:tplc="B8FC3564">
      <w:start w:val="1"/>
      <w:numFmt w:val="bullet"/>
      <w:lvlText w:val=""/>
      <w:lvlJc w:val="left"/>
      <w:pPr>
        <w:ind w:left="720" w:hanging="360"/>
      </w:pPr>
      <w:rPr>
        <w:rFonts w:hint="default" w:ascii="Symbol" w:hAnsi="Symbol"/>
      </w:rPr>
    </w:lvl>
    <w:lvl w:ilvl="1" w:tplc="85408C08">
      <w:start w:val="1"/>
      <w:numFmt w:val="bullet"/>
      <w:lvlText w:val="o"/>
      <w:lvlJc w:val="left"/>
      <w:pPr>
        <w:ind w:left="1440" w:hanging="360"/>
      </w:pPr>
      <w:rPr>
        <w:rFonts w:hint="default" w:ascii="Courier New" w:hAnsi="Courier New"/>
      </w:rPr>
    </w:lvl>
    <w:lvl w:ilvl="2" w:tplc="807A3A04">
      <w:start w:val="1"/>
      <w:numFmt w:val="bullet"/>
      <w:lvlText w:val=""/>
      <w:lvlJc w:val="left"/>
      <w:pPr>
        <w:ind w:left="2160" w:hanging="360"/>
      </w:pPr>
      <w:rPr>
        <w:rFonts w:hint="default" w:ascii="Wingdings" w:hAnsi="Wingdings"/>
      </w:rPr>
    </w:lvl>
    <w:lvl w:ilvl="3" w:tplc="FE00F55A">
      <w:start w:val="1"/>
      <w:numFmt w:val="bullet"/>
      <w:lvlText w:val=""/>
      <w:lvlJc w:val="left"/>
      <w:pPr>
        <w:ind w:left="2880" w:hanging="360"/>
      </w:pPr>
      <w:rPr>
        <w:rFonts w:hint="default" w:ascii="Symbol" w:hAnsi="Symbol"/>
      </w:rPr>
    </w:lvl>
    <w:lvl w:ilvl="4" w:tplc="333E31BC">
      <w:start w:val="1"/>
      <w:numFmt w:val="bullet"/>
      <w:lvlText w:val="o"/>
      <w:lvlJc w:val="left"/>
      <w:pPr>
        <w:ind w:left="3600" w:hanging="360"/>
      </w:pPr>
      <w:rPr>
        <w:rFonts w:hint="default" w:ascii="Courier New" w:hAnsi="Courier New"/>
      </w:rPr>
    </w:lvl>
    <w:lvl w:ilvl="5" w:tplc="42E80C1C">
      <w:start w:val="1"/>
      <w:numFmt w:val="bullet"/>
      <w:lvlText w:val=""/>
      <w:lvlJc w:val="left"/>
      <w:pPr>
        <w:ind w:left="4320" w:hanging="360"/>
      </w:pPr>
      <w:rPr>
        <w:rFonts w:hint="default" w:ascii="Wingdings" w:hAnsi="Wingdings"/>
      </w:rPr>
    </w:lvl>
    <w:lvl w:ilvl="6" w:tplc="CF4C4116">
      <w:start w:val="1"/>
      <w:numFmt w:val="bullet"/>
      <w:lvlText w:val=""/>
      <w:lvlJc w:val="left"/>
      <w:pPr>
        <w:ind w:left="5040" w:hanging="360"/>
      </w:pPr>
      <w:rPr>
        <w:rFonts w:hint="default" w:ascii="Symbol" w:hAnsi="Symbol"/>
      </w:rPr>
    </w:lvl>
    <w:lvl w:ilvl="7" w:tplc="7E421D22">
      <w:start w:val="1"/>
      <w:numFmt w:val="bullet"/>
      <w:lvlText w:val="o"/>
      <w:lvlJc w:val="left"/>
      <w:pPr>
        <w:ind w:left="5760" w:hanging="360"/>
      </w:pPr>
      <w:rPr>
        <w:rFonts w:hint="default" w:ascii="Courier New" w:hAnsi="Courier New"/>
      </w:rPr>
    </w:lvl>
    <w:lvl w:ilvl="8" w:tplc="EBD00D7E">
      <w:start w:val="1"/>
      <w:numFmt w:val="bullet"/>
      <w:lvlText w:val=""/>
      <w:lvlJc w:val="left"/>
      <w:pPr>
        <w:ind w:left="6480" w:hanging="360"/>
      </w:pPr>
      <w:rPr>
        <w:rFonts w:hint="default" w:ascii="Wingdings" w:hAnsi="Wingdings"/>
      </w:rPr>
    </w:lvl>
  </w:abstractNum>
  <w:abstractNum w:abstractNumId="12"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68C7EB0"/>
    <w:multiLevelType w:val="hybridMultilevel"/>
    <w:tmpl w:val="FFFFFFFF"/>
    <w:lvl w:ilvl="0" w:tplc="7E30994A">
      <w:start w:val="1"/>
      <w:numFmt w:val="bullet"/>
      <w:lvlText w:val=""/>
      <w:lvlJc w:val="left"/>
      <w:pPr>
        <w:ind w:left="720" w:hanging="360"/>
      </w:pPr>
      <w:rPr>
        <w:rFonts w:hint="default" w:ascii="Symbol" w:hAnsi="Symbol"/>
      </w:rPr>
    </w:lvl>
    <w:lvl w:ilvl="1" w:tplc="36EE939E">
      <w:start w:val="1"/>
      <w:numFmt w:val="bullet"/>
      <w:lvlText w:val="o"/>
      <w:lvlJc w:val="left"/>
      <w:pPr>
        <w:ind w:left="1440" w:hanging="360"/>
      </w:pPr>
      <w:rPr>
        <w:rFonts w:hint="default" w:ascii="Courier New" w:hAnsi="Courier New"/>
      </w:rPr>
    </w:lvl>
    <w:lvl w:ilvl="2" w:tplc="BEE04EEE">
      <w:start w:val="1"/>
      <w:numFmt w:val="bullet"/>
      <w:lvlText w:val=""/>
      <w:lvlJc w:val="left"/>
      <w:pPr>
        <w:ind w:left="2160" w:hanging="360"/>
      </w:pPr>
      <w:rPr>
        <w:rFonts w:hint="default" w:ascii="Wingdings" w:hAnsi="Wingdings"/>
      </w:rPr>
    </w:lvl>
    <w:lvl w:ilvl="3" w:tplc="8EBE8926">
      <w:start w:val="1"/>
      <w:numFmt w:val="bullet"/>
      <w:lvlText w:val=""/>
      <w:lvlJc w:val="left"/>
      <w:pPr>
        <w:ind w:left="2880" w:hanging="360"/>
      </w:pPr>
      <w:rPr>
        <w:rFonts w:hint="default" w:ascii="Symbol" w:hAnsi="Symbol"/>
      </w:rPr>
    </w:lvl>
    <w:lvl w:ilvl="4" w:tplc="183055E0">
      <w:start w:val="1"/>
      <w:numFmt w:val="bullet"/>
      <w:lvlText w:val="o"/>
      <w:lvlJc w:val="left"/>
      <w:pPr>
        <w:ind w:left="3600" w:hanging="360"/>
      </w:pPr>
      <w:rPr>
        <w:rFonts w:hint="default" w:ascii="Courier New" w:hAnsi="Courier New"/>
      </w:rPr>
    </w:lvl>
    <w:lvl w:ilvl="5" w:tplc="C6FE8AFA">
      <w:start w:val="1"/>
      <w:numFmt w:val="bullet"/>
      <w:lvlText w:val=""/>
      <w:lvlJc w:val="left"/>
      <w:pPr>
        <w:ind w:left="4320" w:hanging="360"/>
      </w:pPr>
      <w:rPr>
        <w:rFonts w:hint="default" w:ascii="Wingdings" w:hAnsi="Wingdings"/>
      </w:rPr>
    </w:lvl>
    <w:lvl w:ilvl="6" w:tplc="1FA09116">
      <w:start w:val="1"/>
      <w:numFmt w:val="bullet"/>
      <w:lvlText w:val=""/>
      <w:lvlJc w:val="left"/>
      <w:pPr>
        <w:ind w:left="5040" w:hanging="360"/>
      </w:pPr>
      <w:rPr>
        <w:rFonts w:hint="default" w:ascii="Symbol" w:hAnsi="Symbol"/>
      </w:rPr>
    </w:lvl>
    <w:lvl w:ilvl="7" w:tplc="91A25B34">
      <w:start w:val="1"/>
      <w:numFmt w:val="bullet"/>
      <w:lvlText w:val="o"/>
      <w:lvlJc w:val="left"/>
      <w:pPr>
        <w:ind w:left="5760" w:hanging="360"/>
      </w:pPr>
      <w:rPr>
        <w:rFonts w:hint="default" w:ascii="Courier New" w:hAnsi="Courier New"/>
      </w:rPr>
    </w:lvl>
    <w:lvl w:ilvl="8" w:tplc="684A4AD8">
      <w:start w:val="1"/>
      <w:numFmt w:val="bullet"/>
      <w:lvlText w:val=""/>
      <w:lvlJc w:val="left"/>
      <w:pPr>
        <w:ind w:left="6480" w:hanging="360"/>
      </w:pPr>
      <w:rPr>
        <w:rFonts w:hint="default" w:ascii="Wingdings" w:hAnsi="Wingdings"/>
      </w:rPr>
    </w:lvl>
  </w:abstractNum>
  <w:abstractNum w:abstractNumId="21"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4353014">
    <w:abstractNumId w:val="6"/>
  </w:num>
  <w:num w:numId="2" w16cid:durableId="1780492048">
    <w:abstractNumId w:val="20"/>
  </w:num>
  <w:num w:numId="3" w16cid:durableId="1554077556">
    <w:abstractNumId w:val="11"/>
  </w:num>
  <w:num w:numId="4" w16cid:durableId="52895227">
    <w:abstractNumId w:val="5"/>
  </w:num>
  <w:num w:numId="5" w16cid:durableId="351032333">
    <w:abstractNumId w:val="1"/>
  </w:num>
  <w:num w:numId="6" w16cid:durableId="1067413603">
    <w:abstractNumId w:val="10"/>
  </w:num>
  <w:num w:numId="7" w16cid:durableId="931426930">
    <w:abstractNumId w:val="22"/>
  </w:num>
  <w:num w:numId="8" w16cid:durableId="1422484198">
    <w:abstractNumId w:val="18"/>
  </w:num>
  <w:num w:numId="9" w16cid:durableId="552929862">
    <w:abstractNumId w:val="19"/>
  </w:num>
  <w:num w:numId="10" w16cid:durableId="587203086">
    <w:abstractNumId w:val="23"/>
  </w:num>
  <w:num w:numId="11" w16cid:durableId="389156196">
    <w:abstractNumId w:val="15"/>
  </w:num>
  <w:num w:numId="12" w16cid:durableId="1393503788">
    <w:abstractNumId w:val="3"/>
  </w:num>
  <w:num w:numId="13" w16cid:durableId="1579359955">
    <w:abstractNumId w:val="13"/>
  </w:num>
  <w:num w:numId="14" w16cid:durableId="806699681">
    <w:abstractNumId w:val="14"/>
  </w:num>
  <w:num w:numId="15" w16cid:durableId="1314750107">
    <w:abstractNumId w:val="12"/>
  </w:num>
  <w:num w:numId="16" w16cid:durableId="1766919701">
    <w:abstractNumId w:val="17"/>
  </w:num>
  <w:num w:numId="17" w16cid:durableId="1957908719">
    <w:abstractNumId w:val="8"/>
  </w:num>
  <w:num w:numId="18" w16cid:durableId="1132019979">
    <w:abstractNumId w:val="2"/>
  </w:num>
  <w:num w:numId="19" w16cid:durableId="1457524365">
    <w:abstractNumId w:val="4"/>
  </w:num>
  <w:num w:numId="20" w16cid:durableId="1386294306">
    <w:abstractNumId w:val="24"/>
  </w:num>
  <w:num w:numId="21" w16cid:durableId="1838374920">
    <w:abstractNumId w:val="21"/>
  </w:num>
  <w:num w:numId="22" w16cid:durableId="1827044992">
    <w:abstractNumId w:val="7"/>
  </w:num>
  <w:num w:numId="23" w16cid:durableId="895820667">
    <w:abstractNumId w:val="16"/>
  </w:num>
  <w:num w:numId="24" w16cid:durableId="817497522">
    <w:abstractNumId w:val="25"/>
  </w:num>
  <w:num w:numId="25" w16cid:durableId="725690465">
    <w:abstractNumId w:val="0"/>
  </w:num>
  <w:num w:numId="26" w16cid:durableId="5003153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92CB4"/>
    <w:rsid w:val="000A7A7D"/>
    <w:rsid w:val="000D41DC"/>
    <w:rsid w:val="00125D37"/>
    <w:rsid w:val="00127C1A"/>
    <w:rsid w:val="00147B66"/>
    <w:rsid w:val="00150D81"/>
    <w:rsid w:val="00166CEB"/>
    <w:rsid w:val="00183CB9"/>
    <w:rsid w:val="00184A9A"/>
    <w:rsid w:val="001947DF"/>
    <w:rsid w:val="001B22BB"/>
    <w:rsid w:val="001B495E"/>
    <w:rsid w:val="001B619C"/>
    <w:rsid w:val="001D1D3C"/>
    <w:rsid w:val="001F6A43"/>
    <w:rsid w:val="002205D4"/>
    <w:rsid w:val="00222C3A"/>
    <w:rsid w:val="00226D31"/>
    <w:rsid w:val="00236401"/>
    <w:rsid w:val="00236ADF"/>
    <w:rsid w:val="002370CE"/>
    <w:rsid w:val="00242974"/>
    <w:rsid w:val="00253865"/>
    <w:rsid w:val="002976D4"/>
    <w:rsid w:val="002A5577"/>
    <w:rsid w:val="002B4AA4"/>
    <w:rsid w:val="002B57DF"/>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57C00"/>
    <w:rsid w:val="00481FF7"/>
    <w:rsid w:val="00500295"/>
    <w:rsid w:val="00501AAF"/>
    <w:rsid w:val="00527AFA"/>
    <w:rsid w:val="005419DA"/>
    <w:rsid w:val="00543318"/>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2FBA"/>
    <w:rsid w:val="006C5138"/>
    <w:rsid w:val="006C689B"/>
    <w:rsid w:val="006E005C"/>
    <w:rsid w:val="006E6EE5"/>
    <w:rsid w:val="006F0029"/>
    <w:rsid w:val="007138EF"/>
    <w:rsid w:val="0073165E"/>
    <w:rsid w:val="007632A9"/>
    <w:rsid w:val="00774092"/>
    <w:rsid w:val="00782830"/>
    <w:rsid w:val="0078664A"/>
    <w:rsid w:val="007901FA"/>
    <w:rsid w:val="007B0F6D"/>
    <w:rsid w:val="007C62C3"/>
    <w:rsid w:val="007D25AA"/>
    <w:rsid w:val="007F0873"/>
    <w:rsid w:val="00805726"/>
    <w:rsid w:val="00815117"/>
    <w:rsid w:val="008520F8"/>
    <w:rsid w:val="00855F34"/>
    <w:rsid w:val="008826B6"/>
    <w:rsid w:val="008B0B22"/>
    <w:rsid w:val="008C58B0"/>
    <w:rsid w:val="008C591B"/>
    <w:rsid w:val="008C6182"/>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831A3"/>
    <w:rsid w:val="00A946CB"/>
    <w:rsid w:val="00AA77C8"/>
    <w:rsid w:val="00AC7BE2"/>
    <w:rsid w:val="00AE35BF"/>
    <w:rsid w:val="00B1067E"/>
    <w:rsid w:val="00B42300"/>
    <w:rsid w:val="00B81790"/>
    <w:rsid w:val="00B81BBC"/>
    <w:rsid w:val="00BD03D5"/>
    <w:rsid w:val="00BE207A"/>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A50E0"/>
    <w:rsid w:val="00EC107C"/>
    <w:rsid w:val="00EC7EBE"/>
    <w:rsid w:val="00EC7FD2"/>
    <w:rsid w:val="00ED5964"/>
    <w:rsid w:val="00F1720B"/>
    <w:rsid w:val="00F36ADC"/>
    <w:rsid w:val="00F605C6"/>
    <w:rsid w:val="00F6785B"/>
    <w:rsid w:val="00F915D6"/>
    <w:rsid w:val="00FF2B0A"/>
    <w:rsid w:val="00FF5D06"/>
    <w:rsid w:val="02CE1D9C"/>
    <w:rsid w:val="25FC80F0"/>
    <w:rsid w:val="31A23AB0"/>
    <w:rsid w:val="3EAD0308"/>
    <w:rsid w:val="546F73B4"/>
    <w:rsid w:val="5A7AF11D"/>
    <w:rsid w:val="751698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BC4B55F0-1AAA-4FC4-9700-9B75FEAD7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paragraph" w:styleId="paragraph" w:customStyle="1">
    <w:name w:val="paragraph"/>
    <w:basedOn w:val="Normal"/>
    <w:rsid w:val="00A831A3"/>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eop" w:customStyle="1">
    <w:name w:val="eop"/>
    <w:basedOn w:val="DefaultParagraphFont"/>
    <w:rsid w:val="00A831A3"/>
  </w:style>
  <w:style w:type="character" w:styleId="normaltextrun" w:customStyle="1">
    <w:name w:val="normaltextrun"/>
    <w:basedOn w:val="DefaultParagraphFont"/>
    <w:rsid w:val="00A831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c5a9872023dc7344409070a00e037826">
  <xsd:schema xmlns:xsd="http://www.w3.org/2001/XMLSchema" xmlns:xs="http://www.w3.org/2001/XMLSchema" xmlns:p="http://schemas.microsoft.com/office/2006/metadata/properties" xmlns:ns3="901b7179-a49d-4669-ab88-101a0e80079b" targetNamespace="http://schemas.microsoft.com/office/2006/metadata/properties" ma:root="true" ma:fieldsID="8456f94f8852bd5eee74b07af2fe0ed8"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F48976-7A7F-45ED-A44A-EAE00BAF0D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59A839-423A-4E73-BEBA-242E78F91E9A}">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6C5AD5F0-9CE6-4B90-BF4A-736164E0B30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Sajida Tabausam (2525289)</lastModifiedBy>
  <revision>5</revision>
  <dcterms:created xsi:type="dcterms:W3CDTF">2026-03-10T11:40:00.0000000Z</dcterms:created>
  <dcterms:modified xsi:type="dcterms:W3CDTF">2026-03-10T12:02:26.9423997Z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