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DF5DE" w14:textId="77777777" w:rsidR="00C66B16" w:rsidRPr="00D61980" w:rsidRDefault="00C66B16" w:rsidP="00834139">
      <w:pPr>
        <w:spacing w:line="360" w:lineRule="auto"/>
        <w:jc w:val="both"/>
        <w:rPr>
          <w:rFonts w:ascii="Arial" w:hAnsi="Arial" w:cs="Arial"/>
          <w:sz w:val="24"/>
          <w:szCs w:val="24"/>
        </w:rPr>
      </w:pPr>
    </w:p>
    <w:p w14:paraId="54DDEFFB" w14:textId="77777777" w:rsidR="0039695B" w:rsidRPr="00527EE5" w:rsidRDefault="0039695B" w:rsidP="00834139">
      <w:pPr>
        <w:spacing w:line="360" w:lineRule="auto"/>
        <w:jc w:val="center"/>
        <w:rPr>
          <w:rFonts w:ascii="Arial" w:hAnsi="Arial" w:cs="Arial"/>
          <w:sz w:val="30"/>
          <w:szCs w:val="30"/>
        </w:rPr>
      </w:pPr>
      <w:r w:rsidRPr="00527EE5">
        <w:rPr>
          <w:rFonts w:ascii="Arial" w:hAnsi="Arial" w:cs="Arial"/>
          <w:sz w:val="30"/>
          <w:szCs w:val="30"/>
        </w:rPr>
        <w:t>Applied Quantitative Business Research</w:t>
      </w:r>
    </w:p>
    <w:p w14:paraId="614C6213" w14:textId="77777777" w:rsidR="00C66B16" w:rsidRPr="00D61980" w:rsidRDefault="00C66B16" w:rsidP="00834139">
      <w:pPr>
        <w:spacing w:line="360" w:lineRule="auto"/>
        <w:jc w:val="center"/>
        <w:rPr>
          <w:rFonts w:ascii="Arial" w:hAnsi="Arial" w:cs="Arial"/>
          <w:sz w:val="24"/>
          <w:szCs w:val="24"/>
        </w:rPr>
      </w:pPr>
    </w:p>
    <w:p w14:paraId="4A5B5056" w14:textId="6C2F0D67" w:rsidR="00C66B16" w:rsidRDefault="00C66B16" w:rsidP="00834139">
      <w:pPr>
        <w:spacing w:line="360" w:lineRule="auto"/>
        <w:jc w:val="center"/>
        <w:rPr>
          <w:rFonts w:ascii="Arial" w:hAnsi="Arial" w:cs="Arial"/>
          <w:sz w:val="24"/>
          <w:szCs w:val="24"/>
        </w:rPr>
      </w:pPr>
    </w:p>
    <w:p w14:paraId="64222A0B" w14:textId="0DB3CB21" w:rsidR="00D61980" w:rsidRDefault="00D61980" w:rsidP="00834139">
      <w:pPr>
        <w:spacing w:line="360" w:lineRule="auto"/>
        <w:jc w:val="center"/>
        <w:rPr>
          <w:rFonts w:ascii="Arial" w:hAnsi="Arial" w:cs="Arial"/>
          <w:sz w:val="24"/>
          <w:szCs w:val="24"/>
        </w:rPr>
      </w:pPr>
    </w:p>
    <w:p w14:paraId="45847061" w14:textId="04D80658" w:rsidR="00D61980" w:rsidRDefault="00D61980" w:rsidP="00834139">
      <w:pPr>
        <w:spacing w:line="360" w:lineRule="auto"/>
        <w:jc w:val="center"/>
        <w:rPr>
          <w:rFonts w:ascii="Arial" w:hAnsi="Arial" w:cs="Arial"/>
          <w:sz w:val="24"/>
          <w:szCs w:val="24"/>
        </w:rPr>
      </w:pPr>
    </w:p>
    <w:p w14:paraId="6E780DEC" w14:textId="77777777" w:rsidR="00D61980" w:rsidRPr="00D61980" w:rsidRDefault="00D61980" w:rsidP="00834139">
      <w:pPr>
        <w:spacing w:line="360" w:lineRule="auto"/>
        <w:jc w:val="center"/>
        <w:rPr>
          <w:rFonts w:ascii="Arial" w:hAnsi="Arial" w:cs="Arial"/>
          <w:sz w:val="24"/>
          <w:szCs w:val="24"/>
        </w:rPr>
      </w:pPr>
    </w:p>
    <w:p w14:paraId="2C25E07D" w14:textId="77777777" w:rsidR="00C66B16" w:rsidRPr="00D61980" w:rsidRDefault="00C66B16" w:rsidP="00834139">
      <w:pPr>
        <w:spacing w:line="360" w:lineRule="auto"/>
        <w:jc w:val="center"/>
        <w:rPr>
          <w:rFonts w:ascii="Arial" w:hAnsi="Arial" w:cs="Arial"/>
          <w:sz w:val="24"/>
          <w:szCs w:val="24"/>
        </w:rPr>
      </w:pPr>
    </w:p>
    <w:p w14:paraId="4421EECE" w14:textId="0CF92498" w:rsidR="0039695B" w:rsidRPr="00D61980" w:rsidRDefault="00527EE5" w:rsidP="00834139">
      <w:pPr>
        <w:spacing w:line="360" w:lineRule="auto"/>
        <w:jc w:val="center"/>
        <w:rPr>
          <w:rFonts w:ascii="Arial" w:hAnsi="Arial" w:cs="Arial"/>
          <w:sz w:val="24"/>
          <w:szCs w:val="24"/>
        </w:rPr>
      </w:pPr>
      <w:r>
        <w:rPr>
          <w:rFonts w:ascii="Arial" w:hAnsi="Arial" w:cs="Arial"/>
          <w:sz w:val="24"/>
          <w:szCs w:val="24"/>
        </w:rPr>
        <w:t xml:space="preserve">Student </w:t>
      </w:r>
      <w:r w:rsidR="0039695B" w:rsidRPr="00D61980">
        <w:rPr>
          <w:rFonts w:ascii="Arial" w:hAnsi="Arial" w:cs="Arial"/>
          <w:sz w:val="24"/>
          <w:szCs w:val="24"/>
        </w:rPr>
        <w:t>Name</w:t>
      </w:r>
    </w:p>
    <w:p w14:paraId="15A6C988" w14:textId="77777777" w:rsidR="0039695B" w:rsidRPr="00D61980" w:rsidRDefault="0039695B" w:rsidP="00834139">
      <w:pPr>
        <w:spacing w:line="360" w:lineRule="auto"/>
        <w:jc w:val="both"/>
        <w:rPr>
          <w:rFonts w:ascii="Arial" w:hAnsi="Arial" w:cs="Arial"/>
          <w:sz w:val="24"/>
          <w:szCs w:val="24"/>
        </w:rPr>
      </w:pPr>
    </w:p>
    <w:p w14:paraId="3A8E146A" w14:textId="77777777" w:rsidR="00C66B16" w:rsidRPr="00D61980" w:rsidRDefault="00C66B16" w:rsidP="00834139">
      <w:pPr>
        <w:spacing w:line="360" w:lineRule="auto"/>
        <w:jc w:val="both"/>
        <w:rPr>
          <w:rFonts w:ascii="Arial" w:hAnsi="Arial" w:cs="Arial"/>
          <w:sz w:val="24"/>
          <w:szCs w:val="24"/>
        </w:rPr>
      </w:pPr>
      <w:r w:rsidRPr="00D61980">
        <w:rPr>
          <w:rFonts w:ascii="Arial" w:hAnsi="Arial" w:cs="Arial"/>
          <w:sz w:val="24"/>
          <w:szCs w:val="24"/>
        </w:rPr>
        <w:br w:type="page"/>
      </w:r>
    </w:p>
    <w:p w14:paraId="1B678318" w14:textId="0910DDA8" w:rsidR="00D61980" w:rsidRPr="00D61980" w:rsidRDefault="00D61980" w:rsidP="00834139">
      <w:pPr>
        <w:pStyle w:val="TOCHeading"/>
        <w:spacing w:line="360" w:lineRule="auto"/>
        <w:jc w:val="both"/>
        <w:rPr>
          <w:rFonts w:ascii="Arial" w:eastAsiaTheme="minorHAnsi" w:hAnsi="Arial" w:cs="Arial"/>
          <w:b w:val="0"/>
          <w:sz w:val="22"/>
          <w:szCs w:val="24"/>
        </w:rPr>
      </w:pPr>
    </w:p>
    <w:sdt>
      <w:sdtPr>
        <w:rPr>
          <w:rFonts w:ascii="Arial" w:eastAsiaTheme="minorHAnsi" w:hAnsi="Arial" w:cs="Arial"/>
          <w:b w:val="0"/>
          <w:sz w:val="26"/>
          <w:szCs w:val="28"/>
        </w:rPr>
        <w:id w:val="1534618218"/>
        <w:docPartObj>
          <w:docPartGallery w:val="Table of Contents"/>
          <w:docPartUnique/>
        </w:docPartObj>
      </w:sdtPr>
      <w:sdtEndPr>
        <w:rPr>
          <w:bCs/>
          <w:noProof/>
          <w:sz w:val="24"/>
          <w:szCs w:val="26"/>
        </w:rPr>
      </w:sdtEndPr>
      <w:sdtContent>
        <w:p w14:paraId="7BAF6E35" w14:textId="16A8FE43" w:rsidR="00834139" w:rsidRPr="00527EE5" w:rsidRDefault="00D61980" w:rsidP="00D61980">
          <w:pPr>
            <w:pStyle w:val="TOCHeading"/>
            <w:spacing w:line="360" w:lineRule="auto"/>
            <w:jc w:val="center"/>
            <w:rPr>
              <w:rFonts w:ascii="Arial" w:hAnsi="Arial" w:cs="Arial"/>
              <w:bCs/>
              <w:sz w:val="28"/>
              <w:szCs w:val="28"/>
            </w:rPr>
          </w:pPr>
          <w:r w:rsidRPr="00527EE5">
            <w:rPr>
              <w:rFonts w:ascii="Arial" w:eastAsiaTheme="minorHAnsi" w:hAnsi="Arial" w:cs="Arial"/>
              <w:bCs/>
              <w:sz w:val="28"/>
              <w:szCs w:val="28"/>
            </w:rPr>
            <w:t xml:space="preserve">Table of </w:t>
          </w:r>
          <w:r w:rsidR="00834139" w:rsidRPr="00527EE5">
            <w:rPr>
              <w:rFonts w:ascii="Arial" w:hAnsi="Arial" w:cs="Arial"/>
              <w:bCs/>
              <w:sz w:val="28"/>
              <w:szCs w:val="28"/>
            </w:rPr>
            <w:t>Contents</w:t>
          </w:r>
        </w:p>
        <w:p w14:paraId="758904CB" w14:textId="7626F2BB" w:rsidR="00527EE5" w:rsidRPr="00527EE5" w:rsidRDefault="00834139">
          <w:pPr>
            <w:pStyle w:val="TOC1"/>
            <w:tabs>
              <w:tab w:val="right" w:leader="dot" w:pos="8630"/>
            </w:tabs>
            <w:rPr>
              <w:rFonts w:eastAsiaTheme="minorEastAsia"/>
              <w:noProof/>
              <w:sz w:val="24"/>
              <w:szCs w:val="24"/>
            </w:rPr>
          </w:pPr>
          <w:r w:rsidRPr="00527EE5">
            <w:rPr>
              <w:rFonts w:ascii="Arial" w:hAnsi="Arial" w:cs="Arial"/>
              <w:sz w:val="26"/>
              <w:szCs w:val="26"/>
            </w:rPr>
            <w:fldChar w:fldCharType="begin"/>
          </w:r>
          <w:r w:rsidRPr="00527EE5">
            <w:rPr>
              <w:rFonts w:ascii="Arial" w:hAnsi="Arial" w:cs="Arial"/>
              <w:sz w:val="26"/>
              <w:szCs w:val="26"/>
            </w:rPr>
            <w:instrText xml:space="preserve"> TOC \o "1-3" \h \z \u </w:instrText>
          </w:r>
          <w:r w:rsidRPr="00527EE5">
            <w:rPr>
              <w:rFonts w:ascii="Arial" w:hAnsi="Arial" w:cs="Arial"/>
              <w:sz w:val="26"/>
              <w:szCs w:val="26"/>
            </w:rPr>
            <w:fldChar w:fldCharType="separate"/>
          </w:r>
          <w:hyperlink w:anchor="_Toc88250475" w:history="1">
            <w:r w:rsidR="00527EE5" w:rsidRPr="00527EE5">
              <w:rPr>
                <w:rStyle w:val="Hyperlink"/>
                <w:rFonts w:ascii="Arial" w:hAnsi="Arial" w:cs="Arial"/>
                <w:noProof/>
                <w:sz w:val="24"/>
                <w:szCs w:val="24"/>
              </w:rPr>
              <w:t>Abstract</w:t>
            </w:r>
            <w:r w:rsidR="00527EE5" w:rsidRPr="00527EE5">
              <w:rPr>
                <w:noProof/>
                <w:webHidden/>
                <w:sz w:val="24"/>
                <w:szCs w:val="24"/>
              </w:rPr>
              <w:tab/>
            </w:r>
            <w:r w:rsidR="00527EE5" w:rsidRPr="00527EE5">
              <w:rPr>
                <w:noProof/>
                <w:webHidden/>
                <w:sz w:val="24"/>
                <w:szCs w:val="24"/>
              </w:rPr>
              <w:fldChar w:fldCharType="begin"/>
            </w:r>
            <w:r w:rsidR="00527EE5" w:rsidRPr="00527EE5">
              <w:rPr>
                <w:noProof/>
                <w:webHidden/>
                <w:sz w:val="24"/>
                <w:szCs w:val="24"/>
              </w:rPr>
              <w:instrText xml:space="preserve"> PAGEREF _Toc88250475 \h </w:instrText>
            </w:r>
            <w:r w:rsidR="00527EE5" w:rsidRPr="00527EE5">
              <w:rPr>
                <w:noProof/>
                <w:webHidden/>
                <w:sz w:val="24"/>
                <w:szCs w:val="24"/>
              </w:rPr>
            </w:r>
            <w:r w:rsidR="00527EE5" w:rsidRPr="00527EE5">
              <w:rPr>
                <w:noProof/>
                <w:webHidden/>
                <w:sz w:val="24"/>
                <w:szCs w:val="24"/>
              </w:rPr>
              <w:fldChar w:fldCharType="separate"/>
            </w:r>
            <w:r w:rsidR="00527EE5" w:rsidRPr="00527EE5">
              <w:rPr>
                <w:noProof/>
                <w:webHidden/>
                <w:sz w:val="24"/>
                <w:szCs w:val="24"/>
              </w:rPr>
              <w:t>3</w:t>
            </w:r>
            <w:r w:rsidR="00527EE5" w:rsidRPr="00527EE5">
              <w:rPr>
                <w:noProof/>
                <w:webHidden/>
                <w:sz w:val="24"/>
                <w:szCs w:val="24"/>
              </w:rPr>
              <w:fldChar w:fldCharType="end"/>
            </w:r>
          </w:hyperlink>
        </w:p>
        <w:p w14:paraId="2489E379" w14:textId="150DE3A4" w:rsidR="00527EE5" w:rsidRPr="00527EE5" w:rsidRDefault="00527EE5">
          <w:pPr>
            <w:pStyle w:val="TOC1"/>
            <w:tabs>
              <w:tab w:val="right" w:leader="dot" w:pos="8630"/>
            </w:tabs>
            <w:rPr>
              <w:rFonts w:eastAsiaTheme="minorEastAsia"/>
              <w:noProof/>
              <w:sz w:val="24"/>
              <w:szCs w:val="24"/>
            </w:rPr>
          </w:pPr>
          <w:hyperlink w:anchor="_Toc88250476" w:history="1">
            <w:r w:rsidRPr="00527EE5">
              <w:rPr>
                <w:rStyle w:val="Hyperlink"/>
                <w:rFonts w:ascii="Arial" w:hAnsi="Arial" w:cs="Arial"/>
                <w:noProof/>
                <w:sz w:val="24"/>
                <w:szCs w:val="24"/>
              </w:rPr>
              <w:t>Introduction</w:t>
            </w:r>
            <w:r w:rsidRPr="00527EE5">
              <w:rPr>
                <w:noProof/>
                <w:webHidden/>
                <w:sz w:val="24"/>
                <w:szCs w:val="24"/>
              </w:rPr>
              <w:tab/>
            </w:r>
            <w:r w:rsidRPr="00527EE5">
              <w:rPr>
                <w:noProof/>
                <w:webHidden/>
                <w:sz w:val="24"/>
                <w:szCs w:val="24"/>
              </w:rPr>
              <w:fldChar w:fldCharType="begin"/>
            </w:r>
            <w:r w:rsidRPr="00527EE5">
              <w:rPr>
                <w:noProof/>
                <w:webHidden/>
                <w:sz w:val="24"/>
                <w:szCs w:val="24"/>
              </w:rPr>
              <w:instrText xml:space="preserve"> PAGEREF _Toc88250476 \h </w:instrText>
            </w:r>
            <w:r w:rsidRPr="00527EE5">
              <w:rPr>
                <w:noProof/>
                <w:webHidden/>
                <w:sz w:val="24"/>
                <w:szCs w:val="24"/>
              </w:rPr>
            </w:r>
            <w:r w:rsidRPr="00527EE5">
              <w:rPr>
                <w:noProof/>
                <w:webHidden/>
                <w:sz w:val="24"/>
                <w:szCs w:val="24"/>
              </w:rPr>
              <w:fldChar w:fldCharType="separate"/>
            </w:r>
            <w:r w:rsidRPr="00527EE5">
              <w:rPr>
                <w:noProof/>
                <w:webHidden/>
                <w:sz w:val="24"/>
                <w:szCs w:val="24"/>
              </w:rPr>
              <w:t>4</w:t>
            </w:r>
            <w:r w:rsidRPr="00527EE5">
              <w:rPr>
                <w:noProof/>
                <w:webHidden/>
                <w:sz w:val="24"/>
                <w:szCs w:val="24"/>
              </w:rPr>
              <w:fldChar w:fldCharType="end"/>
            </w:r>
          </w:hyperlink>
        </w:p>
        <w:p w14:paraId="58E85905" w14:textId="3E80B86B" w:rsidR="00527EE5" w:rsidRPr="00527EE5" w:rsidRDefault="00527EE5">
          <w:pPr>
            <w:pStyle w:val="TOC1"/>
            <w:tabs>
              <w:tab w:val="right" w:leader="dot" w:pos="8630"/>
            </w:tabs>
            <w:rPr>
              <w:rFonts w:eastAsiaTheme="minorEastAsia"/>
              <w:noProof/>
              <w:sz w:val="24"/>
              <w:szCs w:val="24"/>
            </w:rPr>
          </w:pPr>
          <w:hyperlink w:anchor="_Toc88250477" w:history="1">
            <w:r w:rsidRPr="00527EE5">
              <w:rPr>
                <w:rStyle w:val="Hyperlink"/>
                <w:rFonts w:ascii="Arial" w:hAnsi="Arial" w:cs="Arial"/>
                <w:noProof/>
                <w:sz w:val="24"/>
                <w:szCs w:val="24"/>
              </w:rPr>
              <w:t>The rationale for the choice of the articles</w:t>
            </w:r>
            <w:r w:rsidRPr="00527EE5">
              <w:rPr>
                <w:noProof/>
                <w:webHidden/>
                <w:sz w:val="24"/>
                <w:szCs w:val="24"/>
              </w:rPr>
              <w:tab/>
            </w:r>
            <w:r w:rsidRPr="00527EE5">
              <w:rPr>
                <w:noProof/>
                <w:webHidden/>
                <w:sz w:val="24"/>
                <w:szCs w:val="24"/>
              </w:rPr>
              <w:fldChar w:fldCharType="begin"/>
            </w:r>
            <w:r w:rsidRPr="00527EE5">
              <w:rPr>
                <w:noProof/>
                <w:webHidden/>
                <w:sz w:val="24"/>
                <w:szCs w:val="24"/>
              </w:rPr>
              <w:instrText xml:space="preserve"> PAGEREF _Toc88250477 \h </w:instrText>
            </w:r>
            <w:r w:rsidRPr="00527EE5">
              <w:rPr>
                <w:noProof/>
                <w:webHidden/>
                <w:sz w:val="24"/>
                <w:szCs w:val="24"/>
              </w:rPr>
            </w:r>
            <w:r w:rsidRPr="00527EE5">
              <w:rPr>
                <w:noProof/>
                <w:webHidden/>
                <w:sz w:val="24"/>
                <w:szCs w:val="24"/>
              </w:rPr>
              <w:fldChar w:fldCharType="separate"/>
            </w:r>
            <w:r w:rsidRPr="00527EE5">
              <w:rPr>
                <w:noProof/>
                <w:webHidden/>
                <w:sz w:val="24"/>
                <w:szCs w:val="24"/>
              </w:rPr>
              <w:t>4</w:t>
            </w:r>
            <w:r w:rsidRPr="00527EE5">
              <w:rPr>
                <w:noProof/>
                <w:webHidden/>
                <w:sz w:val="24"/>
                <w:szCs w:val="24"/>
              </w:rPr>
              <w:fldChar w:fldCharType="end"/>
            </w:r>
          </w:hyperlink>
        </w:p>
        <w:p w14:paraId="64ABFA44" w14:textId="55D78495" w:rsidR="00527EE5" w:rsidRPr="00527EE5" w:rsidRDefault="00527EE5">
          <w:pPr>
            <w:pStyle w:val="TOC1"/>
            <w:tabs>
              <w:tab w:val="right" w:leader="dot" w:pos="8630"/>
            </w:tabs>
            <w:rPr>
              <w:rFonts w:eastAsiaTheme="minorEastAsia"/>
              <w:noProof/>
              <w:sz w:val="24"/>
              <w:szCs w:val="24"/>
            </w:rPr>
          </w:pPr>
          <w:hyperlink w:anchor="_Toc88250478" w:history="1">
            <w:r w:rsidRPr="00527EE5">
              <w:rPr>
                <w:rStyle w:val="Hyperlink"/>
                <w:rFonts w:ascii="Arial" w:hAnsi="Arial" w:cs="Arial"/>
                <w:noProof/>
                <w:sz w:val="24"/>
                <w:szCs w:val="24"/>
              </w:rPr>
              <w:t>Discussion of methodology and research design</w:t>
            </w:r>
            <w:r w:rsidRPr="00527EE5">
              <w:rPr>
                <w:noProof/>
                <w:webHidden/>
                <w:sz w:val="24"/>
                <w:szCs w:val="24"/>
              </w:rPr>
              <w:tab/>
            </w:r>
            <w:r w:rsidRPr="00527EE5">
              <w:rPr>
                <w:noProof/>
                <w:webHidden/>
                <w:sz w:val="24"/>
                <w:szCs w:val="24"/>
              </w:rPr>
              <w:fldChar w:fldCharType="begin"/>
            </w:r>
            <w:r w:rsidRPr="00527EE5">
              <w:rPr>
                <w:noProof/>
                <w:webHidden/>
                <w:sz w:val="24"/>
                <w:szCs w:val="24"/>
              </w:rPr>
              <w:instrText xml:space="preserve"> PAGEREF _Toc88250478 \h </w:instrText>
            </w:r>
            <w:r w:rsidRPr="00527EE5">
              <w:rPr>
                <w:noProof/>
                <w:webHidden/>
                <w:sz w:val="24"/>
                <w:szCs w:val="24"/>
              </w:rPr>
            </w:r>
            <w:r w:rsidRPr="00527EE5">
              <w:rPr>
                <w:noProof/>
                <w:webHidden/>
                <w:sz w:val="24"/>
                <w:szCs w:val="24"/>
              </w:rPr>
              <w:fldChar w:fldCharType="separate"/>
            </w:r>
            <w:r w:rsidRPr="00527EE5">
              <w:rPr>
                <w:noProof/>
                <w:webHidden/>
                <w:sz w:val="24"/>
                <w:szCs w:val="24"/>
              </w:rPr>
              <w:t>7</w:t>
            </w:r>
            <w:r w:rsidRPr="00527EE5">
              <w:rPr>
                <w:noProof/>
                <w:webHidden/>
                <w:sz w:val="24"/>
                <w:szCs w:val="24"/>
              </w:rPr>
              <w:fldChar w:fldCharType="end"/>
            </w:r>
          </w:hyperlink>
        </w:p>
        <w:p w14:paraId="34AD00A9" w14:textId="20AA0345" w:rsidR="00527EE5" w:rsidRPr="00527EE5" w:rsidRDefault="00527EE5">
          <w:pPr>
            <w:pStyle w:val="TOC1"/>
            <w:tabs>
              <w:tab w:val="right" w:leader="dot" w:pos="8630"/>
            </w:tabs>
            <w:rPr>
              <w:rFonts w:eastAsiaTheme="minorEastAsia"/>
              <w:noProof/>
              <w:sz w:val="24"/>
              <w:szCs w:val="24"/>
            </w:rPr>
          </w:pPr>
          <w:hyperlink w:anchor="_Toc88250479" w:history="1">
            <w:r w:rsidRPr="00527EE5">
              <w:rPr>
                <w:rStyle w:val="Hyperlink"/>
                <w:rFonts w:ascii="Arial" w:hAnsi="Arial" w:cs="Arial"/>
                <w:noProof/>
                <w:sz w:val="24"/>
                <w:szCs w:val="24"/>
              </w:rPr>
              <w:t xml:space="preserve">The behavioral biases in the NFL gambling market; overreaction to news and the recency bias by Durand </w:t>
            </w:r>
            <w:r w:rsidRPr="00527EE5">
              <w:rPr>
                <w:rStyle w:val="Hyperlink"/>
                <w:rFonts w:ascii="Arial" w:hAnsi="Arial" w:cs="Arial"/>
                <w:i/>
                <w:iCs/>
                <w:noProof/>
                <w:sz w:val="24"/>
                <w:szCs w:val="24"/>
              </w:rPr>
              <w:t>et al.,</w:t>
            </w:r>
            <w:r w:rsidRPr="00527EE5">
              <w:rPr>
                <w:rStyle w:val="Hyperlink"/>
                <w:rFonts w:ascii="Arial" w:hAnsi="Arial" w:cs="Arial"/>
                <w:noProof/>
                <w:sz w:val="24"/>
                <w:szCs w:val="24"/>
              </w:rPr>
              <w:t xml:space="preserve"> (2021)</w:t>
            </w:r>
            <w:r w:rsidRPr="00527EE5">
              <w:rPr>
                <w:noProof/>
                <w:webHidden/>
                <w:sz w:val="24"/>
                <w:szCs w:val="24"/>
              </w:rPr>
              <w:tab/>
            </w:r>
            <w:r w:rsidRPr="00527EE5">
              <w:rPr>
                <w:noProof/>
                <w:webHidden/>
                <w:sz w:val="24"/>
                <w:szCs w:val="24"/>
              </w:rPr>
              <w:fldChar w:fldCharType="begin"/>
            </w:r>
            <w:r w:rsidRPr="00527EE5">
              <w:rPr>
                <w:noProof/>
                <w:webHidden/>
                <w:sz w:val="24"/>
                <w:szCs w:val="24"/>
              </w:rPr>
              <w:instrText xml:space="preserve"> PAGEREF _Toc88250479 \h </w:instrText>
            </w:r>
            <w:r w:rsidRPr="00527EE5">
              <w:rPr>
                <w:noProof/>
                <w:webHidden/>
                <w:sz w:val="24"/>
                <w:szCs w:val="24"/>
              </w:rPr>
            </w:r>
            <w:r w:rsidRPr="00527EE5">
              <w:rPr>
                <w:noProof/>
                <w:webHidden/>
                <w:sz w:val="24"/>
                <w:szCs w:val="24"/>
              </w:rPr>
              <w:fldChar w:fldCharType="separate"/>
            </w:r>
            <w:r w:rsidRPr="00527EE5">
              <w:rPr>
                <w:noProof/>
                <w:webHidden/>
                <w:sz w:val="24"/>
                <w:szCs w:val="24"/>
              </w:rPr>
              <w:t>9</w:t>
            </w:r>
            <w:r w:rsidRPr="00527EE5">
              <w:rPr>
                <w:noProof/>
                <w:webHidden/>
                <w:sz w:val="24"/>
                <w:szCs w:val="24"/>
              </w:rPr>
              <w:fldChar w:fldCharType="end"/>
            </w:r>
          </w:hyperlink>
        </w:p>
        <w:p w14:paraId="6BFF13D5" w14:textId="54A2A821" w:rsidR="00527EE5" w:rsidRPr="00527EE5" w:rsidRDefault="00527EE5">
          <w:pPr>
            <w:pStyle w:val="TOC1"/>
            <w:tabs>
              <w:tab w:val="right" w:leader="dot" w:pos="8630"/>
            </w:tabs>
            <w:rPr>
              <w:rFonts w:eastAsiaTheme="minorEastAsia"/>
              <w:noProof/>
              <w:sz w:val="24"/>
              <w:szCs w:val="24"/>
            </w:rPr>
          </w:pPr>
          <w:hyperlink w:anchor="_Toc88250480" w:history="1">
            <w:r w:rsidRPr="00527EE5">
              <w:rPr>
                <w:rStyle w:val="Hyperlink"/>
                <w:rFonts w:ascii="Arial" w:hAnsi="Arial" w:cs="Arial"/>
                <w:noProof/>
                <w:sz w:val="24"/>
                <w:szCs w:val="24"/>
              </w:rPr>
              <w:t xml:space="preserve">The patience is a virtue: exploiting behavior bias in gambling markets by Krieger </w:t>
            </w:r>
            <w:r w:rsidRPr="00527EE5">
              <w:rPr>
                <w:rStyle w:val="Hyperlink"/>
                <w:rFonts w:ascii="Arial" w:hAnsi="Arial" w:cs="Arial"/>
                <w:i/>
                <w:iCs/>
                <w:noProof/>
                <w:sz w:val="24"/>
                <w:szCs w:val="24"/>
              </w:rPr>
              <w:t>et al.,</w:t>
            </w:r>
            <w:r w:rsidRPr="00527EE5">
              <w:rPr>
                <w:rStyle w:val="Hyperlink"/>
                <w:rFonts w:ascii="Arial" w:hAnsi="Arial" w:cs="Arial"/>
                <w:noProof/>
                <w:sz w:val="24"/>
                <w:szCs w:val="24"/>
              </w:rPr>
              <w:t xml:space="preserve"> (2021)</w:t>
            </w:r>
            <w:r w:rsidRPr="00527EE5">
              <w:rPr>
                <w:noProof/>
                <w:webHidden/>
                <w:sz w:val="24"/>
                <w:szCs w:val="24"/>
              </w:rPr>
              <w:tab/>
            </w:r>
            <w:r w:rsidRPr="00527EE5">
              <w:rPr>
                <w:noProof/>
                <w:webHidden/>
                <w:sz w:val="24"/>
                <w:szCs w:val="24"/>
              </w:rPr>
              <w:fldChar w:fldCharType="begin"/>
            </w:r>
            <w:r w:rsidRPr="00527EE5">
              <w:rPr>
                <w:noProof/>
                <w:webHidden/>
                <w:sz w:val="24"/>
                <w:szCs w:val="24"/>
              </w:rPr>
              <w:instrText xml:space="preserve"> PAGEREF _Toc88250480 \h </w:instrText>
            </w:r>
            <w:r w:rsidRPr="00527EE5">
              <w:rPr>
                <w:noProof/>
                <w:webHidden/>
                <w:sz w:val="24"/>
                <w:szCs w:val="24"/>
              </w:rPr>
            </w:r>
            <w:r w:rsidRPr="00527EE5">
              <w:rPr>
                <w:noProof/>
                <w:webHidden/>
                <w:sz w:val="24"/>
                <w:szCs w:val="24"/>
              </w:rPr>
              <w:fldChar w:fldCharType="separate"/>
            </w:r>
            <w:r w:rsidRPr="00527EE5">
              <w:rPr>
                <w:noProof/>
                <w:webHidden/>
                <w:sz w:val="24"/>
                <w:szCs w:val="24"/>
              </w:rPr>
              <w:t>12</w:t>
            </w:r>
            <w:r w:rsidRPr="00527EE5">
              <w:rPr>
                <w:noProof/>
                <w:webHidden/>
                <w:sz w:val="24"/>
                <w:szCs w:val="24"/>
              </w:rPr>
              <w:fldChar w:fldCharType="end"/>
            </w:r>
          </w:hyperlink>
        </w:p>
        <w:p w14:paraId="33A8B450" w14:textId="28D1BCDA" w:rsidR="00527EE5" w:rsidRPr="00527EE5" w:rsidRDefault="00527EE5">
          <w:pPr>
            <w:pStyle w:val="TOC1"/>
            <w:tabs>
              <w:tab w:val="right" w:leader="dot" w:pos="8630"/>
            </w:tabs>
            <w:rPr>
              <w:rFonts w:eastAsiaTheme="minorEastAsia"/>
              <w:noProof/>
              <w:sz w:val="24"/>
              <w:szCs w:val="24"/>
            </w:rPr>
          </w:pPr>
          <w:hyperlink w:anchor="_Toc88250481" w:history="1">
            <w:r w:rsidRPr="00527EE5">
              <w:rPr>
                <w:rStyle w:val="Hyperlink"/>
                <w:rFonts w:ascii="Arial" w:hAnsi="Arial" w:cs="Arial"/>
                <w:noProof/>
                <w:sz w:val="24"/>
                <w:szCs w:val="24"/>
              </w:rPr>
              <w:t>Conclusion and recommendations</w:t>
            </w:r>
            <w:r w:rsidRPr="00527EE5">
              <w:rPr>
                <w:noProof/>
                <w:webHidden/>
                <w:sz w:val="24"/>
                <w:szCs w:val="24"/>
              </w:rPr>
              <w:tab/>
            </w:r>
            <w:r w:rsidRPr="00527EE5">
              <w:rPr>
                <w:noProof/>
                <w:webHidden/>
                <w:sz w:val="24"/>
                <w:szCs w:val="24"/>
              </w:rPr>
              <w:fldChar w:fldCharType="begin"/>
            </w:r>
            <w:r w:rsidRPr="00527EE5">
              <w:rPr>
                <w:noProof/>
                <w:webHidden/>
                <w:sz w:val="24"/>
                <w:szCs w:val="24"/>
              </w:rPr>
              <w:instrText xml:space="preserve"> PAGEREF _Toc88250481 \h </w:instrText>
            </w:r>
            <w:r w:rsidRPr="00527EE5">
              <w:rPr>
                <w:noProof/>
                <w:webHidden/>
                <w:sz w:val="24"/>
                <w:szCs w:val="24"/>
              </w:rPr>
            </w:r>
            <w:r w:rsidRPr="00527EE5">
              <w:rPr>
                <w:noProof/>
                <w:webHidden/>
                <w:sz w:val="24"/>
                <w:szCs w:val="24"/>
              </w:rPr>
              <w:fldChar w:fldCharType="separate"/>
            </w:r>
            <w:r w:rsidRPr="00527EE5">
              <w:rPr>
                <w:noProof/>
                <w:webHidden/>
                <w:sz w:val="24"/>
                <w:szCs w:val="24"/>
              </w:rPr>
              <w:t>13</w:t>
            </w:r>
            <w:r w:rsidRPr="00527EE5">
              <w:rPr>
                <w:noProof/>
                <w:webHidden/>
                <w:sz w:val="24"/>
                <w:szCs w:val="24"/>
              </w:rPr>
              <w:fldChar w:fldCharType="end"/>
            </w:r>
          </w:hyperlink>
        </w:p>
        <w:p w14:paraId="6A1A241F" w14:textId="393C706B" w:rsidR="00527EE5" w:rsidRPr="00527EE5" w:rsidRDefault="00527EE5">
          <w:pPr>
            <w:pStyle w:val="TOC1"/>
            <w:tabs>
              <w:tab w:val="right" w:leader="dot" w:pos="8630"/>
            </w:tabs>
            <w:rPr>
              <w:rFonts w:eastAsiaTheme="minorEastAsia"/>
              <w:noProof/>
              <w:sz w:val="24"/>
              <w:szCs w:val="24"/>
            </w:rPr>
          </w:pPr>
          <w:hyperlink w:anchor="_Toc88250482" w:history="1">
            <w:r w:rsidRPr="00527EE5">
              <w:rPr>
                <w:rStyle w:val="Hyperlink"/>
                <w:rFonts w:ascii="Arial" w:hAnsi="Arial" w:cs="Arial"/>
                <w:noProof/>
                <w:sz w:val="24"/>
                <w:szCs w:val="24"/>
              </w:rPr>
              <w:t>References</w:t>
            </w:r>
            <w:r w:rsidRPr="00527EE5">
              <w:rPr>
                <w:noProof/>
                <w:webHidden/>
                <w:sz w:val="24"/>
                <w:szCs w:val="24"/>
              </w:rPr>
              <w:tab/>
            </w:r>
            <w:r w:rsidRPr="00527EE5">
              <w:rPr>
                <w:noProof/>
                <w:webHidden/>
                <w:sz w:val="24"/>
                <w:szCs w:val="24"/>
              </w:rPr>
              <w:fldChar w:fldCharType="begin"/>
            </w:r>
            <w:r w:rsidRPr="00527EE5">
              <w:rPr>
                <w:noProof/>
                <w:webHidden/>
                <w:sz w:val="24"/>
                <w:szCs w:val="24"/>
              </w:rPr>
              <w:instrText xml:space="preserve"> PAGEREF _Toc88250482 \h </w:instrText>
            </w:r>
            <w:r w:rsidRPr="00527EE5">
              <w:rPr>
                <w:noProof/>
                <w:webHidden/>
                <w:sz w:val="24"/>
                <w:szCs w:val="24"/>
              </w:rPr>
            </w:r>
            <w:r w:rsidRPr="00527EE5">
              <w:rPr>
                <w:noProof/>
                <w:webHidden/>
                <w:sz w:val="24"/>
                <w:szCs w:val="24"/>
              </w:rPr>
              <w:fldChar w:fldCharType="separate"/>
            </w:r>
            <w:r w:rsidRPr="00527EE5">
              <w:rPr>
                <w:noProof/>
                <w:webHidden/>
                <w:sz w:val="24"/>
                <w:szCs w:val="24"/>
              </w:rPr>
              <w:t>16</w:t>
            </w:r>
            <w:r w:rsidRPr="00527EE5">
              <w:rPr>
                <w:noProof/>
                <w:webHidden/>
                <w:sz w:val="24"/>
                <w:szCs w:val="24"/>
              </w:rPr>
              <w:fldChar w:fldCharType="end"/>
            </w:r>
          </w:hyperlink>
        </w:p>
        <w:p w14:paraId="07E8A8E9" w14:textId="0E035BFF" w:rsidR="00527EE5" w:rsidRPr="00527EE5" w:rsidRDefault="00527EE5">
          <w:pPr>
            <w:pStyle w:val="TOC1"/>
            <w:tabs>
              <w:tab w:val="right" w:leader="dot" w:pos="8630"/>
            </w:tabs>
            <w:rPr>
              <w:rFonts w:eastAsiaTheme="minorEastAsia"/>
              <w:noProof/>
              <w:sz w:val="24"/>
              <w:szCs w:val="24"/>
            </w:rPr>
          </w:pPr>
          <w:hyperlink w:anchor="_Toc88250483" w:history="1">
            <w:r w:rsidRPr="00527EE5">
              <w:rPr>
                <w:rStyle w:val="Hyperlink"/>
                <w:rFonts w:ascii="Arial" w:hAnsi="Arial" w:cs="Arial"/>
                <w:noProof/>
                <w:sz w:val="24"/>
                <w:szCs w:val="24"/>
              </w:rPr>
              <w:t>Appendices-Links</w:t>
            </w:r>
            <w:r w:rsidRPr="00527EE5">
              <w:rPr>
                <w:noProof/>
                <w:webHidden/>
                <w:sz w:val="24"/>
                <w:szCs w:val="24"/>
              </w:rPr>
              <w:tab/>
            </w:r>
            <w:r w:rsidRPr="00527EE5">
              <w:rPr>
                <w:noProof/>
                <w:webHidden/>
                <w:sz w:val="24"/>
                <w:szCs w:val="24"/>
              </w:rPr>
              <w:fldChar w:fldCharType="begin"/>
            </w:r>
            <w:r w:rsidRPr="00527EE5">
              <w:rPr>
                <w:noProof/>
                <w:webHidden/>
                <w:sz w:val="24"/>
                <w:szCs w:val="24"/>
              </w:rPr>
              <w:instrText xml:space="preserve"> PAGEREF _Toc88250483 \h </w:instrText>
            </w:r>
            <w:r w:rsidRPr="00527EE5">
              <w:rPr>
                <w:noProof/>
                <w:webHidden/>
                <w:sz w:val="24"/>
                <w:szCs w:val="24"/>
              </w:rPr>
            </w:r>
            <w:r w:rsidRPr="00527EE5">
              <w:rPr>
                <w:noProof/>
                <w:webHidden/>
                <w:sz w:val="24"/>
                <w:szCs w:val="24"/>
              </w:rPr>
              <w:fldChar w:fldCharType="separate"/>
            </w:r>
            <w:r w:rsidRPr="00527EE5">
              <w:rPr>
                <w:noProof/>
                <w:webHidden/>
                <w:sz w:val="24"/>
                <w:szCs w:val="24"/>
              </w:rPr>
              <w:t>18</w:t>
            </w:r>
            <w:r w:rsidRPr="00527EE5">
              <w:rPr>
                <w:noProof/>
                <w:webHidden/>
                <w:sz w:val="24"/>
                <w:szCs w:val="24"/>
              </w:rPr>
              <w:fldChar w:fldCharType="end"/>
            </w:r>
          </w:hyperlink>
        </w:p>
        <w:p w14:paraId="72FF8FD7" w14:textId="03A4987D" w:rsidR="00834139" w:rsidRPr="00527EE5" w:rsidRDefault="00834139" w:rsidP="00834139">
          <w:pPr>
            <w:spacing w:line="360" w:lineRule="auto"/>
            <w:jc w:val="both"/>
            <w:rPr>
              <w:rFonts w:ascii="Arial" w:hAnsi="Arial" w:cs="Arial"/>
              <w:sz w:val="26"/>
              <w:szCs w:val="26"/>
            </w:rPr>
          </w:pPr>
          <w:r w:rsidRPr="00527EE5">
            <w:rPr>
              <w:rFonts w:ascii="Arial" w:hAnsi="Arial" w:cs="Arial"/>
              <w:b/>
              <w:bCs/>
              <w:noProof/>
              <w:sz w:val="26"/>
              <w:szCs w:val="26"/>
            </w:rPr>
            <w:fldChar w:fldCharType="end"/>
          </w:r>
        </w:p>
      </w:sdtContent>
    </w:sdt>
    <w:p w14:paraId="513E1188" w14:textId="77777777" w:rsidR="00834139" w:rsidRPr="00D61980" w:rsidRDefault="00834139" w:rsidP="00834139">
      <w:pPr>
        <w:spacing w:line="360" w:lineRule="auto"/>
        <w:jc w:val="both"/>
        <w:rPr>
          <w:rFonts w:ascii="Arial" w:hAnsi="Arial" w:cs="Arial"/>
          <w:sz w:val="24"/>
          <w:szCs w:val="24"/>
        </w:rPr>
      </w:pPr>
      <w:r w:rsidRPr="00527EE5">
        <w:rPr>
          <w:rFonts w:ascii="Arial" w:hAnsi="Arial" w:cs="Arial"/>
          <w:sz w:val="26"/>
          <w:szCs w:val="26"/>
        </w:rPr>
        <w:br w:type="page"/>
      </w:r>
    </w:p>
    <w:p w14:paraId="553373EF" w14:textId="77777777" w:rsidR="005A5BD3" w:rsidRPr="00D61980" w:rsidRDefault="005A5BD3" w:rsidP="00834139">
      <w:pPr>
        <w:pStyle w:val="Heading1"/>
        <w:spacing w:line="360" w:lineRule="auto"/>
        <w:jc w:val="both"/>
        <w:rPr>
          <w:rFonts w:ascii="Arial" w:hAnsi="Arial" w:cs="Arial"/>
          <w:szCs w:val="24"/>
        </w:rPr>
      </w:pPr>
      <w:bookmarkStart w:id="0" w:name="_Toc88250475"/>
      <w:r w:rsidRPr="00D61980">
        <w:rPr>
          <w:rFonts w:ascii="Arial" w:hAnsi="Arial" w:cs="Arial"/>
          <w:szCs w:val="24"/>
        </w:rPr>
        <w:lastRenderedPageBreak/>
        <w:t>Abstract</w:t>
      </w:r>
      <w:bookmarkEnd w:id="0"/>
    </w:p>
    <w:p w14:paraId="31F37663" w14:textId="77777777" w:rsidR="005A5BD3" w:rsidRPr="00D61980" w:rsidRDefault="005A5BD3" w:rsidP="00834139">
      <w:pPr>
        <w:pStyle w:val="NoSpacing"/>
        <w:spacing w:line="360" w:lineRule="auto"/>
        <w:jc w:val="both"/>
        <w:rPr>
          <w:rFonts w:ascii="Arial" w:hAnsi="Arial" w:cs="Arial"/>
          <w:sz w:val="24"/>
          <w:szCs w:val="24"/>
        </w:rPr>
      </w:pPr>
      <w:r w:rsidRPr="00D61980">
        <w:rPr>
          <w:rFonts w:ascii="Arial" w:hAnsi="Arial" w:cs="Arial"/>
          <w:sz w:val="24"/>
          <w:szCs w:val="24"/>
        </w:rPr>
        <w:t xml:space="preserve">The performance project report reviewing two articles by Durand </w:t>
      </w:r>
      <w:r w:rsidRPr="00D61980">
        <w:rPr>
          <w:rFonts w:ascii="Arial" w:hAnsi="Arial" w:cs="Arial"/>
          <w:i/>
          <w:iCs/>
          <w:sz w:val="24"/>
          <w:szCs w:val="24"/>
        </w:rPr>
        <w:t>et al</w:t>
      </w:r>
      <w:r w:rsidRPr="00D61980">
        <w:rPr>
          <w:rFonts w:ascii="Arial" w:hAnsi="Arial" w:cs="Arial"/>
          <w:sz w:val="24"/>
          <w:szCs w:val="24"/>
        </w:rPr>
        <w:t xml:space="preserve">., (2021) and Krieger </w:t>
      </w:r>
      <w:r w:rsidRPr="00D61980">
        <w:rPr>
          <w:rFonts w:ascii="Arial" w:hAnsi="Arial" w:cs="Arial"/>
          <w:i/>
          <w:iCs/>
          <w:sz w:val="24"/>
          <w:szCs w:val="24"/>
        </w:rPr>
        <w:t>et al</w:t>
      </w:r>
      <w:r w:rsidRPr="00D61980">
        <w:rPr>
          <w:rFonts w:ascii="Arial" w:hAnsi="Arial" w:cs="Arial"/>
          <w:sz w:val="24"/>
          <w:szCs w:val="24"/>
        </w:rPr>
        <w:t>., (2021) chose the</w:t>
      </w:r>
      <w:r w:rsidR="003B1B1B" w:rsidRPr="00D61980">
        <w:rPr>
          <w:rFonts w:ascii="Arial" w:hAnsi="Arial" w:cs="Arial"/>
          <w:sz w:val="24"/>
          <w:szCs w:val="24"/>
        </w:rPr>
        <w:t>se</w:t>
      </w:r>
      <w:r w:rsidRPr="00D61980">
        <w:rPr>
          <w:rFonts w:ascii="Arial" w:hAnsi="Arial" w:cs="Arial"/>
          <w:sz w:val="24"/>
          <w:szCs w:val="24"/>
        </w:rPr>
        <w:t xml:space="preserve"> articles because they were quantitative, focused on trendy issue (behavioral biases in gambling), were of high quality as the evidence provided is robust, stands up to scrutiny and recent. The article by Durand </w:t>
      </w:r>
      <w:r w:rsidRPr="00D61980">
        <w:rPr>
          <w:rFonts w:ascii="Arial" w:hAnsi="Arial" w:cs="Arial"/>
          <w:i/>
          <w:iCs/>
          <w:sz w:val="24"/>
          <w:szCs w:val="24"/>
        </w:rPr>
        <w:t>et al.,</w:t>
      </w:r>
      <w:r w:rsidRPr="00D61980">
        <w:rPr>
          <w:rFonts w:ascii="Arial" w:hAnsi="Arial" w:cs="Arial"/>
          <w:sz w:val="24"/>
          <w:szCs w:val="24"/>
        </w:rPr>
        <w:t xml:space="preserve"> (2021) revealed that, gamblers, just like the potential investors in the conventional financial markets are afflicted by the overreaction to the news associated with the starting quarterback and the recency bias. Besides, the article by Krieger </w:t>
      </w:r>
      <w:r w:rsidRPr="00D61980">
        <w:rPr>
          <w:rFonts w:ascii="Arial" w:hAnsi="Arial" w:cs="Arial"/>
          <w:i/>
          <w:iCs/>
          <w:sz w:val="24"/>
          <w:szCs w:val="24"/>
        </w:rPr>
        <w:t>et al.,</w:t>
      </w:r>
      <w:r w:rsidRPr="00D61980">
        <w:rPr>
          <w:rFonts w:ascii="Arial" w:hAnsi="Arial" w:cs="Arial"/>
          <w:sz w:val="24"/>
          <w:szCs w:val="24"/>
        </w:rPr>
        <w:t xml:space="preserve"> (2021), found that, the behavioral and psychological factors impacted the common behavior of betting. Besides, the article’s outcome revealed that, bettors wager 2.1% less on the home team when their first-string quarterback did not play and 3.1% more on the same team when the guest’s first-string quarterback did also not play. Regarding the research methodology and design, in comparing the complex of the quantitative research methods, the article by Krieger </w:t>
      </w:r>
      <w:r w:rsidRPr="00D61980">
        <w:rPr>
          <w:rFonts w:ascii="Arial" w:hAnsi="Arial" w:cs="Arial"/>
          <w:i/>
          <w:iCs/>
          <w:sz w:val="24"/>
          <w:szCs w:val="24"/>
        </w:rPr>
        <w:t>et al</w:t>
      </w:r>
      <w:r w:rsidRPr="00D61980">
        <w:rPr>
          <w:rFonts w:ascii="Arial" w:hAnsi="Arial" w:cs="Arial"/>
          <w:sz w:val="24"/>
          <w:szCs w:val="24"/>
        </w:rPr>
        <w:t xml:space="preserve">., (2021), was more complex and had a lot of unknowns than the other article by Durand </w:t>
      </w:r>
      <w:r w:rsidRPr="00D61980">
        <w:rPr>
          <w:rFonts w:ascii="Arial" w:hAnsi="Arial" w:cs="Arial"/>
          <w:i/>
          <w:iCs/>
          <w:sz w:val="24"/>
          <w:szCs w:val="24"/>
        </w:rPr>
        <w:t>et al</w:t>
      </w:r>
      <w:r w:rsidRPr="00D61980">
        <w:rPr>
          <w:rFonts w:ascii="Arial" w:hAnsi="Arial" w:cs="Arial"/>
          <w:sz w:val="24"/>
          <w:szCs w:val="24"/>
        </w:rPr>
        <w:t xml:space="preserve">., (2021). To improve the quality of the articles, the articles would have used simpler research analysis tools and if they showed the reliability and validity of the research instruments among others. </w:t>
      </w:r>
    </w:p>
    <w:p w14:paraId="64117048" w14:textId="77777777" w:rsidR="008C0890" w:rsidRPr="00D61980" w:rsidRDefault="008C0890" w:rsidP="00834139">
      <w:pPr>
        <w:spacing w:line="360" w:lineRule="auto"/>
        <w:jc w:val="both"/>
        <w:rPr>
          <w:rFonts w:ascii="Arial" w:hAnsi="Arial" w:cs="Arial"/>
          <w:b/>
          <w:sz w:val="24"/>
          <w:szCs w:val="24"/>
        </w:rPr>
      </w:pPr>
    </w:p>
    <w:p w14:paraId="0C0D5C77" w14:textId="77777777" w:rsidR="00834139" w:rsidRPr="00D61980" w:rsidRDefault="00834139" w:rsidP="00834139">
      <w:pPr>
        <w:spacing w:line="360" w:lineRule="auto"/>
        <w:jc w:val="both"/>
        <w:rPr>
          <w:rFonts w:ascii="Arial" w:eastAsiaTheme="majorEastAsia" w:hAnsi="Arial" w:cs="Arial"/>
          <w:color w:val="2E74B5" w:themeColor="accent1" w:themeShade="BF"/>
          <w:sz w:val="24"/>
          <w:szCs w:val="24"/>
        </w:rPr>
      </w:pPr>
      <w:r w:rsidRPr="00D61980">
        <w:rPr>
          <w:rFonts w:ascii="Arial" w:hAnsi="Arial" w:cs="Arial"/>
          <w:sz w:val="24"/>
          <w:szCs w:val="24"/>
        </w:rPr>
        <w:br w:type="page"/>
      </w:r>
    </w:p>
    <w:p w14:paraId="77A100B1" w14:textId="77777777" w:rsidR="00097B09" w:rsidRPr="00D61980" w:rsidRDefault="004A54C1" w:rsidP="00834139">
      <w:pPr>
        <w:pStyle w:val="Heading1"/>
        <w:spacing w:line="360" w:lineRule="auto"/>
        <w:jc w:val="both"/>
        <w:rPr>
          <w:rFonts w:ascii="Arial" w:hAnsi="Arial" w:cs="Arial"/>
          <w:b w:val="0"/>
          <w:szCs w:val="24"/>
        </w:rPr>
      </w:pPr>
      <w:bookmarkStart w:id="1" w:name="_Toc88250476"/>
      <w:r w:rsidRPr="00D61980">
        <w:rPr>
          <w:rFonts w:ascii="Arial" w:hAnsi="Arial" w:cs="Arial"/>
          <w:szCs w:val="24"/>
        </w:rPr>
        <w:lastRenderedPageBreak/>
        <w:t>Introduction</w:t>
      </w:r>
      <w:bookmarkEnd w:id="1"/>
    </w:p>
    <w:p w14:paraId="76A480BB" w14:textId="71C23747" w:rsidR="004A54C1" w:rsidRPr="00D61980" w:rsidRDefault="004A54C1" w:rsidP="00834139">
      <w:pPr>
        <w:spacing w:line="360" w:lineRule="auto"/>
        <w:jc w:val="both"/>
        <w:rPr>
          <w:rFonts w:ascii="Arial" w:hAnsi="Arial" w:cs="Arial"/>
          <w:sz w:val="24"/>
          <w:szCs w:val="24"/>
        </w:rPr>
      </w:pPr>
      <w:r w:rsidRPr="00D61980">
        <w:rPr>
          <w:rFonts w:ascii="Arial" w:hAnsi="Arial" w:cs="Arial"/>
          <w:sz w:val="24"/>
          <w:szCs w:val="24"/>
        </w:rPr>
        <w:t xml:space="preserve">The field of behavioral finance has established a plethora of cognitive and behavioral patterns that impact rationality in financial decision making as well as identifying that, these predicable trends or themes of </w:t>
      </w:r>
      <w:r w:rsidR="007A79E2" w:rsidRPr="00D61980">
        <w:rPr>
          <w:rFonts w:ascii="Arial" w:hAnsi="Arial" w:cs="Arial"/>
          <w:sz w:val="24"/>
          <w:szCs w:val="24"/>
        </w:rPr>
        <w:t>biases</w:t>
      </w:r>
      <w:r w:rsidRPr="00D61980">
        <w:rPr>
          <w:rFonts w:ascii="Arial" w:hAnsi="Arial" w:cs="Arial"/>
          <w:sz w:val="24"/>
          <w:szCs w:val="24"/>
        </w:rPr>
        <w:t xml:space="preserve"> or quasi-rationality come from people’s psychological make-up</w:t>
      </w:r>
      <w:r w:rsidR="0063318C" w:rsidRPr="00D61980">
        <w:rPr>
          <w:rFonts w:ascii="Arial" w:hAnsi="Arial" w:cs="Arial"/>
          <w:sz w:val="24"/>
          <w:szCs w:val="24"/>
        </w:rPr>
        <w:t xml:space="preserve"> (</w:t>
      </w:r>
      <w:proofErr w:type="spellStart"/>
      <w:r w:rsidR="0063318C" w:rsidRPr="00D61980">
        <w:rPr>
          <w:rFonts w:ascii="Arial" w:hAnsi="Arial" w:cs="Arial"/>
          <w:sz w:val="24"/>
          <w:szCs w:val="24"/>
          <w:shd w:val="clear" w:color="auto" w:fill="FFFFFF"/>
        </w:rPr>
        <w:t>Fama</w:t>
      </w:r>
      <w:proofErr w:type="spellEnd"/>
      <w:r w:rsidR="0063318C" w:rsidRPr="00D61980">
        <w:rPr>
          <w:rFonts w:ascii="Arial" w:hAnsi="Arial" w:cs="Arial"/>
          <w:sz w:val="24"/>
          <w:szCs w:val="24"/>
          <w:shd w:val="clear" w:color="auto" w:fill="FFFFFF"/>
        </w:rPr>
        <w:t>, 2021</w:t>
      </w:r>
      <w:r w:rsidR="00EE5634">
        <w:rPr>
          <w:rFonts w:ascii="Arial" w:hAnsi="Arial" w:cs="Arial"/>
          <w:sz w:val="24"/>
          <w:szCs w:val="24"/>
          <w:shd w:val="clear" w:color="auto" w:fill="FFFFFF"/>
        </w:rPr>
        <w:t>;</w:t>
      </w:r>
      <w:r w:rsidR="001A5761" w:rsidRPr="00D61980">
        <w:rPr>
          <w:rFonts w:ascii="Arial" w:hAnsi="Arial" w:cs="Arial"/>
          <w:sz w:val="24"/>
          <w:szCs w:val="24"/>
          <w:shd w:val="clear" w:color="auto" w:fill="FFFFFF"/>
        </w:rPr>
        <w:t xml:space="preserve"> </w:t>
      </w:r>
      <w:proofErr w:type="spellStart"/>
      <w:r w:rsidR="0063318C" w:rsidRPr="00D61980">
        <w:rPr>
          <w:rFonts w:ascii="Arial" w:hAnsi="Arial" w:cs="Arial"/>
          <w:sz w:val="24"/>
          <w:szCs w:val="24"/>
          <w:shd w:val="clear" w:color="auto" w:fill="FFFFFF"/>
        </w:rPr>
        <w:t>Illiashenko</w:t>
      </w:r>
      <w:proofErr w:type="spellEnd"/>
      <w:r w:rsidR="0063318C" w:rsidRPr="00D61980">
        <w:rPr>
          <w:rFonts w:ascii="Arial" w:hAnsi="Arial" w:cs="Arial"/>
          <w:sz w:val="24"/>
          <w:szCs w:val="24"/>
          <w:shd w:val="clear" w:color="auto" w:fill="FFFFFF"/>
        </w:rPr>
        <w:t>, 2017)</w:t>
      </w:r>
      <w:r w:rsidR="002A332D" w:rsidRPr="00D61980">
        <w:rPr>
          <w:rFonts w:ascii="Arial" w:hAnsi="Arial" w:cs="Arial"/>
          <w:sz w:val="24"/>
          <w:szCs w:val="24"/>
        </w:rPr>
        <w:t xml:space="preserve">. </w:t>
      </w:r>
      <w:r w:rsidR="00E009E4" w:rsidRPr="00D61980">
        <w:rPr>
          <w:rFonts w:ascii="Arial" w:hAnsi="Arial" w:cs="Arial"/>
          <w:sz w:val="24"/>
          <w:szCs w:val="24"/>
        </w:rPr>
        <w:t xml:space="preserve">Also, the </w:t>
      </w:r>
      <w:r w:rsidR="00171CC5" w:rsidRPr="00D61980">
        <w:rPr>
          <w:rFonts w:ascii="Arial" w:hAnsi="Arial" w:cs="Arial"/>
          <w:sz w:val="24"/>
          <w:szCs w:val="24"/>
        </w:rPr>
        <w:t>concept</w:t>
      </w:r>
      <w:r w:rsidR="00E009E4" w:rsidRPr="00D61980">
        <w:rPr>
          <w:rFonts w:ascii="Arial" w:hAnsi="Arial" w:cs="Arial"/>
          <w:sz w:val="24"/>
          <w:szCs w:val="24"/>
        </w:rPr>
        <w:t xml:space="preserve"> of the market efficiency from the efficient market hypothesis (EMH), </w:t>
      </w:r>
      <w:r w:rsidR="00171CC5" w:rsidRPr="00D61980">
        <w:rPr>
          <w:rFonts w:ascii="Arial" w:hAnsi="Arial" w:cs="Arial"/>
          <w:sz w:val="24"/>
          <w:szCs w:val="24"/>
        </w:rPr>
        <w:t>acts as an integral underlying assumption in sporting gambling markets</w:t>
      </w:r>
      <w:r w:rsidR="00232B73" w:rsidRPr="00D61980">
        <w:rPr>
          <w:rFonts w:ascii="Arial" w:hAnsi="Arial" w:cs="Arial"/>
          <w:sz w:val="24"/>
          <w:szCs w:val="24"/>
        </w:rPr>
        <w:t xml:space="preserve"> (</w:t>
      </w:r>
      <w:r w:rsidR="00232B73" w:rsidRPr="00D61980">
        <w:rPr>
          <w:rFonts w:ascii="Arial" w:hAnsi="Arial" w:cs="Arial"/>
          <w:sz w:val="24"/>
          <w:szCs w:val="24"/>
          <w:shd w:val="clear" w:color="auto" w:fill="FFFFFF"/>
        </w:rPr>
        <w:t xml:space="preserve">Dias </w:t>
      </w:r>
      <w:r w:rsidR="00232B73" w:rsidRPr="00EE5634">
        <w:rPr>
          <w:rFonts w:ascii="Arial" w:hAnsi="Arial" w:cs="Arial"/>
          <w:i/>
          <w:iCs/>
          <w:sz w:val="24"/>
          <w:szCs w:val="24"/>
          <w:shd w:val="clear" w:color="auto" w:fill="FFFFFF"/>
        </w:rPr>
        <w:t>et al.,</w:t>
      </w:r>
      <w:r w:rsidR="00232B73" w:rsidRPr="00D61980">
        <w:rPr>
          <w:rFonts w:ascii="Arial" w:hAnsi="Arial" w:cs="Arial"/>
          <w:sz w:val="24"/>
          <w:szCs w:val="24"/>
          <w:shd w:val="clear" w:color="auto" w:fill="FFFFFF"/>
        </w:rPr>
        <w:t xml:space="preserve"> 2020)</w:t>
      </w:r>
      <w:r w:rsidR="00171CC5" w:rsidRPr="00D61980">
        <w:rPr>
          <w:rFonts w:ascii="Arial" w:hAnsi="Arial" w:cs="Arial"/>
          <w:sz w:val="24"/>
          <w:szCs w:val="24"/>
        </w:rPr>
        <w:t>. In this regard, this report seeks to compare, contrast and critically carry out an analysis on two quantitative articles in the research area of behavioral finance with focus on gambling</w:t>
      </w:r>
      <w:r w:rsidR="00273194" w:rsidRPr="00D61980">
        <w:rPr>
          <w:rFonts w:ascii="Arial" w:hAnsi="Arial" w:cs="Arial"/>
          <w:sz w:val="24"/>
          <w:szCs w:val="24"/>
        </w:rPr>
        <w:t xml:space="preserve"> staring with providing the rationale for the choice of </w:t>
      </w:r>
      <w:r w:rsidR="00363F60" w:rsidRPr="00D61980">
        <w:rPr>
          <w:rFonts w:ascii="Arial" w:hAnsi="Arial" w:cs="Arial"/>
          <w:sz w:val="24"/>
          <w:szCs w:val="24"/>
        </w:rPr>
        <w:t>articles</w:t>
      </w:r>
      <w:r w:rsidR="00273194" w:rsidRPr="00D61980">
        <w:rPr>
          <w:rFonts w:ascii="Arial" w:hAnsi="Arial" w:cs="Arial"/>
          <w:sz w:val="24"/>
          <w:szCs w:val="24"/>
        </w:rPr>
        <w:t xml:space="preserve"> and then discussion of the articles’ methodology and research design as well as conclusion and recommendations</w:t>
      </w:r>
      <w:r w:rsidR="00171CC5" w:rsidRPr="00D61980">
        <w:rPr>
          <w:rFonts w:ascii="Arial" w:hAnsi="Arial" w:cs="Arial"/>
          <w:sz w:val="24"/>
          <w:szCs w:val="24"/>
        </w:rPr>
        <w:t xml:space="preserve">. The research articles </w:t>
      </w:r>
      <w:r w:rsidR="00D61980" w:rsidRPr="00D61980">
        <w:rPr>
          <w:rFonts w:ascii="Arial" w:hAnsi="Arial" w:cs="Arial"/>
          <w:sz w:val="24"/>
          <w:szCs w:val="24"/>
        </w:rPr>
        <w:t>include</w:t>
      </w:r>
      <w:r w:rsidR="00D61980">
        <w:rPr>
          <w:rFonts w:ascii="Arial" w:hAnsi="Arial" w:cs="Arial"/>
          <w:sz w:val="24"/>
          <w:szCs w:val="24"/>
        </w:rPr>
        <w:t>:</w:t>
      </w:r>
      <w:r w:rsidR="00171CC5" w:rsidRPr="00D61980">
        <w:rPr>
          <w:rFonts w:ascii="Arial" w:hAnsi="Arial" w:cs="Arial"/>
          <w:sz w:val="24"/>
          <w:szCs w:val="24"/>
        </w:rPr>
        <w:t xml:space="preserve"> the behavioral biases in the NFL gambling market; overreaction to news and the recency bias by Durand et al., (2021) and patience is a virtue: exploiting behavior bias in gambling markets by Krieger </w:t>
      </w:r>
      <w:r w:rsidR="00171CC5" w:rsidRPr="00D61980">
        <w:rPr>
          <w:rFonts w:ascii="Arial" w:hAnsi="Arial" w:cs="Arial"/>
          <w:i/>
          <w:iCs/>
          <w:sz w:val="24"/>
          <w:szCs w:val="24"/>
        </w:rPr>
        <w:t>et al.,</w:t>
      </w:r>
      <w:r w:rsidR="00171CC5" w:rsidRPr="00D61980">
        <w:rPr>
          <w:rFonts w:ascii="Arial" w:hAnsi="Arial" w:cs="Arial"/>
          <w:sz w:val="24"/>
          <w:szCs w:val="24"/>
        </w:rPr>
        <w:t xml:space="preserve"> (2021). </w:t>
      </w:r>
    </w:p>
    <w:p w14:paraId="1FEB7EA5" w14:textId="77777777" w:rsidR="009F75BF" w:rsidRPr="00D61980" w:rsidRDefault="009F75BF" w:rsidP="00834139">
      <w:pPr>
        <w:pStyle w:val="Heading1"/>
        <w:spacing w:line="360" w:lineRule="auto"/>
        <w:jc w:val="both"/>
        <w:rPr>
          <w:rFonts w:ascii="Arial" w:hAnsi="Arial" w:cs="Arial"/>
          <w:b w:val="0"/>
          <w:szCs w:val="24"/>
        </w:rPr>
      </w:pPr>
      <w:bookmarkStart w:id="2" w:name="_Toc88250477"/>
      <w:r w:rsidRPr="00D61980">
        <w:rPr>
          <w:rFonts w:ascii="Arial" w:hAnsi="Arial" w:cs="Arial"/>
          <w:szCs w:val="24"/>
        </w:rPr>
        <w:t>The rationale for the choice of the articles</w:t>
      </w:r>
      <w:bookmarkEnd w:id="2"/>
    </w:p>
    <w:p w14:paraId="28664B65" w14:textId="0EBAFA2B" w:rsidR="00D3274B" w:rsidRPr="00D61980" w:rsidRDefault="00864ED7" w:rsidP="00834139">
      <w:pPr>
        <w:spacing w:line="360" w:lineRule="auto"/>
        <w:jc w:val="both"/>
        <w:rPr>
          <w:rFonts w:ascii="Arial" w:hAnsi="Arial" w:cs="Arial"/>
          <w:sz w:val="24"/>
          <w:szCs w:val="24"/>
        </w:rPr>
      </w:pPr>
      <w:r w:rsidRPr="00D61980">
        <w:rPr>
          <w:rFonts w:ascii="Arial" w:hAnsi="Arial" w:cs="Arial"/>
          <w:sz w:val="24"/>
          <w:szCs w:val="24"/>
        </w:rPr>
        <w:t>This part will comprise of the short assessment of the outcome of the findings and the managerial implications. As stated earlier the behavioral finance and market efficient literatures have been essential in providing the underlying assumptions in the sporting especially the gambling markets</w:t>
      </w:r>
      <w:r w:rsidR="00CC5826" w:rsidRPr="00D61980">
        <w:rPr>
          <w:rFonts w:ascii="Arial" w:hAnsi="Arial" w:cs="Arial"/>
          <w:sz w:val="24"/>
          <w:szCs w:val="24"/>
        </w:rPr>
        <w:t xml:space="preserve"> (</w:t>
      </w:r>
      <w:r w:rsidR="00CC5826" w:rsidRPr="00D61980">
        <w:rPr>
          <w:rFonts w:ascii="Arial" w:hAnsi="Arial" w:cs="Arial"/>
          <w:sz w:val="24"/>
          <w:szCs w:val="24"/>
          <w:shd w:val="clear" w:color="auto" w:fill="FFFFFF"/>
        </w:rPr>
        <w:t>De Grauwe and Grimaldi, 2018)</w:t>
      </w:r>
      <w:r w:rsidRPr="00D61980">
        <w:rPr>
          <w:rFonts w:ascii="Arial" w:hAnsi="Arial" w:cs="Arial"/>
          <w:sz w:val="24"/>
          <w:szCs w:val="24"/>
        </w:rPr>
        <w:t xml:space="preserve">. The main type of assumption is asymmetrical information between the gamblers, the biases in behavioral finance including the overconfidence, information bias, selection bias and cognitive </w:t>
      </w:r>
      <w:r w:rsidR="00D85383" w:rsidRPr="00D61980">
        <w:rPr>
          <w:rFonts w:ascii="Arial" w:hAnsi="Arial" w:cs="Arial"/>
          <w:sz w:val="24"/>
          <w:szCs w:val="24"/>
        </w:rPr>
        <w:t>biases</w:t>
      </w:r>
      <w:r w:rsidRPr="00D61980">
        <w:rPr>
          <w:rFonts w:ascii="Arial" w:hAnsi="Arial" w:cs="Arial"/>
          <w:sz w:val="24"/>
          <w:szCs w:val="24"/>
        </w:rPr>
        <w:t xml:space="preserve"> among others</w:t>
      </w:r>
      <w:r w:rsidR="005D5449" w:rsidRPr="00D61980">
        <w:rPr>
          <w:rFonts w:ascii="Arial" w:hAnsi="Arial" w:cs="Arial"/>
          <w:sz w:val="24"/>
          <w:szCs w:val="24"/>
        </w:rPr>
        <w:t xml:space="preserve"> (</w:t>
      </w:r>
      <w:r w:rsidR="005D5449" w:rsidRPr="00D61980">
        <w:rPr>
          <w:rFonts w:ascii="Arial" w:hAnsi="Arial" w:cs="Arial"/>
          <w:sz w:val="24"/>
          <w:szCs w:val="24"/>
          <w:shd w:val="clear" w:color="auto" w:fill="FFFFFF"/>
        </w:rPr>
        <w:t>Leković, 2018)</w:t>
      </w:r>
      <w:r w:rsidRPr="00D61980">
        <w:rPr>
          <w:rFonts w:ascii="Arial" w:hAnsi="Arial" w:cs="Arial"/>
          <w:sz w:val="24"/>
          <w:szCs w:val="24"/>
        </w:rPr>
        <w:t xml:space="preserve">. </w:t>
      </w:r>
      <w:r w:rsidR="00D85383" w:rsidRPr="00D61980">
        <w:rPr>
          <w:rFonts w:ascii="Arial" w:hAnsi="Arial" w:cs="Arial"/>
          <w:sz w:val="24"/>
          <w:szCs w:val="24"/>
        </w:rPr>
        <w:t xml:space="preserve"> Besides, the other usual rational for the selection of the two articles is that, the two articles are quantitative</w:t>
      </w:r>
      <w:r w:rsidR="00CA6A53" w:rsidRPr="00D61980">
        <w:rPr>
          <w:rFonts w:ascii="Arial" w:hAnsi="Arial" w:cs="Arial"/>
          <w:sz w:val="24"/>
          <w:szCs w:val="24"/>
        </w:rPr>
        <w:t xml:space="preserve"> (are dependent on aspects that can be precisely and accurately measured and relies on the collection and analysis of numerical data)</w:t>
      </w:r>
      <w:r w:rsidR="00D85383" w:rsidRPr="00D61980">
        <w:rPr>
          <w:rFonts w:ascii="Arial" w:hAnsi="Arial" w:cs="Arial"/>
          <w:sz w:val="24"/>
          <w:szCs w:val="24"/>
        </w:rPr>
        <w:t xml:space="preserve">, are recent </w:t>
      </w:r>
      <w:r w:rsidR="00DF2901" w:rsidRPr="00D61980">
        <w:rPr>
          <w:rFonts w:ascii="Arial" w:hAnsi="Arial" w:cs="Arial"/>
          <w:sz w:val="24"/>
          <w:szCs w:val="24"/>
        </w:rPr>
        <w:t xml:space="preserve">(both were reviewed and accepted in 2021) </w:t>
      </w:r>
      <w:r w:rsidR="00D85383" w:rsidRPr="00D61980">
        <w:rPr>
          <w:rFonts w:ascii="Arial" w:hAnsi="Arial" w:cs="Arial"/>
          <w:sz w:val="24"/>
          <w:szCs w:val="24"/>
        </w:rPr>
        <w:t xml:space="preserve">and are from the same field or area of behavioral finance focusing on gambling. </w:t>
      </w:r>
      <w:r w:rsidR="00E83EE2" w:rsidRPr="00D61980">
        <w:rPr>
          <w:rFonts w:ascii="Arial" w:hAnsi="Arial" w:cs="Arial"/>
          <w:sz w:val="24"/>
          <w:szCs w:val="24"/>
        </w:rPr>
        <w:t xml:space="preserve">Quantitative researches are more reliable and objective as compared to qualitative researches because they are based on statistical analysis or descriptive analysis using tools such as </w:t>
      </w:r>
      <w:r w:rsidR="00700787" w:rsidRPr="00D61980">
        <w:rPr>
          <w:rFonts w:ascii="Arial" w:hAnsi="Arial" w:cs="Arial"/>
          <w:sz w:val="24"/>
          <w:szCs w:val="24"/>
        </w:rPr>
        <w:t>OLS regression</w:t>
      </w:r>
      <w:r w:rsidR="00E83EE2" w:rsidRPr="00D61980">
        <w:rPr>
          <w:rFonts w:ascii="Arial" w:hAnsi="Arial" w:cs="Arial"/>
          <w:sz w:val="24"/>
          <w:szCs w:val="24"/>
        </w:rPr>
        <w:t xml:space="preserve"> and SPSS program</w:t>
      </w:r>
      <w:r w:rsidR="00220C5D" w:rsidRPr="00D61980">
        <w:rPr>
          <w:rFonts w:ascii="Arial" w:hAnsi="Arial" w:cs="Arial"/>
          <w:sz w:val="24"/>
          <w:szCs w:val="24"/>
        </w:rPr>
        <w:t xml:space="preserve"> (</w:t>
      </w:r>
      <w:r w:rsidR="00220C5D" w:rsidRPr="00D61980">
        <w:rPr>
          <w:rFonts w:ascii="Arial" w:hAnsi="Arial" w:cs="Arial"/>
          <w:sz w:val="24"/>
          <w:szCs w:val="24"/>
          <w:shd w:val="clear" w:color="auto" w:fill="FFFFFF"/>
        </w:rPr>
        <w:t xml:space="preserve">Weaver </w:t>
      </w:r>
      <w:r w:rsidR="00220C5D" w:rsidRPr="00D61980">
        <w:rPr>
          <w:rFonts w:ascii="Arial" w:hAnsi="Arial" w:cs="Arial"/>
          <w:i/>
          <w:iCs/>
          <w:sz w:val="24"/>
          <w:szCs w:val="24"/>
          <w:shd w:val="clear" w:color="auto" w:fill="FFFFFF"/>
        </w:rPr>
        <w:t>et al.,</w:t>
      </w:r>
      <w:r w:rsidR="00220C5D" w:rsidRPr="00D61980">
        <w:rPr>
          <w:rFonts w:ascii="Arial" w:hAnsi="Arial" w:cs="Arial"/>
          <w:sz w:val="24"/>
          <w:szCs w:val="24"/>
          <w:shd w:val="clear" w:color="auto" w:fill="FFFFFF"/>
        </w:rPr>
        <w:t xml:space="preserve"> 2017)</w:t>
      </w:r>
      <w:r w:rsidR="00E83EE2" w:rsidRPr="00D61980">
        <w:rPr>
          <w:rFonts w:ascii="Arial" w:hAnsi="Arial" w:cs="Arial"/>
          <w:sz w:val="24"/>
          <w:szCs w:val="24"/>
        </w:rPr>
        <w:t xml:space="preserve">. Thus, despite there being </w:t>
      </w:r>
      <w:r w:rsidR="00E83EE2" w:rsidRPr="00D61980">
        <w:rPr>
          <w:rFonts w:ascii="Arial" w:hAnsi="Arial" w:cs="Arial"/>
          <w:sz w:val="24"/>
          <w:szCs w:val="24"/>
        </w:rPr>
        <w:lastRenderedPageBreak/>
        <w:t>qualitative researches</w:t>
      </w:r>
      <w:r w:rsidR="00AC22E5" w:rsidRPr="00D61980">
        <w:rPr>
          <w:rFonts w:ascii="Arial" w:hAnsi="Arial" w:cs="Arial"/>
          <w:sz w:val="24"/>
          <w:szCs w:val="24"/>
        </w:rPr>
        <w:t xml:space="preserve"> or journal articles</w:t>
      </w:r>
      <w:r w:rsidR="00E83EE2" w:rsidRPr="00D61980">
        <w:rPr>
          <w:rFonts w:ascii="Arial" w:hAnsi="Arial" w:cs="Arial"/>
          <w:sz w:val="24"/>
          <w:szCs w:val="24"/>
        </w:rPr>
        <w:t xml:space="preserve"> on behavioral financing focusing on gambling, I chose quantitative articles. </w:t>
      </w:r>
    </w:p>
    <w:p w14:paraId="77673828" w14:textId="77777777" w:rsidR="009F75BF" w:rsidRPr="00D61980" w:rsidRDefault="00363F60" w:rsidP="00834139">
      <w:pPr>
        <w:spacing w:line="360" w:lineRule="auto"/>
        <w:jc w:val="both"/>
        <w:rPr>
          <w:rFonts w:ascii="Arial" w:hAnsi="Arial" w:cs="Arial"/>
          <w:sz w:val="24"/>
          <w:szCs w:val="24"/>
        </w:rPr>
      </w:pPr>
      <w:r w:rsidRPr="00D61980">
        <w:rPr>
          <w:rFonts w:ascii="Arial" w:hAnsi="Arial" w:cs="Arial"/>
          <w:sz w:val="24"/>
          <w:szCs w:val="24"/>
        </w:rPr>
        <w:t xml:space="preserve">Regarding the results of the articles, the article by Durand </w:t>
      </w:r>
      <w:r w:rsidRPr="00D61980">
        <w:rPr>
          <w:rFonts w:ascii="Arial" w:hAnsi="Arial" w:cs="Arial"/>
          <w:i/>
          <w:iCs/>
          <w:sz w:val="24"/>
          <w:szCs w:val="24"/>
        </w:rPr>
        <w:t>et al</w:t>
      </w:r>
      <w:r w:rsidRPr="00D61980">
        <w:rPr>
          <w:rFonts w:ascii="Arial" w:hAnsi="Arial" w:cs="Arial"/>
          <w:sz w:val="24"/>
          <w:szCs w:val="24"/>
        </w:rPr>
        <w:t>., (2021) revealed that</w:t>
      </w:r>
      <w:r w:rsidR="00B02BB5" w:rsidRPr="00D61980">
        <w:rPr>
          <w:rFonts w:ascii="Arial" w:hAnsi="Arial" w:cs="Arial"/>
          <w:sz w:val="24"/>
          <w:szCs w:val="24"/>
        </w:rPr>
        <w:t xml:space="preserve">, gamblers, just like the potential investors in the conventional financial markets are afflicted by the overreaction to the news associated with the starting quarterback and the recency bias. </w:t>
      </w:r>
      <w:r w:rsidR="00C06314" w:rsidRPr="00D61980">
        <w:rPr>
          <w:rFonts w:ascii="Arial" w:hAnsi="Arial" w:cs="Arial"/>
          <w:sz w:val="24"/>
          <w:szCs w:val="24"/>
        </w:rPr>
        <w:t xml:space="preserve">The recency bias is a cognitive bias that favors recent events or occurrences over the historic ones, for instance, investors tends to prefer short-term performance to </w:t>
      </w:r>
      <w:r w:rsidR="00D3274B" w:rsidRPr="00D61980">
        <w:rPr>
          <w:rFonts w:ascii="Arial" w:hAnsi="Arial" w:cs="Arial"/>
          <w:sz w:val="24"/>
          <w:szCs w:val="24"/>
        </w:rPr>
        <w:t>long-term performance</w:t>
      </w:r>
      <w:r w:rsidR="00351F44" w:rsidRPr="00D61980">
        <w:rPr>
          <w:rFonts w:ascii="Arial" w:hAnsi="Arial" w:cs="Arial"/>
          <w:sz w:val="24"/>
          <w:szCs w:val="24"/>
        </w:rPr>
        <w:t xml:space="preserve"> (</w:t>
      </w:r>
      <w:r w:rsidR="00351F44" w:rsidRPr="00D61980">
        <w:rPr>
          <w:rFonts w:ascii="Arial" w:hAnsi="Arial" w:cs="Arial"/>
          <w:sz w:val="24"/>
          <w:szCs w:val="24"/>
          <w:shd w:val="clear" w:color="auto" w:fill="FFFFFF"/>
        </w:rPr>
        <w:t>Traugutt, 2018)</w:t>
      </w:r>
      <w:r w:rsidR="00D3274B" w:rsidRPr="00D61980">
        <w:rPr>
          <w:rFonts w:ascii="Arial" w:hAnsi="Arial" w:cs="Arial"/>
          <w:sz w:val="24"/>
          <w:szCs w:val="24"/>
        </w:rPr>
        <w:t>. Also, the results of the article revealed that, there was a strong support for the existence of recency bias in the NFL betting ma</w:t>
      </w:r>
      <w:r w:rsidR="00BC144B" w:rsidRPr="00D61980">
        <w:rPr>
          <w:rFonts w:ascii="Arial" w:hAnsi="Arial" w:cs="Arial"/>
          <w:sz w:val="24"/>
          <w:szCs w:val="24"/>
        </w:rPr>
        <w:t>r</w:t>
      </w:r>
      <w:r w:rsidR="00D3274B" w:rsidRPr="00D61980">
        <w:rPr>
          <w:rFonts w:ascii="Arial" w:hAnsi="Arial" w:cs="Arial"/>
          <w:sz w:val="24"/>
          <w:szCs w:val="24"/>
        </w:rPr>
        <w:t>ket as gamblers substantially overweight recent game results when placing their bets as well as bettors straying away from plac</w:t>
      </w:r>
      <w:r w:rsidR="002E7B1F" w:rsidRPr="00D61980">
        <w:rPr>
          <w:rFonts w:ascii="Arial" w:hAnsi="Arial" w:cs="Arial"/>
          <w:sz w:val="24"/>
          <w:szCs w:val="24"/>
        </w:rPr>
        <w:t>ing bets on teams with the backu</w:t>
      </w:r>
      <w:r w:rsidR="00D3274B" w:rsidRPr="00D61980">
        <w:rPr>
          <w:rFonts w:ascii="Arial" w:hAnsi="Arial" w:cs="Arial"/>
          <w:sz w:val="24"/>
          <w:szCs w:val="24"/>
        </w:rPr>
        <w:t xml:space="preserve">p quarterbacks as they overreacted to the news. </w:t>
      </w:r>
      <w:r w:rsidR="000317F9" w:rsidRPr="00D61980">
        <w:rPr>
          <w:rFonts w:ascii="Arial" w:hAnsi="Arial" w:cs="Arial"/>
          <w:sz w:val="24"/>
          <w:szCs w:val="24"/>
        </w:rPr>
        <w:t xml:space="preserve">On the other and, the article by </w:t>
      </w:r>
      <w:r w:rsidR="00BC144B" w:rsidRPr="00D61980">
        <w:rPr>
          <w:rFonts w:ascii="Arial" w:hAnsi="Arial" w:cs="Arial"/>
          <w:sz w:val="24"/>
          <w:szCs w:val="24"/>
        </w:rPr>
        <w:t xml:space="preserve">Krieger </w:t>
      </w:r>
      <w:r w:rsidR="00BC144B" w:rsidRPr="00D61980">
        <w:rPr>
          <w:rFonts w:ascii="Arial" w:hAnsi="Arial" w:cs="Arial"/>
          <w:i/>
          <w:iCs/>
          <w:sz w:val="24"/>
          <w:szCs w:val="24"/>
        </w:rPr>
        <w:t>et al</w:t>
      </w:r>
      <w:r w:rsidR="00BC144B" w:rsidRPr="00D61980">
        <w:rPr>
          <w:rFonts w:ascii="Arial" w:hAnsi="Arial" w:cs="Arial"/>
          <w:sz w:val="24"/>
          <w:szCs w:val="24"/>
        </w:rPr>
        <w:t xml:space="preserve">., (2021), found that, the behavioral and psychological factors impacted the common behavior of betting. Besides, the article’s outcome revealed that, </w:t>
      </w:r>
      <w:r w:rsidR="002B6169" w:rsidRPr="00D61980">
        <w:rPr>
          <w:rFonts w:ascii="Arial" w:hAnsi="Arial" w:cs="Arial"/>
          <w:sz w:val="24"/>
          <w:szCs w:val="24"/>
        </w:rPr>
        <w:t xml:space="preserve">bettors wager 2.1% less on the home team when their first-string quarterback did not play and 3.1% more on the same team when the guest’s first-string quarterback did also not play. All these were consistent with overreaction. </w:t>
      </w:r>
    </w:p>
    <w:p w14:paraId="4DE247E6" w14:textId="77777777" w:rsidR="00573BE0" w:rsidRPr="00D61980" w:rsidRDefault="004368E0" w:rsidP="00834139">
      <w:pPr>
        <w:spacing w:line="360" w:lineRule="auto"/>
        <w:jc w:val="both"/>
        <w:rPr>
          <w:rFonts w:ascii="Arial" w:hAnsi="Arial" w:cs="Arial"/>
          <w:sz w:val="24"/>
          <w:szCs w:val="24"/>
        </w:rPr>
      </w:pPr>
      <w:r w:rsidRPr="00D61980">
        <w:rPr>
          <w:rFonts w:ascii="Arial" w:hAnsi="Arial" w:cs="Arial"/>
          <w:sz w:val="24"/>
          <w:szCs w:val="24"/>
        </w:rPr>
        <w:t xml:space="preserve">Besides, according to </w:t>
      </w:r>
      <w:r w:rsidR="00F0139F" w:rsidRPr="00D61980">
        <w:rPr>
          <w:rFonts w:ascii="Arial" w:hAnsi="Arial" w:cs="Arial"/>
          <w:sz w:val="24"/>
          <w:szCs w:val="24"/>
          <w:shd w:val="clear" w:color="auto" w:fill="FFFFFF"/>
        </w:rPr>
        <w:t>Hagger and Weed, (2019</w:t>
      </w:r>
      <w:r w:rsidRPr="00D61980">
        <w:rPr>
          <w:rFonts w:ascii="Arial" w:hAnsi="Arial" w:cs="Arial"/>
          <w:sz w:val="24"/>
          <w:szCs w:val="24"/>
        </w:rPr>
        <w:t xml:space="preserve">), behavioral </w:t>
      </w:r>
      <w:r w:rsidR="00496F9A" w:rsidRPr="00D61980">
        <w:rPr>
          <w:rFonts w:ascii="Arial" w:hAnsi="Arial" w:cs="Arial"/>
          <w:sz w:val="24"/>
          <w:szCs w:val="24"/>
        </w:rPr>
        <w:t>theory</w:t>
      </w:r>
      <w:r w:rsidRPr="00D61980">
        <w:rPr>
          <w:rFonts w:ascii="Arial" w:hAnsi="Arial" w:cs="Arial"/>
          <w:sz w:val="24"/>
          <w:szCs w:val="24"/>
        </w:rPr>
        <w:t xml:space="preserve"> has been common in finance field as compared to other fields due to investment decisions that faces the </w:t>
      </w:r>
      <w:r w:rsidR="00BE4EB4" w:rsidRPr="00D61980">
        <w:rPr>
          <w:rFonts w:ascii="Arial" w:hAnsi="Arial" w:cs="Arial"/>
          <w:sz w:val="24"/>
          <w:szCs w:val="24"/>
        </w:rPr>
        <w:t>active</w:t>
      </w:r>
      <w:r w:rsidRPr="00D61980">
        <w:rPr>
          <w:rFonts w:ascii="Arial" w:hAnsi="Arial" w:cs="Arial"/>
          <w:sz w:val="24"/>
          <w:szCs w:val="24"/>
        </w:rPr>
        <w:t xml:space="preserve"> fund managers as well as the potential investors. </w:t>
      </w:r>
      <w:r w:rsidR="00496F9A" w:rsidRPr="00D61980">
        <w:rPr>
          <w:rFonts w:ascii="Arial" w:hAnsi="Arial" w:cs="Arial"/>
          <w:sz w:val="24"/>
          <w:szCs w:val="24"/>
        </w:rPr>
        <w:t>In finance behavioral theory has been applied as a study of psychology on investors and financial markets and it focuses on the describing the reasons why investors frequently appear to lack self-control, act against their best interest and make decisions which a</w:t>
      </w:r>
      <w:r w:rsidR="00573BE0" w:rsidRPr="00D61980">
        <w:rPr>
          <w:rFonts w:ascii="Arial" w:hAnsi="Arial" w:cs="Arial"/>
          <w:sz w:val="24"/>
          <w:szCs w:val="24"/>
        </w:rPr>
        <w:t>re</w:t>
      </w:r>
      <w:r w:rsidR="00496F9A" w:rsidRPr="00D61980">
        <w:rPr>
          <w:rFonts w:ascii="Arial" w:hAnsi="Arial" w:cs="Arial"/>
          <w:sz w:val="24"/>
          <w:szCs w:val="24"/>
        </w:rPr>
        <w:t xml:space="preserve"> biased from their personal biases instead of facts and objectives</w:t>
      </w:r>
      <w:r w:rsidR="004A5B85" w:rsidRPr="00D61980">
        <w:rPr>
          <w:rFonts w:ascii="Arial" w:hAnsi="Arial" w:cs="Arial"/>
          <w:sz w:val="24"/>
          <w:szCs w:val="24"/>
        </w:rPr>
        <w:t xml:space="preserve"> (</w:t>
      </w:r>
      <w:r w:rsidR="004A5B85" w:rsidRPr="00D61980">
        <w:rPr>
          <w:rFonts w:ascii="Arial" w:hAnsi="Arial" w:cs="Arial"/>
          <w:sz w:val="24"/>
          <w:szCs w:val="24"/>
          <w:shd w:val="clear" w:color="auto" w:fill="FFFFFF"/>
        </w:rPr>
        <w:t>Hens and Riege, 2016)</w:t>
      </w:r>
      <w:r w:rsidR="00496F9A" w:rsidRPr="00D61980">
        <w:rPr>
          <w:rFonts w:ascii="Arial" w:hAnsi="Arial" w:cs="Arial"/>
          <w:sz w:val="24"/>
          <w:szCs w:val="24"/>
        </w:rPr>
        <w:t>. The same happens in the gambling where gamblers or players also lack self-control, act against their best inte</w:t>
      </w:r>
      <w:r w:rsidR="00573BE0" w:rsidRPr="00D61980">
        <w:rPr>
          <w:rFonts w:ascii="Arial" w:hAnsi="Arial" w:cs="Arial"/>
          <w:sz w:val="24"/>
          <w:szCs w:val="24"/>
        </w:rPr>
        <w:t>rest and make decisions which are</w:t>
      </w:r>
      <w:r w:rsidR="00496F9A" w:rsidRPr="00D61980">
        <w:rPr>
          <w:rFonts w:ascii="Arial" w:hAnsi="Arial" w:cs="Arial"/>
          <w:sz w:val="24"/>
          <w:szCs w:val="24"/>
        </w:rPr>
        <w:t xml:space="preserve"> biased from their personal biases instead of facts and objectives. Due </w:t>
      </w:r>
      <w:r w:rsidR="00573BE0" w:rsidRPr="00D61980">
        <w:rPr>
          <w:rFonts w:ascii="Arial" w:hAnsi="Arial" w:cs="Arial"/>
          <w:sz w:val="24"/>
          <w:szCs w:val="24"/>
        </w:rPr>
        <w:t>to the increase</w:t>
      </w:r>
      <w:r w:rsidR="00496F9A" w:rsidRPr="00D61980">
        <w:rPr>
          <w:rFonts w:ascii="Arial" w:hAnsi="Arial" w:cs="Arial"/>
          <w:sz w:val="24"/>
          <w:szCs w:val="24"/>
        </w:rPr>
        <w:t xml:space="preserve"> in gambling in the wake of high internet penetration and increase in online or internet users across the world</w:t>
      </w:r>
      <w:r w:rsidR="00C8232C" w:rsidRPr="00D61980">
        <w:rPr>
          <w:rFonts w:ascii="Arial" w:hAnsi="Arial" w:cs="Arial"/>
          <w:sz w:val="24"/>
          <w:szCs w:val="24"/>
        </w:rPr>
        <w:t xml:space="preserve">- </w:t>
      </w:r>
      <w:r w:rsidR="00573BE0" w:rsidRPr="00D61980">
        <w:rPr>
          <w:rFonts w:ascii="Arial" w:hAnsi="Arial" w:cs="Arial"/>
          <w:sz w:val="24"/>
          <w:szCs w:val="24"/>
        </w:rPr>
        <w:t xml:space="preserve">the online gambling </w:t>
      </w:r>
      <w:r w:rsidR="00573BE0" w:rsidRPr="00D61980">
        <w:rPr>
          <w:rFonts w:ascii="Arial" w:hAnsi="Arial" w:cs="Arial"/>
          <w:sz w:val="24"/>
          <w:szCs w:val="24"/>
        </w:rPr>
        <w:lastRenderedPageBreak/>
        <w:t>market was valued at $44 billion in 2019 and is expected to reach $67 billion by 2025</w:t>
      </w:r>
      <w:r w:rsidR="00C8232C" w:rsidRPr="00D61980">
        <w:rPr>
          <w:rFonts w:ascii="Arial" w:hAnsi="Arial" w:cs="Arial"/>
          <w:sz w:val="24"/>
          <w:szCs w:val="24"/>
        </w:rPr>
        <w:t>, (Finchannel.com, 2021</w:t>
      </w:r>
      <w:r w:rsidR="00573BE0" w:rsidRPr="00D61980">
        <w:rPr>
          <w:rFonts w:ascii="Arial" w:hAnsi="Arial" w:cs="Arial"/>
          <w:sz w:val="24"/>
          <w:szCs w:val="24"/>
        </w:rPr>
        <w:t>)</w:t>
      </w:r>
      <w:r w:rsidR="00496F9A" w:rsidRPr="00D61980">
        <w:rPr>
          <w:rFonts w:ascii="Arial" w:hAnsi="Arial" w:cs="Arial"/>
          <w:sz w:val="24"/>
          <w:szCs w:val="24"/>
        </w:rPr>
        <w:t xml:space="preserve">, the concepts posited by the behavioral theory have been increasingly and widely applied in gambling to analyze performance of various sporting and gaming activities including Netball, Football and Basketball among others. </w:t>
      </w:r>
      <w:r w:rsidR="00F27465" w:rsidRPr="00D61980">
        <w:rPr>
          <w:rFonts w:ascii="Arial" w:hAnsi="Arial" w:cs="Arial"/>
          <w:sz w:val="24"/>
          <w:szCs w:val="24"/>
        </w:rPr>
        <w:t xml:space="preserve">This means that, behavioral biases have increased </w:t>
      </w:r>
      <w:r w:rsidR="009347EA" w:rsidRPr="00D61980">
        <w:rPr>
          <w:rFonts w:ascii="Arial" w:hAnsi="Arial" w:cs="Arial"/>
          <w:sz w:val="24"/>
          <w:szCs w:val="24"/>
        </w:rPr>
        <w:t xml:space="preserve">due to increasing betting or gambling have also increased and analysts are up on task to explain the misses and hits on gambling </w:t>
      </w:r>
      <w:r w:rsidR="00BC218B" w:rsidRPr="00D61980">
        <w:rPr>
          <w:rFonts w:ascii="Arial" w:hAnsi="Arial" w:cs="Arial"/>
          <w:sz w:val="24"/>
          <w:szCs w:val="24"/>
        </w:rPr>
        <w:t xml:space="preserve">on several sporting activities. </w:t>
      </w:r>
    </w:p>
    <w:p w14:paraId="7CED15A6" w14:textId="09D7F910" w:rsidR="004368E0" w:rsidRPr="00D61980" w:rsidRDefault="00573BE0" w:rsidP="00834139">
      <w:pPr>
        <w:spacing w:line="360" w:lineRule="auto"/>
        <w:jc w:val="both"/>
        <w:rPr>
          <w:rFonts w:ascii="Arial" w:hAnsi="Arial" w:cs="Arial"/>
          <w:sz w:val="24"/>
          <w:szCs w:val="24"/>
        </w:rPr>
      </w:pPr>
      <w:r w:rsidRPr="00D61980">
        <w:rPr>
          <w:rFonts w:ascii="Arial" w:hAnsi="Arial" w:cs="Arial"/>
          <w:sz w:val="24"/>
          <w:szCs w:val="24"/>
        </w:rPr>
        <w:t>Besides, the increase in betting or gambling sites</w:t>
      </w:r>
      <w:r w:rsidR="006015C8" w:rsidRPr="00D61980">
        <w:rPr>
          <w:rFonts w:ascii="Arial" w:hAnsi="Arial" w:cs="Arial"/>
          <w:sz w:val="24"/>
          <w:szCs w:val="24"/>
        </w:rPr>
        <w:t xml:space="preserve">- betting sites increased and led to 174% year-over-year in revenue in 2020 (European </w:t>
      </w:r>
      <w:r w:rsidR="00EE5634" w:rsidRPr="00D61980">
        <w:rPr>
          <w:rFonts w:ascii="Arial" w:hAnsi="Arial" w:cs="Arial"/>
          <w:sz w:val="24"/>
          <w:szCs w:val="24"/>
        </w:rPr>
        <w:t>Business Review</w:t>
      </w:r>
      <w:r w:rsidR="006015C8" w:rsidRPr="00D61980">
        <w:rPr>
          <w:rFonts w:ascii="Arial" w:hAnsi="Arial" w:cs="Arial"/>
          <w:sz w:val="24"/>
          <w:szCs w:val="24"/>
        </w:rPr>
        <w:t>, 2021)</w:t>
      </w:r>
      <w:r w:rsidRPr="00D61980">
        <w:rPr>
          <w:rFonts w:ascii="Arial" w:hAnsi="Arial" w:cs="Arial"/>
          <w:sz w:val="24"/>
          <w:szCs w:val="24"/>
        </w:rPr>
        <w:t>, betting incentives</w:t>
      </w:r>
      <w:r w:rsidR="00EC09EE" w:rsidRPr="00D61980">
        <w:rPr>
          <w:rFonts w:ascii="Arial" w:hAnsi="Arial" w:cs="Arial"/>
          <w:sz w:val="24"/>
          <w:szCs w:val="24"/>
        </w:rPr>
        <w:t xml:space="preserve">, </w:t>
      </w:r>
      <w:r w:rsidRPr="00D61980">
        <w:rPr>
          <w:rFonts w:ascii="Arial" w:hAnsi="Arial" w:cs="Arial"/>
          <w:sz w:val="24"/>
          <w:szCs w:val="24"/>
        </w:rPr>
        <w:t>mobile gambling</w:t>
      </w:r>
      <w:r w:rsidR="006015C8" w:rsidRPr="00D61980">
        <w:rPr>
          <w:rFonts w:ascii="Arial" w:hAnsi="Arial" w:cs="Arial"/>
          <w:sz w:val="24"/>
          <w:szCs w:val="24"/>
        </w:rPr>
        <w:t>, the Covid-19 pandemic</w:t>
      </w:r>
      <w:r w:rsidR="00EC09EE" w:rsidRPr="00D61980">
        <w:rPr>
          <w:rFonts w:ascii="Arial" w:hAnsi="Arial" w:cs="Arial"/>
          <w:sz w:val="24"/>
          <w:szCs w:val="24"/>
        </w:rPr>
        <w:t xml:space="preserve"> and trends in the gambling industry including mobile technology, artificial intelligence, Blockchain technology and changes in gambling legislation among others</w:t>
      </w:r>
      <w:r w:rsidR="00BA26FF" w:rsidRPr="00D61980">
        <w:rPr>
          <w:rFonts w:ascii="Arial" w:hAnsi="Arial" w:cs="Arial"/>
          <w:sz w:val="24"/>
          <w:szCs w:val="24"/>
        </w:rPr>
        <w:t xml:space="preserve"> (</w:t>
      </w:r>
      <w:r w:rsidR="00BA26FF" w:rsidRPr="00D61980">
        <w:rPr>
          <w:rFonts w:ascii="Arial" w:hAnsi="Arial" w:cs="Arial"/>
          <w:sz w:val="24"/>
          <w:szCs w:val="24"/>
          <w:shd w:val="clear" w:color="auto" w:fill="FFFFFF"/>
        </w:rPr>
        <w:t>Orford, 2019)</w:t>
      </w:r>
      <w:r w:rsidR="00B90311" w:rsidRPr="00D61980">
        <w:rPr>
          <w:rFonts w:ascii="Arial" w:hAnsi="Arial" w:cs="Arial"/>
          <w:sz w:val="24"/>
          <w:szCs w:val="24"/>
        </w:rPr>
        <w:t>. This have</w:t>
      </w:r>
      <w:r w:rsidRPr="00D61980">
        <w:rPr>
          <w:rFonts w:ascii="Arial" w:hAnsi="Arial" w:cs="Arial"/>
          <w:sz w:val="24"/>
          <w:szCs w:val="24"/>
        </w:rPr>
        <w:t xml:space="preserve"> provided platforms for more gambling on the world sporting activities making more application of the behavioral theory on gambling field and more behavioral biases as gamblers or bettors frequently appear to lack self-control, act against their best interest and make decisions which are biased from their personal biases instead of facts and objectives</w:t>
      </w:r>
      <w:r w:rsidR="00B90311" w:rsidRPr="00D61980">
        <w:rPr>
          <w:rFonts w:ascii="Arial" w:hAnsi="Arial" w:cs="Arial"/>
          <w:sz w:val="24"/>
          <w:szCs w:val="24"/>
        </w:rPr>
        <w:t xml:space="preserve"> (European business review, 2021)</w:t>
      </w:r>
      <w:r w:rsidRPr="00D61980">
        <w:rPr>
          <w:rFonts w:ascii="Arial" w:hAnsi="Arial" w:cs="Arial"/>
          <w:sz w:val="24"/>
          <w:szCs w:val="24"/>
        </w:rPr>
        <w:t xml:space="preserve">. </w:t>
      </w:r>
      <w:r w:rsidR="00A21DC4" w:rsidRPr="00D61980">
        <w:rPr>
          <w:rFonts w:ascii="Arial" w:hAnsi="Arial" w:cs="Arial"/>
          <w:sz w:val="24"/>
          <w:szCs w:val="24"/>
        </w:rPr>
        <w:t>These</w:t>
      </w:r>
      <w:r w:rsidR="00BC218B" w:rsidRPr="00D61980">
        <w:rPr>
          <w:rFonts w:ascii="Arial" w:hAnsi="Arial" w:cs="Arial"/>
          <w:sz w:val="24"/>
          <w:szCs w:val="24"/>
        </w:rPr>
        <w:t xml:space="preserve"> make the behavioral </w:t>
      </w:r>
      <w:r w:rsidR="00141860" w:rsidRPr="00D61980">
        <w:rPr>
          <w:rFonts w:ascii="Arial" w:hAnsi="Arial" w:cs="Arial"/>
          <w:sz w:val="24"/>
          <w:szCs w:val="24"/>
        </w:rPr>
        <w:t>biases</w:t>
      </w:r>
      <w:r w:rsidR="0046348C" w:rsidRPr="00D61980">
        <w:rPr>
          <w:rFonts w:ascii="Arial" w:hAnsi="Arial" w:cs="Arial"/>
          <w:sz w:val="24"/>
          <w:szCs w:val="24"/>
        </w:rPr>
        <w:t xml:space="preserve"> in gambling </w:t>
      </w:r>
      <w:r w:rsidR="00BC218B" w:rsidRPr="00D61980">
        <w:rPr>
          <w:rFonts w:ascii="Arial" w:hAnsi="Arial" w:cs="Arial"/>
          <w:sz w:val="24"/>
          <w:szCs w:val="24"/>
        </w:rPr>
        <w:t xml:space="preserve">trendy and a rationale for </w:t>
      </w:r>
      <w:r w:rsidR="00141860" w:rsidRPr="00D61980">
        <w:rPr>
          <w:rFonts w:ascii="Arial" w:hAnsi="Arial" w:cs="Arial"/>
          <w:sz w:val="24"/>
          <w:szCs w:val="24"/>
        </w:rPr>
        <w:t>choice of the articles</w:t>
      </w:r>
      <w:r w:rsidR="0046348C" w:rsidRPr="00D61980">
        <w:rPr>
          <w:rFonts w:ascii="Arial" w:hAnsi="Arial" w:cs="Arial"/>
          <w:sz w:val="24"/>
          <w:szCs w:val="24"/>
        </w:rPr>
        <w:t xml:space="preserve"> including the</w:t>
      </w:r>
      <w:r w:rsidR="00AF7CE7" w:rsidRPr="00D61980">
        <w:rPr>
          <w:rFonts w:ascii="Arial" w:hAnsi="Arial" w:cs="Arial"/>
          <w:sz w:val="24"/>
          <w:szCs w:val="24"/>
        </w:rPr>
        <w:t xml:space="preserve"> behavioral biases in the NFL gambling market; overreaction to news and the recency bias by Durand </w:t>
      </w:r>
      <w:r w:rsidR="00AF7CE7" w:rsidRPr="00EE5634">
        <w:rPr>
          <w:rFonts w:ascii="Arial" w:hAnsi="Arial" w:cs="Arial"/>
          <w:i/>
          <w:iCs/>
          <w:sz w:val="24"/>
          <w:szCs w:val="24"/>
        </w:rPr>
        <w:t>et al.,</w:t>
      </w:r>
      <w:r w:rsidR="00AF7CE7" w:rsidRPr="00D61980">
        <w:rPr>
          <w:rFonts w:ascii="Arial" w:hAnsi="Arial" w:cs="Arial"/>
          <w:sz w:val="24"/>
          <w:szCs w:val="24"/>
        </w:rPr>
        <w:t xml:space="preserve"> (2021) and patience is a virtue: exploiting behavior bias in gambling markets by Krieger et al., (2021)</w:t>
      </w:r>
      <w:r w:rsidR="00141860" w:rsidRPr="00D61980">
        <w:rPr>
          <w:rFonts w:ascii="Arial" w:hAnsi="Arial" w:cs="Arial"/>
          <w:sz w:val="24"/>
          <w:szCs w:val="24"/>
        </w:rPr>
        <w:t xml:space="preserve">. </w:t>
      </w:r>
      <w:r w:rsidR="00A21DC4" w:rsidRPr="00D61980">
        <w:rPr>
          <w:rFonts w:ascii="Arial" w:hAnsi="Arial" w:cs="Arial"/>
          <w:sz w:val="24"/>
          <w:szCs w:val="24"/>
        </w:rPr>
        <w:t>Thus,</w:t>
      </w:r>
      <w:r w:rsidR="005B034C" w:rsidRPr="00D61980">
        <w:rPr>
          <w:rFonts w:ascii="Arial" w:hAnsi="Arial" w:cs="Arial"/>
          <w:sz w:val="24"/>
          <w:szCs w:val="24"/>
        </w:rPr>
        <w:t xml:space="preserve"> this</w:t>
      </w:r>
      <w:r w:rsidR="00A21DC4" w:rsidRPr="00D61980">
        <w:rPr>
          <w:rFonts w:ascii="Arial" w:hAnsi="Arial" w:cs="Arial"/>
          <w:sz w:val="24"/>
          <w:szCs w:val="24"/>
        </w:rPr>
        <w:t xml:space="preserve"> justifies the selection of the articles as they are trendy. </w:t>
      </w:r>
    </w:p>
    <w:p w14:paraId="2E646C01" w14:textId="42CFA36B" w:rsidR="00464F5D" w:rsidRPr="00D61980" w:rsidRDefault="00464F5D" w:rsidP="00834139">
      <w:pPr>
        <w:spacing w:line="360" w:lineRule="auto"/>
        <w:jc w:val="both"/>
        <w:rPr>
          <w:rFonts w:ascii="Arial" w:hAnsi="Arial" w:cs="Arial"/>
          <w:sz w:val="24"/>
          <w:szCs w:val="24"/>
        </w:rPr>
      </w:pPr>
      <w:r w:rsidRPr="00D61980">
        <w:rPr>
          <w:rFonts w:ascii="Arial" w:hAnsi="Arial" w:cs="Arial"/>
          <w:sz w:val="24"/>
          <w:szCs w:val="24"/>
        </w:rPr>
        <w:t xml:space="preserve">Lastly, the two articles by </w:t>
      </w:r>
      <w:r w:rsidR="00646312" w:rsidRPr="00D61980">
        <w:rPr>
          <w:rFonts w:ascii="Arial" w:hAnsi="Arial" w:cs="Arial"/>
          <w:sz w:val="24"/>
          <w:szCs w:val="24"/>
        </w:rPr>
        <w:t xml:space="preserve">Durand </w:t>
      </w:r>
      <w:r w:rsidR="00646312" w:rsidRPr="00EE5634">
        <w:rPr>
          <w:rFonts w:ascii="Arial" w:hAnsi="Arial" w:cs="Arial"/>
          <w:i/>
          <w:iCs/>
          <w:sz w:val="24"/>
          <w:szCs w:val="24"/>
        </w:rPr>
        <w:t>et al.</w:t>
      </w:r>
      <w:r w:rsidR="00646312" w:rsidRPr="00D61980">
        <w:rPr>
          <w:rFonts w:ascii="Arial" w:hAnsi="Arial" w:cs="Arial"/>
          <w:sz w:val="24"/>
          <w:szCs w:val="24"/>
        </w:rPr>
        <w:t xml:space="preserve">, (2021) and Krieger </w:t>
      </w:r>
      <w:r w:rsidR="00646312" w:rsidRPr="00EE5634">
        <w:rPr>
          <w:rFonts w:ascii="Arial" w:hAnsi="Arial" w:cs="Arial"/>
          <w:i/>
          <w:iCs/>
          <w:sz w:val="24"/>
          <w:szCs w:val="24"/>
        </w:rPr>
        <w:t>et al.,</w:t>
      </w:r>
      <w:r w:rsidR="00646312" w:rsidRPr="00D61980">
        <w:rPr>
          <w:rFonts w:ascii="Arial" w:hAnsi="Arial" w:cs="Arial"/>
          <w:sz w:val="24"/>
          <w:szCs w:val="24"/>
        </w:rPr>
        <w:t xml:space="preserve"> (2021) </w:t>
      </w:r>
      <w:r w:rsidRPr="00D61980">
        <w:rPr>
          <w:rFonts w:ascii="Arial" w:hAnsi="Arial" w:cs="Arial"/>
          <w:sz w:val="24"/>
          <w:szCs w:val="24"/>
        </w:rPr>
        <w:t xml:space="preserve">approaches the issues of behavioral gambling from a professional viewpoint in terms of discussion and the presentation. The two journal articles are of high quality as the evidence provided is robust, stands up to scrutiny and can be used to inform policy making, objectively supported and ethical. </w:t>
      </w:r>
      <w:r w:rsidR="00296962" w:rsidRPr="00D61980">
        <w:rPr>
          <w:rFonts w:ascii="Arial" w:hAnsi="Arial" w:cs="Arial"/>
          <w:sz w:val="24"/>
          <w:szCs w:val="24"/>
        </w:rPr>
        <w:t>For instance, the articles presents their well-detailed</w:t>
      </w:r>
      <w:r w:rsidR="005229FD" w:rsidRPr="00D61980">
        <w:rPr>
          <w:rFonts w:ascii="Arial" w:hAnsi="Arial" w:cs="Arial"/>
          <w:sz w:val="24"/>
          <w:szCs w:val="24"/>
        </w:rPr>
        <w:t xml:space="preserve"> results by the use of tables and their outline including the abstract, introduction, the theoretical and empirical literature reviewed, the methodology and data, results and discussion and conclusion. </w:t>
      </w:r>
      <w:r w:rsidR="008E44E7" w:rsidRPr="00D61980">
        <w:rPr>
          <w:rFonts w:ascii="Arial" w:hAnsi="Arial" w:cs="Arial"/>
          <w:sz w:val="24"/>
          <w:szCs w:val="24"/>
        </w:rPr>
        <w:t xml:space="preserve">Uniquely, the two </w:t>
      </w:r>
      <w:r w:rsidR="008E44E7" w:rsidRPr="00D61980">
        <w:rPr>
          <w:rFonts w:ascii="Arial" w:hAnsi="Arial" w:cs="Arial"/>
          <w:sz w:val="24"/>
          <w:szCs w:val="24"/>
        </w:rPr>
        <w:lastRenderedPageBreak/>
        <w:t xml:space="preserve">articles used data from the </w:t>
      </w:r>
      <w:r w:rsidR="004B5B93" w:rsidRPr="00D61980">
        <w:rPr>
          <w:rFonts w:ascii="Arial" w:hAnsi="Arial" w:cs="Arial"/>
          <w:sz w:val="24"/>
          <w:szCs w:val="24"/>
        </w:rPr>
        <w:t xml:space="preserve">National Football League including the </w:t>
      </w:r>
      <w:r w:rsidR="005C4FC9" w:rsidRPr="00D61980">
        <w:rPr>
          <w:rFonts w:ascii="Arial" w:hAnsi="Arial" w:cs="Arial"/>
          <w:sz w:val="24"/>
          <w:szCs w:val="24"/>
        </w:rPr>
        <w:t>National Football League (</w:t>
      </w:r>
      <w:r w:rsidR="008E44E7" w:rsidRPr="00D61980">
        <w:rPr>
          <w:rFonts w:ascii="Arial" w:hAnsi="Arial" w:cs="Arial"/>
          <w:sz w:val="24"/>
          <w:szCs w:val="24"/>
        </w:rPr>
        <w:t>NFL</w:t>
      </w:r>
      <w:r w:rsidR="005C4FC9" w:rsidRPr="00D61980">
        <w:rPr>
          <w:rFonts w:ascii="Arial" w:hAnsi="Arial" w:cs="Arial"/>
          <w:sz w:val="24"/>
          <w:szCs w:val="24"/>
        </w:rPr>
        <w:t>)</w:t>
      </w:r>
      <w:r w:rsidR="008E44E7" w:rsidRPr="00D61980">
        <w:rPr>
          <w:rFonts w:ascii="Arial" w:hAnsi="Arial" w:cs="Arial"/>
          <w:sz w:val="24"/>
          <w:szCs w:val="24"/>
        </w:rPr>
        <w:t xml:space="preserve"> betting market from 2003 to 2017 </w:t>
      </w:r>
      <w:r w:rsidR="004B5B93" w:rsidRPr="00D61980">
        <w:rPr>
          <w:rFonts w:ascii="Arial" w:hAnsi="Arial" w:cs="Arial"/>
          <w:sz w:val="24"/>
          <w:szCs w:val="24"/>
        </w:rPr>
        <w:t xml:space="preserve">by Durand </w:t>
      </w:r>
      <w:r w:rsidR="004B5B93" w:rsidRPr="00EE5634">
        <w:rPr>
          <w:rFonts w:ascii="Arial" w:hAnsi="Arial" w:cs="Arial"/>
          <w:i/>
          <w:iCs/>
          <w:sz w:val="24"/>
          <w:szCs w:val="24"/>
        </w:rPr>
        <w:t>et al</w:t>
      </w:r>
      <w:r w:rsidR="004B5B93" w:rsidRPr="00D61980">
        <w:rPr>
          <w:rFonts w:ascii="Arial" w:hAnsi="Arial" w:cs="Arial"/>
          <w:sz w:val="24"/>
          <w:szCs w:val="24"/>
        </w:rPr>
        <w:t xml:space="preserve">., (2021) </w:t>
      </w:r>
      <w:r w:rsidR="008E44E7" w:rsidRPr="00D61980">
        <w:rPr>
          <w:rFonts w:ascii="Arial" w:hAnsi="Arial" w:cs="Arial"/>
          <w:sz w:val="24"/>
          <w:szCs w:val="24"/>
        </w:rPr>
        <w:t>and National Football League games from 2007 to 2019</w:t>
      </w:r>
      <w:r w:rsidR="004B5B93" w:rsidRPr="00D61980">
        <w:rPr>
          <w:rFonts w:ascii="Arial" w:hAnsi="Arial" w:cs="Arial"/>
          <w:sz w:val="24"/>
          <w:szCs w:val="24"/>
        </w:rPr>
        <w:t xml:space="preserve"> by Krieger </w:t>
      </w:r>
      <w:r w:rsidR="004B5B93" w:rsidRPr="00EE5634">
        <w:rPr>
          <w:rFonts w:ascii="Arial" w:hAnsi="Arial" w:cs="Arial"/>
          <w:i/>
          <w:iCs/>
          <w:sz w:val="24"/>
          <w:szCs w:val="24"/>
        </w:rPr>
        <w:t>et al.,</w:t>
      </w:r>
      <w:r w:rsidR="004B5B93" w:rsidRPr="00D61980">
        <w:rPr>
          <w:rFonts w:ascii="Arial" w:hAnsi="Arial" w:cs="Arial"/>
          <w:sz w:val="24"/>
          <w:szCs w:val="24"/>
        </w:rPr>
        <w:t xml:space="preserve"> (2021)</w:t>
      </w:r>
      <w:r w:rsidR="00432CE8" w:rsidRPr="00D61980">
        <w:rPr>
          <w:rFonts w:ascii="Arial" w:hAnsi="Arial" w:cs="Arial"/>
          <w:sz w:val="24"/>
          <w:szCs w:val="24"/>
        </w:rPr>
        <w:t xml:space="preserve"> as well as being very recent of the current year 2021</w:t>
      </w:r>
      <w:r w:rsidR="00D064B6" w:rsidRPr="00D61980">
        <w:rPr>
          <w:rFonts w:ascii="Arial" w:hAnsi="Arial" w:cs="Arial"/>
          <w:sz w:val="24"/>
          <w:szCs w:val="24"/>
        </w:rPr>
        <w:t xml:space="preserve">. </w:t>
      </w:r>
      <w:r w:rsidR="009325B4" w:rsidRPr="00D61980">
        <w:rPr>
          <w:rFonts w:ascii="Arial" w:hAnsi="Arial" w:cs="Arial"/>
          <w:sz w:val="24"/>
          <w:szCs w:val="24"/>
        </w:rPr>
        <w:t>The next discussion on this report is on the articles’ methodology and research design</w:t>
      </w:r>
    </w:p>
    <w:p w14:paraId="5D902F03" w14:textId="77777777" w:rsidR="005D7B95" w:rsidRPr="00D61980" w:rsidRDefault="005D7B95" w:rsidP="00834139">
      <w:pPr>
        <w:pStyle w:val="Heading1"/>
        <w:spacing w:line="360" w:lineRule="auto"/>
        <w:jc w:val="both"/>
        <w:rPr>
          <w:rFonts w:ascii="Arial" w:hAnsi="Arial" w:cs="Arial"/>
          <w:b w:val="0"/>
          <w:szCs w:val="24"/>
        </w:rPr>
      </w:pPr>
      <w:bookmarkStart w:id="3" w:name="_Toc88250478"/>
      <w:r w:rsidRPr="00D61980">
        <w:rPr>
          <w:rFonts w:ascii="Arial" w:hAnsi="Arial" w:cs="Arial"/>
          <w:szCs w:val="24"/>
        </w:rPr>
        <w:t>Discussion of methodology and research design</w:t>
      </w:r>
      <w:bookmarkEnd w:id="3"/>
    </w:p>
    <w:p w14:paraId="7F687F52" w14:textId="77777777" w:rsidR="009325B4" w:rsidRPr="00D61980" w:rsidRDefault="009325B4" w:rsidP="00834139">
      <w:pPr>
        <w:spacing w:line="360" w:lineRule="auto"/>
        <w:jc w:val="both"/>
        <w:rPr>
          <w:rFonts w:ascii="Arial" w:hAnsi="Arial" w:cs="Arial"/>
          <w:sz w:val="24"/>
          <w:szCs w:val="24"/>
        </w:rPr>
      </w:pPr>
      <w:r w:rsidRPr="00D61980">
        <w:rPr>
          <w:rFonts w:ascii="Arial" w:hAnsi="Arial" w:cs="Arial"/>
          <w:sz w:val="24"/>
          <w:szCs w:val="24"/>
        </w:rPr>
        <w:t xml:space="preserve">First, the articles under review are quantitative researches carried </w:t>
      </w:r>
      <w:r w:rsidR="00896D7C" w:rsidRPr="00D61980">
        <w:rPr>
          <w:rFonts w:ascii="Arial" w:hAnsi="Arial" w:cs="Arial"/>
          <w:sz w:val="24"/>
          <w:szCs w:val="24"/>
        </w:rPr>
        <w:t>out by their respective authors.</w:t>
      </w:r>
      <w:r w:rsidR="00F12653" w:rsidRPr="00D61980">
        <w:rPr>
          <w:rFonts w:ascii="Arial" w:hAnsi="Arial" w:cs="Arial"/>
          <w:sz w:val="24"/>
          <w:szCs w:val="24"/>
        </w:rPr>
        <w:t xml:space="preserve"> According to </w:t>
      </w:r>
      <w:r w:rsidR="00E62AE1" w:rsidRPr="00D61980">
        <w:rPr>
          <w:rFonts w:ascii="Arial" w:hAnsi="Arial" w:cs="Arial"/>
          <w:sz w:val="24"/>
          <w:szCs w:val="24"/>
          <w:shd w:val="clear" w:color="auto" w:fill="FFFFFF"/>
        </w:rPr>
        <w:t>Patten and Newhart, (2017</w:t>
      </w:r>
      <w:r w:rsidR="00F12653" w:rsidRPr="00D61980">
        <w:rPr>
          <w:rFonts w:ascii="Arial" w:hAnsi="Arial" w:cs="Arial"/>
          <w:sz w:val="24"/>
          <w:szCs w:val="24"/>
        </w:rPr>
        <w:t>),</w:t>
      </w:r>
      <w:r w:rsidR="00A75A52" w:rsidRPr="00D61980">
        <w:rPr>
          <w:rFonts w:ascii="Arial" w:hAnsi="Arial" w:cs="Arial"/>
          <w:sz w:val="24"/>
          <w:szCs w:val="24"/>
        </w:rPr>
        <w:t xml:space="preserve"> </w:t>
      </w:r>
      <w:r w:rsidR="00F12653" w:rsidRPr="00D61980">
        <w:rPr>
          <w:rFonts w:ascii="Arial" w:hAnsi="Arial" w:cs="Arial"/>
          <w:sz w:val="24"/>
          <w:szCs w:val="24"/>
        </w:rPr>
        <w:t xml:space="preserve">quantitative researches are researches that entails data collection and analysis of the numeric data </w:t>
      </w:r>
      <w:r w:rsidR="005D5574" w:rsidRPr="00D61980">
        <w:rPr>
          <w:rFonts w:ascii="Arial" w:hAnsi="Arial" w:cs="Arial"/>
          <w:sz w:val="24"/>
          <w:szCs w:val="24"/>
        </w:rPr>
        <w:t xml:space="preserve">(for instance, the article by </w:t>
      </w:r>
      <w:r w:rsidR="00E3114D" w:rsidRPr="00D61980">
        <w:rPr>
          <w:rFonts w:ascii="Arial" w:hAnsi="Arial" w:cs="Arial"/>
          <w:sz w:val="24"/>
          <w:szCs w:val="24"/>
        </w:rPr>
        <w:t xml:space="preserve">Krieger </w:t>
      </w:r>
      <w:r w:rsidR="00E3114D" w:rsidRPr="00EE5634">
        <w:rPr>
          <w:rFonts w:ascii="Arial" w:hAnsi="Arial" w:cs="Arial"/>
          <w:i/>
          <w:iCs/>
          <w:sz w:val="24"/>
          <w:szCs w:val="24"/>
        </w:rPr>
        <w:t>et al.</w:t>
      </w:r>
      <w:r w:rsidR="00E3114D" w:rsidRPr="00D61980">
        <w:rPr>
          <w:rFonts w:ascii="Arial" w:hAnsi="Arial" w:cs="Arial"/>
          <w:sz w:val="24"/>
          <w:szCs w:val="24"/>
        </w:rPr>
        <w:t xml:space="preserve">, (2021), </w:t>
      </w:r>
      <w:r w:rsidR="005D5574" w:rsidRPr="00D61980">
        <w:rPr>
          <w:rFonts w:ascii="Arial" w:hAnsi="Arial" w:cs="Arial"/>
          <w:sz w:val="24"/>
          <w:szCs w:val="24"/>
        </w:rPr>
        <w:t xml:space="preserve">used week 2 to week 17 matches from 2007 to 2018 which comprised of 12 seasons) </w:t>
      </w:r>
      <w:r w:rsidR="00F12653" w:rsidRPr="00D61980">
        <w:rPr>
          <w:rFonts w:ascii="Arial" w:hAnsi="Arial" w:cs="Arial"/>
          <w:sz w:val="24"/>
          <w:szCs w:val="24"/>
        </w:rPr>
        <w:t xml:space="preserve">and is use to either find patterns and averages, test causal relationships, make predictions or generalize results to wider populations among others. </w:t>
      </w:r>
      <w:r w:rsidR="00144BD8" w:rsidRPr="00D61980">
        <w:rPr>
          <w:rFonts w:ascii="Arial" w:hAnsi="Arial" w:cs="Arial"/>
          <w:sz w:val="24"/>
          <w:szCs w:val="24"/>
        </w:rPr>
        <w:t>Besides</w:t>
      </w:r>
      <w:r w:rsidR="002E4EF1" w:rsidRPr="00D61980">
        <w:rPr>
          <w:rFonts w:ascii="Arial" w:hAnsi="Arial" w:cs="Arial"/>
          <w:sz w:val="24"/>
          <w:szCs w:val="24"/>
        </w:rPr>
        <w:t xml:space="preserve">, quantitative researches are classified into four categories including experimental research, descriptive research, causal-comparative research and correlational </w:t>
      </w:r>
      <w:r w:rsidR="00144BD8" w:rsidRPr="00D61980">
        <w:rPr>
          <w:rFonts w:ascii="Arial" w:hAnsi="Arial" w:cs="Arial"/>
          <w:sz w:val="24"/>
          <w:szCs w:val="24"/>
        </w:rPr>
        <w:t>research</w:t>
      </w:r>
      <w:r w:rsidR="00747CD7" w:rsidRPr="00D61980">
        <w:rPr>
          <w:rFonts w:ascii="Arial" w:hAnsi="Arial" w:cs="Arial"/>
          <w:sz w:val="24"/>
          <w:szCs w:val="24"/>
        </w:rPr>
        <w:t xml:space="preserve"> (</w:t>
      </w:r>
      <w:r w:rsidR="00747CD7" w:rsidRPr="00D61980">
        <w:rPr>
          <w:rFonts w:ascii="Arial" w:hAnsi="Arial" w:cs="Arial"/>
          <w:sz w:val="24"/>
          <w:szCs w:val="24"/>
          <w:shd w:val="clear" w:color="auto" w:fill="FFFFFF"/>
        </w:rPr>
        <w:t>Litosseliti, 2018)</w:t>
      </w:r>
      <w:r w:rsidR="002E4EF1" w:rsidRPr="00D61980">
        <w:rPr>
          <w:rFonts w:ascii="Arial" w:hAnsi="Arial" w:cs="Arial"/>
          <w:sz w:val="24"/>
          <w:szCs w:val="24"/>
        </w:rPr>
        <w:t xml:space="preserve">. </w:t>
      </w:r>
      <w:r w:rsidR="00144BD8" w:rsidRPr="00D61980">
        <w:rPr>
          <w:rFonts w:ascii="Arial" w:hAnsi="Arial" w:cs="Arial"/>
          <w:sz w:val="24"/>
          <w:szCs w:val="24"/>
        </w:rPr>
        <w:t>Also, being quantitative researches, the articles have measureable variables which are the variables of the study</w:t>
      </w:r>
      <w:r w:rsidR="005E2F0E" w:rsidRPr="00D61980">
        <w:rPr>
          <w:rFonts w:ascii="Arial" w:hAnsi="Arial" w:cs="Arial"/>
          <w:sz w:val="24"/>
          <w:szCs w:val="24"/>
        </w:rPr>
        <w:t xml:space="preserve"> (for instance, the research by Durand </w:t>
      </w:r>
      <w:r w:rsidR="005E2F0E" w:rsidRPr="00EE5634">
        <w:rPr>
          <w:rFonts w:ascii="Arial" w:hAnsi="Arial" w:cs="Arial"/>
          <w:i/>
          <w:iCs/>
          <w:sz w:val="24"/>
          <w:szCs w:val="24"/>
        </w:rPr>
        <w:t>et al.,</w:t>
      </w:r>
      <w:r w:rsidR="005E2F0E" w:rsidRPr="00D61980">
        <w:rPr>
          <w:rFonts w:ascii="Arial" w:hAnsi="Arial" w:cs="Arial"/>
          <w:sz w:val="24"/>
          <w:szCs w:val="24"/>
        </w:rPr>
        <w:t xml:space="preserve"> (2021), had various variables including; home bet percentage, over bet percentage, total, spread, home underdog, points spread covered, team spread momentum and t</w:t>
      </w:r>
      <w:r w:rsidR="00810C4B" w:rsidRPr="00D61980">
        <w:rPr>
          <w:rFonts w:ascii="Arial" w:hAnsi="Arial" w:cs="Arial"/>
          <w:sz w:val="24"/>
          <w:szCs w:val="24"/>
        </w:rPr>
        <w:t>eam over momentum among others)</w:t>
      </w:r>
      <w:r w:rsidR="00144BD8" w:rsidRPr="00D61980">
        <w:rPr>
          <w:rFonts w:ascii="Arial" w:hAnsi="Arial" w:cs="Arial"/>
          <w:sz w:val="24"/>
          <w:szCs w:val="24"/>
        </w:rPr>
        <w:t xml:space="preserve">, used standardized research instruments such as data collection instruments such as surveys or questionnaires, assumed a normal population distribution </w:t>
      </w:r>
      <w:r w:rsidR="008D4A41" w:rsidRPr="00D61980">
        <w:rPr>
          <w:rFonts w:ascii="Arial" w:hAnsi="Arial" w:cs="Arial"/>
          <w:sz w:val="24"/>
          <w:szCs w:val="24"/>
        </w:rPr>
        <w:t xml:space="preserve">which </w:t>
      </w:r>
      <w:r w:rsidR="00EB3B7B" w:rsidRPr="00D61980">
        <w:rPr>
          <w:rFonts w:ascii="Arial" w:hAnsi="Arial" w:cs="Arial"/>
          <w:sz w:val="24"/>
          <w:szCs w:val="24"/>
        </w:rPr>
        <w:t>means the use of a large sample and</w:t>
      </w:r>
      <w:r w:rsidR="008D4A41" w:rsidRPr="00D61980">
        <w:rPr>
          <w:rFonts w:ascii="Arial" w:hAnsi="Arial" w:cs="Arial"/>
          <w:sz w:val="24"/>
          <w:szCs w:val="24"/>
        </w:rPr>
        <w:t xml:space="preserve"> the articles presented data in tables, figures and graphs as seen on the articles’ results and discussion</w:t>
      </w:r>
      <w:r w:rsidR="00EB3B7B" w:rsidRPr="00D61980">
        <w:rPr>
          <w:rFonts w:ascii="Arial" w:hAnsi="Arial" w:cs="Arial"/>
          <w:sz w:val="24"/>
          <w:szCs w:val="24"/>
        </w:rPr>
        <w:t xml:space="preserve"> </w:t>
      </w:r>
      <w:r w:rsidR="008D4A41" w:rsidRPr="00D61980">
        <w:rPr>
          <w:rFonts w:ascii="Arial" w:hAnsi="Arial" w:cs="Arial"/>
          <w:sz w:val="24"/>
          <w:szCs w:val="24"/>
        </w:rPr>
        <w:t>sections</w:t>
      </w:r>
      <w:r w:rsidR="00907AE3" w:rsidRPr="00D61980">
        <w:rPr>
          <w:rFonts w:ascii="Arial" w:hAnsi="Arial" w:cs="Arial"/>
          <w:sz w:val="24"/>
          <w:szCs w:val="24"/>
        </w:rPr>
        <w:t xml:space="preserve"> (</w:t>
      </w:r>
      <w:r w:rsidR="00907AE3" w:rsidRPr="00D61980">
        <w:rPr>
          <w:rFonts w:ascii="Arial" w:hAnsi="Arial" w:cs="Arial"/>
          <w:sz w:val="24"/>
          <w:szCs w:val="24"/>
          <w:shd w:val="clear" w:color="auto" w:fill="FFFFFF"/>
        </w:rPr>
        <w:t>Huang, 2020)</w:t>
      </w:r>
      <w:r w:rsidR="008D4A41" w:rsidRPr="00D61980">
        <w:rPr>
          <w:rFonts w:ascii="Arial" w:hAnsi="Arial" w:cs="Arial"/>
          <w:sz w:val="24"/>
          <w:szCs w:val="24"/>
        </w:rPr>
        <w:t xml:space="preserve">. </w:t>
      </w:r>
      <w:r w:rsidR="00EB3B7B" w:rsidRPr="00D61980">
        <w:rPr>
          <w:rFonts w:ascii="Arial" w:hAnsi="Arial" w:cs="Arial"/>
          <w:sz w:val="24"/>
          <w:szCs w:val="24"/>
        </w:rPr>
        <w:t>Additionally, the two articles used repeatable methods, predicted outc</w:t>
      </w:r>
      <w:r w:rsidR="004B3C24" w:rsidRPr="00D61980">
        <w:rPr>
          <w:rFonts w:ascii="Arial" w:hAnsi="Arial" w:cs="Arial"/>
          <w:sz w:val="24"/>
          <w:szCs w:val="24"/>
        </w:rPr>
        <w:t xml:space="preserve">ome and used measuring devices as well as analyzed the collected data statistically. This meant that, the data was relative easy to analyze due to the use of the statistical tools, was very consistent, reliable and precise. </w:t>
      </w:r>
    </w:p>
    <w:p w14:paraId="66E968F1" w14:textId="20588E13" w:rsidR="00FC734C" w:rsidRPr="00D61980" w:rsidRDefault="00FC734C" w:rsidP="00834139">
      <w:pPr>
        <w:spacing w:line="360" w:lineRule="auto"/>
        <w:jc w:val="both"/>
        <w:rPr>
          <w:rFonts w:ascii="Arial" w:hAnsi="Arial" w:cs="Arial"/>
          <w:sz w:val="24"/>
          <w:szCs w:val="24"/>
        </w:rPr>
      </w:pPr>
      <w:r w:rsidRPr="00D61980">
        <w:rPr>
          <w:rFonts w:ascii="Arial" w:hAnsi="Arial" w:cs="Arial"/>
          <w:sz w:val="24"/>
          <w:szCs w:val="24"/>
        </w:rPr>
        <w:t xml:space="preserve">Besides, of essence in quantitative researches is large sample sizes which ensure the samples are more representative of the entire population, the sampling errors </w:t>
      </w:r>
      <w:r w:rsidRPr="00D61980">
        <w:rPr>
          <w:rFonts w:ascii="Arial" w:hAnsi="Arial" w:cs="Arial"/>
          <w:sz w:val="24"/>
          <w:szCs w:val="24"/>
        </w:rPr>
        <w:lastRenderedPageBreak/>
        <w:t>and biases are eliminated and the results of the research (research findings) are more accurate and easily generalized</w:t>
      </w:r>
      <w:r w:rsidR="009C69BE" w:rsidRPr="00D61980">
        <w:rPr>
          <w:rFonts w:ascii="Arial" w:hAnsi="Arial" w:cs="Arial"/>
          <w:sz w:val="24"/>
          <w:szCs w:val="24"/>
        </w:rPr>
        <w:t xml:space="preserve"> (</w:t>
      </w:r>
      <w:r w:rsidR="009C69BE" w:rsidRPr="00D61980">
        <w:rPr>
          <w:rFonts w:ascii="Arial" w:hAnsi="Arial" w:cs="Arial"/>
          <w:sz w:val="24"/>
          <w:szCs w:val="24"/>
          <w:shd w:val="clear" w:color="auto" w:fill="FFFFFF"/>
        </w:rPr>
        <w:t>Huang, 2020)</w:t>
      </w:r>
      <w:r w:rsidRPr="00D61980">
        <w:rPr>
          <w:rFonts w:ascii="Arial" w:hAnsi="Arial" w:cs="Arial"/>
          <w:sz w:val="24"/>
          <w:szCs w:val="24"/>
        </w:rPr>
        <w:t>.</w:t>
      </w:r>
      <w:r w:rsidR="00834750" w:rsidRPr="00D61980">
        <w:rPr>
          <w:rFonts w:ascii="Arial" w:hAnsi="Arial" w:cs="Arial"/>
          <w:sz w:val="24"/>
          <w:szCs w:val="24"/>
        </w:rPr>
        <w:t xml:space="preserve"> For instance, it will be accurate to generalize the results of the article by Krieger </w:t>
      </w:r>
      <w:r w:rsidR="00834750" w:rsidRPr="00EE5634">
        <w:rPr>
          <w:rFonts w:ascii="Arial" w:hAnsi="Arial" w:cs="Arial"/>
          <w:i/>
          <w:iCs/>
          <w:sz w:val="24"/>
          <w:szCs w:val="24"/>
        </w:rPr>
        <w:t>et al.,</w:t>
      </w:r>
      <w:r w:rsidR="00834750" w:rsidRPr="00D61980">
        <w:rPr>
          <w:rFonts w:ascii="Arial" w:hAnsi="Arial" w:cs="Arial"/>
          <w:sz w:val="24"/>
          <w:szCs w:val="24"/>
        </w:rPr>
        <w:t xml:space="preserve"> (2021), that, the behavioral and</w:t>
      </w:r>
      <w:r w:rsidR="00023C78" w:rsidRPr="00D61980">
        <w:rPr>
          <w:rFonts w:ascii="Arial" w:hAnsi="Arial" w:cs="Arial"/>
          <w:sz w:val="24"/>
          <w:szCs w:val="24"/>
        </w:rPr>
        <w:t xml:space="preserve"> psychological factors </w:t>
      </w:r>
      <w:r w:rsidR="00EE5634" w:rsidRPr="00D61980">
        <w:rPr>
          <w:rFonts w:ascii="Arial" w:hAnsi="Arial" w:cs="Arial"/>
          <w:sz w:val="24"/>
          <w:szCs w:val="24"/>
        </w:rPr>
        <w:t>impact</w:t>
      </w:r>
      <w:r w:rsidR="00023C78" w:rsidRPr="00D61980">
        <w:rPr>
          <w:rFonts w:ascii="Arial" w:hAnsi="Arial" w:cs="Arial"/>
          <w:sz w:val="24"/>
          <w:szCs w:val="24"/>
        </w:rPr>
        <w:t xml:space="preserve"> </w:t>
      </w:r>
      <w:r w:rsidR="00834750" w:rsidRPr="00D61980">
        <w:rPr>
          <w:rFonts w:ascii="Arial" w:hAnsi="Arial" w:cs="Arial"/>
          <w:sz w:val="24"/>
          <w:szCs w:val="24"/>
        </w:rPr>
        <w:t xml:space="preserve">the common behavior of betting. </w:t>
      </w:r>
      <w:r w:rsidR="007634AE" w:rsidRPr="00D61980">
        <w:rPr>
          <w:rFonts w:ascii="Arial" w:hAnsi="Arial" w:cs="Arial"/>
          <w:sz w:val="24"/>
          <w:szCs w:val="24"/>
        </w:rPr>
        <w:t xml:space="preserve">In </w:t>
      </w:r>
      <w:r w:rsidR="00F44A73" w:rsidRPr="00D61980">
        <w:rPr>
          <w:rFonts w:ascii="Arial" w:hAnsi="Arial" w:cs="Arial"/>
          <w:sz w:val="24"/>
          <w:szCs w:val="24"/>
        </w:rPr>
        <w:t xml:space="preserve">regard to the report, this </w:t>
      </w:r>
      <w:r w:rsidR="007634AE" w:rsidRPr="00D61980">
        <w:rPr>
          <w:rFonts w:ascii="Arial" w:hAnsi="Arial" w:cs="Arial"/>
          <w:sz w:val="24"/>
          <w:szCs w:val="24"/>
        </w:rPr>
        <w:t>refers to the data from the NFL betting market from 2003 to 2017 and National Football Leagu</w:t>
      </w:r>
      <w:r w:rsidR="00017837" w:rsidRPr="00D61980">
        <w:rPr>
          <w:rFonts w:ascii="Arial" w:hAnsi="Arial" w:cs="Arial"/>
          <w:sz w:val="24"/>
          <w:szCs w:val="24"/>
        </w:rPr>
        <w:t>e</w:t>
      </w:r>
      <w:r w:rsidR="007634AE" w:rsidRPr="00D61980">
        <w:rPr>
          <w:rFonts w:ascii="Arial" w:hAnsi="Arial" w:cs="Arial"/>
          <w:sz w:val="24"/>
          <w:szCs w:val="24"/>
        </w:rPr>
        <w:t xml:space="preserve"> games from 2007 to 2019. </w:t>
      </w:r>
      <w:r w:rsidR="001101EF" w:rsidRPr="00D61980">
        <w:rPr>
          <w:rFonts w:ascii="Arial" w:hAnsi="Arial" w:cs="Arial"/>
          <w:sz w:val="24"/>
          <w:szCs w:val="24"/>
        </w:rPr>
        <w:t xml:space="preserve">This means that, the researchers have to be careful and keen and if necessary have a direct involvement on the research methods. </w:t>
      </w:r>
      <w:r w:rsidR="00D815E7" w:rsidRPr="00D61980">
        <w:rPr>
          <w:rFonts w:ascii="Arial" w:hAnsi="Arial" w:cs="Arial"/>
          <w:sz w:val="24"/>
          <w:szCs w:val="24"/>
        </w:rPr>
        <w:t>Besides, the quantitative researches have few variables as data collected relates to closed-ended information. Also, it is because, the data has to be taken in terms of numeric or numbers and this necessitates the questions on the questionnaire not be not only closed-ended but also few not to tire the respondents making them to give inappropriate answers or responses</w:t>
      </w:r>
      <w:r w:rsidR="00844A2A" w:rsidRPr="00D61980">
        <w:rPr>
          <w:rFonts w:ascii="Arial" w:hAnsi="Arial" w:cs="Arial"/>
          <w:sz w:val="24"/>
          <w:szCs w:val="24"/>
        </w:rPr>
        <w:t xml:space="preserve"> (</w:t>
      </w:r>
      <w:r w:rsidR="00844A2A" w:rsidRPr="00D61980">
        <w:rPr>
          <w:rFonts w:ascii="Arial" w:hAnsi="Arial" w:cs="Arial"/>
          <w:sz w:val="24"/>
          <w:szCs w:val="24"/>
          <w:shd w:val="clear" w:color="auto" w:fill="FFFFFF"/>
        </w:rPr>
        <w:t>Saukova and Alkhimovich, 2018)</w:t>
      </w:r>
      <w:r w:rsidR="00D815E7" w:rsidRPr="00D61980">
        <w:rPr>
          <w:rFonts w:ascii="Arial" w:hAnsi="Arial" w:cs="Arial"/>
          <w:sz w:val="24"/>
          <w:szCs w:val="24"/>
        </w:rPr>
        <w:t xml:space="preserve">. This only applies when the researchers decide to use questionnaires as data collection tools. </w:t>
      </w:r>
      <w:r w:rsidR="0010543D" w:rsidRPr="00D61980">
        <w:rPr>
          <w:rFonts w:ascii="Arial" w:hAnsi="Arial" w:cs="Arial"/>
          <w:sz w:val="24"/>
          <w:szCs w:val="24"/>
        </w:rPr>
        <w:t xml:space="preserve">However, the two articles by Durand </w:t>
      </w:r>
      <w:r w:rsidR="0010543D" w:rsidRPr="00EE5634">
        <w:rPr>
          <w:rFonts w:ascii="Arial" w:hAnsi="Arial" w:cs="Arial"/>
          <w:i/>
          <w:iCs/>
          <w:sz w:val="24"/>
          <w:szCs w:val="24"/>
        </w:rPr>
        <w:t>et al</w:t>
      </w:r>
      <w:r w:rsidR="0010543D" w:rsidRPr="00D61980">
        <w:rPr>
          <w:rFonts w:ascii="Arial" w:hAnsi="Arial" w:cs="Arial"/>
          <w:sz w:val="24"/>
          <w:szCs w:val="24"/>
        </w:rPr>
        <w:t xml:space="preserve">., (2021) and Krieger </w:t>
      </w:r>
      <w:r w:rsidR="0010543D" w:rsidRPr="00EE5634">
        <w:rPr>
          <w:rFonts w:ascii="Arial" w:hAnsi="Arial" w:cs="Arial"/>
          <w:i/>
          <w:iCs/>
          <w:sz w:val="24"/>
          <w:szCs w:val="24"/>
        </w:rPr>
        <w:t>et al.,</w:t>
      </w:r>
      <w:r w:rsidR="0010543D" w:rsidRPr="00D61980">
        <w:rPr>
          <w:rFonts w:ascii="Arial" w:hAnsi="Arial" w:cs="Arial"/>
          <w:sz w:val="24"/>
          <w:szCs w:val="24"/>
        </w:rPr>
        <w:t xml:space="preserve"> (2021) did not use questionnaires as a data collection instruments. </w:t>
      </w:r>
      <w:r w:rsidR="00F77940" w:rsidRPr="00D61980">
        <w:rPr>
          <w:rFonts w:ascii="Arial" w:hAnsi="Arial" w:cs="Arial"/>
          <w:sz w:val="24"/>
          <w:szCs w:val="24"/>
        </w:rPr>
        <w:t xml:space="preserve">Besides, through the quantitative researches, the researchers were able to provide essential information about the National Football League games and the betting market through examination of the records that no person would obtain by observation. For instance, </w:t>
      </w:r>
      <w:r w:rsidR="005E2F0E" w:rsidRPr="00D61980">
        <w:rPr>
          <w:rFonts w:ascii="Arial" w:hAnsi="Arial" w:cs="Arial"/>
          <w:sz w:val="24"/>
          <w:szCs w:val="24"/>
        </w:rPr>
        <w:t xml:space="preserve">the article by Krieger </w:t>
      </w:r>
      <w:r w:rsidR="005E2F0E" w:rsidRPr="00EE5634">
        <w:rPr>
          <w:rFonts w:ascii="Arial" w:hAnsi="Arial" w:cs="Arial"/>
          <w:i/>
          <w:iCs/>
          <w:sz w:val="24"/>
          <w:szCs w:val="24"/>
        </w:rPr>
        <w:t>et al</w:t>
      </w:r>
      <w:r w:rsidR="005E2F0E" w:rsidRPr="00D61980">
        <w:rPr>
          <w:rFonts w:ascii="Arial" w:hAnsi="Arial" w:cs="Arial"/>
          <w:sz w:val="24"/>
          <w:szCs w:val="24"/>
        </w:rPr>
        <w:t xml:space="preserve">., (2021), found that, the behavioral and psychological factors impacted the common behavior of betting while the article by Durand et al., (2021) revealed that, gamblers, just like the potential investors in the conventional financial markets are afflicted by the overreaction to the news associated with the starting quarterback and the recency bias. The </w:t>
      </w:r>
    </w:p>
    <w:p w14:paraId="236BE502" w14:textId="7BF43AB6" w:rsidR="008556AA" w:rsidRPr="00D61980" w:rsidRDefault="00E3114D" w:rsidP="00834139">
      <w:pPr>
        <w:spacing w:line="360" w:lineRule="auto"/>
        <w:jc w:val="both"/>
        <w:rPr>
          <w:rFonts w:ascii="Arial" w:hAnsi="Arial" w:cs="Arial"/>
          <w:sz w:val="24"/>
          <w:szCs w:val="24"/>
        </w:rPr>
      </w:pPr>
      <w:r w:rsidRPr="00D61980">
        <w:rPr>
          <w:rFonts w:ascii="Arial" w:hAnsi="Arial" w:cs="Arial"/>
          <w:sz w:val="24"/>
          <w:szCs w:val="24"/>
        </w:rPr>
        <w:t xml:space="preserve">However, there are some constraints that limited the researchers of the two articles at different capacities and areas during the completion of their respective studies (the limitations of the quantitative researches). </w:t>
      </w:r>
      <w:r w:rsidR="00E50D53" w:rsidRPr="00D61980">
        <w:rPr>
          <w:rFonts w:ascii="Arial" w:hAnsi="Arial" w:cs="Arial"/>
          <w:sz w:val="24"/>
          <w:szCs w:val="24"/>
        </w:rPr>
        <w:t xml:space="preserve">For instances, the researchers on the two articles Durand </w:t>
      </w:r>
      <w:r w:rsidR="00E50D53" w:rsidRPr="00EE5634">
        <w:rPr>
          <w:rFonts w:ascii="Arial" w:hAnsi="Arial" w:cs="Arial"/>
          <w:i/>
          <w:iCs/>
          <w:sz w:val="24"/>
          <w:szCs w:val="24"/>
        </w:rPr>
        <w:t>et al</w:t>
      </w:r>
      <w:r w:rsidR="00E50D53" w:rsidRPr="00D61980">
        <w:rPr>
          <w:rFonts w:ascii="Arial" w:hAnsi="Arial" w:cs="Arial"/>
          <w:sz w:val="24"/>
          <w:szCs w:val="24"/>
        </w:rPr>
        <w:t xml:space="preserve">., (2021) and Krieger et al., (2021), might have false focus on the numbers and thus limiting their pursuit of concrete and statistical relationships that would have led to overlooking of broader themes and relationships. </w:t>
      </w:r>
      <w:r w:rsidR="00420752" w:rsidRPr="00D61980">
        <w:rPr>
          <w:rFonts w:ascii="Arial" w:hAnsi="Arial" w:cs="Arial"/>
          <w:sz w:val="24"/>
          <w:szCs w:val="24"/>
        </w:rPr>
        <w:t xml:space="preserve">Besides, since the two articles are quantitative researches, the </w:t>
      </w:r>
      <w:r w:rsidR="00420752" w:rsidRPr="00D61980">
        <w:rPr>
          <w:rFonts w:ascii="Arial" w:hAnsi="Arial" w:cs="Arial"/>
          <w:sz w:val="24"/>
          <w:szCs w:val="24"/>
        </w:rPr>
        <w:lastRenderedPageBreak/>
        <w:t xml:space="preserve">authors must have spent substantial time and money in carrying out the studies and compiling the research findings. For instance, </w:t>
      </w:r>
      <w:r w:rsidR="00804B6A" w:rsidRPr="00D61980">
        <w:rPr>
          <w:rFonts w:ascii="Arial" w:hAnsi="Arial" w:cs="Arial"/>
          <w:sz w:val="24"/>
          <w:szCs w:val="24"/>
        </w:rPr>
        <w:t xml:space="preserve">Durand </w:t>
      </w:r>
      <w:r w:rsidR="00804B6A" w:rsidRPr="00EE5634">
        <w:rPr>
          <w:rFonts w:ascii="Arial" w:hAnsi="Arial" w:cs="Arial"/>
          <w:i/>
          <w:iCs/>
          <w:sz w:val="24"/>
          <w:szCs w:val="24"/>
        </w:rPr>
        <w:t>et al</w:t>
      </w:r>
      <w:r w:rsidR="00804B6A" w:rsidRPr="00D61980">
        <w:rPr>
          <w:rFonts w:ascii="Arial" w:hAnsi="Arial" w:cs="Arial"/>
          <w:sz w:val="24"/>
          <w:szCs w:val="24"/>
        </w:rPr>
        <w:t xml:space="preserve">., (2021) purchased the NFL data for regular season games from 2003 through 2017 from sportsinsight.com following established precedent. </w:t>
      </w:r>
      <w:r w:rsidR="00C62BA8" w:rsidRPr="00D61980">
        <w:rPr>
          <w:rFonts w:ascii="Arial" w:hAnsi="Arial" w:cs="Arial"/>
          <w:sz w:val="24"/>
          <w:szCs w:val="24"/>
        </w:rPr>
        <w:t xml:space="preserve">This was meant to get reliable facts in terms of numeric or number of games, seasons and wins or losses. </w:t>
      </w:r>
      <w:r w:rsidR="00C60FCC" w:rsidRPr="00D61980">
        <w:rPr>
          <w:rFonts w:ascii="Arial" w:hAnsi="Arial" w:cs="Arial"/>
          <w:sz w:val="24"/>
          <w:szCs w:val="24"/>
        </w:rPr>
        <w:t xml:space="preserve">There are other limitations of the quantitative researches which will be compared and contrasted with the research problem and resource to ascertain if the articles used the appropriate research methodology and design to draw the research findings. </w:t>
      </w:r>
    </w:p>
    <w:p w14:paraId="7D3D3013" w14:textId="58ACB933" w:rsidR="007E52E0" w:rsidRPr="00D61980" w:rsidRDefault="007E52E0" w:rsidP="00834139">
      <w:pPr>
        <w:spacing w:line="360" w:lineRule="auto"/>
        <w:jc w:val="both"/>
        <w:rPr>
          <w:rFonts w:ascii="Arial" w:hAnsi="Arial" w:cs="Arial"/>
          <w:sz w:val="24"/>
          <w:szCs w:val="24"/>
        </w:rPr>
      </w:pPr>
      <w:r w:rsidRPr="00D61980">
        <w:rPr>
          <w:rFonts w:ascii="Arial" w:hAnsi="Arial" w:cs="Arial"/>
          <w:sz w:val="24"/>
          <w:szCs w:val="24"/>
        </w:rPr>
        <w:t xml:space="preserve">As stated earlier the aforementioned limitations of the quantitative research does not equally apply to all the journal articles as it is </w:t>
      </w:r>
      <w:r w:rsidR="00F8572F" w:rsidRPr="00D61980">
        <w:rPr>
          <w:rFonts w:ascii="Arial" w:hAnsi="Arial" w:cs="Arial"/>
          <w:sz w:val="24"/>
          <w:szCs w:val="24"/>
        </w:rPr>
        <w:t xml:space="preserve">natural on the research problems that, the quantitative research methods are more applicable in terms of magnitude as compared to the qualitative research methods. </w:t>
      </w:r>
      <w:r w:rsidR="008556AA" w:rsidRPr="00D61980">
        <w:rPr>
          <w:rFonts w:ascii="Arial" w:hAnsi="Arial" w:cs="Arial"/>
          <w:sz w:val="24"/>
          <w:szCs w:val="24"/>
        </w:rPr>
        <w:t xml:space="preserve">In this regard, we can deduce that, in the social sciences, not all aspects of the reality can be put in numbers (quantified) and observable realism does not in all conditions establish the socially constructed realities. </w:t>
      </w:r>
      <w:r w:rsidR="00273B2D" w:rsidRPr="00D61980">
        <w:rPr>
          <w:rFonts w:ascii="Arial" w:hAnsi="Arial" w:cs="Arial"/>
          <w:sz w:val="24"/>
          <w:szCs w:val="24"/>
        </w:rPr>
        <w:t xml:space="preserve">Hence, bearing all the above analysis on the </w:t>
      </w:r>
      <w:r w:rsidR="00525A17" w:rsidRPr="00D61980">
        <w:rPr>
          <w:rFonts w:ascii="Arial" w:hAnsi="Arial" w:cs="Arial"/>
          <w:sz w:val="24"/>
          <w:szCs w:val="24"/>
        </w:rPr>
        <w:t>quantitative</w:t>
      </w:r>
      <w:r w:rsidR="00273B2D" w:rsidRPr="00D61980">
        <w:rPr>
          <w:rFonts w:ascii="Arial" w:hAnsi="Arial" w:cs="Arial"/>
          <w:sz w:val="24"/>
          <w:szCs w:val="24"/>
        </w:rPr>
        <w:t xml:space="preserve"> research in mind, the specific research methodology and design of the two articles is as follows</w:t>
      </w:r>
      <w:r w:rsidR="00EE5634">
        <w:rPr>
          <w:rFonts w:ascii="Arial" w:hAnsi="Arial" w:cs="Arial"/>
          <w:sz w:val="24"/>
          <w:szCs w:val="24"/>
        </w:rPr>
        <w:t>:</w:t>
      </w:r>
    </w:p>
    <w:p w14:paraId="2F6A4B81" w14:textId="77777777" w:rsidR="007541F1" w:rsidRPr="00D61980" w:rsidRDefault="007541F1" w:rsidP="00834139">
      <w:pPr>
        <w:pStyle w:val="Heading1"/>
        <w:spacing w:line="360" w:lineRule="auto"/>
        <w:jc w:val="both"/>
        <w:rPr>
          <w:rFonts w:ascii="Arial" w:hAnsi="Arial" w:cs="Arial"/>
          <w:szCs w:val="24"/>
        </w:rPr>
      </w:pPr>
      <w:bookmarkStart w:id="4" w:name="_Toc88250479"/>
      <w:r w:rsidRPr="00D61980">
        <w:rPr>
          <w:rFonts w:ascii="Arial" w:hAnsi="Arial" w:cs="Arial"/>
          <w:szCs w:val="24"/>
        </w:rPr>
        <w:t xml:space="preserve">The behavioral biases in the NFL gambling market; overreaction to news and the recency bias by Durand </w:t>
      </w:r>
      <w:r w:rsidRPr="00EE5634">
        <w:rPr>
          <w:rFonts w:ascii="Arial" w:hAnsi="Arial" w:cs="Arial"/>
          <w:i/>
          <w:iCs/>
          <w:szCs w:val="24"/>
        </w:rPr>
        <w:t>et al.,</w:t>
      </w:r>
      <w:r w:rsidRPr="00D61980">
        <w:rPr>
          <w:rFonts w:ascii="Arial" w:hAnsi="Arial" w:cs="Arial"/>
          <w:szCs w:val="24"/>
        </w:rPr>
        <w:t xml:space="preserve"> (2021)</w:t>
      </w:r>
      <w:bookmarkEnd w:id="4"/>
      <w:r w:rsidRPr="00D61980">
        <w:rPr>
          <w:rFonts w:ascii="Arial" w:hAnsi="Arial" w:cs="Arial"/>
          <w:szCs w:val="24"/>
        </w:rPr>
        <w:t xml:space="preserve"> </w:t>
      </w:r>
    </w:p>
    <w:p w14:paraId="1BDF5E6B" w14:textId="77777777" w:rsidR="00674B29" w:rsidRPr="00D61980" w:rsidRDefault="00674B29" w:rsidP="00EE5634">
      <w:pPr>
        <w:spacing w:before="240" w:line="360" w:lineRule="auto"/>
        <w:jc w:val="both"/>
        <w:rPr>
          <w:rFonts w:ascii="Arial" w:hAnsi="Arial" w:cs="Arial"/>
          <w:sz w:val="24"/>
          <w:szCs w:val="24"/>
        </w:rPr>
      </w:pPr>
      <w:r w:rsidRPr="00D61980">
        <w:rPr>
          <w:rFonts w:ascii="Arial" w:hAnsi="Arial" w:cs="Arial"/>
          <w:sz w:val="24"/>
          <w:szCs w:val="24"/>
        </w:rPr>
        <w:t xml:space="preserve">Durand </w:t>
      </w:r>
      <w:r w:rsidRPr="00EE5634">
        <w:rPr>
          <w:rFonts w:ascii="Arial" w:hAnsi="Arial" w:cs="Arial"/>
          <w:i/>
          <w:iCs/>
          <w:sz w:val="24"/>
          <w:szCs w:val="24"/>
        </w:rPr>
        <w:t>et al.,</w:t>
      </w:r>
      <w:r w:rsidRPr="00D61980">
        <w:rPr>
          <w:rFonts w:ascii="Arial" w:hAnsi="Arial" w:cs="Arial"/>
          <w:sz w:val="24"/>
          <w:szCs w:val="24"/>
        </w:rPr>
        <w:t xml:space="preserve"> (2021) purchased NFL data for regular season games from 2003 through 2017 from sportsinsight.com following established precedent. The data acquired had the opening and closing lines for the spread and total from the bookmaker and the score outcome for all games. Besides, the hand collected data from sportsinsight.com on the games logs and betting percentages for the over and spread. </w:t>
      </w:r>
      <w:r w:rsidR="0066741C" w:rsidRPr="00D61980">
        <w:rPr>
          <w:rFonts w:ascii="Arial" w:hAnsi="Arial" w:cs="Arial"/>
          <w:sz w:val="24"/>
          <w:szCs w:val="24"/>
        </w:rPr>
        <w:t xml:space="preserve">From the NFL data, the Durand </w:t>
      </w:r>
      <w:r w:rsidR="0066741C" w:rsidRPr="00EE5634">
        <w:rPr>
          <w:rFonts w:ascii="Arial" w:hAnsi="Arial" w:cs="Arial"/>
          <w:i/>
          <w:iCs/>
          <w:sz w:val="24"/>
          <w:szCs w:val="24"/>
        </w:rPr>
        <w:t>et al.,</w:t>
      </w:r>
      <w:r w:rsidR="0066741C" w:rsidRPr="00D61980">
        <w:rPr>
          <w:rFonts w:ascii="Arial" w:hAnsi="Arial" w:cs="Arial"/>
          <w:sz w:val="24"/>
          <w:szCs w:val="24"/>
        </w:rPr>
        <w:t xml:space="preserve"> (2021) found that,</w:t>
      </w:r>
      <w:r w:rsidR="00B9503B" w:rsidRPr="00D61980">
        <w:rPr>
          <w:rFonts w:ascii="Arial" w:hAnsi="Arial" w:cs="Arial"/>
          <w:sz w:val="24"/>
          <w:szCs w:val="24"/>
        </w:rPr>
        <w:t xml:space="preserve"> majority of the games were play</w:t>
      </w:r>
      <w:r w:rsidR="0066741C" w:rsidRPr="00D61980">
        <w:rPr>
          <w:rFonts w:ascii="Arial" w:hAnsi="Arial" w:cs="Arial"/>
          <w:sz w:val="24"/>
          <w:szCs w:val="24"/>
        </w:rPr>
        <w:t xml:space="preserve">ed on Sundays with one game played on Mondays and </w:t>
      </w:r>
      <w:r w:rsidR="00DB5D6E" w:rsidRPr="00D61980">
        <w:rPr>
          <w:rFonts w:ascii="Arial" w:hAnsi="Arial" w:cs="Arial"/>
          <w:sz w:val="24"/>
          <w:szCs w:val="24"/>
        </w:rPr>
        <w:t xml:space="preserve">Thursdays. </w:t>
      </w:r>
      <w:r w:rsidR="00B9503B" w:rsidRPr="00D61980">
        <w:rPr>
          <w:rFonts w:ascii="Arial" w:hAnsi="Arial" w:cs="Arial"/>
          <w:sz w:val="24"/>
          <w:szCs w:val="24"/>
        </w:rPr>
        <w:t xml:space="preserve">Another key point to note is that, </w:t>
      </w:r>
      <w:r w:rsidR="000C4D95" w:rsidRPr="00D61980">
        <w:rPr>
          <w:rFonts w:ascii="Arial" w:hAnsi="Arial" w:cs="Arial"/>
          <w:sz w:val="24"/>
          <w:szCs w:val="24"/>
        </w:rPr>
        <w:t xml:space="preserve">despite the timing of gambler placing the bets, the future payout and the gambler were compared to the final spread which was the total value equivalent to the pari-mutuel market. For example, it the opening total line was 50 and the bet is placed on the over and closing total line is </w:t>
      </w:r>
      <w:r w:rsidR="000C4D95" w:rsidRPr="00D61980">
        <w:rPr>
          <w:rFonts w:ascii="Arial" w:hAnsi="Arial" w:cs="Arial"/>
          <w:sz w:val="24"/>
          <w:szCs w:val="24"/>
        </w:rPr>
        <w:lastRenderedPageBreak/>
        <w:t xml:space="preserve">52, the gambler will lose the bet if the match results totaled 51 as their gambling was compared to all the closing line and not what the line eas when they bet. Thus, the researchers used closing (final) spread and total in their analysis. </w:t>
      </w:r>
    </w:p>
    <w:p w14:paraId="6335FE71" w14:textId="37E839D1" w:rsidR="002D2B86" w:rsidRPr="00D61980" w:rsidRDefault="002D2B86" w:rsidP="00834139">
      <w:pPr>
        <w:spacing w:line="360" w:lineRule="auto"/>
        <w:jc w:val="both"/>
        <w:rPr>
          <w:rFonts w:ascii="Arial" w:hAnsi="Arial" w:cs="Arial"/>
          <w:sz w:val="24"/>
          <w:szCs w:val="24"/>
        </w:rPr>
      </w:pPr>
      <w:r w:rsidRPr="00D61980">
        <w:rPr>
          <w:rFonts w:ascii="Arial" w:hAnsi="Arial" w:cs="Arial"/>
          <w:sz w:val="24"/>
          <w:szCs w:val="24"/>
        </w:rPr>
        <w:t xml:space="preserve">Besides, Durand </w:t>
      </w:r>
      <w:r w:rsidRPr="00EE5634">
        <w:rPr>
          <w:rFonts w:ascii="Arial" w:hAnsi="Arial" w:cs="Arial"/>
          <w:i/>
          <w:iCs/>
          <w:sz w:val="24"/>
          <w:szCs w:val="24"/>
        </w:rPr>
        <w:t>et al</w:t>
      </w:r>
      <w:r w:rsidRPr="00D61980">
        <w:rPr>
          <w:rFonts w:ascii="Arial" w:hAnsi="Arial" w:cs="Arial"/>
          <w:sz w:val="24"/>
          <w:szCs w:val="24"/>
        </w:rPr>
        <w:t xml:space="preserve">., (2021) evaluated two ways of appraising recency bias. These included considering both team’s momentum which was the number of games that team had covered either the over or the spread in the past 3 games. </w:t>
      </w:r>
      <w:r w:rsidR="00F56193" w:rsidRPr="00D61980">
        <w:rPr>
          <w:rFonts w:ascii="Arial" w:hAnsi="Arial" w:cs="Arial"/>
          <w:sz w:val="24"/>
          <w:szCs w:val="24"/>
        </w:rPr>
        <w:t xml:space="preserve">This meant </w:t>
      </w:r>
      <w:r w:rsidR="007B5824" w:rsidRPr="00D61980">
        <w:rPr>
          <w:rFonts w:ascii="Arial" w:hAnsi="Arial" w:cs="Arial"/>
          <w:sz w:val="24"/>
          <w:szCs w:val="24"/>
        </w:rPr>
        <w:t>that, if</w:t>
      </w:r>
      <w:r w:rsidR="00F56193" w:rsidRPr="00D61980">
        <w:rPr>
          <w:rFonts w:ascii="Arial" w:hAnsi="Arial" w:cs="Arial"/>
          <w:sz w:val="24"/>
          <w:szCs w:val="24"/>
        </w:rPr>
        <w:t xml:space="preserve"> the gamblers put a lot of weight on the recent performance, they increased the number of bets on teams that had covered the over or the spread more frequently as compared to not in the recent games. </w:t>
      </w:r>
      <w:r w:rsidR="007B5824" w:rsidRPr="00D61980">
        <w:rPr>
          <w:rFonts w:ascii="Arial" w:hAnsi="Arial" w:cs="Arial"/>
          <w:sz w:val="24"/>
          <w:szCs w:val="24"/>
        </w:rPr>
        <w:t xml:space="preserve">Secondly, Durand </w:t>
      </w:r>
      <w:r w:rsidR="007B5824" w:rsidRPr="00EE5634">
        <w:rPr>
          <w:rFonts w:ascii="Arial" w:hAnsi="Arial" w:cs="Arial"/>
          <w:i/>
          <w:iCs/>
          <w:sz w:val="24"/>
          <w:szCs w:val="24"/>
        </w:rPr>
        <w:t>et al.,</w:t>
      </w:r>
      <w:r w:rsidR="007B5824" w:rsidRPr="00D61980">
        <w:rPr>
          <w:rFonts w:ascii="Arial" w:hAnsi="Arial" w:cs="Arial"/>
          <w:sz w:val="24"/>
          <w:szCs w:val="24"/>
        </w:rPr>
        <w:t xml:space="preserve"> (2021) examined the extent to which the teams covered or did not cover the over or the spread to make a continuous variable. </w:t>
      </w:r>
      <w:r w:rsidR="00FB6152" w:rsidRPr="00D61980">
        <w:rPr>
          <w:rFonts w:ascii="Arial" w:hAnsi="Arial" w:cs="Arial"/>
          <w:sz w:val="24"/>
          <w:szCs w:val="24"/>
        </w:rPr>
        <w:t>This meant that,</w:t>
      </w:r>
      <w:r w:rsidR="00BC24E9" w:rsidRPr="00D61980">
        <w:rPr>
          <w:rFonts w:ascii="Arial" w:hAnsi="Arial" w:cs="Arial"/>
          <w:sz w:val="24"/>
          <w:szCs w:val="24"/>
        </w:rPr>
        <w:t xml:space="preserve"> if the teams covered the spread in the past week by around 30 points, the gamblers were susceptible to the recency bias and would wager more on the respective teams as compared to teams that covered the spread by around 1 point in the past week. </w:t>
      </w:r>
      <w:r w:rsidR="00446FA5" w:rsidRPr="00D61980">
        <w:rPr>
          <w:rFonts w:ascii="Arial" w:hAnsi="Arial" w:cs="Arial"/>
          <w:sz w:val="24"/>
          <w:szCs w:val="24"/>
        </w:rPr>
        <w:t xml:space="preserve">Also, Durand </w:t>
      </w:r>
      <w:r w:rsidR="00446FA5" w:rsidRPr="00EE5634">
        <w:rPr>
          <w:rFonts w:ascii="Arial" w:hAnsi="Arial" w:cs="Arial"/>
          <w:i/>
          <w:iCs/>
          <w:sz w:val="24"/>
          <w:szCs w:val="24"/>
        </w:rPr>
        <w:t>et al</w:t>
      </w:r>
      <w:r w:rsidR="00446FA5" w:rsidRPr="00D61980">
        <w:rPr>
          <w:rFonts w:ascii="Arial" w:hAnsi="Arial" w:cs="Arial"/>
          <w:sz w:val="24"/>
          <w:szCs w:val="24"/>
        </w:rPr>
        <w:t xml:space="preserve">., (2021) initially focused on 3 weeks window but considered and confirmed </w:t>
      </w:r>
      <w:r w:rsidR="00EE5634" w:rsidRPr="00D61980">
        <w:rPr>
          <w:rFonts w:ascii="Arial" w:hAnsi="Arial" w:cs="Arial"/>
          <w:sz w:val="24"/>
          <w:szCs w:val="24"/>
        </w:rPr>
        <w:t>their</w:t>
      </w:r>
      <w:r w:rsidR="00446FA5" w:rsidRPr="00D61980">
        <w:rPr>
          <w:rFonts w:ascii="Arial" w:hAnsi="Arial" w:cs="Arial"/>
          <w:sz w:val="24"/>
          <w:szCs w:val="24"/>
        </w:rPr>
        <w:t xml:space="preserve"> analysis used a </w:t>
      </w:r>
      <w:r w:rsidR="00EE5634" w:rsidRPr="00D61980">
        <w:rPr>
          <w:rFonts w:ascii="Arial" w:hAnsi="Arial" w:cs="Arial"/>
          <w:sz w:val="24"/>
          <w:szCs w:val="24"/>
        </w:rPr>
        <w:t>5-week</w:t>
      </w:r>
      <w:r w:rsidR="00446FA5" w:rsidRPr="00D61980">
        <w:rPr>
          <w:rFonts w:ascii="Arial" w:hAnsi="Arial" w:cs="Arial"/>
          <w:sz w:val="24"/>
          <w:szCs w:val="24"/>
        </w:rPr>
        <w:t xml:space="preserve"> window in the </w:t>
      </w:r>
      <w:r w:rsidR="008648CF" w:rsidRPr="00D61980">
        <w:rPr>
          <w:rFonts w:ascii="Arial" w:hAnsi="Arial" w:cs="Arial"/>
          <w:sz w:val="24"/>
          <w:szCs w:val="24"/>
        </w:rPr>
        <w:t>robustness</w:t>
      </w:r>
      <w:r w:rsidR="00446FA5" w:rsidRPr="00D61980">
        <w:rPr>
          <w:rFonts w:ascii="Arial" w:hAnsi="Arial" w:cs="Arial"/>
          <w:sz w:val="24"/>
          <w:szCs w:val="24"/>
        </w:rPr>
        <w:t xml:space="preserve"> tests. </w:t>
      </w:r>
      <w:r w:rsidR="00475486" w:rsidRPr="00D61980">
        <w:rPr>
          <w:rFonts w:ascii="Arial" w:hAnsi="Arial" w:cs="Arial"/>
          <w:sz w:val="24"/>
          <w:szCs w:val="24"/>
        </w:rPr>
        <w:t>The</w:t>
      </w:r>
      <w:r w:rsidR="00FC0EE8" w:rsidRPr="00D61980">
        <w:rPr>
          <w:rFonts w:ascii="Arial" w:hAnsi="Arial" w:cs="Arial"/>
          <w:sz w:val="24"/>
          <w:szCs w:val="24"/>
        </w:rPr>
        <w:t xml:space="preserve"> focus on 3 weeks initially and then 5 weeks later is confusing and complicating the research methodology. </w:t>
      </w:r>
    </w:p>
    <w:p w14:paraId="296F3182" w14:textId="765D23D8" w:rsidR="008648CF" w:rsidRPr="00D61980" w:rsidRDefault="008648CF" w:rsidP="00834139">
      <w:pPr>
        <w:spacing w:line="360" w:lineRule="auto"/>
        <w:jc w:val="both"/>
        <w:rPr>
          <w:rFonts w:ascii="Arial" w:hAnsi="Arial" w:cs="Arial"/>
          <w:sz w:val="24"/>
          <w:szCs w:val="24"/>
        </w:rPr>
      </w:pPr>
      <w:r w:rsidRPr="00D61980">
        <w:rPr>
          <w:rFonts w:ascii="Arial" w:hAnsi="Arial" w:cs="Arial"/>
          <w:sz w:val="24"/>
          <w:szCs w:val="24"/>
        </w:rPr>
        <w:t>Additionally, the study used various variables and their definitions as shown in Table 1 below</w:t>
      </w:r>
      <w:r w:rsidR="00EE5634">
        <w:rPr>
          <w:rFonts w:ascii="Arial" w:hAnsi="Arial" w:cs="Arial"/>
          <w:sz w:val="24"/>
          <w:szCs w:val="24"/>
        </w:rPr>
        <w:t>:</w:t>
      </w:r>
    </w:p>
    <w:p w14:paraId="29CB16C1" w14:textId="77777777" w:rsidR="008648CF" w:rsidRPr="00D61980" w:rsidRDefault="008648CF" w:rsidP="00834139">
      <w:pPr>
        <w:spacing w:line="360" w:lineRule="auto"/>
        <w:jc w:val="both"/>
        <w:rPr>
          <w:rFonts w:ascii="Arial" w:hAnsi="Arial" w:cs="Arial"/>
          <w:sz w:val="24"/>
          <w:szCs w:val="24"/>
        </w:rPr>
      </w:pPr>
      <w:r w:rsidRPr="00D61980">
        <w:rPr>
          <w:rFonts w:ascii="Arial" w:hAnsi="Arial" w:cs="Arial"/>
          <w:noProof/>
          <w:sz w:val="24"/>
          <w:szCs w:val="24"/>
        </w:rPr>
        <w:drawing>
          <wp:inline distT="0" distB="0" distL="0" distR="0" wp14:anchorId="45A089DE" wp14:editId="5A260CCB">
            <wp:extent cx="5467350" cy="15227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67350" cy="1522730"/>
                    </a:xfrm>
                    <a:prstGeom prst="rect">
                      <a:avLst/>
                    </a:prstGeom>
                  </pic:spPr>
                </pic:pic>
              </a:graphicData>
            </a:graphic>
          </wp:inline>
        </w:drawing>
      </w:r>
    </w:p>
    <w:p w14:paraId="6F34AB60" w14:textId="77777777" w:rsidR="008648CF" w:rsidRPr="00D61980" w:rsidRDefault="008648CF" w:rsidP="00834139">
      <w:pPr>
        <w:spacing w:line="360" w:lineRule="auto"/>
        <w:jc w:val="both"/>
        <w:rPr>
          <w:rFonts w:ascii="Arial" w:hAnsi="Arial" w:cs="Arial"/>
          <w:sz w:val="24"/>
          <w:szCs w:val="24"/>
        </w:rPr>
      </w:pPr>
      <w:r w:rsidRPr="00D61980">
        <w:rPr>
          <w:rFonts w:ascii="Arial" w:hAnsi="Arial" w:cs="Arial"/>
          <w:sz w:val="24"/>
          <w:szCs w:val="24"/>
        </w:rPr>
        <w:t>Source: (</w:t>
      </w:r>
      <w:r w:rsidR="00515E8E" w:rsidRPr="00D61980">
        <w:rPr>
          <w:rFonts w:ascii="Arial" w:hAnsi="Arial" w:cs="Arial"/>
          <w:sz w:val="24"/>
          <w:szCs w:val="24"/>
        </w:rPr>
        <w:t xml:space="preserve">Durand </w:t>
      </w:r>
      <w:r w:rsidR="00515E8E" w:rsidRPr="00EE5634">
        <w:rPr>
          <w:rFonts w:ascii="Arial" w:hAnsi="Arial" w:cs="Arial"/>
          <w:i/>
          <w:iCs/>
          <w:sz w:val="24"/>
          <w:szCs w:val="24"/>
        </w:rPr>
        <w:t>et al</w:t>
      </w:r>
      <w:r w:rsidR="00515E8E" w:rsidRPr="00D61980">
        <w:rPr>
          <w:rFonts w:ascii="Arial" w:hAnsi="Arial" w:cs="Arial"/>
          <w:sz w:val="24"/>
          <w:szCs w:val="24"/>
        </w:rPr>
        <w:t>., 2021)</w:t>
      </w:r>
    </w:p>
    <w:p w14:paraId="529F63BB" w14:textId="77777777" w:rsidR="000B3445" w:rsidRPr="00D61980" w:rsidRDefault="00C21013" w:rsidP="00834139">
      <w:pPr>
        <w:spacing w:before="240" w:line="360" w:lineRule="auto"/>
        <w:jc w:val="both"/>
        <w:rPr>
          <w:rFonts w:ascii="Arial" w:hAnsi="Arial" w:cs="Arial"/>
          <w:sz w:val="24"/>
          <w:szCs w:val="24"/>
        </w:rPr>
      </w:pPr>
      <w:r w:rsidRPr="00D61980">
        <w:rPr>
          <w:rFonts w:ascii="Arial" w:hAnsi="Arial" w:cs="Arial"/>
          <w:sz w:val="24"/>
          <w:szCs w:val="24"/>
        </w:rPr>
        <w:t xml:space="preserve">Besides, the Durand et al., (2021) used hand collected data to examine the overreaction to the news. The data was collected on every game to ascertain who </w:t>
      </w:r>
      <w:r w:rsidRPr="00D61980">
        <w:rPr>
          <w:rFonts w:ascii="Arial" w:hAnsi="Arial" w:cs="Arial"/>
          <w:sz w:val="24"/>
          <w:szCs w:val="24"/>
        </w:rPr>
        <w:lastRenderedPageBreak/>
        <w:t xml:space="preserve">the starting quarterback was. </w:t>
      </w:r>
      <w:r w:rsidR="004E619F" w:rsidRPr="00D61980">
        <w:rPr>
          <w:rFonts w:ascii="Arial" w:hAnsi="Arial" w:cs="Arial"/>
          <w:sz w:val="24"/>
          <w:szCs w:val="24"/>
        </w:rPr>
        <w:t xml:space="preserve">For instance, if the injury was the first-string quarterback of one team at the commencement of the season, the gamblers would overreact to these news and bet on the opposing team despite this information been included into the spread or over by the bookmaker. </w:t>
      </w:r>
      <w:r w:rsidR="000C04CA" w:rsidRPr="00D61980">
        <w:rPr>
          <w:rFonts w:ascii="Arial" w:hAnsi="Arial" w:cs="Arial"/>
          <w:sz w:val="24"/>
          <w:szCs w:val="24"/>
        </w:rPr>
        <w:t xml:space="preserve">The Durand et al., (2021), found that, the most important player was the quarterback and the key determinant of the teams win or loss and these would lead to the most substantial news event for the National Football League gamblers. </w:t>
      </w:r>
      <w:r w:rsidR="00296B48" w:rsidRPr="00D61980">
        <w:rPr>
          <w:rFonts w:ascii="Arial" w:hAnsi="Arial" w:cs="Arial"/>
          <w:sz w:val="24"/>
          <w:szCs w:val="24"/>
        </w:rPr>
        <w:t xml:space="preserve">For instance, the researchers found that, </w:t>
      </w:r>
      <w:r w:rsidR="00671B70" w:rsidRPr="00D61980">
        <w:rPr>
          <w:rFonts w:ascii="Arial" w:hAnsi="Arial" w:cs="Arial"/>
          <w:sz w:val="24"/>
          <w:szCs w:val="24"/>
        </w:rPr>
        <w:t>the home team won around 1281 games out of the total of 2229 games (57%)</w:t>
      </w:r>
      <w:r w:rsidR="00170DFE" w:rsidRPr="00D61980">
        <w:rPr>
          <w:rFonts w:ascii="Arial" w:hAnsi="Arial" w:cs="Arial"/>
          <w:sz w:val="24"/>
          <w:szCs w:val="24"/>
        </w:rPr>
        <w:t xml:space="preserve"> </w:t>
      </w:r>
      <w:r w:rsidR="00671B70" w:rsidRPr="00D61980">
        <w:rPr>
          <w:rFonts w:ascii="Arial" w:hAnsi="Arial" w:cs="Arial"/>
          <w:sz w:val="24"/>
          <w:szCs w:val="24"/>
        </w:rPr>
        <w:t xml:space="preserve">when the two teams had their first-string quarterback (the most important player) were in the game as compared to 375 wins out of the sample of 521 games (72%) when guest team’s the most important player was unable to play. </w:t>
      </w:r>
      <w:r w:rsidR="003132F6" w:rsidRPr="00D61980">
        <w:rPr>
          <w:rFonts w:ascii="Arial" w:hAnsi="Arial" w:cs="Arial"/>
          <w:sz w:val="24"/>
          <w:szCs w:val="24"/>
        </w:rPr>
        <w:t>Besides, when the most important player of the guest team played while the home team’s the most important player did not play, the home team won only 208 matches out of 512 games (41%) while as the home team’s the most important player plate and the visiting team’s the most important player did not play, the home team w</w:t>
      </w:r>
      <w:r w:rsidR="00040AC9" w:rsidRPr="00D61980">
        <w:rPr>
          <w:rFonts w:ascii="Arial" w:hAnsi="Arial" w:cs="Arial"/>
          <w:sz w:val="24"/>
          <w:szCs w:val="24"/>
        </w:rPr>
        <w:t>o</w:t>
      </w:r>
      <w:r w:rsidR="003132F6" w:rsidRPr="00D61980">
        <w:rPr>
          <w:rFonts w:ascii="Arial" w:hAnsi="Arial" w:cs="Arial"/>
          <w:sz w:val="24"/>
          <w:szCs w:val="24"/>
        </w:rPr>
        <w:t xml:space="preserve">n 15% of the total games. </w:t>
      </w:r>
      <w:r w:rsidR="00475486" w:rsidRPr="00D61980">
        <w:rPr>
          <w:rFonts w:ascii="Arial" w:hAnsi="Arial" w:cs="Arial"/>
          <w:sz w:val="24"/>
          <w:szCs w:val="24"/>
        </w:rPr>
        <w:t>The only bit of the research methodology that is confusing is the first total of 2,229 games and th</w:t>
      </w:r>
      <w:r w:rsidR="000B57C9" w:rsidRPr="00D61980">
        <w:rPr>
          <w:rFonts w:ascii="Arial" w:hAnsi="Arial" w:cs="Arial"/>
          <w:sz w:val="24"/>
          <w:szCs w:val="24"/>
        </w:rPr>
        <w:t>e subsequent use of 512 games.</w:t>
      </w:r>
    </w:p>
    <w:p w14:paraId="47C1DF77" w14:textId="77777777" w:rsidR="00170DFE" w:rsidRPr="00D61980" w:rsidRDefault="00564FBC" w:rsidP="00834139">
      <w:pPr>
        <w:spacing w:before="240" w:line="360" w:lineRule="auto"/>
        <w:jc w:val="both"/>
        <w:rPr>
          <w:rFonts w:ascii="Arial" w:hAnsi="Arial" w:cs="Arial"/>
          <w:sz w:val="24"/>
          <w:szCs w:val="24"/>
        </w:rPr>
      </w:pPr>
      <w:r w:rsidRPr="00D61980">
        <w:rPr>
          <w:rFonts w:ascii="Arial" w:hAnsi="Arial" w:cs="Arial"/>
          <w:sz w:val="24"/>
          <w:szCs w:val="24"/>
        </w:rPr>
        <w:t xml:space="preserve">Thus, from the data and the overreaction to the news, the authors found that, </w:t>
      </w:r>
      <w:r w:rsidR="000B3445" w:rsidRPr="00D61980">
        <w:rPr>
          <w:rFonts w:ascii="Arial" w:hAnsi="Arial" w:cs="Arial"/>
          <w:sz w:val="24"/>
          <w:szCs w:val="24"/>
        </w:rPr>
        <w:t>if the most important player for the home team was not playing, the bettors place</w:t>
      </w:r>
      <w:r w:rsidR="00983015" w:rsidRPr="00D61980">
        <w:rPr>
          <w:rFonts w:ascii="Arial" w:hAnsi="Arial" w:cs="Arial"/>
          <w:sz w:val="24"/>
          <w:szCs w:val="24"/>
        </w:rPr>
        <w:t>d more bets in favor of the visiting</w:t>
      </w:r>
      <w:r w:rsidR="000B3445" w:rsidRPr="00D61980">
        <w:rPr>
          <w:rFonts w:ascii="Arial" w:hAnsi="Arial" w:cs="Arial"/>
          <w:sz w:val="24"/>
          <w:szCs w:val="24"/>
        </w:rPr>
        <w:t xml:space="preserve"> team whose the most important player was playing. </w:t>
      </w:r>
      <w:r w:rsidR="00FA4405" w:rsidRPr="00D61980">
        <w:rPr>
          <w:rFonts w:ascii="Arial" w:hAnsi="Arial" w:cs="Arial"/>
          <w:sz w:val="24"/>
          <w:szCs w:val="24"/>
        </w:rPr>
        <w:t xml:space="preserve">The data collected demonstrated that, the overreaction was stronger on the first game after the first-string quarterback and less information about the backup (the second most important player) and thus less bets. </w:t>
      </w:r>
      <w:r w:rsidR="00531EF8" w:rsidRPr="00D61980">
        <w:rPr>
          <w:rFonts w:ascii="Arial" w:hAnsi="Arial" w:cs="Arial"/>
          <w:sz w:val="24"/>
          <w:szCs w:val="24"/>
        </w:rPr>
        <w:t xml:space="preserve">Also, the Durand </w:t>
      </w:r>
      <w:r w:rsidR="00531EF8" w:rsidRPr="00DC5FBB">
        <w:rPr>
          <w:rFonts w:ascii="Arial" w:hAnsi="Arial" w:cs="Arial"/>
          <w:i/>
          <w:iCs/>
          <w:sz w:val="24"/>
          <w:szCs w:val="24"/>
        </w:rPr>
        <w:t>et al</w:t>
      </w:r>
      <w:r w:rsidR="00531EF8" w:rsidRPr="00D61980">
        <w:rPr>
          <w:rFonts w:ascii="Arial" w:hAnsi="Arial" w:cs="Arial"/>
          <w:sz w:val="24"/>
          <w:szCs w:val="24"/>
        </w:rPr>
        <w:t xml:space="preserve">., (2021) used OLS regression with robust standard errors to analysis the data collected from the NFL games. </w:t>
      </w:r>
      <w:r w:rsidR="0074700A" w:rsidRPr="00D61980">
        <w:rPr>
          <w:rFonts w:ascii="Arial" w:hAnsi="Arial" w:cs="Arial"/>
          <w:sz w:val="24"/>
          <w:szCs w:val="24"/>
        </w:rPr>
        <w:t xml:space="preserve">For robustness, the researchers rerun their analyses from Table 3 and 4 using the data from the past 5 games instead of the past 3 games. </w:t>
      </w:r>
      <w:r w:rsidR="0079069F" w:rsidRPr="00D61980">
        <w:rPr>
          <w:rFonts w:ascii="Arial" w:hAnsi="Arial" w:cs="Arial"/>
          <w:sz w:val="24"/>
          <w:szCs w:val="24"/>
        </w:rPr>
        <w:t>The main limitations with the use of the OLS regression is the assumptions of the over long ranges, sensitivity to outliers and possibly poor extrapolations</w:t>
      </w:r>
      <w:r w:rsidR="003F3D8B" w:rsidRPr="00D61980">
        <w:rPr>
          <w:rFonts w:ascii="Arial" w:hAnsi="Arial" w:cs="Arial"/>
          <w:sz w:val="24"/>
          <w:szCs w:val="24"/>
        </w:rPr>
        <w:t xml:space="preserve"> (</w:t>
      </w:r>
      <w:r w:rsidR="003F3D8B" w:rsidRPr="00D61980">
        <w:rPr>
          <w:rFonts w:ascii="Arial" w:hAnsi="Arial" w:cs="Arial"/>
          <w:sz w:val="24"/>
          <w:szCs w:val="24"/>
          <w:shd w:val="clear" w:color="auto" w:fill="FFFFFF"/>
        </w:rPr>
        <w:t>Osborne, 2016)</w:t>
      </w:r>
      <w:r w:rsidR="0079069F" w:rsidRPr="00D61980">
        <w:rPr>
          <w:rFonts w:ascii="Arial" w:hAnsi="Arial" w:cs="Arial"/>
          <w:sz w:val="24"/>
          <w:szCs w:val="24"/>
        </w:rPr>
        <w:t xml:space="preserve">. </w:t>
      </w:r>
    </w:p>
    <w:p w14:paraId="73A6AC99" w14:textId="77777777" w:rsidR="007541F1" w:rsidRPr="00D61980" w:rsidRDefault="007541F1" w:rsidP="00834139">
      <w:pPr>
        <w:pStyle w:val="Heading1"/>
        <w:spacing w:line="360" w:lineRule="auto"/>
        <w:jc w:val="both"/>
        <w:rPr>
          <w:rFonts w:ascii="Arial" w:hAnsi="Arial" w:cs="Arial"/>
          <w:szCs w:val="24"/>
        </w:rPr>
      </w:pPr>
      <w:bookmarkStart w:id="5" w:name="_Toc88250480"/>
      <w:r w:rsidRPr="00D61980">
        <w:rPr>
          <w:rFonts w:ascii="Arial" w:hAnsi="Arial" w:cs="Arial"/>
          <w:szCs w:val="24"/>
        </w:rPr>
        <w:lastRenderedPageBreak/>
        <w:t xml:space="preserve">The patience is a virtue: exploiting behavior bias in gambling markets by Krieger </w:t>
      </w:r>
      <w:r w:rsidRPr="00DC5FBB">
        <w:rPr>
          <w:rFonts w:ascii="Arial" w:hAnsi="Arial" w:cs="Arial"/>
          <w:i/>
          <w:iCs/>
          <w:szCs w:val="24"/>
        </w:rPr>
        <w:t>et al.,</w:t>
      </w:r>
      <w:r w:rsidRPr="00D61980">
        <w:rPr>
          <w:rFonts w:ascii="Arial" w:hAnsi="Arial" w:cs="Arial"/>
          <w:szCs w:val="24"/>
        </w:rPr>
        <w:t xml:space="preserve"> (2021)</w:t>
      </w:r>
      <w:bookmarkEnd w:id="5"/>
    </w:p>
    <w:p w14:paraId="5C3857A6" w14:textId="77777777" w:rsidR="00B9116E" w:rsidRPr="00D61980" w:rsidRDefault="00B9116E" w:rsidP="00834139">
      <w:pPr>
        <w:spacing w:line="360" w:lineRule="auto"/>
        <w:jc w:val="both"/>
        <w:rPr>
          <w:rFonts w:ascii="Arial" w:hAnsi="Arial" w:cs="Arial"/>
          <w:sz w:val="24"/>
          <w:szCs w:val="24"/>
        </w:rPr>
      </w:pPr>
      <w:r w:rsidRPr="00D61980">
        <w:rPr>
          <w:rFonts w:ascii="Arial" w:hAnsi="Arial" w:cs="Arial"/>
          <w:sz w:val="24"/>
          <w:szCs w:val="24"/>
        </w:rPr>
        <w:t xml:space="preserve">The researcher started by providing the basics of the NFL games using arguing that the outcome of the NFL game is rarely viewed , ex ante, as a 50/50 proposition. </w:t>
      </w:r>
      <w:r w:rsidR="00800E8E" w:rsidRPr="00D61980">
        <w:rPr>
          <w:rFonts w:ascii="Arial" w:hAnsi="Arial" w:cs="Arial"/>
          <w:sz w:val="24"/>
          <w:szCs w:val="24"/>
        </w:rPr>
        <w:t xml:space="preserve">Besides, the authors used the Basic theory to expound on the starting consideration (the spread) which is the line of the game that is designated as a type of correction to the expectation of the game to be played. </w:t>
      </w:r>
      <w:r w:rsidR="00B166AA" w:rsidRPr="00D61980">
        <w:rPr>
          <w:rFonts w:ascii="Arial" w:hAnsi="Arial" w:cs="Arial"/>
          <w:sz w:val="24"/>
          <w:szCs w:val="24"/>
        </w:rPr>
        <w:t xml:space="preserve">Besides, Krieger </w:t>
      </w:r>
      <w:r w:rsidR="00B166AA" w:rsidRPr="00DC5FBB">
        <w:rPr>
          <w:rFonts w:ascii="Arial" w:hAnsi="Arial" w:cs="Arial"/>
          <w:i/>
          <w:iCs/>
          <w:sz w:val="24"/>
          <w:szCs w:val="24"/>
        </w:rPr>
        <w:t>et al.,</w:t>
      </w:r>
      <w:r w:rsidR="00B166AA" w:rsidRPr="00D61980">
        <w:rPr>
          <w:rFonts w:ascii="Arial" w:hAnsi="Arial" w:cs="Arial"/>
          <w:sz w:val="24"/>
          <w:szCs w:val="24"/>
        </w:rPr>
        <w:t xml:space="preserve"> (2021) used prima</w:t>
      </w:r>
      <w:r w:rsidR="00EE55B7" w:rsidRPr="00D61980">
        <w:rPr>
          <w:rFonts w:ascii="Arial" w:hAnsi="Arial" w:cs="Arial"/>
          <w:sz w:val="24"/>
          <w:szCs w:val="24"/>
        </w:rPr>
        <w:t>ry data from thefootballlines.co</w:t>
      </w:r>
      <w:r w:rsidR="00B166AA" w:rsidRPr="00D61980">
        <w:rPr>
          <w:rFonts w:ascii="Arial" w:hAnsi="Arial" w:cs="Arial"/>
          <w:sz w:val="24"/>
          <w:szCs w:val="24"/>
        </w:rPr>
        <w:t xml:space="preserve">m where they bought data for 2007 to 2008 NFL seasons on the opening and closing spread, totals data, moneyline and final scores of the games among others. </w:t>
      </w:r>
      <w:r w:rsidR="00EE55B7" w:rsidRPr="00D61980">
        <w:rPr>
          <w:rFonts w:ascii="Arial" w:hAnsi="Arial" w:cs="Arial"/>
          <w:sz w:val="24"/>
          <w:szCs w:val="24"/>
        </w:rPr>
        <w:t xml:space="preserve">Also, the data from the site was cleaned for season-to-season discrepancies in reporting and created the metric </w:t>
      </w:r>
      <w:r w:rsidR="00EE55B7" w:rsidRPr="00D61980">
        <w:rPr>
          <w:rFonts w:ascii="Arial" w:hAnsi="Arial" w:cs="Arial"/>
          <w:i/>
          <w:sz w:val="24"/>
          <w:szCs w:val="24"/>
        </w:rPr>
        <w:t>PriorGameATS</w:t>
      </w:r>
      <w:r w:rsidR="004552A0" w:rsidRPr="00D61980">
        <w:rPr>
          <w:rFonts w:ascii="Arial" w:hAnsi="Arial" w:cs="Arial"/>
          <w:sz w:val="24"/>
          <w:szCs w:val="24"/>
        </w:rPr>
        <w:t xml:space="preserve"> as</w:t>
      </w:r>
      <w:r w:rsidR="00712C33" w:rsidRPr="00D61980">
        <w:rPr>
          <w:rFonts w:ascii="Arial" w:hAnsi="Arial" w:cs="Arial"/>
          <w:sz w:val="24"/>
          <w:szCs w:val="24"/>
        </w:rPr>
        <w:t xml:space="preserve"> shown below;</w:t>
      </w:r>
    </w:p>
    <w:p w14:paraId="7887750F" w14:textId="77777777" w:rsidR="00712C33" w:rsidRPr="00D61980" w:rsidRDefault="00712C33" w:rsidP="00834139">
      <w:pPr>
        <w:spacing w:line="360" w:lineRule="auto"/>
        <w:jc w:val="both"/>
        <w:rPr>
          <w:rFonts w:ascii="Arial" w:hAnsi="Arial" w:cs="Arial"/>
          <w:sz w:val="24"/>
          <w:szCs w:val="24"/>
        </w:rPr>
      </w:pPr>
      <w:r w:rsidRPr="00D61980">
        <w:rPr>
          <w:rFonts w:ascii="Arial" w:hAnsi="Arial" w:cs="Arial"/>
          <w:noProof/>
          <w:sz w:val="24"/>
          <w:szCs w:val="24"/>
        </w:rPr>
        <w:drawing>
          <wp:inline distT="0" distB="0" distL="0" distR="0" wp14:anchorId="3D59637E" wp14:editId="3BE30DDA">
            <wp:extent cx="5443870" cy="70612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45550" cy="706338"/>
                    </a:xfrm>
                    <a:prstGeom prst="rect">
                      <a:avLst/>
                    </a:prstGeom>
                  </pic:spPr>
                </pic:pic>
              </a:graphicData>
            </a:graphic>
          </wp:inline>
        </w:drawing>
      </w:r>
    </w:p>
    <w:p w14:paraId="7FA2C704" w14:textId="77777777" w:rsidR="00712C33" w:rsidRPr="00D61980" w:rsidRDefault="00712C33" w:rsidP="00834139">
      <w:pPr>
        <w:spacing w:line="360" w:lineRule="auto"/>
        <w:jc w:val="both"/>
        <w:rPr>
          <w:rFonts w:ascii="Arial" w:hAnsi="Arial" w:cs="Arial"/>
          <w:sz w:val="24"/>
          <w:szCs w:val="24"/>
        </w:rPr>
      </w:pPr>
      <w:r w:rsidRPr="00D61980">
        <w:rPr>
          <w:rFonts w:ascii="Arial" w:hAnsi="Arial" w:cs="Arial"/>
          <w:sz w:val="24"/>
          <w:szCs w:val="24"/>
        </w:rPr>
        <w:t>Source: (</w:t>
      </w:r>
      <w:r w:rsidR="00563B4C" w:rsidRPr="00D61980">
        <w:rPr>
          <w:rFonts w:ascii="Arial" w:hAnsi="Arial" w:cs="Arial"/>
          <w:sz w:val="24"/>
          <w:szCs w:val="24"/>
        </w:rPr>
        <w:t xml:space="preserve">Krieger </w:t>
      </w:r>
      <w:r w:rsidR="00563B4C" w:rsidRPr="00DC5FBB">
        <w:rPr>
          <w:rFonts w:ascii="Arial" w:hAnsi="Arial" w:cs="Arial"/>
          <w:i/>
          <w:iCs/>
          <w:sz w:val="24"/>
          <w:szCs w:val="24"/>
        </w:rPr>
        <w:t>et al.,</w:t>
      </w:r>
      <w:r w:rsidR="00563B4C" w:rsidRPr="00D61980">
        <w:rPr>
          <w:rFonts w:ascii="Arial" w:hAnsi="Arial" w:cs="Arial"/>
          <w:sz w:val="24"/>
          <w:szCs w:val="24"/>
        </w:rPr>
        <w:t xml:space="preserve"> 2021)</w:t>
      </w:r>
    </w:p>
    <w:p w14:paraId="22B9ED59" w14:textId="77777777" w:rsidR="004552A0" w:rsidRPr="00D61980" w:rsidRDefault="004552A0" w:rsidP="00834139">
      <w:pPr>
        <w:spacing w:line="360" w:lineRule="auto"/>
        <w:jc w:val="both"/>
        <w:rPr>
          <w:rFonts w:ascii="Arial" w:hAnsi="Arial" w:cs="Arial"/>
          <w:sz w:val="24"/>
          <w:szCs w:val="24"/>
        </w:rPr>
      </w:pPr>
      <w:r w:rsidRPr="00D61980">
        <w:rPr>
          <w:rFonts w:ascii="Arial" w:hAnsi="Arial" w:cs="Arial"/>
          <w:sz w:val="24"/>
          <w:szCs w:val="24"/>
        </w:rPr>
        <w:t xml:space="preserve">In applying the </w:t>
      </w:r>
      <w:r w:rsidRPr="00D61980">
        <w:rPr>
          <w:rFonts w:ascii="Arial" w:hAnsi="Arial" w:cs="Arial"/>
          <w:i/>
          <w:sz w:val="24"/>
          <w:szCs w:val="24"/>
        </w:rPr>
        <w:t xml:space="preserve">PriorGameATS, </w:t>
      </w:r>
      <w:r w:rsidRPr="00D61980">
        <w:rPr>
          <w:rFonts w:ascii="Arial" w:hAnsi="Arial" w:cs="Arial"/>
          <w:sz w:val="24"/>
          <w:szCs w:val="24"/>
        </w:rPr>
        <w:t xml:space="preserve">the researchers used week 7 and week 8 matches. </w:t>
      </w:r>
      <w:r w:rsidR="00FC2819" w:rsidRPr="00D61980">
        <w:rPr>
          <w:rFonts w:ascii="Arial" w:hAnsi="Arial" w:cs="Arial"/>
          <w:sz w:val="24"/>
          <w:szCs w:val="24"/>
        </w:rPr>
        <w:t xml:space="preserve">In week 7, Buffalo won by 5 points against Miami and Atlanta won by 4 points against Philadelphia. In week 9, Atlanta performed better than Buffalo relative to the spread by having 6 points against Bufffalo’s 5 points. This made Atlanta to be team A and Buffalo team B in Week 8 contest, thus, the value of </w:t>
      </w:r>
      <w:r w:rsidR="00FC2819" w:rsidRPr="00D61980">
        <w:rPr>
          <w:rFonts w:ascii="Arial" w:hAnsi="Arial" w:cs="Arial"/>
          <w:i/>
          <w:sz w:val="24"/>
          <w:szCs w:val="24"/>
        </w:rPr>
        <w:t xml:space="preserve">PriorGameATS </w:t>
      </w:r>
      <w:r w:rsidR="00FC2819" w:rsidRPr="00D61980">
        <w:rPr>
          <w:rFonts w:ascii="Arial" w:hAnsi="Arial" w:cs="Arial"/>
          <w:sz w:val="24"/>
          <w:szCs w:val="24"/>
        </w:rPr>
        <w:t xml:space="preserve">was 6-5=1. </w:t>
      </w:r>
      <w:r w:rsidR="00244DCC" w:rsidRPr="00D61980">
        <w:rPr>
          <w:rFonts w:ascii="Arial" w:hAnsi="Arial" w:cs="Arial"/>
          <w:sz w:val="24"/>
          <w:szCs w:val="24"/>
        </w:rPr>
        <w:t>Besides, in week 10, there were several teams where Denver performed better than Seattle in regard to the spread. Denver won by 10 points while Seattle lost by 1 point, this made Denver to be team A and Sea</w:t>
      </w:r>
      <w:r w:rsidR="00D9298F" w:rsidRPr="00D61980">
        <w:rPr>
          <w:rFonts w:ascii="Arial" w:hAnsi="Arial" w:cs="Arial"/>
          <w:sz w:val="24"/>
          <w:szCs w:val="24"/>
        </w:rPr>
        <w:t>t</w:t>
      </w:r>
      <w:r w:rsidR="00244DCC" w:rsidRPr="00D61980">
        <w:rPr>
          <w:rFonts w:ascii="Arial" w:hAnsi="Arial" w:cs="Arial"/>
          <w:sz w:val="24"/>
          <w:szCs w:val="24"/>
        </w:rPr>
        <w:t xml:space="preserve">tle to be team B in Week 10 contest. The value of </w:t>
      </w:r>
      <w:r w:rsidR="00244DCC" w:rsidRPr="00D61980">
        <w:rPr>
          <w:rFonts w:ascii="Arial" w:hAnsi="Arial" w:cs="Arial"/>
          <w:i/>
          <w:sz w:val="24"/>
          <w:szCs w:val="24"/>
        </w:rPr>
        <w:t>PriorGameATS</w:t>
      </w:r>
      <w:r w:rsidR="00244DCC" w:rsidRPr="00D61980">
        <w:rPr>
          <w:rFonts w:ascii="Arial" w:hAnsi="Arial" w:cs="Arial"/>
          <w:sz w:val="24"/>
          <w:szCs w:val="24"/>
        </w:rPr>
        <w:t xml:space="preserve"> was thus 10 –</w:t>
      </w:r>
      <w:r w:rsidR="00DE0AA7" w:rsidRPr="00D61980">
        <w:rPr>
          <w:rFonts w:ascii="Arial" w:hAnsi="Arial" w:cs="Arial"/>
          <w:sz w:val="24"/>
          <w:szCs w:val="24"/>
        </w:rPr>
        <w:t xml:space="preserve"> </w:t>
      </w:r>
      <w:r w:rsidR="00244DCC" w:rsidRPr="00D61980">
        <w:rPr>
          <w:rFonts w:ascii="Arial" w:hAnsi="Arial" w:cs="Arial"/>
          <w:sz w:val="24"/>
          <w:szCs w:val="24"/>
        </w:rPr>
        <w:t xml:space="preserve">(-1) = 11. </w:t>
      </w:r>
      <w:r w:rsidR="002B11E8" w:rsidRPr="00D61980">
        <w:rPr>
          <w:rFonts w:ascii="Arial" w:hAnsi="Arial" w:cs="Arial"/>
          <w:sz w:val="24"/>
          <w:szCs w:val="24"/>
        </w:rPr>
        <w:t xml:space="preserve">In critiquing the concept of </w:t>
      </w:r>
      <w:r w:rsidR="002B11E8" w:rsidRPr="00D61980">
        <w:rPr>
          <w:rFonts w:ascii="Arial" w:hAnsi="Arial" w:cs="Arial"/>
          <w:i/>
          <w:sz w:val="24"/>
          <w:szCs w:val="24"/>
        </w:rPr>
        <w:t xml:space="preserve">PriorGameATS, </w:t>
      </w:r>
      <w:r w:rsidR="002B11E8" w:rsidRPr="00D61980">
        <w:rPr>
          <w:rFonts w:ascii="Arial" w:hAnsi="Arial" w:cs="Arial"/>
          <w:sz w:val="24"/>
          <w:szCs w:val="24"/>
        </w:rPr>
        <w:t xml:space="preserve">it is very complex and the above analysis is just a summary, the researcher would have used another strategy or concept. </w:t>
      </w:r>
    </w:p>
    <w:p w14:paraId="51D343C7" w14:textId="77777777" w:rsidR="00D9298F" w:rsidRPr="00D61980" w:rsidRDefault="00D9298F" w:rsidP="00834139">
      <w:pPr>
        <w:spacing w:line="360" w:lineRule="auto"/>
        <w:jc w:val="both"/>
        <w:rPr>
          <w:rFonts w:ascii="Arial" w:hAnsi="Arial" w:cs="Arial"/>
          <w:sz w:val="24"/>
          <w:szCs w:val="24"/>
        </w:rPr>
      </w:pPr>
      <w:r w:rsidRPr="00D61980">
        <w:rPr>
          <w:rFonts w:ascii="Arial" w:hAnsi="Arial" w:cs="Arial"/>
          <w:sz w:val="24"/>
          <w:szCs w:val="24"/>
        </w:rPr>
        <w:t xml:space="preserve">Besides, the research did not include the first week in its analyses because the teams did not have the opportunities to impart key impressions on the gamblers and on the public. </w:t>
      </w:r>
      <w:r w:rsidR="00DE0AA7" w:rsidRPr="00D61980">
        <w:rPr>
          <w:rFonts w:ascii="Arial" w:hAnsi="Arial" w:cs="Arial"/>
          <w:sz w:val="24"/>
          <w:szCs w:val="24"/>
        </w:rPr>
        <w:t xml:space="preserve">This meant that the study used games from week 2 to week 17 </w:t>
      </w:r>
      <w:r w:rsidR="00DE0AA7" w:rsidRPr="00D61980">
        <w:rPr>
          <w:rFonts w:ascii="Arial" w:hAnsi="Arial" w:cs="Arial"/>
          <w:sz w:val="24"/>
          <w:szCs w:val="24"/>
        </w:rPr>
        <w:lastRenderedPageBreak/>
        <w:t xml:space="preserve">of each of NFL season which had 32 teams competing each year. There was a sample of 240 regular season games from week 2 to 17 which amounted to 2,880 regular season games. </w:t>
      </w:r>
      <w:r w:rsidR="00563B4C" w:rsidRPr="00D61980">
        <w:rPr>
          <w:rFonts w:ascii="Arial" w:hAnsi="Arial" w:cs="Arial"/>
          <w:sz w:val="24"/>
          <w:szCs w:val="24"/>
        </w:rPr>
        <w:t xml:space="preserve">Also, Krieger </w:t>
      </w:r>
      <w:r w:rsidR="00563B4C" w:rsidRPr="00DC5FBB">
        <w:rPr>
          <w:rFonts w:ascii="Arial" w:hAnsi="Arial" w:cs="Arial"/>
          <w:i/>
          <w:iCs/>
          <w:sz w:val="24"/>
          <w:szCs w:val="24"/>
        </w:rPr>
        <w:t>et al.,</w:t>
      </w:r>
      <w:r w:rsidR="00563B4C" w:rsidRPr="00D61980">
        <w:rPr>
          <w:rFonts w:ascii="Arial" w:hAnsi="Arial" w:cs="Arial"/>
          <w:sz w:val="24"/>
          <w:szCs w:val="24"/>
        </w:rPr>
        <w:t xml:space="preserve"> (2021), </w:t>
      </w:r>
      <w:r w:rsidR="00463C27" w:rsidRPr="00D61980">
        <w:rPr>
          <w:rFonts w:ascii="Arial" w:hAnsi="Arial" w:cs="Arial"/>
          <w:sz w:val="24"/>
          <w:szCs w:val="24"/>
        </w:rPr>
        <w:t xml:space="preserve">with the ‘reversal strategy’ </w:t>
      </w:r>
      <w:r w:rsidR="00563B4C" w:rsidRPr="00D61980">
        <w:rPr>
          <w:rFonts w:ascii="Arial" w:hAnsi="Arial" w:cs="Arial"/>
          <w:sz w:val="24"/>
          <w:szCs w:val="24"/>
        </w:rPr>
        <w:t xml:space="preserve">proposed wagering same amount on every team B (Buffalo and Seattle), in anticipation that, the gamblers were influenced by their recency bias and habit to go with the ‘hot hand’ which led to sensing too much weakness on team B and strength on team A dependent on their prior appearance. </w:t>
      </w:r>
      <w:r w:rsidR="002B11E8" w:rsidRPr="00D61980">
        <w:rPr>
          <w:rFonts w:ascii="Arial" w:hAnsi="Arial" w:cs="Arial"/>
          <w:sz w:val="24"/>
          <w:szCs w:val="24"/>
        </w:rPr>
        <w:t xml:space="preserve">The researcher also considered the impact of the </w:t>
      </w:r>
      <w:r w:rsidR="002B11E8" w:rsidRPr="00D61980">
        <w:rPr>
          <w:rFonts w:ascii="Arial" w:hAnsi="Arial" w:cs="Arial"/>
          <w:i/>
          <w:sz w:val="24"/>
          <w:szCs w:val="24"/>
        </w:rPr>
        <w:t xml:space="preserve">PriorGameATS </w:t>
      </w:r>
      <w:r w:rsidR="002B11E8" w:rsidRPr="00D61980">
        <w:rPr>
          <w:rFonts w:ascii="Arial" w:hAnsi="Arial" w:cs="Arial"/>
          <w:sz w:val="24"/>
          <w:szCs w:val="24"/>
        </w:rPr>
        <w:t xml:space="preserve">levels on the success of the reversal strategy as smaller levels showed that, the game in which the match opponents who had almost similar results. </w:t>
      </w:r>
      <w:r w:rsidR="00626564" w:rsidRPr="00D61980">
        <w:rPr>
          <w:rFonts w:ascii="Arial" w:hAnsi="Arial" w:cs="Arial"/>
          <w:sz w:val="24"/>
          <w:szCs w:val="24"/>
        </w:rPr>
        <w:t xml:space="preserve">The source of the </w:t>
      </w:r>
      <w:r w:rsidR="00626564" w:rsidRPr="00D61980">
        <w:rPr>
          <w:rFonts w:ascii="Arial" w:hAnsi="Arial" w:cs="Arial"/>
          <w:i/>
          <w:sz w:val="24"/>
          <w:szCs w:val="24"/>
        </w:rPr>
        <w:t xml:space="preserve">PriorGameATS </w:t>
      </w:r>
      <w:r w:rsidR="00626564" w:rsidRPr="00D61980">
        <w:rPr>
          <w:rFonts w:ascii="Arial" w:hAnsi="Arial" w:cs="Arial"/>
          <w:sz w:val="24"/>
          <w:szCs w:val="24"/>
        </w:rPr>
        <w:t>levels used in the study including 0.5-9.5 points and 10-19.5 points is unknown mak</w:t>
      </w:r>
      <w:r w:rsidR="000B4A22" w:rsidRPr="00D61980">
        <w:rPr>
          <w:rFonts w:ascii="Arial" w:hAnsi="Arial" w:cs="Arial"/>
          <w:sz w:val="24"/>
          <w:szCs w:val="24"/>
        </w:rPr>
        <w:t xml:space="preserve">ing the study to be subjective and complicated with too much unknowns. </w:t>
      </w:r>
    </w:p>
    <w:p w14:paraId="30DBF7F8" w14:textId="77777777" w:rsidR="00983015" w:rsidRPr="00D61980" w:rsidRDefault="00983015" w:rsidP="00834139">
      <w:pPr>
        <w:spacing w:line="360" w:lineRule="auto"/>
        <w:jc w:val="both"/>
        <w:rPr>
          <w:rFonts w:ascii="Arial" w:hAnsi="Arial" w:cs="Arial"/>
          <w:sz w:val="24"/>
          <w:szCs w:val="24"/>
        </w:rPr>
      </w:pPr>
      <w:r w:rsidRPr="00D61980">
        <w:rPr>
          <w:rFonts w:ascii="Arial" w:hAnsi="Arial" w:cs="Arial"/>
          <w:sz w:val="24"/>
          <w:szCs w:val="24"/>
        </w:rPr>
        <w:t xml:space="preserve">The tabulation of the results was carried out using the losing line of the game and the opening line of the game for robustness and comparison. </w:t>
      </w:r>
      <w:r w:rsidR="0065117A" w:rsidRPr="00D61980">
        <w:rPr>
          <w:rFonts w:ascii="Arial" w:hAnsi="Arial" w:cs="Arial"/>
          <w:sz w:val="24"/>
          <w:szCs w:val="24"/>
        </w:rPr>
        <w:t xml:space="preserve">According to (Krieger </w:t>
      </w:r>
      <w:r w:rsidR="0065117A" w:rsidRPr="00DC5FBB">
        <w:rPr>
          <w:rFonts w:ascii="Arial" w:hAnsi="Arial" w:cs="Arial"/>
          <w:i/>
          <w:iCs/>
          <w:sz w:val="24"/>
          <w:szCs w:val="24"/>
        </w:rPr>
        <w:t>et al.,</w:t>
      </w:r>
      <w:r w:rsidR="0065117A" w:rsidRPr="00D61980">
        <w:rPr>
          <w:rFonts w:ascii="Arial" w:hAnsi="Arial" w:cs="Arial"/>
          <w:sz w:val="24"/>
          <w:szCs w:val="24"/>
        </w:rPr>
        <w:t xml:space="preserve"> 2021), the opening lines were basically available on the Monday of a new NFL week and the lines would change according to the demand and supply or other factors until the games of interest started with the closing line mostly on Sundays. </w:t>
      </w:r>
      <w:r w:rsidR="00B422F8" w:rsidRPr="00D61980">
        <w:rPr>
          <w:rFonts w:ascii="Arial" w:hAnsi="Arial" w:cs="Arial"/>
          <w:sz w:val="24"/>
          <w:szCs w:val="24"/>
        </w:rPr>
        <w:t>The limitation of the methodology here was the opening lines which were subjective to demand and supply among other factors, these fluctuations affected the bettors and subsequently the findings of the analysis of the study</w:t>
      </w:r>
      <w:r w:rsidR="009F3D63" w:rsidRPr="00D61980">
        <w:rPr>
          <w:rFonts w:ascii="Arial" w:hAnsi="Arial" w:cs="Arial"/>
          <w:sz w:val="24"/>
          <w:szCs w:val="24"/>
        </w:rPr>
        <w:t xml:space="preserve">. </w:t>
      </w:r>
      <w:r w:rsidR="00B17A8E" w:rsidRPr="00D61980">
        <w:rPr>
          <w:rFonts w:ascii="Arial" w:hAnsi="Arial" w:cs="Arial"/>
          <w:sz w:val="24"/>
          <w:szCs w:val="24"/>
        </w:rPr>
        <w:t>Lastly,</w:t>
      </w:r>
      <w:r w:rsidR="00DA740E" w:rsidRPr="00D61980">
        <w:rPr>
          <w:rFonts w:ascii="Arial" w:hAnsi="Arial" w:cs="Arial"/>
          <w:sz w:val="24"/>
          <w:szCs w:val="24"/>
        </w:rPr>
        <w:t xml:space="preserve"> in the use of the reversal strategy, the researchers eliminated the contests that resulted to a push bet, considered t-tests for one-sample difference of proportions tests of the reversal strategy against the null hypothesis. </w:t>
      </w:r>
      <w:r w:rsidR="00B50807" w:rsidRPr="00D61980">
        <w:rPr>
          <w:rFonts w:ascii="Arial" w:hAnsi="Arial" w:cs="Arial"/>
          <w:sz w:val="24"/>
          <w:szCs w:val="24"/>
        </w:rPr>
        <w:t xml:space="preserve">As compared to the other article by </w:t>
      </w:r>
      <w:r w:rsidR="004505FA" w:rsidRPr="00D61980">
        <w:rPr>
          <w:rFonts w:ascii="Arial" w:hAnsi="Arial" w:cs="Arial"/>
          <w:sz w:val="24"/>
          <w:szCs w:val="24"/>
        </w:rPr>
        <w:t xml:space="preserve">Durand </w:t>
      </w:r>
      <w:r w:rsidR="004505FA" w:rsidRPr="00DC5FBB">
        <w:rPr>
          <w:rFonts w:ascii="Arial" w:hAnsi="Arial" w:cs="Arial"/>
          <w:i/>
          <w:iCs/>
          <w:sz w:val="24"/>
          <w:szCs w:val="24"/>
        </w:rPr>
        <w:t>et al</w:t>
      </w:r>
      <w:r w:rsidR="004505FA" w:rsidRPr="00D61980">
        <w:rPr>
          <w:rFonts w:ascii="Arial" w:hAnsi="Arial" w:cs="Arial"/>
          <w:sz w:val="24"/>
          <w:szCs w:val="24"/>
        </w:rPr>
        <w:t xml:space="preserve">., (2021), this article’s research methodology was complex and had a lot of unknowns. </w:t>
      </w:r>
    </w:p>
    <w:p w14:paraId="01C4B44C" w14:textId="77777777" w:rsidR="00983015" w:rsidRPr="00D61980" w:rsidRDefault="00983015" w:rsidP="00834139">
      <w:pPr>
        <w:pStyle w:val="Heading1"/>
        <w:spacing w:line="360" w:lineRule="auto"/>
        <w:jc w:val="both"/>
        <w:rPr>
          <w:rFonts w:ascii="Arial" w:hAnsi="Arial" w:cs="Arial"/>
          <w:b w:val="0"/>
          <w:szCs w:val="24"/>
        </w:rPr>
      </w:pPr>
      <w:bookmarkStart w:id="6" w:name="_Toc88250481"/>
      <w:r w:rsidRPr="00D61980">
        <w:rPr>
          <w:rFonts w:ascii="Arial" w:hAnsi="Arial" w:cs="Arial"/>
          <w:szCs w:val="24"/>
        </w:rPr>
        <w:t>Conclusion and recommendations</w:t>
      </w:r>
      <w:bookmarkEnd w:id="6"/>
    </w:p>
    <w:p w14:paraId="72457ADC" w14:textId="77777777" w:rsidR="00583B60" w:rsidRPr="00D61980" w:rsidRDefault="00692C87" w:rsidP="00834139">
      <w:pPr>
        <w:spacing w:line="360" w:lineRule="auto"/>
        <w:jc w:val="both"/>
        <w:rPr>
          <w:rFonts w:ascii="Arial" w:hAnsi="Arial" w:cs="Arial"/>
          <w:sz w:val="24"/>
          <w:szCs w:val="24"/>
        </w:rPr>
      </w:pPr>
      <w:r w:rsidRPr="00D61980">
        <w:rPr>
          <w:rFonts w:ascii="Arial" w:hAnsi="Arial" w:cs="Arial"/>
          <w:sz w:val="24"/>
          <w:szCs w:val="24"/>
        </w:rPr>
        <w:t xml:space="preserve">To use the sporting results such as the National Football League games and betting markets were not the best strategy to study the behavioral biases on gambling. The researchers would have used the gamblers or bettors in ascertain what influences their betting or gambling habits on various </w:t>
      </w:r>
      <w:r w:rsidR="003B616E" w:rsidRPr="00D61980">
        <w:rPr>
          <w:rFonts w:ascii="Arial" w:hAnsi="Arial" w:cs="Arial"/>
          <w:sz w:val="24"/>
          <w:szCs w:val="24"/>
        </w:rPr>
        <w:t xml:space="preserve">sporting events and </w:t>
      </w:r>
      <w:r w:rsidR="003B616E" w:rsidRPr="00D61980">
        <w:rPr>
          <w:rFonts w:ascii="Arial" w:hAnsi="Arial" w:cs="Arial"/>
          <w:sz w:val="24"/>
          <w:szCs w:val="24"/>
        </w:rPr>
        <w:lastRenderedPageBreak/>
        <w:t>activities</w:t>
      </w:r>
      <w:r w:rsidR="00E0357C" w:rsidRPr="00D61980">
        <w:rPr>
          <w:rFonts w:ascii="Arial" w:hAnsi="Arial" w:cs="Arial"/>
          <w:sz w:val="24"/>
          <w:szCs w:val="24"/>
        </w:rPr>
        <w:t xml:space="preserve"> (</w:t>
      </w:r>
      <w:r w:rsidR="00E0357C" w:rsidRPr="00D61980">
        <w:rPr>
          <w:rFonts w:ascii="Arial" w:hAnsi="Arial" w:cs="Arial"/>
          <w:sz w:val="24"/>
          <w:szCs w:val="24"/>
          <w:shd w:val="clear" w:color="auto" w:fill="FFFFFF"/>
        </w:rPr>
        <w:t xml:space="preserve">Newall </w:t>
      </w:r>
      <w:r w:rsidR="00E0357C" w:rsidRPr="00DC5FBB">
        <w:rPr>
          <w:rFonts w:ascii="Arial" w:hAnsi="Arial" w:cs="Arial"/>
          <w:i/>
          <w:iCs/>
          <w:sz w:val="24"/>
          <w:szCs w:val="24"/>
          <w:shd w:val="clear" w:color="auto" w:fill="FFFFFF"/>
        </w:rPr>
        <w:t>et al</w:t>
      </w:r>
      <w:r w:rsidR="00E0357C" w:rsidRPr="00D61980">
        <w:rPr>
          <w:rFonts w:ascii="Arial" w:hAnsi="Arial" w:cs="Arial"/>
          <w:sz w:val="24"/>
          <w:szCs w:val="24"/>
          <w:shd w:val="clear" w:color="auto" w:fill="FFFFFF"/>
        </w:rPr>
        <w:t>., 2019)</w:t>
      </w:r>
      <w:r w:rsidR="003B616E" w:rsidRPr="00D61980">
        <w:rPr>
          <w:rFonts w:ascii="Arial" w:hAnsi="Arial" w:cs="Arial"/>
          <w:sz w:val="24"/>
          <w:szCs w:val="24"/>
        </w:rPr>
        <w:t>.</w:t>
      </w:r>
      <w:r w:rsidR="00AF3B10" w:rsidRPr="00D61980">
        <w:rPr>
          <w:rFonts w:ascii="Arial" w:hAnsi="Arial" w:cs="Arial"/>
          <w:sz w:val="24"/>
          <w:szCs w:val="24"/>
        </w:rPr>
        <w:t xml:space="preserve"> This is because there is not adequate but a substantial amount of literature that is readily available on use of bettors or gamblers who are influenced by various aspects including behavioral biases being the main factor as </w:t>
      </w:r>
      <w:r w:rsidR="00A50F6F" w:rsidRPr="00D61980">
        <w:rPr>
          <w:rFonts w:ascii="Arial" w:hAnsi="Arial" w:cs="Arial"/>
          <w:sz w:val="24"/>
          <w:szCs w:val="24"/>
        </w:rPr>
        <w:t xml:space="preserve">gamblers frequently appear to lack self-control, act against their best interest and make decisions which are biased from their personal biases instead of facts and objectives. </w:t>
      </w:r>
      <w:r w:rsidR="007E3F07" w:rsidRPr="00D61980">
        <w:rPr>
          <w:rFonts w:ascii="Arial" w:hAnsi="Arial" w:cs="Arial"/>
          <w:sz w:val="24"/>
          <w:szCs w:val="24"/>
        </w:rPr>
        <w:t xml:space="preserve">However, the articles have added literature on behavioral biases on gambling from the perspective of sporting league and betting markets. </w:t>
      </w:r>
    </w:p>
    <w:p w14:paraId="6E872D0D" w14:textId="78D3AB8D" w:rsidR="00254997" w:rsidRPr="00D61980" w:rsidRDefault="00254997" w:rsidP="00834139">
      <w:pPr>
        <w:spacing w:line="360" w:lineRule="auto"/>
        <w:jc w:val="both"/>
        <w:rPr>
          <w:rFonts w:ascii="Arial" w:hAnsi="Arial" w:cs="Arial"/>
          <w:sz w:val="24"/>
          <w:szCs w:val="24"/>
        </w:rPr>
      </w:pPr>
      <w:r w:rsidRPr="00D61980">
        <w:rPr>
          <w:rFonts w:ascii="Arial" w:hAnsi="Arial" w:cs="Arial"/>
          <w:sz w:val="24"/>
          <w:szCs w:val="24"/>
        </w:rPr>
        <w:t xml:space="preserve">To conclude the report, the articles by </w:t>
      </w:r>
      <w:r w:rsidR="00D30267" w:rsidRPr="00D61980">
        <w:rPr>
          <w:rFonts w:ascii="Arial" w:hAnsi="Arial" w:cs="Arial"/>
          <w:sz w:val="24"/>
          <w:szCs w:val="24"/>
        </w:rPr>
        <w:t xml:space="preserve">Durand </w:t>
      </w:r>
      <w:r w:rsidR="00D30267" w:rsidRPr="00DC5FBB">
        <w:rPr>
          <w:rFonts w:ascii="Arial" w:hAnsi="Arial" w:cs="Arial"/>
          <w:i/>
          <w:iCs/>
          <w:sz w:val="24"/>
          <w:szCs w:val="24"/>
        </w:rPr>
        <w:t>et al.,</w:t>
      </w:r>
      <w:r w:rsidR="00D30267" w:rsidRPr="00D61980">
        <w:rPr>
          <w:rFonts w:ascii="Arial" w:hAnsi="Arial" w:cs="Arial"/>
          <w:sz w:val="24"/>
          <w:szCs w:val="24"/>
        </w:rPr>
        <w:t xml:space="preserve"> (2021) and Krieger </w:t>
      </w:r>
      <w:r w:rsidR="00D30267" w:rsidRPr="00DC5FBB">
        <w:rPr>
          <w:rFonts w:ascii="Arial" w:hAnsi="Arial" w:cs="Arial"/>
          <w:i/>
          <w:iCs/>
          <w:sz w:val="24"/>
          <w:szCs w:val="24"/>
        </w:rPr>
        <w:t>et al</w:t>
      </w:r>
      <w:r w:rsidR="00D30267" w:rsidRPr="00D61980">
        <w:rPr>
          <w:rFonts w:ascii="Arial" w:hAnsi="Arial" w:cs="Arial"/>
          <w:sz w:val="24"/>
          <w:szCs w:val="24"/>
        </w:rPr>
        <w:t>., (2021)</w:t>
      </w:r>
      <w:r w:rsidR="003A46E4" w:rsidRPr="00D61980">
        <w:rPr>
          <w:rFonts w:ascii="Arial" w:hAnsi="Arial" w:cs="Arial"/>
          <w:sz w:val="24"/>
          <w:szCs w:val="24"/>
        </w:rPr>
        <w:t xml:space="preserve"> </w:t>
      </w:r>
      <w:r w:rsidR="007736D6" w:rsidRPr="00D61980">
        <w:rPr>
          <w:rFonts w:ascii="Arial" w:hAnsi="Arial" w:cs="Arial"/>
          <w:sz w:val="24"/>
          <w:szCs w:val="24"/>
        </w:rPr>
        <w:t xml:space="preserve">used elaborate research methodology to advance their argument on </w:t>
      </w:r>
      <w:r w:rsidR="0010421C" w:rsidRPr="00D61980">
        <w:rPr>
          <w:rFonts w:ascii="Arial" w:hAnsi="Arial" w:cs="Arial"/>
          <w:sz w:val="24"/>
          <w:szCs w:val="24"/>
        </w:rPr>
        <w:t>behavioral biases on gambling league and betting mar</w:t>
      </w:r>
      <w:r w:rsidR="001B0992" w:rsidRPr="00D61980">
        <w:rPr>
          <w:rFonts w:ascii="Arial" w:hAnsi="Arial" w:cs="Arial"/>
          <w:sz w:val="24"/>
          <w:szCs w:val="24"/>
        </w:rPr>
        <w:t xml:space="preserve">kets. </w:t>
      </w:r>
      <w:r w:rsidR="00C005BF" w:rsidRPr="00D61980">
        <w:rPr>
          <w:rFonts w:ascii="Arial" w:hAnsi="Arial" w:cs="Arial"/>
          <w:sz w:val="24"/>
          <w:szCs w:val="24"/>
        </w:rPr>
        <w:t xml:space="preserve">Besides, the two articles </w:t>
      </w:r>
      <w:r w:rsidR="00DC5FBB" w:rsidRPr="00D61980">
        <w:rPr>
          <w:rFonts w:ascii="Arial" w:hAnsi="Arial" w:cs="Arial"/>
          <w:sz w:val="24"/>
          <w:szCs w:val="24"/>
        </w:rPr>
        <w:t>have</w:t>
      </w:r>
      <w:r w:rsidR="00C005BF" w:rsidRPr="00D61980">
        <w:rPr>
          <w:rFonts w:ascii="Arial" w:hAnsi="Arial" w:cs="Arial"/>
          <w:sz w:val="24"/>
          <w:szCs w:val="24"/>
        </w:rPr>
        <w:t xml:space="preserve"> robustness in their research methodology w</w:t>
      </w:r>
      <w:r w:rsidR="001A061B" w:rsidRPr="00D61980">
        <w:rPr>
          <w:rFonts w:ascii="Arial" w:hAnsi="Arial" w:cs="Arial"/>
          <w:sz w:val="24"/>
          <w:szCs w:val="24"/>
        </w:rPr>
        <w:t xml:space="preserve">hich were moderately convincing, the article by Krieger </w:t>
      </w:r>
      <w:r w:rsidR="001A061B" w:rsidRPr="00DC5FBB">
        <w:rPr>
          <w:rFonts w:ascii="Arial" w:hAnsi="Arial" w:cs="Arial"/>
          <w:i/>
          <w:iCs/>
          <w:sz w:val="24"/>
          <w:szCs w:val="24"/>
        </w:rPr>
        <w:t>et al.,</w:t>
      </w:r>
      <w:r w:rsidR="001A061B" w:rsidRPr="00D61980">
        <w:rPr>
          <w:rFonts w:ascii="Arial" w:hAnsi="Arial" w:cs="Arial"/>
          <w:sz w:val="24"/>
          <w:szCs w:val="24"/>
        </w:rPr>
        <w:t xml:space="preserve"> (2021) tabulated the results using the losing line of the game and the opening line of the game while the article by Durand </w:t>
      </w:r>
      <w:r w:rsidR="001A061B" w:rsidRPr="00DC5FBB">
        <w:rPr>
          <w:rFonts w:ascii="Arial" w:hAnsi="Arial" w:cs="Arial"/>
          <w:i/>
          <w:iCs/>
          <w:sz w:val="24"/>
          <w:szCs w:val="24"/>
        </w:rPr>
        <w:t>et al.</w:t>
      </w:r>
      <w:r w:rsidR="001A061B" w:rsidRPr="00D61980">
        <w:rPr>
          <w:rFonts w:ascii="Arial" w:hAnsi="Arial" w:cs="Arial"/>
          <w:sz w:val="24"/>
          <w:szCs w:val="24"/>
        </w:rPr>
        <w:t xml:space="preserve">, (2021), </w:t>
      </w:r>
      <w:r w:rsidR="00967E54" w:rsidRPr="00D61980">
        <w:rPr>
          <w:rFonts w:ascii="Arial" w:hAnsi="Arial" w:cs="Arial"/>
          <w:sz w:val="24"/>
          <w:szCs w:val="24"/>
        </w:rPr>
        <w:t>for robustness, the researchers rerun their analyses from Table 3 and 4 using the data from the past 5 games instead of the past 3 games.</w:t>
      </w:r>
      <w:r w:rsidR="004442E6" w:rsidRPr="00D61980">
        <w:rPr>
          <w:rFonts w:ascii="Arial" w:hAnsi="Arial" w:cs="Arial"/>
          <w:sz w:val="24"/>
          <w:szCs w:val="24"/>
        </w:rPr>
        <w:t xml:space="preserve"> Mostly, the researchers of the two articles used their respective research methods and designs by justifying through making references to reliable and valid constructs used in the existing theoretical and empirical literatures. </w:t>
      </w:r>
      <w:r w:rsidR="001D7B80" w:rsidRPr="00D61980">
        <w:rPr>
          <w:rFonts w:ascii="Arial" w:hAnsi="Arial" w:cs="Arial"/>
          <w:sz w:val="24"/>
          <w:szCs w:val="24"/>
        </w:rPr>
        <w:t xml:space="preserve">Besides, the articles drew their strengths from testable propositions and this made the results of the researches likely replicated as the testable research constructs were clearly explained in the research methodologies. </w:t>
      </w:r>
      <w:r w:rsidR="003B64AD" w:rsidRPr="00D61980">
        <w:rPr>
          <w:rFonts w:ascii="Arial" w:hAnsi="Arial" w:cs="Arial"/>
          <w:sz w:val="24"/>
          <w:szCs w:val="24"/>
        </w:rPr>
        <w:t xml:space="preserve">In comparing the complex of the quantitative research methods, the article by Krieger </w:t>
      </w:r>
      <w:r w:rsidR="003B64AD" w:rsidRPr="00DC5FBB">
        <w:rPr>
          <w:rFonts w:ascii="Arial" w:hAnsi="Arial" w:cs="Arial"/>
          <w:i/>
          <w:iCs/>
          <w:sz w:val="24"/>
          <w:szCs w:val="24"/>
        </w:rPr>
        <w:t>et al.,</w:t>
      </w:r>
      <w:r w:rsidR="003B64AD" w:rsidRPr="00D61980">
        <w:rPr>
          <w:rFonts w:ascii="Arial" w:hAnsi="Arial" w:cs="Arial"/>
          <w:sz w:val="24"/>
          <w:szCs w:val="24"/>
        </w:rPr>
        <w:t xml:space="preserve"> (2021), was more complex and had a lot of unknowns than the other article by Durand </w:t>
      </w:r>
      <w:r w:rsidR="003B64AD" w:rsidRPr="00DC5FBB">
        <w:rPr>
          <w:rFonts w:ascii="Arial" w:hAnsi="Arial" w:cs="Arial"/>
          <w:i/>
          <w:iCs/>
          <w:sz w:val="24"/>
          <w:szCs w:val="24"/>
        </w:rPr>
        <w:t>et al</w:t>
      </w:r>
      <w:r w:rsidR="003B64AD" w:rsidRPr="00D61980">
        <w:rPr>
          <w:rFonts w:ascii="Arial" w:hAnsi="Arial" w:cs="Arial"/>
          <w:sz w:val="24"/>
          <w:szCs w:val="24"/>
        </w:rPr>
        <w:t>., (2021).</w:t>
      </w:r>
    </w:p>
    <w:p w14:paraId="52D8487A" w14:textId="77777777" w:rsidR="00751341" w:rsidRPr="00D61980" w:rsidRDefault="00751341" w:rsidP="00834139">
      <w:pPr>
        <w:spacing w:line="360" w:lineRule="auto"/>
        <w:jc w:val="both"/>
        <w:rPr>
          <w:rFonts w:ascii="Arial" w:hAnsi="Arial" w:cs="Arial"/>
          <w:sz w:val="24"/>
          <w:szCs w:val="24"/>
        </w:rPr>
      </w:pPr>
      <w:r w:rsidRPr="00D61980">
        <w:rPr>
          <w:rFonts w:ascii="Arial" w:hAnsi="Arial" w:cs="Arial"/>
          <w:sz w:val="24"/>
          <w:szCs w:val="24"/>
        </w:rPr>
        <w:t xml:space="preserve">Thus, through the explicit description of the future usability and the practical relevance of the research findings, the two articles would be of higher quality. </w:t>
      </w:r>
      <w:r w:rsidR="00630590" w:rsidRPr="00D61980">
        <w:rPr>
          <w:rFonts w:ascii="Arial" w:hAnsi="Arial" w:cs="Arial"/>
          <w:sz w:val="24"/>
          <w:szCs w:val="24"/>
        </w:rPr>
        <w:t xml:space="preserve">Besides, the articles would have used simpler research analysis tools or techniques including </w:t>
      </w:r>
      <w:r w:rsidR="00E06208" w:rsidRPr="00D61980">
        <w:rPr>
          <w:rFonts w:ascii="Arial" w:hAnsi="Arial" w:cs="Arial"/>
          <w:sz w:val="24"/>
          <w:szCs w:val="24"/>
        </w:rPr>
        <w:t xml:space="preserve">mixed </w:t>
      </w:r>
      <w:r w:rsidR="00630590" w:rsidRPr="00D61980">
        <w:rPr>
          <w:rFonts w:ascii="Arial" w:hAnsi="Arial" w:cs="Arial"/>
          <w:sz w:val="24"/>
          <w:szCs w:val="24"/>
        </w:rPr>
        <w:t xml:space="preserve">research approach, </w:t>
      </w:r>
      <w:r w:rsidR="00E06208" w:rsidRPr="00D61980">
        <w:rPr>
          <w:rFonts w:ascii="Arial" w:hAnsi="Arial" w:cs="Arial"/>
          <w:sz w:val="24"/>
          <w:szCs w:val="24"/>
        </w:rPr>
        <w:t xml:space="preserve">deductive </w:t>
      </w:r>
      <w:r w:rsidR="00630590" w:rsidRPr="00D61980">
        <w:rPr>
          <w:rFonts w:ascii="Arial" w:hAnsi="Arial" w:cs="Arial"/>
          <w:sz w:val="24"/>
          <w:szCs w:val="24"/>
        </w:rPr>
        <w:t xml:space="preserve">research design and </w:t>
      </w:r>
      <w:r w:rsidR="00E06208" w:rsidRPr="00D61980">
        <w:rPr>
          <w:rFonts w:ascii="Arial" w:hAnsi="Arial" w:cs="Arial"/>
          <w:sz w:val="24"/>
          <w:szCs w:val="24"/>
        </w:rPr>
        <w:t xml:space="preserve">positivism </w:t>
      </w:r>
      <w:r w:rsidR="00630590" w:rsidRPr="00D61980">
        <w:rPr>
          <w:rFonts w:ascii="Arial" w:hAnsi="Arial" w:cs="Arial"/>
          <w:sz w:val="24"/>
          <w:szCs w:val="24"/>
        </w:rPr>
        <w:t>research philosophy as well as use of usual data collection methods for quantitative researches such as surveys and closed-ended questionnaires</w:t>
      </w:r>
      <w:r w:rsidR="000C07F9" w:rsidRPr="00D61980">
        <w:rPr>
          <w:rFonts w:ascii="Arial" w:hAnsi="Arial" w:cs="Arial"/>
          <w:sz w:val="24"/>
          <w:szCs w:val="24"/>
        </w:rPr>
        <w:t xml:space="preserve"> </w:t>
      </w:r>
      <w:r w:rsidR="000C07F9" w:rsidRPr="00D61980">
        <w:rPr>
          <w:rFonts w:ascii="Arial" w:hAnsi="Arial" w:cs="Arial"/>
          <w:sz w:val="24"/>
          <w:szCs w:val="24"/>
        </w:rPr>
        <w:lastRenderedPageBreak/>
        <w:t>(</w:t>
      </w:r>
      <w:r w:rsidR="000C07F9" w:rsidRPr="00D61980">
        <w:rPr>
          <w:rFonts w:ascii="Arial" w:hAnsi="Arial" w:cs="Arial"/>
          <w:sz w:val="24"/>
          <w:szCs w:val="24"/>
          <w:shd w:val="clear" w:color="auto" w:fill="FFFFFF"/>
        </w:rPr>
        <w:t>McFadden, 2021)</w:t>
      </w:r>
      <w:r w:rsidR="00630590" w:rsidRPr="00D61980">
        <w:rPr>
          <w:rFonts w:ascii="Arial" w:hAnsi="Arial" w:cs="Arial"/>
          <w:sz w:val="24"/>
          <w:szCs w:val="24"/>
        </w:rPr>
        <w:t xml:space="preserve">. </w:t>
      </w:r>
      <w:r w:rsidR="00E06208" w:rsidRPr="00D61980">
        <w:rPr>
          <w:rFonts w:ascii="Arial" w:hAnsi="Arial" w:cs="Arial"/>
          <w:sz w:val="24"/>
          <w:szCs w:val="24"/>
        </w:rPr>
        <w:t xml:space="preserve">Lastly, the research findings would be more improved if they showed the reliability and validity of the research instruments, however, the quantitative researches by Krieger </w:t>
      </w:r>
      <w:r w:rsidR="00E06208" w:rsidRPr="00DC5FBB">
        <w:rPr>
          <w:rFonts w:ascii="Arial" w:hAnsi="Arial" w:cs="Arial"/>
          <w:i/>
          <w:iCs/>
          <w:sz w:val="24"/>
          <w:szCs w:val="24"/>
        </w:rPr>
        <w:t>et al</w:t>
      </w:r>
      <w:r w:rsidR="00E06208" w:rsidRPr="00D61980">
        <w:rPr>
          <w:rFonts w:ascii="Arial" w:hAnsi="Arial" w:cs="Arial"/>
          <w:sz w:val="24"/>
          <w:szCs w:val="24"/>
        </w:rPr>
        <w:t xml:space="preserve">., (2021) and Durand </w:t>
      </w:r>
      <w:r w:rsidR="00E06208" w:rsidRPr="00DC5FBB">
        <w:rPr>
          <w:rFonts w:ascii="Arial" w:hAnsi="Arial" w:cs="Arial"/>
          <w:i/>
          <w:iCs/>
          <w:sz w:val="24"/>
          <w:szCs w:val="24"/>
        </w:rPr>
        <w:t>et al.,</w:t>
      </w:r>
      <w:r w:rsidR="00E06208" w:rsidRPr="00D61980">
        <w:rPr>
          <w:rFonts w:ascii="Arial" w:hAnsi="Arial" w:cs="Arial"/>
          <w:sz w:val="24"/>
          <w:szCs w:val="24"/>
        </w:rPr>
        <w:t xml:space="preserve"> (2021) </w:t>
      </w:r>
      <w:r w:rsidR="003D2C83" w:rsidRPr="00D61980">
        <w:rPr>
          <w:rFonts w:ascii="Arial" w:hAnsi="Arial" w:cs="Arial"/>
          <w:sz w:val="24"/>
          <w:szCs w:val="24"/>
        </w:rPr>
        <w:t xml:space="preserve">were of acceptable quality and nature. </w:t>
      </w:r>
    </w:p>
    <w:p w14:paraId="4E615ACB" w14:textId="77777777" w:rsidR="006F1544" w:rsidRPr="00D61980" w:rsidRDefault="006F1544" w:rsidP="00834139">
      <w:pPr>
        <w:spacing w:line="360" w:lineRule="auto"/>
        <w:jc w:val="both"/>
        <w:rPr>
          <w:rFonts w:ascii="Arial" w:hAnsi="Arial" w:cs="Arial"/>
          <w:b/>
          <w:sz w:val="24"/>
          <w:szCs w:val="24"/>
        </w:rPr>
      </w:pPr>
      <w:r w:rsidRPr="00D61980">
        <w:rPr>
          <w:rFonts w:ascii="Arial" w:hAnsi="Arial" w:cs="Arial"/>
          <w:b/>
          <w:sz w:val="24"/>
          <w:szCs w:val="24"/>
        </w:rPr>
        <w:br w:type="page"/>
      </w:r>
    </w:p>
    <w:p w14:paraId="07E4FBDC" w14:textId="03497E5E" w:rsidR="00687863" w:rsidRPr="00D61980" w:rsidRDefault="00DC5FBB" w:rsidP="00834139">
      <w:pPr>
        <w:pStyle w:val="Heading1"/>
        <w:spacing w:line="360" w:lineRule="auto"/>
        <w:jc w:val="both"/>
        <w:rPr>
          <w:rFonts w:ascii="Arial" w:hAnsi="Arial" w:cs="Arial"/>
          <w:b w:val="0"/>
          <w:szCs w:val="24"/>
        </w:rPr>
      </w:pPr>
      <w:bookmarkStart w:id="7" w:name="_Toc88250482"/>
      <w:r>
        <w:rPr>
          <w:rFonts w:ascii="Arial" w:hAnsi="Arial" w:cs="Arial"/>
          <w:szCs w:val="24"/>
        </w:rPr>
        <w:lastRenderedPageBreak/>
        <w:t>References</w:t>
      </w:r>
      <w:bookmarkEnd w:id="7"/>
    </w:p>
    <w:p w14:paraId="769EDFCA" w14:textId="50D612D7" w:rsidR="006F1544" w:rsidRPr="00D61980" w:rsidRDefault="006F1544" w:rsidP="00527EE5">
      <w:pPr>
        <w:spacing w:line="360" w:lineRule="auto"/>
        <w:rPr>
          <w:rFonts w:ascii="Arial" w:hAnsi="Arial" w:cs="Arial"/>
          <w:sz w:val="24"/>
          <w:szCs w:val="24"/>
          <w:shd w:val="clear" w:color="auto" w:fill="FFFFFF"/>
        </w:rPr>
      </w:pPr>
      <w:r w:rsidRPr="00D61980">
        <w:rPr>
          <w:rFonts w:ascii="Arial" w:hAnsi="Arial" w:cs="Arial"/>
          <w:sz w:val="24"/>
          <w:szCs w:val="24"/>
          <w:shd w:val="clear" w:color="auto" w:fill="FFFFFF"/>
        </w:rPr>
        <w:t>De Grauwe, P. and Grimaldi, M.</w:t>
      </w:r>
      <w:r w:rsidR="00527EE5">
        <w:rPr>
          <w:rFonts w:ascii="Arial" w:hAnsi="Arial" w:cs="Arial"/>
          <w:sz w:val="24"/>
          <w:szCs w:val="24"/>
          <w:shd w:val="clear" w:color="auto" w:fill="FFFFFF"/>
        </w:rPr>
        <w:t xml:space="preserve"> (</w:t>
      </w:r>
      <w:r w:rsidRPr="00D61980">
        <w:rPr>
          <w:rFonts w:ascii="Arial" w:hAnsi="Arial" w:cs="Arial"/>
          <w:sz w:val="24"/>
          <w:szCs w:val="24"/>
          <w:shd w:val="clear" w:color="auto" w:fill="FFFFFF"/>
        </w:rPr>
        <w:t>2018</w:t>
      </w:r>
      <w:r w:rsidR="00527EE5">
        <w:rPr>
          <w:rFonts w:ascii="Arial" w:hAnsi="Arial" w:cs="Arial"/>
          <w:sz w:val="24"/>
          <w:szCs w:val="24"/>
          <w:shd w:val="clear" w:color="auto" w:fill="FFFFFF"/>
        </w:rPr>
        <w:t>)</w:t>
      </w:r>
      <w:r w:rsidRPr="00D61980">
        <w:rPr>
          <w:rFonts w:ascii="Arial" w:hAnsi="Arial" w:cs="Arial"/>
          <w:sz w:val="24"/>
          <w:szCs w:val="24"/>
          <w:shd w:val="clear" w:color="auto" w:fill="FFFFFF"/>
        </w:rPr>
        <w:t>. </w:t>
      </w:r>
      <w:r w:rsidRPr="00D61980">
        <w:rPr>
          <w:rFonts w:ascii="Arial" w:hAnsi="Arial" w:cs="Arial"/>
          <w:i/>
          <w:iCs/>
          <w:sz w:val="24"/>
          <w:szCs w:val="24"/>
          <w:shd w:val="clear" w:color="auto" w:fill="FFFFFF"/>
        </w:rPr>
        <w:t>The exchange rate in a behavioral finance framework</w:t>
      </w:r>
      <w:r w:rsidRPr="00D61980">
        <w:rPr>
          <w:rFonts w:ascii="Arial" w:hAnsi="Arial" w:cs="Arial"/>
          <w:sz w:val="24"/>
          <w:szCs w:val="24"/>
          <w:shd w:val="clear" w:color="auto" w:fill="FFFFFF"/>
        </w:rPr>
        <w:t>. Princeton University Press.</w:t>
      </w:r>
    </w:p>
    <w:p w14:paraId="47FC436A" w14:textId="613762F8" w:rsidR="006F1544" w:rsidRPr="00D61980" w:rsidRDefault="006F1544" w:rsidP="00527EE5">
      <w:pPr>
        <w:spacing w:line="360" w:lineRule="auto"/>
        <w:rPr>
          <w:rFonts w:ascii="Arial" w:hAnsi="Arial" w:cs="Arial"/>
          <w:sz w:val="24"/>
          <w:szCs w:val="24"/>
          <w:shd w:val="clear" w:color="auto" w:fill="FFFFFF"/>
        </w:rPr>
      </w:pPr>
      <w:r w:rsidRPr="00D61980">
        <w:rPr>
          <w:rFonts w:ascii="Arial" w:hAnsi="Arial" w:cs="Arial"/>
          <w:sz w:val="24"/>
          <w:szCs w:val="24"/>
          <w:shd w:val="clear" w:color="auto" w:fill="FFFFFF"/>
        </w:rPr>
        <w:t xml:space="preserve">Dias, R., Heliodoro, P., Teixeira, N. and </w:t>
      </w:r>
      <w:proofErr w:type="spellStart"/>
      <w:r w:rsidRPr="00D61980">
        <w:rPr>
          <w:rFonts w:ascii="Arial" w:hAnsi="Arial" w:cs="Arial"/>
          <w:sz w:val="24"/>
          <w:szCs w:val="24"/>
          <w:shd w:val="clear" w:color="auto" w:fill="FFFFFF"/>
        </w:rPr>
        <w:t>Godinho</w:t>
      </w:r>
      <w:proofErr w:type="spellEnd"/>
      <w:r w:rsidRPr="00D61980">
        <w:rPr>
          <w:rFonts w:ascii="Arial" w:hAnsi="Arial" w:cs="Arial"/>
          <w:sz w:val="24"/>
          <w:szCs w:val="24"/>
          <w:shd w:val="clear" w:color="auto" w:fill="FFFFFF"/>
        </w:rPr>
        <w:t>, T.</w:t>
      </w:r>
      <w:r w:rsidR="00527EE5">
        <w:rPr>
          <w:rFonts w:ascii="Arial" w:hAnsi="Arial" w:cs="Arial"/>
          <w:sz w:val="24"/>
          <w:szCs w:val="24"/>
          <w:shd w:val="clear" w:color="auto" w:fill="FFFFFF"/>
        </w:rPr>
        <w:t xml:space="preserve"> (</w:t>
      </w:r>
      <w:r w:rsidRPr="00D61980">
        <w:rPr>
          <w:rFonts w:ascii="Arial" w:hAnsi="Arial" w:cs="Arial"/>
          <w:sz w:val="24"/>
          <w:szCs w:val="24"/>
          <w:shd w:val="clear" w:color="auto" w:fill="FFFFFF"/>
        </w:rPr>
        <w:t>2020</w:t>
      </w:r>
      <w:r w:rsidR="00527EE5">
        <w:rPr>
          <w:rFonts w:ascii="Arial" w:hAnsi="Arial" w:cs="Arial"/>
          <w:sz w:val="24"/>
          <w:szCs w:val="24"/>
          <w:shd w:val="clear" w:color="auto" w:fill="FFFFFF"/>
        </w:rPr>
        <w:t>)</w:t>
      </w:r>
      <w:r w:rsidRPr="00D61980">
        <w:rPr>
          <w:rFonts w:ascii="Arial" w:hAnsi="Arial" w:cs="Arial"/>
          <w:sz w:val="24"/>
          <w:szCs w:val="24"/>
          <w:shd w:val="clear" w:color="auto" w:fill="FFFFFF"/>
        </w:rPr>
        <w:t>. Testing the weak form of efficient market hypothesis: Empirical evidence from equity markets. </w:t>
      </w:r>
      <w:r w:rsidRPr="00D61980">
        <w:rPr>
          <w:rFonts w:ascii="Arial" w:hAnsi="Arial" w:cs="Arial"/>
          <w:i/>
          <w:iCs/>
          <w:sz w:val="24"/>
          <w:szCs w:val="24"/>
          <w:shd w:val="clear" w:color="auto" w:fill="FFFFFF"/>
        </w:rPr>
        <w:t>International Journal of Accounting, Finance and Risk Management</w:t>
      </w:r>
      <w:r w:rsidRPr="00D61980">
        <w:rPr>
          <w:rFonts w:ascii="Arial" w:hAnsi="Arial" w:cs="Arial"/>
          <w:sz w:val="24"/>
          <w:szCs w:val="24"/>
          <w:shd w:val="clear" w:color="auto" w:fill="FFFFFF"/>
        </w:rPr>
        <w:t>, </w:t>
      </w:r>
      <w:r w:rsidRPr="00D61980">
        <w:rPr>
          <w:rFonts w:ascii="Arial" w:hAnsi="Arial" w:cs="Arial"/>
          <w:i/>
          <w:iCs/>
          <w:sz w:val="24"/>
          <w:szCs w:val="24"/>
          <w:shd w:val="clear" w:color="auto" w:fill="FFFFFF"/>
        </w:rPr>
        <w:t>5</w:t>
      </w:r>
      <w:r w:rsidRPr="00D61980">
        <w:rPr>
          <w:rFonts w:ascii="Arial" w:hAnsi="Arial" w:cs="Arial"/>
          <w:sz w:val="24"/>
          <w:szCs w:val="24"/>
          <w:shd w:val="clear" w:color="auto" w:fill="FFFFFF"/>
        </w:rPr>
        <w:t>(1), p.40.</w:t>
      </w:r>
    </w:p>
    <w:p w14:paraId="33B31D3D" w14:textId="6B0D2EFF" w:rsidR="006F1544" w:rsidRPr="00D61980" w:rsidRDefault="006F1544" w:rsidP="00527EE5">
      <w:pPr>
        <w:spacing w:line="360" w:lineRule="auto"/>
        <w:rPr>
          <w:rFonts w:ascii="Arial" w:hAnsi="Arial" w:cs="Arial"/>
          <w:sz w:val="24"/>
          <w:szCs w:val="24"/>
        </w:rPr>
      </w:pPr>
      <w:r w:rsidRPr="00D61980">
        <w:rPr>
          <w:rFonts w:ascii="Arial" w:hAnsi="Arial" w:cs="Arial"/>
          <w:sz w:val="24"/>
          <w:szCs w:val="24"/>
        </w:rPr>
        <w:t xml:space="preserve">European </w:t>
      </w:r>
      <w:r w:rsidR="00527EE5" w:rsidRPr="00D61980">
        <w:rPr>
          <w:rFonts w:ascii="Arial" w:hAnsi="Arial" w:cs="Arial"/>
          <w:sz w:val="24"/>
          <w:szCs w:val="24"/>
        </w:rPr>
        <w:t>Business Review</w:t>
      </w:r>
      <w:r w:rsidR="00527EE5">
        <w:rPr>
          <w:rFonts w:ascii="Arial" w:hAnsi="Arial" w:cs="Arial"/>
          <w:sz w:val="24"/>
          <w:szCs w:val="24"/>
        </w:rPr>
        <w:t xml:space="preserve"> (</w:t>
      </w:r>
      <w:r w:rsidRPr="00D61980">
        <w:rPr>
          <w:rFonts w:ascii="Arial" w:hAnsi="Arial" w:cs="Arial"/>
          <w:sz w:val="24"/>
          <w:szCs w:val="24"/>
        </w:rPr>
        <w:t>2021</w:t>
      </w:r>
      <w:r w:rsidR="00527EE5">
        <w:rPr>
          <w:rFonts w:ascii="Arial" w:hAnsi="Arial" w:cs="Arial"/>
          <w:sz w:val="24"/>
          <w:szCs w:val="24"/>
        </w:rPr>
        <w:t>)</w:t>
      </w:r>
      <w:r w:rsidRPr="00D61980">
        <w:rPr>
          <w:rFonts w:ascii="Arial" w:hAnsi="Arial" w:cs="Arial"/>
          <w:sz w:val="24"/>
          <w:szCs w:val="24"/>
        </w:rPr>
        <w:t xml:space="preserve"> </w:t>
      </w:r>
      <w:r w:rsidR="00527EE5">
        <w:rPr>
          <w:rFonts w:ascii="Arial" w:hAnsi="Arial" w:cs="Arial"/>
          <w:sz w:val="24"/>
          <w:szCs w:val="24"/>
        </w:rPr>
        <w:t>T</w:t>
      </w:r>
      <w:r w:rsidR="00EF3D65" w:rsidRPr="00D61980">
        <w:rPr>
          <w:rFonts w:ascii="Arial" w:hAnsi="Arial" w:cs="Arial"/>
          <w:sz w:val="24"/>
          <w:szCs w:val="24"/>
        </w:rPr>
        <w:t>he</w:t>
      </w:r>
      <w:r w:rsidRPr="00D61980">
        <w:rPr>
          <w:rFonts w:ascii="Arial" w:hAnsi="Arial" w:cs="Arial"/>
          <w:sz w:val="24"/>
          <w:szCs w:val="24"/>
        </w:rPr>
        <w:t xml:space="preserve"> rise of sports betting wagering worldwide</w:t>
      </w:r>
      <w:r w:rsidR="00527EE5">
        <w:rPr>
          <w:rFonts w:ascii="Arial" w:hAnsi="Arial" w:cs="Arial"/>
          <w:sz w:val="24"/>
          <w:szCs w:val="24"/>
        </w:rPr>
        <w:t xml:space="preserve">. </w:t>
      </w:r>
      <w:r w:rsidRPr="00D61980">
        <w:rPr>
          <w:rFonts w:ascii="Arial" w:hAnsi="Arial" w:cs="Arial"/>
          <w:sz w:val="24"/>
          <w:szCs w:val="24"/>
        </w:rPr>
        <w:t>Available at &lt;</w:t>
      </w:r>
      <w:hyperlink r:id="rId10" w:history="1">
        <w:r w:rsidR="00527EE5" w:rsidRPr="00332997">
          <w:rPr>
            <w:rStyle w:val="Hyperlink"/>
            <w:rFonts w:ascii="Arial" w:hAnsi="Arial" w:cs="Arial"/>
            <w:sz w:val="24"/>
            <w:szCs w:val="24"/>
          </w:rPr>
          <w:t>https://www.europeanbusinessreview.com/the-rise-of-sports-betting-wagering-worldwide/</w:t>
        </w:r>
      </w:hyperlink>
      <w:r w:rsidRPr="00D61980">
        <w:rPr>
          <w:rFonts w:ascii="Arial" w:hAnsi="Arial" w:cs="Arial"/>
          <w:sz w:val="24"/>
          <w:szCs w:val="24"/>
        </w:rPr>
        <w:t>&gt;</w:t>
      </w:r>
      <w:r w:rsidR="00527EE5">
        <w:rPr>
          <w:rFonts w:ascii="Arial" w:hAnsi="Arial" w:cs="Arial"/>
          <w:sz w:val="24"/>
          <w:szCs w:val="24"/>
        </w:rPr>
        <w:t xml:space="preserve"> (Accessed: 15</w:t>
      </w:r>
      <w:r w:rsidR="00527EE5" w:rsidRPr="00527EE5">
        <w:rPr>
          <w:rFonts w:ascii="Arial" w:hAnsi="Arial" w:cs="Arial"/>
          <w:sz w:val="24"/>
          <w:szCs w:val="24"/>
          <w:vertAlign w:val="superscript"/>
        </w:rPr>
        <w:t>th</w:t>
      </w:r>
      <w:r w:rsidR="00527EE5">
        <w:rPr>
          <w:rFonts w:ascii="Arial" w:hAnsi="Arial" w:cs="Arial"/>
          <w:sz w:val="24"/>
          <w:szCs w:val="24"/>
        </w:rPr>
        <w:t xml:space="preserve"> November 2021). </w:t>
      </w:r>
      <w:r w:rsidRPr="00D61980">
        <w:rPr>
          <w:rFonts w:ascii="Arial" w:hAnsi="Arial" w:cs="Arial"/>
          <w:sz w:val="24"/>
          <w:szCs w:val="24"/>
        </w:rPr>
        <w:t xml:space="preserve"> </w:t>
      </w:r>
    </w:p>
    <w:p w14:paraId="79757DEE" w14:textId="4EFF9FC7" w:rsidR="006F1544" w:rsidRPr="00D61980" w:rsidRDefault="006F1544" w:rsidP="00527EE5">
      <w:pPr>
        <w:spacing w:line="360" w:lineRule="auto"/>
        <w:rPr>
          <w:rFonts w:ascii="Arial" w:hAnsi="Arial" w:cs="Arial"/>
          <w:sz w:val="24"/>
          <w:szCs w:val="24"/>
          <w:shd w:val="clear" w:color="auto" w:fill="FFFFFF"/>
        </w:rPr>
      </w:pPr>
      <w:proofErr w:type="spellStart"/>
      <w:r w:rsidRPr="00D61980">
        <w:rPr>
          <w:rFonts w:ascii="Arial" w:hAnsi="Arial" w:cs="Arial"/>
          <w:sz w:val="24"/>
          <w:szCs w:val="24"/>
          <w:shd w:val="clear" w:color="auto" w:fill="FFFFFF"/>
        </w:rPr>
        <w:t>Fama</w:t>
      </w:r>
      <w:proofErr w:type="spellEnd"/>
      <w:r w:rsidRPr="00D61980">
        <w:rPr>
          <w:rFonts w:ascii="Arial" w:hAnsi="Arial" w:cs="Arial"/>
          <w:sz w:val="24"/>
          <w:szCs w:val="24"/>
          <w:shd w:val="clear" w:color="auto" w:fill="FFFFFF"/>
        </w:rPr>
        <w:t>, E.F.</w:t>
      </w:r>
      <w:r w:rsidR="00527EE5">
        <w:rPr>
          <w:rFonts w:ascii="Arial" w:hAnsi="Arial" w:cs="Arial"/>
          <w:sz w:val="24"/>
          <w:szCs w:val="24"/>
          <w:shd w:val="clear" w:color="auto" w:fill="FFFFFF"/>
        </w:rPr>
        <w:t xml:space="preserve"> (</w:t>
      </w:r>
      <w:r w:rsidRPr="00D61980">
        <w:rPr>
          <w:rFonts w:ascii="Arial" w:hAnsi="Arial" w:cs="Arial"/>
          <w:sz w:val="24"/>
          <w:szCs w:val="24"/>
          <w:shd w:val="clear" w:color="auto" w:fill="FFFFFF"/>
        </w:rPr>
        <w:t>2021</w:t>
      </w:r>
      <w:r w:rsidR="00527EE5">
        <w:rPr>
          <w:rFonts w:ascii="Arial" w:hAnsi="Arial" w:cs="Arial"/>
          <w:sz w:val="24"/>
          <w:szCs w:val="24"/>
          <w:shd w:val="clear" w:color="auto" w:fill="FFFFFF"/>
        </w:rPr>
        <w:t>)</w:t>
      </w:r>
      <w:r w:rsidRPr="00D61980">
        <w:rPr>
          <w:rFonts w:ascii="Arial" w:hAnsi="Arial" w:cs="Arial"/>
          <w:sz w:val="24"/>
          <w:szCs w:val="24"/>
          <w:shd w:val="clear" w:color="auto" w:fill="FFFFFF"/>
        </w:rPr>
        <w:t>. </w:t>
      </w:r>
      <w:r w:rsidRPr="00D61980">
        <w:rPr>
          <w:rFonts w:ascii="Arial" w:hAnsi="Arial" w:cs="Arial"/>
          <w:i/>
          <w:iCs/>
          <w:sz w:val="24"/>
          <w:szCs w:val="24"/>
          <w:shd w:val="clear" w:color="auto" w:fill="FFFFFF"/>
        </w:rPr>
        <w:t>Market efficiency, long-term returns, and behavioral finance</w:t>
      </w:r>
      <w:r w:rsidRPr="00D61980">
        <w:rPr>
          <w:rFonts w:ascii="Arial" w:hAnsi="Arial" w:cs="Arial"/>
          <w:sz w:val="24"/>
          <w:szCs w:val="24"/>
          <w:shd w:val="clear" w:color="auto" w:fill="FFFFFF"/>
        </w:rPr>
        <w:t> (pp. 174-200). University of Chicago Press.</w:t>
      </w:r>
    </w:p>
    <w:p w14:paraId="2B6D0C52" w14:textId="5B0E0F6F" w:rsidR="006F1544" w:rsidRPr="00D61980" w:rsidRDefault="006F1544" w:rsidP="00527EE5">
      <w:pPr>
        <w:spacing w:line="360" w:lineRule="auto"/>
        <w:rPr>
          <w:rFonts w:ascii="Arial" w:hAnsi="Arial" w:cs="Arial"/>
          <w:sz w:val="24"/>
          <w:szCs w:val="24"/>
        </w:rPr>
      </w:pPr>
      <w:r w:rsidRPr="00D61980">
        <w:rPr>
          <w:rFonts w:ascii="Arial" w:hAnsi="Arial" w:cs="Arial"/>
          <w:sz w:val="24"/>
          <w:szCs w:val="24"/>
        </w:rPr>
        <w:t>Finchannel.com</w:t>
      </w:r>
      <w:r w:rsidR="00527EE5">
        <w:rPr>
          <w:rFonts w:ascii="Arial" w:hAnsi="Arial" w:cs="Arial"/>
          <w:sz w:val="24"/>
          <w:szCs w:val="24"/>
        </w:rPr>
        <w:t xml:space="preserve"> (</w:t>
      </w:r>
      <w:r w:rsidRPr="00D61980">
        <w:rPr>
          <w:rFonts w:ascii="Arial" w:hAnsi="Arial" w:cs="Arial"/>
          <w:sz w:val="24"/>
          <w:szCs w:val="24"/>
        </w:rPr>
        <w:t>2021</w:t>
      </w:r>
      <w:r w:rsidR="00527EE5">
        <w:rPr>
          <w:rFonts w:ascii="Arial" w:hAnsi="Arial" w:cs="Arial"/>
          <w:sz w:val="24"/>
          <w:szCs w:val="24"/>
        </w:rPr>
        <w:t>) G</w:t>
      </w:r>
      <w:r w:rsidRPr="00D61980">
        <w:rPr>
          <w:rFonts w:ascii="Arial" w:hAnsi="Arial" w:cs="Arial"/>
          <w:sz w:val="24"/>
          <w:szCs w:val="24"/>
        </w:rPr>
        <w:t>ambling industry’s most popular trends in 2021, Available at &lt;</w:t>
      </w:r>
      <w:hyperlink r:id="rId11" w:history="1">
        <w:r w:rsidR="00527EE5" w:rsidRPr="00332997">
          <w:rPr>
            <w:rStyle w:val="Hyperlink"/>
            <w:rFonts w:ascii="Arial" w:hAnsi="Arial" w:cs="Arial"/>
            <w:sz w:val="24"/>
            <w:szCs w:val="24"/>
          </w:rPr>
          <w:t>https://finchannel.com/gambling-industry-s-most-popular-trends-in-2021/</w:t>
        </w:r>
      </w:hyperlink>
      <w:r w:rsidRPr="00D61980">
        <w:rPr>
          <w:rFonts w:ascii="Arial" w:hAnsi="Arial" w:cs="Arial"/>
          <w:sz w:val="24"/>
          <w:szCs w:val="24"/>
        </w:rPr>
        <w:t xml:space="preserve"> &gt; </w:t>
      </w:r>
      <w:r w:rsidR="00527EE5">
        <w:rPr>
          <w:rFonts w:ascii="Arial" w:hAnsi="Arial" w:cs="Arial"/>
          <w:sz w:val="24"/>
          <w:szCs w:val="24"/>
        </w:rPr>
        <w:t>(Accessed: 15</w:t>
      </w:r>
      <w:r w:rsidR="00527EE5" w:rsidRPr="00527EE5">
        <w:rPr>
          <w:rFonts w:ascii="Arial" w:hAnsi="Arial" w:cs="Arial"/>
          <w:sz w:val="24"/>
          <w:szCs w:val="24"/>
          <w:vertAlign w:val="superscript"/>
        </w:rPr>
        <w:t>th</w:t>
      </w:r>
      <w:r w:rsidR="00527EE5">
        <w:rPr>
          <w:rFonts w:ascii="Arial" w:hAnsi="Arial" w:cs="Arial"/>
          <w:sz w:val="24"/>
          <w:szCs w:val="24"/>
        </w:rPr>
        <w:t xml:space="preserve"> November 2021). </w:t>
      </w:r>
      <w:r w:rsidR="00527EE5" w:rsidRPr="00D61980">
        <w:rPr>
          <w:rFonts w:ascii="Arial" w:hAnsi="Arial" w:cs="Arial"/>
          <w:sz w:val="24"/>
          <w:szCs w:val="24"/>
        </w:rPr>
        <w:t xml:space="preserve"> </w:t>
      </w:r>
    </w:p>
    <w:p w14:paraId="117E7F2F" w14:textId="24DF5F0B" w:rsidR="006F1544" w:rsidRPr="00D61980" w:rsidRDefault="006F1544" w:rsidP="00527EE5">
      <w:pPr>
        <w:spacing w:line="360" w:lineRule="auto"/>
        <w:rPr>
          <w:rFonts w:ascii="Arial" w:hAnsi="Arial" w:cs="Arial"/>
          <w:sz w:val="24"/>
          <w:szCs w:val="24"/>
          <w:shd w:val="clear" w:color="auto" w:fill="FFFFFF"/>
        </w:rPr>
      </w:pPr>
      <w:r w:rsidRPr="00D61980">
        <w:rPr>
          <w:rFonts w:ascii="Arial" w:hAnsi="Arial" w:cs="Arial"/>
          <w:sz w:val="24"/>
          <w:szCs w:val="24"/>
          <w:shd w:val="clear" w:color="auto" w:fill="FFFFFF"/>
        </w:rPr>
        <w:t>Hagger, M.S. and Weed, M.</w:t>
      </w:r>
      <w:r w:rsidR="00527EE5">
        <w:rPr>
          <w:rFonts w:ascii="Arial" w:hAnsi="Arial" w:cs="Arial"/>
          <w:sz w:val="24"/>
          <w:szCs w:val="24"/>
          <w:shd w:val="clear" w:color="auto" w:fill="FFFFFF"/>
        </w:rPr>
        <w:t xml:space="preserve"> (</w:t>
      </w:r>
      <w:r w:rsidRPr="00D61980">
        <w:rPr>
          <w:rFonts w:ascii="Arial" w:hAnsi="Arial" w:cs="Arial"/>
          <w:sz w:val="24"/>
          <w:szCs w:val="24"/>
          <w:shd w:val="clear" w:color="auto" w:fill="FFFFFF"/>
        </w:rPr>
        <w:t>2019</w:t>
      </w:r>
      <w:r w:rsidR="00527EE5">
        <w:rPr>
          <w:rFonts w:ascii="Arial" w:hAnsi="Arial" w:cs="Arial"/>
          <w:sz w:val="24"/>
          <w:szCs w:val="24"/>
          <w:shd w:val="clear" w:color="auto" w:fill="FFFFFF"/>
        </w:rPr>
        <w:t xml:space="preserve">) </w:t>
      </w:r>
      <w:r w:rsidRPr="00D61980">
        <w:rPr>
          <w:rFonts w:ascii="Arial" w:hAnsi="Arial" w:cs="Arial"/>
          <w:sz w:val="24"/>
          <w:szCs w:val="24"/>
          <w:shd w:val="clear" w:color="auto" w:fill="FFFFFF"/>
        </w:rPr>
        <w:t>DEBATE: Do interventions based on behavioral theory work in the real world</w:t>
      </w:r>
      <w:r w:rsidR="00EF3D65" w:rsidRPr="00D61980">
        <w:rPr>
          <w:rFonts w:ascii="Arial" w:hAnsi="Arial" w:cs="Arial"/>
          <w:sz w:val="24"/>
          <w:szCs w:val="24"/>
          <w:shd w:val="clear" w:color="auto" w:fill="FFFFFF"/>
        </w:rPr>
        <w:t>?</w:t>
      </w:r>
      <w:r w:rsidRPr="00D61980">
        <w:rPr>
          <w:rFonts w:ascii="Arial" w:hAnsi="Arial" w:cs="Arial"/>
          <w:sz w:val="24"/>
          <w:szCs w:val="24"/>
          <w:shd w:val="clear" w:color="auto" w:fill="FFFFFF"/>
        </w:rPr>
        <w:t> </w:t>
      </w:r>
      <w:r w:rsidRPr="00D61980">
        <w:rPr>
          <w:rFonts w:ascii="Arial" w:hAnsi="Arial" w:cs="Arial"/>
          <w:i/>
          <w:iCs/>
          <w:sz w:val="24"/>
          <w:szCs w:val="24"/>
          <w:shd w:val="clear" w:color="auto" w:fill="FFFFFF"/>
        </w:rPr>
        <w:t>International Journal of Behavioral Nutrition and Physical Activity</w:t>
      </w:r>
      <w:r w:rsidRPr="00D61980">
        <w:rPr>
          <w:rFonts w:ascii="Arial" w:hAnsi="Arial" w:cs="Arial"/>
          <w:sz w:val="24"/>
          <w:szCs w:val="24"/>
          <w:shd w:val="clear" w:color="auto" w:fill="FFFFFF"/>
        </w:rPr>
        <w:t>, </w:t>
      </w:r>
      <w:r w:rsidRPr="00D61980">
        <w:rPr>
          <w:rFonts w:ascii="Arial" w:hAnsi="Arial" w:cs="Arial"/>
          <w:i/>
          <w:iCs/>
          <w:sz w:val="24"/>
          <w:szCs w:val="24"/>
          <w:shd w:val="clear" w:color="auto" w:fill="FFFFFF"/>
        </w:rPr>
        <w:t>16</w:t>
      </w:r>
      <w:r w:rsidRPr="00D61980">
        <w:rPr>
          <w:rFonts w:ascii="Arial" w:hAnsi="Arial" w:cs="Arial"/>
          <w:sz w:val="24"/>
          <w:szCs w:val="24"/>
          <w:shd w:val="clear" w:color="auto" w:fill="FFFFFF"/>
        </w:rPr>
        <w:t>(1), pp.1-10.</w:t>
      </w:r>
    </w:p>
    <w:p w14:paraId="3CE1D5F0" w14:textId="50167744" w:rsidR="006F1544" w:rsidRPr="00D61980" w:rsidRDefault="006F1544" w:rsidP="00527EE5">
      <w:pPr>
        <w:spacing w:line="360" w:lineRule="auto"/>
        <w:rPr>
          <w:rFonts w:ascii="Arial" w:hAnsi="Arial" w:cs="Arial"/>
          <w:sz w:val="24"/>
          <w:szCs w:val="24"/>
          <w:shd w:val="clear" w:color="auto" w:fill="FFFFFF"/>
        </w:rPr>
      </w:pPr>
      <w:r w:rsidRPr="00D61980">
        <w:rPr>
          <w:rFonts w:ascii="Arial" w:hAnsi="Arial" w:cs="Arial"/>
          <w:sz w:val="24"/>
          <w:szCs w:val="24"/>
          <w:shd w:val="clear" w:color="auto" w:fill="FFFFFF"/>
        </w:rPr>
        <w:t xml:space="preserve">Hens, T. and </w:t>
      </w:r>
      <w:proofErr w:type="spellStart"/>
      <w:r w:rsidRPr="00D61980">
        <w:rPr>
          <w:rFonts w:ascii="Arial" w:hAnsi="Arial" w:cs="Arial"/>
          <w:sz w:val="24"/>
          <w:szCs w:val="24"/>
          <w:shd w:val="clear" w:color="auto" w:fill="FFFFFF"/>
        </w:rPr>
        <w:t>Riege</w:t>
      </w:r>
      <w:proofErr w:type="spellEnd"/>
      <w:r w:rsidRPr="00D61980">
        <w:rPr>
          <w:rFonts w:ascii="Arial" w:hAnsi="Arial" w:cs="Arial"/>
          <w:sz w:val="24"/>
          <w:szCs w:val="24"/>
          <w:shd w:val="clear" w:color="auto" w:fill="FFFFFF"/>
        </w:rPr>
        <w:t>, M.O.</w:t>
      </w:r>
      <w:r w:rsidR="00527EE5">
        <w:rPr>
          <w:rFonts w:ascii="Arial" w:hAnsi="Arial" w:cs="Arial"/>
          <w:sz w:val="24"/>
          <w:szCs w:val="24"/>
          <w:shd w:val="clear" w:color="auto" w:fill="FFFFFF"/>
        </w:rPr>
        <w:t xml:space="preserve"> (</w:t>
      </w:r>
      <w:r w:rsidRPr="00D61980">
        <w:rPr>
          <w:rFonts w:ascii="Arial" w:hAnsi="Arial" w:cs="Arial"/>
          <w:sz w:val="24"/>
          <w:szCs w:val="24"/>
          <w:shd w:val="clear" w:color="auto" w:fill="FFFFFF"/>
        </w:rPr>
        <w:t>2016</w:t>
      </w:r>
      <w:r w:rsidR="00527EE5">
        <w:rPr>
          <w:rFonts w:ascii="Arial" w:hAnsi="Arial" w:cs="Arial"/>
          <w:sz w:val="24"/>
          <w:szCs w:val="24"/>
          <w:shd w:val="clear" w:color="auto" w:fill="FFFFFF"/>
        </w:rPr>
        <w:t>)</w:t>
      </w:r>
      <w:r w:rsidRPr="00D61980">
        <w:rPr>
          <w:rFonts w:ascii="Arial" w:hAnsi="Arial" w:cs="Arial"/>
          <w:sz w:val="24"/>
          <w:szCs w:val="24"/>
          <w:shd w:val="clear" w:color="auto" w:fill="FFFFFF"/>
        </w:rPr>
        <w:t>. </w:t>
      </w:r>
      <w:r w:rsidRPr="00D61980">
        <w:rPr>
          <w:rFonts w:ascii="Arial" w:hAnsi="Arial" w:cs="Arial"/>
          <w:i/>
          <w:iCs/>
          <w:sz w:val="24"/>
          <w:szCs w:val="24"/>
          <w:shd w:val="clear" w:color="auto" w:fill="FFFFFF"/>
        </w:rPr>
        <w:t>Financial economics: A concise introduction to classical and behavioral finance</w:t>
      </w:r>
      <w:r w:rsidRPr="00D61980">
        <w:rPr>
          <w:rFonts w:ascii="Arial" w:hAnsi="Arial" w:cs="Arial"/>
          <w:sz w:val="24"/>
          <w:szCs w:val="24"/>
          <w:shd w:val="clear" w:color="auto" w:fill="FFFFFF"/>
        </w:rPr>
        <w:t>. Springer (New York).</w:t>
      </w:r>
    </w:p>
    <w:p w14:paraId="3ED923F1" w14:textId="74C799AE" w:rsidR="006F1544" w:rsidRPr="00D61980" w:rsidRDefault="006F1544" w:rsidP="00527EE5">
      <w:pPr>
        <w:spacing w:line="360" w:lineRule="auto"/>
        <w:rPr>
          <w:rFonts w:ascii="Arial" w:hAnsi="Arial" w:cs="Arial"/>
          <w:sz w:val="24"/>
          <w:szCs w:val="24"/>
          <w:shd w:val="clear" w:color="auto" w:fill="FFFFFF"/>
        </w:rPr>
      </w:pPr>
      <w:r w:rsidRPr="00D61980">
        <w:rPr>
          <w:rFonts w:ascii="Arial" w:hAnsi="Arial" w:cs="Arial"/>
          <w:sz w:val="24"/>
          <w:szCs w:val="24"/>
          <w:shd w:val="clear" w:color="auto" w:fill="FFFFFF"/>
        </w:rPr>
        <w:t>Huang, Z.</w:t>
      </w:r>
      <w:r w:rsidR="00527EE5">
        <w:rPr>
          <w:rFonts w:ascii="Arial" w:hAnsi="Arial" w:cs="Arial"/>
          <w:sz w:val="24"/>
          <w:szCs w:val="24"/>
          <w:shd w:val="clear" w:color="auto" w:fill="FFFFFF"/>
        </w:rPr>
        <w:t xml:space="preserve"> (</w:t>
      </w:r>
      <w:r w:rsidRPr="00D61980">
        <w:rPr>
          <w:rFonts w:ascii="Arial" w:hAnsi="Arial" w:cs="Arial"/>
          <w:sz w:val="24"/>
          <w:szCs w:val="24"/>
          <w:shd w:val="clear" w:color="auto" w:fill="FFFFFF"/>
        </w:rPr>
        <w:t>2020</w:t>
      </w:r>
      <w:r w:rsidR="00527EE5">
        <w:rPr>
          <w:rFonts w:ascii="Arial" w:hAnsi="Arial" w:cs="Arial"/>
          <w:sz w:val="24"/>
          <w:szCs w:val="24"/>
          <w:shd w:val="clear" w:color="auto" w:fill="FFFFFF"/>
        </w:rPr>
        <w:t>)</w:t>
      </w:r>
      <w:r w:rsidRPr="00D61980">
        <w:rPr>
          <w:rFonts w:ascii="Arial" w:hAnsi="Arial" w:cs="Arial"/>
          <w:sz w:val="24"/>
          <w:szCs w:val="24"/>
          <w:shd w:val="clear" w:color="auto" w:fill="FFFFFF"/>
        </w:rPr>
        <w:t>. The Tool of Making Quantitative Researches for Foreign Language Teachers. In </w:t>
      </w:r>
      <w:r w:rsidRPr="00D61980">
        <w:rPr>
          <w:rFonts w:ascii="Arial" w:hAnsi="Arial" w:cs="Arial"/>
          <w:i/>
          <w:iCs/>
          <w:sz w:val="24"/>
          <w:szCs w:val="24"/>
          <w:shd w:val="clear" w:color="auto" w:fill="FFFFFF"/>
        </w:rPr>
        <w:t>2020 Conference on Education, Language and Inter-cultural Communication (ELIC 2020)</w:t>
      </w:r>
      <w:r w:rsidRPr="00D61980">
        <w:rPr>
          <w:rFonts w:ascii="Arial" w:hAnsi="Arial" w:cs="Arial"/>
          <w:sz w:val="24"/>
          <w:szCs w:val="24"/>
          <w:shd w:val="clear" w:color="auto" w:fill="FFFFFF"/>
        </w:rPr>
        <w:t> (pp. 230-233). Atlantis Press.</w:t>
      </w:r>
    </w:p>
    <w:p w14:paraId="2B44A088" w14:textId="7A73B6F7" w:rsidR="006F1544" w:rsidRPr="00D61980" w:rsidRDefault="006F1544" w:rsidP="00527EE5">
      <w:pPr>
        <w:spacing w:line="360" w:lineRule="auto"/>
        <w:rPr>
          <w:rFonts w:ascii="Arial" w:hAnsi="Arial" w:cs="Arial"/>
          <w:sz w:val="24"/>
          <w:szCs w:val="24"/>
          <w:shd w:val="clear" w:color="auto" w:fill="FFFFFF"/>
        </w:rPr>
      </w:pPr>
      <w:proofErr w:type="spellStart"/>
      <w:r w:rsidRPr="00D61980">
        <w:rPr>
          <w:rFonts w:ascii="Arial" w:hAnsi="Arial" w:cs="Arial"/>
          <w:sz w:val="24"/>
          <w:szCs w:val="24"/>
          <w:shd w:val="clear" w:color="auto" w:fill="FFFFFF"/>
        </w:rPr>
        <w:t>Illiashenko</w:t>
      </w:r>
      <w:proofErr w:type="spellEnd"/>
      <w:r w:rsidRPr="00D61980">
        <w:rPr>
          <w:rFonts w:ascii="Arial" w:hAnsi="Arial" w:cs="Arial"/>
          <w:sz w:val="24"/>
          <w:szCs w:val="24"/>
          <w:shd w:val="clear" w:color="auto" w:fill="FFFFFF"/>
        </w:rPr>
        <w:t>, P.</w:t>
      </w:r>
      <w:r w:rsidR="00527EE5">
        <w:rPr>
          <w:rFonts w:ascii="Arial" w:hAnsi="Arial" w:cs="Arial"/>
          <w:sz w:val="24"/>
          <w:szCs w:val="24"/>
          <w:shd w:val="clear" w:color="auto" w:fill="FFFFFF"/>
        </w:rPr>
        <w:t xml:space="preserve"> (</w:t>
      </w:r>
      <w:r w:rsidRPr="00D61980">
        <w:rPr>
          <w:rFonts w:ascii="Arial" w:hAnsi="Arial" w:cs="Arial"/>
          <w:sz w:val="24"/>
          <w:szCs w:val="24"/>
          <w:shd w:val="clear" w:color="auto" w:fill="FFFFFF"/>
        </w:rPr>
        <w:t>2017</w:t>
      </w:r>
      <w:r w:rsidR="00527EE5">
        <w:rPr>
          <w:rFonts w:ascii="Arial" w:hAnsi="Arial" w:cs="Arial"/>
          <w:sz w:val="24"/>
          <w:szCs w:val="24"/>
          <w:shd w:val="clear" w:color="auto" w:fill="FFFFFF"/>
        </w:rPr>
        <w:t>)</w:t>
      </w:r>
      <w:r w:rsidRPr="00D61980">
        <w:rPr>
          <w:rFonts w:ascii="Arial" w:hAnsi="Arial" w:cs="Arial"/>
          <w:sz w:val="24"/>
          <w:szCs w:val="24"/>
          <w:shd w:val="clear" w:color="auto" w:fill="FFFFFF"/>
        </w:rPr>
        <w:t>. Behavioral finance: history and foundations. </w:t>
      </w:r>
      <w:r w:rsidRPr="00D61980">
        <w:rPr>
          <w:rFonts w:ascii="Arial" w:hAnsi="Arial" w:cs="Arial"/>
          <w:i/>
          <w:iCs/>
          <w:sz w:val="24"/>
          <w:szCs w:val="24"/>
          <w:shd w:val="clear" w:color="auto" w:fill="FFFFFF"/>
        </w:rPr>
        <w:t>Visnyk of the National Bank of Ukraine</w:t>
      </w:r>
      <w:r w:rsidRPr="00D61980">
        <w:rPr>
          <w:rFonts w:ascii="Arial" w:hAnsi="Arial" w:cs="Arial"/>
          <w:sz w:val="24"/>
          <w:szCs w:val="24"/>
          <w:shd w:val="clear" w:color="auto" w:fill="FFFFFF"/>
        </w:rPr>
        <w:t>, (239), pp.28-54.</w:t>
      </w:r>
    </w:p>
    <w:p w14:paraId="02CF3BEE" w14:textId="7C12B3F1" w:rsidR="006F1544" w:rsidRPr="00D61980" w:rsidRDefault="006F1544" w:rsidP="00527EE5">
      <w:pPr>
        <w:spacing w:line="360" w:lineRule="auto"/>
        <w:rPr>
          <w:rFonts w:ascii="Arial" w:hAnsi="Arial" w:cs="Arial"/>
          <w:sz w:val="24"/>
          <w:szCs w:val="24"/>
          <w:shd w:val="clear" w:color="auto" w:fill="FFFFFF"/>
        </w:rPr>
      </w:pPr>
      <w:proofErr w:type="spellStart"/>
      <w:r w:rsidRPr="00D61980">
        <w:rPr>
          <w:rFonts w:ascii="Arial" w:hAnsi="Arial" w:cs="Arial"/>
          <w:sz w:val="24"/>
          <w:szCs w:val="24"/>
          <w:shd w:val="clear" w:color="auto" w:fill="FFFFFF"/>
        </w:rPr>
        <w:t>Leković</w:t>
      </w:r>
      <w:proofErr w:type="spellEnd"/>
      <w:r w:rsidRPr="00D61980">
        <w:rPr>
          <w:rFonts w:ascii="Arial" w:hAnsi="Arial" w:cs="Arial"/>
          <w:sz w:val="24"/>
          <w:szCs w:val="24"/>
          <w:shd w:val="clear" w:color="auto" w:fill="FFFFFF"/>
        </w:rPr>
        <w:t>, M.</w:t>
      </w:r>
      <w:r w:rsidR="00527EE5">
        <w:rPr>
          <w:rFonts w:ascii="Arial" w:hAnsi="Arial" w:cs="Arial"/>
          <w:sz w:val="24"/>
          <w:szCs w:val="24"/>
          <w:shd w:val="clear" w:color="auto" w:fill="FFFFFF"/>
        </w:rPr>
        <w:t xml:space="preserve"> (</w:t>
      </w:r>
      <w:r w:rsidRPr="00D61980">
        <w:rPr>
          <w:rFonts w:ascii="Arial" w:hAnsi="Arial" w:cs="Arial"/>
          <w:sz w:val="24"/>
          <w:szCs w:val="24"/>
          <w:shd w:val="clear" w:color="auto" w:fill="FFFFFF"/>
        </w:rPr>
        <w:t>2018</w:t>
      </w:r>
      <w:r w:rsidR="00527EE5">
        <w:rPr>
          <w:rFonts w:ascii="Arial" w:hAnsi="Arial" w:cs="Arial"/>
          <w:sz w:val="24"/>
          <w:szCs w:val="24"/>
          <w:shd w:val="clear" w:color="auto" w:fill="FFFFFF"/>
        </w:rPr>
        <w:t>)</w:t>
      </w:r>
      <w:r w:rsidRPr="00D61980">
        <w:rPr>
          <w:rFonts w:ascii="Arial" w:hAnsi="Arial" w:cs="Arial"/>
          <w:sz w:val="24"/>
          <w:szCs w:val="24"/>
          <w:shd w:val="clear" w:color="auto" w:fill="FFFFFF"/>
        </w:rPr>
        <w:t>. Evidence for and against the validity of efficient market hypothesis. </w:t>
      </w:r>
      <w:r w:rsidRPr="00D61980">
        <w:rPr>
          <w:rFonts w:ascii="Arial" w:hAnsi="Arial" w:cs="Arial"/>
          <w:i/>
          <w:iCs/>
          <w:sz w:val="24"/>
          <w:szCs w:val="24"/>
          <w:shd w:val="clear" w:color="auto" w:fill="FFFFFF"/>
        </w:rPr>
        <w:t>Economic themes</w:t>
      </w:r>
      <w:r w:rsidRPr="00D61980">
        <w:rPr>
          <w:rFonts w:ascii="Arial" w:hAnsi="Arial" w:cs="Arial"/>
          <w:sz w:val="24"/>
          <w:szCs w:val="24"/>
          <w:shd w:val="clear" w:color="auto" w:fill="FFFFFF"/>
        </w:rPr>
        <w:t>, </w:t>
      </w:r>
      <w:r w:rsidRPr="00D61980">
        <w:rPr>
          <w:rFonts w:ascii="Arial" w:hAnsi="Arial" w:cs="Arial"/>
          <w:i/>
          <w:iCs/>
          <w:sz w:val="24"/>
          <w:szCs w:val="24"/>
          <w:shd w:val="clear" w:color="auto" w:fill="FFFFFF"/>
        </w:rPr>
        <w:t>56</w:t>
      </w:r>
      <w:r w:rsidRPr="00D61980">
        <w:rPr>
          <w:rFonts w:ascii="Arial" w:hAnsi="Arial" w:cs="Arial"/>
          <w:sz w:val="24"/>
          <w:szCs w:val="24"/>
          <w:shd w:val="clear" w:color="auto" w:fill="FFFFFF"/>
        </w:rPr>
        <w:t>(3), pp.369-387.</w:t>
      </w:r>
    </w:p>
    <w:p w14:paraId="633AC79D" w14:textId="2FDC8AEB" w:rsidR="006F1544" w:rsidRPr="00D61980" w:rsidRDefault="006F1544" w:rsidP="00527EE5">
      <w:pPr>
        <w:spacing w:line="360" w:lineRule="auto"/>
        <w:rPr>
          <w:rFonts w:ascii="Arial" w:hAnsi="Arial" w:cs="Arial"/>
          <w:sz w:val="24"/>
          <w:szCs w:val="24"/>
          <w:shd w:val="clear" w:color="auto" w:fill="FFFFFF"/>
        </w:rPr>
      </w:pPr>
      <w:r w:rsidRPr="00D61980">
        <w:rPr>
          <w:rFonts w:ascii="Arial" w:hAnsi="Arial" w:cs="Arial"/>
          <w:sz w:val="24"/>
          <w:szCs w:val="24"/>
          <w:shd w:val="clear" w:color="auto" w:fill="FFFFFF"/>
        </w:rPr>
        <w:lastRenderedPageBreak/>
        <w:t>Litosseliti, L. ed.</w:t>
      </w:r>
      <w:r w:rsidR="00527EE5">
        <w:rPr>
          <w:rFonts w:ascii="Arial" w:hAnsi="Arial" w:cs="Arial"/>
          <w:sz w:val="24"/>
          <w:szCs w:val="24"/>
          <w:shd w:val="clear" w:color="auto" w:fill="FFFFFF"/>
        </w:rPr>
        <w:t xml:space="preserve"> (</w:t>
      </w:r>
      <w:r w:rsidRPr="00D61980">
        <w:rPr>
          <w:rFonts w:ascii="Arial" w:hAnsi="Arial" w:cs="Arial"/>
          <w:sz w:val="24"/>
          <w:szCs w:val="24"/>
          <w:shd w:val="clear" w:color="auto" w:fill="FFFFFF"/>
        </w:rPr>
        <w:t>2018</w:t>
      </w:r>
      <w:r w:rsidR="00527EE5">
        <w:rPr>
          <w:rFonts w:ascii="Arial" w:hAnsi="Arial" w:cs="Arial"/>
          <w:sz w:val="24"/>
          <w:szCs w:val="24"/>
          <w:shd w:val="clear" w:color="auto" w:fill="FFFFFF"/>
        </w:rPr>
        <w:t>)</w:t>
      </w:r>
      <w:r w:rsidRPr="00D61980">
        <w:rPr>
          <w:rFonts w:ascii="Arial" w:hAnsi="Arial" w:cs="Arial"/>
          <w:sz w:val="24"/>
          <w:szCs w:val="24"/>
          <w:shd w:val="clear" w:color="auto" w:fill="FFFFFF"/>
        </w:rPr>
        <w:t>. </w:t>
      </w:r>
      <w:r w:rsidRPr="00D61980">
        <w:rPr>
          <w:rFonts w:ascii="Arial" w:hAnsi="Arial" w:cs="Arial"/>
          <w:i/>
          <w:iCs/>
          <w:sz w:val="24"/>
          <w:szCs w:val="24"/>
          <w:shd w:val="clear" w:color="auto" w:fill="FFFFFF"/>
        </w:rPr>
        <w:t>Research methods in linguistics</w:t>
      </w:r>
      <w:r w:rsidRPr="00D61980">
        <w:rPr>
          <w:rFonts w:ascii="Arial" w:hAnsi="Arial" w:cs="Arial"/>
          <w:sz w:val="24"/>
          <w:szCs w:val="24"/>
          <w:shd w:val="clear" w:color="auto" w:fill="FFFFFF"/>
        </w:rPr>
        <w:t>. Bloomsbury Publishing.</w:t>
      </w:r>
    </w:p>
    <w:p w14:paraId="6108CE0B" w14:textId="603059B7" w:rsidR="006F1544" w:rsidRPr="00D61980" w:rsidRDefault="006F1544" w:rsidP="00527EE5">
      <w:pPr>
        <w:spacing w:line="360" w:lineRule="auto"/>
        <w:rPr>
          <w:rFonts w:ascii="Arial" w:hAnsi="Arial" w:cs="Arial"/>
          <w:sz w:val="24"/>
          <w:szCs w:val="24"/>
        </w:rPr>
      </w:pPr>
      <w:r w:rsidRPr="00D61980">
        <w:rPr>
          <w:rFonts w:ascii="Arial" w:hAnsi="Arial" w:cs="Arial"/>
          <w:sz w:val="24"/>
          <w:szCs w:val="24"/>
          <w:shd w:val="clear" w:color="auto" w:fill="FFFFFF"/>
        </w:rPr>
        <w:t>McFadden, D.</w:t>
      </w:r>
      <w:r w:rsidR="00527EE5">
        <w:rPr>
          <w:rFonts w:ascii="Arial" w:hAnsi="Arial" w:cs="Arial"/>
          <w:sz w:val="24"/>
          <w:szCs w:val="24"/>
          <w:shd w:val="clear" w:color="auto" w:fill="FFFFFF"/>
        </w:rPr>
        <w:t xml:space="preserve"> (</w:t>
      </w:r>
      <w:r w:rsidRPr="00D61980">
        <w:rPr>
          <w:rFonts w:ascii="Arial" w:hAnsi="Arial" w:cs="Arial"/>
          <w:sz w:val="24"/>
          <w:szCs w:val="24"/>
          <w:shd w:val="clear" w:color="auto" w:fill="FFFFFF"/>
        </w:rPr>
        <w:t>2021</w:t>
      </w:r>
      <w:r w:rsidR="00527EE5">
        <w:rPr>
          <w:rFonts w:ascii="Arial" w:hAnsi="Arial" w:cs="Arial"/>
          <w:sz w:val="24"/>
          <w:szCs w:val="24"/>
          <w:shd w:val="clear" w:color="auto" w:fill="FFFFFF"/>
        </w:rPr>
        <w:t>)</w:t>
      </w:r>
      <w:r w:rsidRPr="00D61980">
        <w:rPr>
          <w:rFonts w:ascii="Arial" w:hAnsi="Arial" w:cs="Arial"/>
          <w:sz w:val="24"/>
          <w:szCs w:val="24"/>
          <w:shd w:val="clear" w:color="auto" w:fill="FFFFFF"/>
        </w:rPr>
        <w:t>. </w:t>
      </w:r>
      <w:r w:rsidRPr="00D61980">
        <w:rPr>
          <w:rFonts w:ascii="Arial" w:hAnsi="Arial" w:cs="Arial"/>
          <w:i/>
          <w:iCs/>
          <w:sz w:val="24"/>
          <w:szCs w:val="24"/>
          <w:shd w:val="clear" w:color="auto" w:fill="FFFFFF"/>
        </w:rPr>
        <w:t>Quantitative methods for analysing travel behaviour of individuals: some recent developments</w:t>
      </w:r>
      <w:r w:rsidRPr="00D61980">
        <w:rPr>
          <w:rFonts w:ascii="Arial" w:hAnsi="Arial" w:cs="Arial"/>
          <w:sz w:val="24"/>
          <w:szCs w:val="24"/>
          <w:shd w:val="clear" w:color="auto" w:fill="FFFFFF"/>
        </w:rPr>
        <w:t> (pp. 279-318). Routledge.</w:t>
      </w:r>
    </w:p>
    <w:p w14:paraId="29D55E14" w14:textId="5C34FA3C" w:rsidR="006F1544" w:rsidRPr="00D61980" w:rsidRDefault="006F1544" w:rsidP="00527EE5">
      <w:pPr>
        <w:spacing w:line="360" w:lineRule="auto"/>
        <w:rPr>
          <w:rFonts w:ascii="Arial" w:hAnsi="Arial" w:cs="Arial"/>
          <w:sz w:val="24"/>
          <w:szCs w:val="24"/>
          <w:shd w:val="clear" w:color="auto" w:fill="FFFFFF"/>
        </w:rPr>
      </w:pPr>
      <w:r w:rsidRPr="00D61980">
        <w:rPr>
          <w:rFonts w:ascii="Arial" w:hAnsi="Arial" w:cs="Arial"/>
          <w:sz w:val="24"/>
          <w:szCs w:val="24"/>
          <w:shd w:val="clear" w:color="auto" w:fill="FFFFFF"/>
        </w:rPr>
        <w:t>Newall, P., Walasek, L., Singmann, H. and Ludvig, E.</w:t>
      </w:r>
      <w:r w:rsidR="00527EE5">
        <w:rPr>
          <w:rFonts w:ascii="Arial" w:hAnsi="Arial" w:cs="Arial"/>
          <w:sz w:val="24"/>
          <w:szCs w:val="24"/>
          <w:shd w:val="clear" w:color="auto" w:fill="FFFFFF"/>
        </w:rPr>
        <w:t xml:space="preserve"> (</w:t>
      </w:r>
      <w:r w:rsidRPr="00D61980">
        <w:rPr>
          <w:rFonts w:ascii="Arial" w:hAnsi="Arial" w:cs="Arial"/>
          <w:sz w:val="24"/>
          <w:szCs w:val="24"/>
          <w:shd w:val="clear" w:color="auto" w:fill="FFFFFF"/>
        </w:rPr>
        <w:t>2019</w:t>
      </w:r>
      <w:r w:rsidR="00527EE5">
        <w:rPr>
          <w:rFonts w:ascii="Arial" w:hAnsi="Arial" w:cs="Arial"/>
          <w:sz w:val="24"/>
          <w:szCs w:val="24"/>
          <w:shd w:val="clear" w:color="auto" w:fill="FFFFFF"/>
        </w:rPr>
        <w:t>)</w:t>
      </w:r>
      <w:r w:rsidRPr="00D61980">
        <w:rPr>
          <w:rFonts w:ascii="Arial" w:hAnsi="Arial" w:cs="Arial"/>
          <w:sz w:val="24"/>
          <w:szCs w:val="24"/>
          <w:shd w:val="clear" w:color="auto" w:fill="FFFFFF"/>
        </w:rPr>
        <w:t>. Testing a gambling warning label’s effect on behavior.</w:t>
      </w:r>
    </w:p>
    <w:p w14:paraId="7986F62F" w14:textId="4AEED5D2" w:rsidR="006F1544" w:rsidRPr="00D61980" w:rsidRDefault="006F1544" w:rsidP="00527EE5">
      <w:pPr>
        <w:spacing w:line="360" w:lineRule="auto"/>
        <w:rPr>
          <w:rFonts w:ascii="Arial" w:hAnsi="Arial" w:cs="Arial"/>
          <w:sz w:val="24"/>
          <w:szCs w:val="24"/>
          <w:shd w:val="clear" w:color="auto" w:fill="FFFFFF"/>
        </w:rPr>
      </w:pPr>
      <w:proofErr w:type="spellStart"/>
      <w:r w:rsidRPr="00D61980">
        <w:rPr>
          <w:rFonts w:ascii="Arial" w:hAnsi="Arial" w:cs="Arial"/>
          <w:sz w:val="24"/>
          <w:szCs w:val="24"/>
          <w:shd w:val="clear" w:color="auto" w:fill="FFFFFF"/>
        </w:rPr>
        <w:t>Orford</w:t>
      </w:r>
      <w:proofErr w:type="spellEnd"/>
      <w:r w:rsidRPr="00D61980">
        <w:rPr>
          <w:rFonts w:ascii="Arial" w:hAnsi="Arial" w:cs="Arial"/>
          <w:sz w:val="24"/>
          <w:szCs w:val="24"/>
          <w:shd w:val="clear" w:color="auto" w:fill="FFFFFF"/>
        </w:rPr>
        <w:t>, J.</w:t>
      </w:r>
      <w:r w:rsidR="00527EE5">
        <w:rPr>
          <w:rFonts w:ascii="Arial" w:hAnsi="Arial" w:cs="Arial"/>
          <w:sz w:val="24"/>
          <w:szCs w:val="24"/>
          <w:shd w:val="clear" w:color="auto" w:fill="FFFFFF"/>
        </w:rPr>
        <w:t xml:space="preserve"> (</w:t>
      </w:r>
      <w:r w:rsidRPr="00D61980">
        <w:rPr>
          <w:rFonts w:ascii="Arial" w:hAnsi="Arial" w:cs="Arial"/>
          <w:sz w:val="24"/>
          <w:szCs w:val="24"/>
          <w:shd w:val="clear" w:color="auto" w:fill="FFFFFF"/>
        </w:rPr>
        <w:t>2019</w:t>
      </w:r>
      <w:r w:rsidR="00527EE5">
        <w:rPr>
          <w:rFonts w:ascii="Arial" w:hAnsi="Arial" w:cs="Arial"/>
          <w:sz w:val="24"/>
          <w:szCs w:val="24"/>
          <w:shd w:val="clear" w:color="auto" w:fill="FFFFFF"/>
        </w:rPr>
        <w:t>)</w:t>
      </w:r>
      <w:r w:rsidRPr="00D61980">
        <w:rPr>
          <w:rFonts w:ascii="Arial" w:hAnsi="Arial" w:cs="Arial"/>
          <w:sz w:val="24"/>
          <w:szCs w:val="24"/>
          <w:shd w:val="clear" w:color="auto" w:fill="FFFFFF"/>
        </w:rPr>
        <w:t>. </w:t>
      </w:r>
      <w:r w:rsidRPr="00D61980">
        <w:rPr>
          <w:rFonts w:ascii="Arial" w:hAnsi="Arial" w:cs="Arial"/>
          <w:i/>
          <w:iCs/>
          <w:sz w:val="24"/>
          <w:szCs w:val="24"/>
          <w:shd w:val="clear" w:color="auto" w:fill="FFFFFF"/>
        </w:rPr>
        <w:t>The gambling establishment: Challenging the power of the modern gambling industry and its allies</w:t>
      </w:r>
      <w:r w:rsidRPr="00D61980">
        <w:rPr>
          <w:rFonts w:ascii="Arial" w:hAnsi="Arial" w:cs="Arial"/>
          <w:sz w:val="24"/>
          <w:szCs w:val="24"/>
          <w:shd w:val="clear" w:color="auto" w:fill="FFFFFF"/>
        </w:rPr>
        <w:t>. Routledge.</w:t>
      </w:r>
    </w:p>
    <w:p w14:paraId="499F6FDF" w14:textId="1B602D35" w:rsidR="006F1544" w:rsidRPr="00D61980" w:rsidRDefault="006F1544" w:rsidP="00527EE5">
      <w:pPr>
        <w:spacing w:line="360" w:lineRule="auto"/>
        <w:rPr>
          <w:rFonts w:ascii="Arial" w:hAnsi="Arial" w:cs="Arial"/>
          <w:sz w:val="24"/>
          <w:szCs w:val="24"/>
          <w:shd w:val="clear" w:color="auto" w:fill="FFFFFF"/>
        </w:rPr>
      </w:pPr>
      <w:r w:rsidRPr="00D61980">
        <w:rPr>
          <w:rFonts w:ascii="Arial" w:hAnsi="Arial" w:cs="Arial"/>
          <w:sz w:val="24"/>
          <w:szCs w:val="24"/>
          <w:shd w:val="clear" w:color="auto" w:fill="FFFFFF"/>
        </w:rPr>
        <w:t>Osborne, J.W.</w:t>
      </w:r>
      <w:r w:rsidR="00527EE5">
        <w:rPr>
          <w:rFonts w:ascii="Arial" w:hAnsi="Arial" w:cs="Arial"/>
          <w:sz w:val="24"/>
          <w:szCs w:val="24"/>
          <w:shd w:val="clear" w:color="auto" w:fill="FFFFFF"/>
        </w:rPr>
        <w:t xml:space="preserve"> (</w:t>
      </w:r>
      <w:r w:rsidRPr="00D61980">
        <w:rPr>
          <w:rFonts w:ascii="Arial" w:hAnsi="Arial" w:cs="Arial"/>
          <w:sz w:val="24"/>
          <w:szCs w:val="24"/>
          <w:shd w:val="clear" w:color="auto" w:fill="FFFFFF"/>
        </w:rPr>
        <w:t>2016</w:t>
      </w:r>
      <w:r w:rsidR="00527EE5">
        <w:rPr>
          <w:rFonts w:ascii="Arial" w:hAnsi="Arial" w:cs="Arial"/>
          <w:sz w:val="24"/>
          <w:szCs w:val="24"/>
          <w:shd w:val="clear" w:color="auto" w:fill="FFFFFF"/>
        </w:rPr>
        <w:t>)</w:t>
      </w:r>
      <w:r w:rsidRPr="00D61980">
        <w:rPr>
          <w:rFonts w:ascii="Arial" w:hAnsi="Arial" w:cs="Arial"/>
          <w:sz w:val="24"/>
          <w:szCs w:val="24"/>
          <w:shd w:val="clear" w:color="auto" w:fill="FFFFFF"/>
        </w:rPr>
        <w:t>. </w:t>
      </w:r>
      <w:r w:rsidRPr="00D61980">
        <w:rPr>
          <w:rFonts w:ascii="Arial" w:hAnsi="Arial" w:cs="Arial"/>
          <w:i/>
          <w:iCs/>
          <w:sz w:val="24"/>
          <w:szCs w:val="24"/>
          <w:shd w:val="clear" w:color="auto" w:fill="FFFFFF"/>
        </w:rPr>
        <w:t>Regression &amp; linear modeling: Best practices and modern methods</w:t>
      </w:r>
      <w:r w:rsidRPr="00D61980">
        <w:rPr>
          <w:rFonts w:ascii="Arial" w:hAnsi="Arial" w:cs="Arial"/>
          <w:sz w:val="24"/>
          <w:szCs w:val="24"/>
          <w:shd w:val="clear" w:color="auto" w:fill="FFFFFF"/>
        </w:rPr>
        <w:t>. Sage Publications.</w:t>
      </w:r>
    </w:p>
    <w:p w14:paraId="04938F2A" w14:textId="0A7C64D6" w:rsidR="006F1544" w:rsidRPr="00D61980" w:rsidRDefault="006F1544" w:rsidP="00527EE5">
      <w:pPr>
        <w:spacing w:line="360" w:lineRule="auto"/>
        <w:rPr>
          <w:rFonts w:ascii="Arial" w:hAnsi="Arial" w:cs="Arial"/>
          <w:sz w:val="24"/>
          <w:szCs w:val="24"/>
          <w:shd w:val="clear" w:color="auto" w:fill="FFFFFF"/>
        </w:rPr>
      </w:pPr>
      <w:r w:rsidRPr="00D61980">
        <w:rPr>
          <w:rFonts w:ascii="Arial" w:hAnsi="Arial" w:cs="Arial"/>
          <w:sz w:val="24"/>
          <w:szCs w:val="24"/>
          <w:shd w:val="clear" w:color="auto" w:fill="FFFFFF"/>
        </w:rPr>
        <w:t>Patten, M.L. and Newhart, M.</w:t>
      </w:r>
      <w:r w:rsidR="00527EE5">
        <w:rPr>
          <w:rFonts w:ascii="Arial" w:hAnsi="Arial" w:cs="Arial"/>
          <w:sz w:val="24"/>
          <w:szCs w:val="24"/>
          <w:shd w:val="clear" w:color="auto" w:fill="FFFFFF"/>
        </w:rPr>
        <w:t xml:space="preserve"> (</w:t>
      </w:r>
      <w:r w:rsidRPr="00D61980">
        <w:rPr>
          <w:rFonts w:ascii="Arial" w:hAnsi="Arial" w:cs="Arial"/>
          <w:sz w:val="24"/>
          <w:szCs w:val="24"/>
          <w:shd w:val="clear" w:color="auto" w:fill="FFFFFF"/>
        </w:rPr>
        <w:t>2017</w:t>
      </w:r>
      <w:r w:rsidR="00527EE5">
        <w:rPr>
          <w:rFonts w:ascii="Arial" w:hAnsi="Arial" w:cs="Arial"/>
          <w:sz w:val="24"/>
          <w:szCs w:val="24"/>
          <w:shd w:val="clear" w:color="auto" w:fill="FFFFFF"/>
        </w:rPr>
        <w:t>)</w:t>
      </w:r>
      <w:r w:rsidRPr="00D61980">
        <w:rPr>
          <w:rFonts w:ascii="Arial" w:hAnsi="Arial" w:cs="Arial"/>
          <w:sz w:val="24"/>
          <w:szCs w:val="24"/>
          <w:shd w:val="clear" w:color="auto" w:fill="FFFFFF"/>
        </w:rPr>
        <w:t>. </w:t>
      </w:r>
      <w:r w:rsidRPr="00D61980">
        <w:rPr>
          <w:rFonts w:ascii="Arial" w:hAnsi="Arial" w:cs="Arial"/>
          <w:i/>
          <w:iCs/>
          <w:sz w:val="24"/>
          <w:szCs w:val="24"/>
          <w:shd w:val="clear" w:color="auto" w:fill="FFFFFF"/>
        </w:rPr>
        <w:t>Understanding research methods: An overview of the essentials</w:t>
      </w:r>
      <w:r w:rsidRPr="00D61980">
        <w:rPr>
          <w:rFonts w:ascii="Arial" w:hAnsi="Arial" w:cs="Arial"/>
          <w:sz w:val="24"/>
          <w:szCs w:val="24"/>
          <w:shd w:val="clear" w:color="auto" w:fill="FFFFFF"/>
        </w:rPr>
        <w:t>. Routledge.</w:t>
      </w:r>
    </w:p>
    <w:p w14:paraId="2BE7E6DF" w14:textId="4E90B9F2" w:rsidR="006F1544" w:rsidRPr="00D61980" w:rsidRDefault="006F1544" w:rsidP="00527EE5">
      <w:pPr>
        <w:spacing w:line="360" w:lineRule="auto"/>
        <w:rPr>
          <w:rFonts w:ascii="Arial" w:hAnsi="Arial" w:cs="Arial"/>
          <w:sz w:val="24"/>
          <w:szCs w:val="24"/>
          <w:shd w:val="clear" w:color="auto" w:fill="FFFFFF"/>
        </w:rPr>
      </w:pPr>
      <w:r w:rsidRPr="00D61980">
        <w:rPr>
          <w:rFonts w:ascii="Arial" w:hAnsi="Arial" w:cs="Arial"/>
          <w:sz w:val="24"/>
          <w:szCs w:val="24"/>
          <w:shd w:val="clear" w:color="auto" w:fill="FFFFFF"/>
        </w:rPr>
        <w:t xml:space="preserve">Saukova, Y. and </w:t>
      </w:r>
      <w:proofErr w:type="spellStart"/>
      <w:r w:rsidRPr="00D61980">
        <w:rPr>
          <w:rFonts w:ascii="Arial" w:hAnsi="Arial" w:cs="Arial"/>
          <w:sz w:val="24"/>
          <w:szCs w:val="24"/>
          <w:shd w:val="clear" w:color="auto" w:fill="FFFFFF"/>
        </w:rPr>
        <w:t>Alkhimovich</w:t>
      </w:r>
      <w:proofErr w:type="spellEnd"/>
      <w:r w:rsidRPr="00D61980">
        <w:rPr>
          <w:rFonts w:ascii="Arial" w:hAnsi="Arial" w:cs="Arial"/>
          <w:sz w:val="24"/>
          <w:szCs w:val="24"/>
          <w:shd w:val="clear" w:color="auto" w:fill="FFFFFF"/>
        </w:rPr>
        <w:t xml:space="preserve">, </w:t>
      </w:r>
      <w:r w:rsidR="00EF3D65" w:rsidRPr="00D61980">
        <w:rPr>
          <w:rFonts w:ascii="Arial" w:hAnsi="Arial" w:cs="Arial"/>
          <w:sz w:val="24"/>
          <w:szCs w:val="24"/>
          <w:shd w:val="clear" w:color="auto" w:fill="FFFFFF"/>
        </w:rPr>
        <w:t>М.</w:t>
      </w:r>
      <w:r w:rsidRPr="00D61980">
        <w:rPr>
          <w:rFonts w:ascii="Arial" w:hAnsi="Arial" w:cs="Arial"/>
          <w:sz w:val="24"/>
          <w:szCs w:val="24"/>
          <w:shd w:val="clear" w:color="auto" w:fill="FFFFFF"/>
        </w:rPr>
        <w:t xml:space="preserve"> </w:t>
      </w:r>
      <w:r w:rsidR="00527EE5">
        <w:rPr>
          <w:rFonts w:ascii="Arial" w:hAnsi="Arial" w:cs="Arial"/>
          <w:sz w:val="24"/>
          <w:szCs w:val="24"/>
          <w:shd w:val="clear" w:color="auto" w:fill="FFFFFF"/>
        </w:rPr>
        <w:t>(</w:t>
      </w:r>
      <w:r w:rsidRPr="00D61980">
        <w:rPr>
          <w:rFonts w:ascii="Arial" w:hAnsi="Arial" w:cs="Arial"/>
          <w:sz w:val="24"/>
          <w:szCs w:val="24"/>
          <w:shd w:val="clear" w:color="auto" w:fill="FFFFFF"/>
        </w:rPr>
        <w:t>2018</w:t>
      </w:r>
      <w:r w:rsidR="00527EE5">
        <w:rPr>
          <w:rFonts w:ascii="Arial" w:hAnsi="Arial" w:cs="Arial"/>
          <w:sz w:val="24"/>
          <w:szCs w:val="24"/>
          <w:shd w:val="clear" w:color="auto" w:fill="FFFFFF"/>
        </w:rPr>
        <w:t>)</w:t>
      </w:r>
      <w:r w:rsidRPr="00D61980">
        <w:rPr>
          <w:rFonts w:ascii="Arial" w:hAnsi="Arial" w:cs="Arial"/>
          <w:sz w:val="24"/>
          <w:szCs w:val="24"/>
          <w:shd w:val="clear" w:color="auto" w:fill="FFFFFF"/>
        </w:rPr>
        <w:t>. Quantitative researches in the vision technical systems with unlimited number of entrance and output magnitudes.</w:t>
      </w:r>
    </w:p>
    <w:p w14:paraId="7A90BDB8" w14:textId="7F4B1319" w:rsidR="006F1544" w:rsidRPr="00D61980" w:rsidRDefault="006F1544" w:rsidP="00527EE5">
      <w:pPr>
        <w:spacing w:line="360" w:lineRule="auto"/>
        <w:rPr>
          <w:rFonts w:ascii="Arial" w:hAnsi="Arial" w:cs="Arial"/>
          <w:sz w:val="24"/>
          <w:szCs w:val="24"/>
          <w:shd w:val="clear" w:color="auto" w:fill="FFFFFF"/>
        </w:rPr>
      </w:pPr>
      <w:proofErr w:type="spellStart"/>
      <w:r w:rsidRPr="00D61980">
        <w:rPr>
          <w:rFonts w:ascii="Arial" w:hAnsi="Arial" w:cs="Arial"/>
          <w:sz w:val="24"/>
          <w:szCs w:val="24"/>
          <w:shd w:val="clear" w:color="auto" w:fill="FFFFFF"/>
        </w:rPr>
        <w:t>Traugutt</w:t>
      </w:r>
      <w:proofErr w:type="spellEnd"/>
      <w:r w:rsidRPr="00D61980">
        <w:rPr>
          <w:rFonts w:ascii="Arial" w:hAnsi="Arial" w:cs="Arial"/>
          <w:sz w:val="24"/>
          <w:szCs w:val="24"/>
          <w:shd w:val="clear" w:color="auto" w:fill="FFFFFF"/>
        </w:rPr>
        <w:t>, A.</w:t>
      </w:r>
      <w:r w:rsidR="00527EE5">
        <w:rPr>
          <w:rFonts w:ascii="Arial" w:hAnsi="Arial" w:cs="Arial"/>
          <w:sz w:val="24"/>
          <w:szCs w:val="24"/>
          <w:shd w:val="clear" w:color="auto" w:fill="FFFFFF"/>
        </w:rPr>
        <w:t xml:space="preserve"> (</w:t>
      </w:r>
      <w:r w:rsidRPr="00D61980">
        <w:rPr>
          <w:rFonts w:ascii="Arial" w:hAnsi="Arial" w:cs="Arial"/>
          <w:sz w:val="24"/>
          <w:szCs w:val="24"/>
          <w:shd w:val="clear" w:color="auto" w:fill="FFFFFF"/>
        </w:rPr>
        <w:t>2018</w:t>
      </w:r>
      <w:r w:rsidR="00527EE5">
        <w:rPr>
          <w:rFonts w:ascii="Arial" w:hAnsi="Arial" w:cs="Arial"/>
          <w:sz w:val="24"/>
          <w:szCs w:val="24"/>
          <w:shd w:val="clear" w:color="auto" w:fill="FFFFFF"/>
        </w:rPr>
        <w:t>)</w:t>
      </w:r>
      <w:r w:rsidRPr="00D61980">
        <w:rPr>
          <w:rFonts w:ascii="Arial" w:hAnsi="Arial" w:cs="Arial"/>
          <w:sz w:val="24"/>
          <w:szCs w:val="24"/>
          <w:shd w:val="clear" w:color="auto" w:fill="FFFFFF"/>
        </w:rPr>
        <w:t>. </w:t>
      </w:r>
      <w:r w:rsidRPr="00D61980">
        <w:rPr>
          <w:rFonts w:ascii="Arial" w:hAnsi="Arial" w:cs="Arial"/>
          <w:i/>
          <w:iCs/>
          <w:sz w:val="24"/>
          <w:szCs w:val="24"/>
          <w:shd w:val="clear" w:color="auto" w:fill="FFFFFF"/>
        </w:rPr>
        <w:t>The National Hockey League Totals Market: Efficiency, Profitability, and Heuristic Behaviors</w:t>
      </w:r>
      <w:r w:rsidRPr="00D61980">
        <w:rPr>
          <w:rFonts w:ascii="Arial" w:hAnsi="Arial" w:cs="Arial"/>
          <w:sz w:val="24"/>
          <w:szCs w:val="24"/>
          <w:shd w:val="clear" w:color="auto" w:fill="FFFFFF"/>
        </w:rPr>
        <w:t>. University of Northern Colorado.</w:t>
      </w:r>
    </w:p>
    <w:p w14:paraId="1DCB2B57" w14:textId="54EB5816" w:rsidR="006F1544" w:rsidRPr="00D61980" w:rsidRDefault="006F1544" w:rsidP="00527EE5">
      <w:pPr>
        <w:spacing w:line="360" w:lineRule="auto"/>
        <w:rPr>
          <w:rFonts w:ascii="Arial" w:hAnsi="Arial" w:cs="Arial"/>
          <w:sz w:val="24"/>
          <w:szCs w:val="24"/>
          <w:shd w:val="clear" w:color="auto" w:fill="FFFFFF"/>
        </w:rPr>
      </w:pPr>
      <w:r w:rsidRPr="00D61980">
        <w:rPr>
          <w:rFonts w:ascii="Arial" w:hAnsi="Arial" w:cs="Arial"/>
          <w:sz w:val="24"/>
          <w:szCs w:val="24"/>
          <w:shd w:val="clear" w:color="auto" w:fill="FFFFFF"/>
        </w:rPr>
        <w:t>Weaver, K.F., Morales, V.C., Dunn, S.L., Godde, K. and Weaver, P.F.</w:t>
      </w:r>
      <w:r w:rsidR="00527EE5">
        <w:rPr>
          <w:rFonts w:ascii="Arial" w:hAnsi="Arial" w:cs="Arial"/>
          <w:sz w:val="24"/>
          <w:szCs w:val="24"/>
          <w:shd w:val="clear" w:color="auto" w:fill="FFFFFF"/>
        </w:rPr>
        <w:t xml:space="preserve"> (</w:t>
      </w:r>
      <w:r w:rsidRPr="00D61980">
        <w:rPr>
          <w:rFonts w:ascii="Arial" w:hAnsi="Arial" w:cs="Arial"/>
          <w:sz w:val="24"/>
          <w:szCs w:val="24"/>
          <w:shd w:val="clear" w:color="auto" w:fill="FFFFFF"/>
        </w:rPr>
        <w:t>2017</w:t>
      </w:r>
      <w:r w:rsidR="00527EE5">
        <w:rPr>
          <w:rFonts w:ascii="Arial" w:hAnsi="Arial" w:cs="Arial"/>
          <w:sz w:val="24"/>
          <w:szCs w:val="24"/>
          <w:shd w:val="clear" w:color="auto" w:fill="FFFFFF"/>
        </w:rPr>
        <w:t>)</w:t>
      </w:r>
      <w:r w:rsidRPr="00D61980">
        <w:rPr>
          <w:rFonts w:ascii="Arial" w:hAnsi="Arial" w:cs="Arial"/>
          <w:sz w:val="24"/>
          <w:szCs w:val="24"/>
          <w:shd w:val="clear" w:color="auto" w:fill="FFFFFF"/>
        </w:rPr>
        <w:t>. </w:t>
      </w:r>
      <w:r w:rsidRPr="00D61980">
        <w:rPr>
          <w:rFonts w:ascii="Arial" w:hAnsi="Arial" w:cs="Arial"/>
          <w:i/>
          <w:iCs/>
          <w:sz w:val="24"/>
          <w:szCs w:val="24"/>
          <w:shd w:val="clear" w:color="auto" w:fill="FFFFFF"/>
        </w:rPr>
        <w:t>An introduction to statistical analysis in research: with applications in the biological and life sciences</w:t>
      </w:r>
      <w:r w:rsidRPr="00D61980">
        <w:rPr>
          <w:rFonts w:ascii="Arial" w:hAnsi="Arial" w:cs="Arial"/>
          <w:sz w:val="24"/>
          <w:szCs w:val="24"/>
          <w:shd w:val="clear" w:color="auto" w:fill="FFFFFF"/>
        </w:rPr>
        <w:t>. John Wiley &amp; Sons.</w:t>
      </w:r>
    </w:p>
    <w:p w14:paraId="164A66E0" w14:textId="77777777" w:rsidR="008C0890" w:rsidRPr="00D61980" w:rsidRDefault="008C0890" w:rsidP="00527EE5">
      <w:pPr>
        <w:spacing w:line="360" w:lineRule="auto"/>
        <w:rPr>
          <w:rFonts w:ascii="Arial" w:hAnsi="Arial" w:cs="Arial"/>
          <w:sz w:val="24"/>
          <w:szCs w:val="24"/>
          <w:shd w:val="clear" w:color="auto" w:fill="FFFFFF"/>
        </w:rPr>
      </w:pPr>
    </w:p>
    <w:p w14:paraId="3F5950AE" w14:textId="77777777" w:rsidR="008C0890" w:rsidRPr="00D61980" w:rsidRDefault="008C0890" w:rsidP="00527EE5">
      <w:pPr>
        <w:spacing w:line="360" w:lineRule="auto"/>
        <w:rPr>
          <w:rFonts w:ascii="Arial" w:hAnsi="Arial" w:cs="Arial"/>
          <w:sz w:val="24"/>
          <w:szCs w:val="24"/>
          <w:shd w:val="clear" w:color="auto" w:fill="FFFFFF"/>
        </w:rPr>
      </w:pPr>
    </w:p>
    <w:p w14:paraId="6078EA9E" w14:textId="77777777" w:rsidR="008C0890" w:rsidRPr="00D61980" w:rsidRDefault="008C0890" w:rsidP="00527EE5">
      <w:pPr>
        <w:spacing w:line="360" w:lineRule="auto"/>
        <w:rPr>
          <w:rFonts w:ascii="Arial" w:hAnsi="Arial" w:cs="Arial"/>
          <w:sz w:val="24"/>
          <w:szCs w:val="24"/>
          <w:shd w:val="clear" w:color="auto" w:fill="FFFFFF"/>
        </w:rPr>
      </w:pPr>
    </w:p>
    <w:p w14:paraId="19CD8D36" w14:textId="77777777" w:rsidR="008C0890" w:rsidRPr="00D61980" w:rsidRDefault="008C0890" w:rsidP="00527EE5">
      <w:pPr>
        <w:spacing w:line="360" w:lineRule="auto"/>
        <w:jc w:val="both"/>
        <w:rPr>
          <w:rFonts w:ascii="Arial" w:hAnsi="Arial" w:cs="Arial"/>
          <w:sz w:val="24"/>
          <w:szCs w:val="24"/>
          <w:shd w:val="clear" w:color="auto" w:fill="FFFFFF"/>
        </w:rPr>
      </w:pPr>
    </w:p>
    <w:p w14:paraId="7DAF13F9" w14:textId="77777777" w:rsidR="008C0890" w:rsidRPr="00D61980" w:rsidRDefault="008C0890" w:rsidP="00527EE5">
      <w:pPr>
        <w:spacing w:line="360" w:lineRule="auto"/>
        <w:jc w:val="both"/>
        <w:rPr>
          <w:rFonts w:ascii="Arial" w:hAnsi="Arial" w:cs="Arial"/>
          <w:sz w:val="24"/>
          <w:szCs w:val="24"/>
          <w:shd w:val="clear" w:color="auto" w:fill="FFFFFF"/>
        </w:rPr>
      </w:pPr>
    </w:p>
    <w:p w14:paraId="409E42F9" w14:textId="77777777" w:rsidR="008C0890" w:rsidRPr="00D61980" w:rsidRDefault="008C0890" w:rsidP="00527EE5">
      <w:pPr>
        <w:spacing w:line="360" w:lineRule="auto"/>
        <w:jc w:val="both"/>
        <w:rPr>
          <w:rFonts w:ascii="Arial" w:hAnsi="Arial" w:cs="Arial"/>
          <w:sz w:val="24"/>
          <w:szCs w:val="24"/>
          <w:shd w:val="clear" w:color="auto" w:fill="FFFFFF"/>
        </w:rPr>
      </w:pPr>
    </w:p>
    <w:p w14:paraId="127C2CB1" w14:textId="77777777" w:rsidR="008C0890" w:rsidRPr="00D61980" w:rsidRDefault="008C0890" w:rsidP="00834139">
      <w:pPr>
        <w:pStyle w:val="Heading1"/>
        <w:spacing w:line="360" w:lineRule="auto"/>
        <w:jc w:val="both"/>
        <w:rPr>
          <w:rFonts w:ascii="Arial" w:hAnsi="Arial" w:cs="Arial"/>
          <w:szCs w:val="24"/>
        </w:rPr>
      </w:pPr>
      <w:bookmarkStart w:id="8" w:name="_Toc88250483"/>
      <w:r w:rsidRPr="00D61980">
        <w:rPr>
          <w:rFonts w:ascii="Arial" w:hAnsi="Arial" w:cs="Arial"/>
          <w:szCs w:val="24"/>
        </w:rPr>
        <w:lastRenderedPageBreak/>
        <w:t>Appendices-Links</w:t>
      </w:r>
      <w:bookmarkEnd w:id="8"/>
    </w:p>
    <w:p w14:paraId="40CB3ACC" w14:textId="77777777" w:rsidR="008C0890" w:rsidRPr="00D61980" w:rsidRDefault="008C0890" w:rsidP="00834139">
      <w:pPr>
        <w:pStyle w:val="NoSpacing"/>
        <w:spacing w:line="360" w:lineRule="auto"/>
        <w:jc w:val="both"/>
        <w:rPr>
          <w:rFonts w:ascii="Arial" w:hAnsi="Arial" w:cs="Arial"/>
          <w:sz w:val="24"/>
          <w:szCs w:val="24"/>
        </w:rPr>
      </w:pPr>
      <w:r w:rsidRPr="00D61980">
        <w:rPr>
          <w:rFonts w:ascii="Arial" w:hAnsi="Arial" w:cs="Arial"/>
          <w:sz w:val="24"/>
          <w:szCs w:val="24"/>
        </w:rPr>
        <w:t xml:space="preserve">1). &lt; </w:t>
      </w:r>
      <w:hyperlink r:id="rId12" w:history="1">
        <w:r w:rsidRPr="00D61980">
          <w:rPr>
            <w:rStyle w:val="Hyperlink"/>
            <w:rFonts w:ascii="Arial" w:hAnsi="Arial" w:cs="Arial"/>
            <w:sz w:val="24"/>
            <w:szCs w:val="24"/>
          </w:rPr>
          <w:t>https://www.researchgate.net/publication/352207323_Behavioral_biases_in_the_NFL_gambling_market_Overreaction_to_news_and_the_recency_bias</w:t>
        </w:r>
      </w:hyperlink>
      <w:r w:rsidRPr="00D61980">
        <w:rPr>
          <w:rFonts w:ascii="Arial" w:hAnsi="Arial" w:cs="Arial"/>
          <w:sz w:val="24"/>
          <w:szCs w:val="24"/>
        </w:rPr>
        <w:t xml:space="preserve"> &gt;</w:t>
      </w:r>
    </w:p>
    <w:p w14:paraId="4F9B7C4D" w14:textId="77777777" w:rsidR="008C0890" w:rsidRPr="00D61980" w:rsidRDefault="008C0890" w:rsidP="00834139">
      <w:pPr>
        <w:pStyle w:val="NoSpacing"/>
        <w:spacing w:line="360" w:lineRule="auto"/>
        <w:jc w:val="both"/>
        <w:rPr>
          <w:rFonts w:ascii="Arial" w:hAnsi="Arial" w:cs="Arial"/>
          <w:sz w:val="24"/>
          <w:szCs w:val="24"/>
        </w:rPr>
      </w:pPr>
      <w:r w:rsidRPr="00D61980">
        <w:rPr>
          <w:rFonts w:ascii="Arial" w:hAnsi="Arial" w:cs="Arial"/>
          <w:sz w:val="24"/>
          <w:szCs w:val="24"/>
        </w:rPr>
        <w:t xml:space="preserve">2) &lt; </w:t>
      </w:r>
      <w:hyperlink r:id="rId13" w:history="1">
        <w:r w:rsidRPr="00D61980">
          <w:rPr>
            <w:rStyle w:val="Hyperlink"/>
            <w:rFonts w:ascii="Arial" w:hAnsi="Arial" w:cs="Arial"/>
            <w:sz w:val="24"/>
            <w:szCs w:val="24"/>
          </w:rPr>
          <w:t>https://www.springerprofessional.de/en/patience-is-a-virtue-exploiting-behavior-bias-in-gambling-market/19271848</w:t>
        </w:r>
      </w:hyperlink>
      <w:r w:rsidRPr="00D61980">
        <w:rPr>
          <w:rFonts w:ascii="Arial" w:hAnsi="Arial" w:cs="Arial"/>
          <w:sz w:val="24"/>
          <w:szCs w:val="24"/>
        </w:rPr>
        <w:t xml:space="preserve"> &gt; </w:t>
      </w:r>
    </w:p>
    <w:p w14:paraId="1AFC67CC" w14:textId="77777777" w:rsidR="008C0890" w:rsidRPr="00D61980" w:rsidRDefault="008C0890" w:rsidP="00834139">
      <w:pPr>
        <w:spacing w:line="360" w:lineRule="auto"/>
        <w:ind w:left="720" w:hanging="720"/>
        <w:jc w:val="both"/>
        <w:rPr>
          <w:rFonts w:ascii="Arial" w:hAnsi="Arial" w:cs="Arial"/>
          <w:sz w:val="24"/>
          <w:szCs w:val="24"/>
          <w:shd w:val="clear" w:color="auto" w:fill="FFFFFF"/>
        </w:rPr>
      </w:pPr>
    </w:p>
    <w:p w14:paraId="6026BE12" w14:textId="77777777" w:rsidR="001A5761" w:rsidRPr="00D61980" w:rsidRDefault="001A5761" w:rsidP="00834139">
      <w:pPr>
        <w:spacing w:line="360" w:lineRule="auto"/>
        <w:jc w:val="both"/>
        <w:rPr>
          <w:rFonts w:ascii="Arial" w:hAnsi="Arial" w:cs="Arial"/>
          <w:sz w:val="24"/>
          <w:szCs w:val="24"/>
          <w:shd w:val="clear" w:color="auto" w:fill="FFFFFF"/>
        </w:rPr>
      </w:pPr>
    </w:p>
    <w:p w14:paraId="4956A4E3" w14:textId="77777777" w:rsidR="00687863" w:rsidRPr="00D61980" w:rsidRDefault="00687863" w:rsidP="00834139">
      <w:pPr>
        <w:spacing w:line="360" w:lineRule="auto"/>
        <w:jc w:val="both"/>
        <w:rPr>
          <w:rFonts w:ascii="Arial" w:hAnsi="Arial" w:cs="Arial"/>
          <w:sz w:val="24"/>
          <w:szCs w:val="24"/>
        </w:rPr>
      </w:pPr>
    </w:p>
    <w:p w14:paraId="1C0064F8" w14:textId="77777777" w:rsidR="00983015" w:rsidRPr="00D61980" w:rsidRDefault="00983015" w:rsidP="00834139">
      <w:pPr>
        <w:spacing w:line="360" w:lineRule="auto"/>
        <w:jc w:val="both"/>
        <w:rPr>
          <w:rFonts w:ascii="Arial" w:hAnsi="Arial" w:cs="Arial"/>
          <w:sz w:val="24"/>
          <w:szCs w:val="24"/>
        </w:rPr>
      </w:pPr>
    </w:p>
    <w:p w14:paraId="562E4307" w14:textId="77777777" w:rsidR="005D7B95" w:rsidRPr="00D61980" w:rsidRDefault="005D7B95" w:rsidP="00834139">
      <w:pPr>
        <w:spacing w:line="360" w:lineRule="auto"/>
        <w:jc w:val="both"/>
        <w:rPr>
          <w:rFonts w:ascii="Arial" w:hAnsi="Arial" w:cs="Arial"/>
          <w:sz w:val="24"/>
          <w:szCs w:val="24"/>
        </w:rPr>
      </w:pPr>
    </w:p>
    <w:p w14:paraId="47CE4194" w14:textId="77777777" w:rsidR="00464F5D" w:rsidRPr="00D61980" w:rsidRDefault="00464F5D" w:rsidP="00834139">
      <w:pPr>
        <w:spacing w:line="360" w:lineRule="auto"/>
        <w:jc w:val="both"/>
        <w:rPr>
          <w:rFonts w:ascii="Arial" w:hAnsi="Arial" w:cs="Arial"/>
          <w:sz w:val="24"/>
          <w:szCs w:val="24"/>
        </w:rPr>
      </w:pPr>
    </w:p>
    <w:p w14:paraId="4EB6A308" w14:textId="77777777" w:rsidR="0028720C" w:rsidRPr="00D61980" w:rsidRDefault="0028720C" w:rsidP="00834139">
      <w:pPr>
        <w:spacing w:line="360" w:lineRule="auto"/>
        <w:jc w:val="both"/>
        <w:rPr>
          <w:rFonts w:ascii="Arial" w:hAnsi="Arial" w:cs="Arial"/>
          <w:sz w:val="24"/>
          <w:szCs w:val="24"/>
        </w:rPr>
      </w:pPr>
    </w:p>
    <w:p w14:paraId="4F9942B2" w14:textId="77777777" w:rsidR="00273194" w:rsidRPr="00D61980" w:rsidRDefault="00273194" w:rsidP="00834139">
      <w:pPr>
        <w:spacing w:line="360" w:lineRule="auto"/>
        <w:jc w:val="both"/>
        <w:rPr>
          <w:rFonts w:ascii="Arial" w:hAnsi="Arial" w:cs="Arial"/>
          <w:sz w:val="24"/>
          <w:szCs w:val="24"/>
        </w:rPr>
      </w:pPr>
    </w:p>
    <w:sectPr w:rsidR="00273194" w:rsidRPr="00D61980" w:rsidSect="00D61980">
      <w:footerReference w:type="default" r:id="rId14"/>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9C5DF0" w14:textId="77777777" w:rsidR="00544A97" w:rsidRDefault="00544A97" w:rsidP="00527EE5">
      <w:pPr>
        <w:spacing w:after="0" w:line="240" w:lineRule="auto"/>
      </w:pPr>
      <w:r>
        <w:separator/>
      </w:r>
    </w:p>
  </w:endnote>
  <w:endnote w:type="continuationSeparator" w:id="0">
    <w:p w14:paraId="7D90278D" w14:textId="77777777" w:rsidR="00544A97" w:rsidRDefault="00544A97" w:rsidP="00527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4608091"/>
      <w:docPartObj>
        <w:docPartGallery w:val="Page Numbers (Bottom of Page)"/>
        <w:docPartUnique/>
      </w:docPartObj>
    </w:sdtPr>
    <w:sdtEndPr>
      <w:rPr>
        <w:noProof/>
      </w:rPr>
    </w:sdtEndPr>
    <w:sdtContent>
      <w:p w14:paraId="032ED491" w14:textId="520B8A03" w:rsidR="00527EE5" w:rsidRDefault="00527E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51A8E2" w14:textId="77777777" w:rsidR="00527EE5" w:rsidRDefault="00527E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0EF68" w14:textId="77777777" w:rsidR="00544A97" w:rsidRDefault="00544A97" w:rsidP="00527EE5">
      <w:pPr>
        <w:spacing w:after="0" w:line="240" w:lineRule="auto"/>
      </w:pPr>
      <w:r>
        <w:separator/>
      </w:r>
    </w:p>
  </w:footnote>
  <w:footnote w:type="continuationSeparator" w:id="0">
    <w:p w14:paraId="6AD9613E" w14:textId="77777777" w:rsidR="00544A97" w:rsidRDefault="00544A97" w:rsidP="00527E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83FDA"/>
    <w:multiLevelType w:val="hybridMultilevel"/>
    <w:tmpl w:val="BB94D3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4C1"/>
    <w:rsid w:val="00017837"/>
    <w:rsid w:val="00023C78"/>
    <w:rsid w:val="000317F9"/>
    <w:rsid w:val="00040AC9"/>
    <w:rsid w:val="00097B09"/>
    <w:rsid w:val="000B3445"/>
    <w:rsid w:val="000B4A22"/>
    <w:rsid w:val="000B57C9"/>
    <w:rsid w:val="000C04CA"/>
    <w:rsid w:val="000C07F9"/>
    <w:rsid w:val="000C4D95"/>
    <w:rsid w:val="0010421C"/>
    <w:rsid w:val="0010543D"/>
    <w:rsid w:val="001101EF"/>
    <w:rsid w:val="00141860"/>
    <w:rsid w:val="00144BD8"/>
    <w:rsid w:val="00170DFE"/>
    <w:rsid w:val="00171CC5"/>
    <w:rsid w:val="001A061B"/>
    <w:rsid w:val="001A5761"/>
    <w:rsid w:val="001B0992"/>
    <w:rsid w:val="001B19AA"/>
    <w:rsid w:val="001B66D9"/>
    <w:rsid w:val="001D1CED"/>
    <w:rsid w:val="001D7B80"/>
    <w:rsid w:val="00220C5D"/>
    <w:rsid w:val="00232B73"/>
    <w:rsid w:val="00244DCC"/>
    <w:rsid w:val="00254997"/>
    <w:rsid w:val="00271187"/>
    <w:rsid w:val="00273194"/>
    <w:rsid w:val="00273B2D"/>
    <w:rsid w:val="0028720C"/>
    <w:rsid w:val="00296962"/>
    <w:rsid w:val="00296B48"/>
    <w:rsid w:val="002A332D"/>
    <w:rsid w:val="002B11E8"/>
    <w:rsid w:val="002B2365"/>
    <w:rsid w:val="002B6169"/>
    <w:rsid w:val="002D2B86"/>
    <w:rsid w:val="002E4EF1"/>
    <w:rsid w:val="002E7B1F"/>
    <w:rsid w:val="003132F6"/>
    <w:rsid w:val="00351F44"/>
    <w:rsid w:val="00363F60"/>
    <w:rsid w:val="0039695B"/>
    <w:rsid w:val="003A46E4"/>
    <w:rsid w:val="003B1B1B"/>
    <w:rsid w:val="003B616E"/>
    <w:rsid w:val="003B64AD"/>
    <w:rsid w:val="003D2C83"/>
    <w:rsid w:val="003F3D8B"/>
    <w:rsid w:val="0040633A"/>
    <w:rsid w:val="00420752"/>
    <w:rsid w:val="00432CE8"/>
    <w:rsid w:val="004368E0"/>
    <w:rsid w:val="004442E6"/>
    <w:rsid w:val="00446FA5"/>
    <w:rsid w:val="004505FA"/>
    <w:rsid w:val="004552A0"/>
    <w:rsid w:val="0046348C"/>
    <w:rsid w:val="00463C27"/>
    <w:rsid w:val="00464F5D"/>
    <w:rsid w:val="00475486"/>
    <w:rsid w:val="0048098F"/>
    <w:rsid w:val="00496F9A"/>
    <w:rsid w:val="004A54C1"/>
    <w:rsid w:val="004A5B85"/>
    <w:rsid w:val="004B3C24"/>
    <w:rsid w:val="004B5B93"/>
    <w:rsid w:val="004E619F"/>
    <w:rsid w:val="00515E8E"/>
    <w:rsid w:val="005229FD"/>
    <w:rsid w:val="00525A17"/>
    <w:rsid w:val="00527EE5"/>
    <w:rsid w:val="00531EF8"/>
    <w:rsid w:val="00544A97"/>
    <w:rsid w:val="00563B4C"/>
    <w:rsid w:val="00564FBC"/>
    <w:rsid w:val="00573BE0"/>
    <w:rsid w:val="00583B60"/>
    <w:rsid w:val="005A5BD3"/>
    <w:rsid w:val="005B034C"/>
    <w:rsid w:val="005C4FC9"/>
    <w:rsid w:val="005D5449"/>
    <w:rsid w:val="005D5574"/>
    <w:rsid w:val="005D7B95"/>
    <w:rsid w:val="005E2F0E"/>
    <w:rsid w:val="006015C8"/>
    <w:rsid w:val="00626564"/>
    <w:rsid w:val="00630590"/>
    <w:rsid w:val="0063318C"/>
    <w:rsid w:val="00646312"/>
    <w:rsid w:val="0065117A"/>
    <w:rsid w:val="0066741C"/>
    <w:rsid w:val="00671B70"/>
    <w:rsid w:val="00674B29"/>
    <w:rsid w:val="006767F0"/>
    <w:rsid w:val="00687863"/>
    <w:rsid w:val="00692C87"/>
    <w:rsid w:val="006F1544"/>
    <w:rsid w:val="00700787"/>
    <w:rsid w:val="00712C33"/>
    <w:rsid w:val="00720607"/>
    <w:rsid w:val="0074700A"/>
    <w:rsid w:val="00747CD7"/>
    <w:rsid w:val="00751341"/>
    <w:rsid w:val="007541F1"/>
    <w:rsid w:val="007634AE"/>
    <w:rsid w:val="007736D6"/>
    <w:rsid w:val="0079069F"/>
    <w:rsid w:val="007A79E2"/>
    <w:rsid w:val="007B5824"/>
    <w:rsid w:val="007E3F07"/>
    <w:rsid w:val="007E52E0"/>
    <w:rsid w:val="00800E8E"/>
    <w:rsid w:val="00804B6A"/>
    <w:rsid w:val="00810C4B"/>
    <w:rsid w:val="00834139"/>
    <w:rsid w:val="00834750"/>
    <w:rsid w:val="00844A2A"/>
    <w:rsid w:val="008556AA"/>
    <w:rsid w:val="00860C1D"/>
    <w:rsid w:val="008648CF"/>
    <w:rsid w:val="00864ED7"/>
    <w:rsid w:val="00896D7C"/>
    <w:rsid w:val="008C0890"/>
    <w:rsid w:val="008D4A41"/>
    <w:rsid w:val="008E44E7"/>
    <w:rsid w:val="00907AE3"/>
    <w:rsid w:val="009325B4"/>
    <w:rsid w:val="009347EA"/>
    <w:rsid w:val="00967E54"/>
    <w:rsid w:val="00983015"/>
    <w:rsid w:val="009C69BE"/>
    <w:rsid w:val="009F3D63"/>
    <w:rsid w:val="009F75BF"/>
    <w:rsid w:val="00A21DC4"/>
    <w:rsid w:val="00A50F6F"/>
    <w:rsid w:val="00A75A52"/>
    <w:rsid w:val="00AC22E5"/>
    <w:rsid w:val="00AF3B10"/>
    <w:rsid w:val="00AF7CE7"/>
    <w:rsid w:val="00B02BB5"/>
    <w:rsid w:val="00B166AA"/>
    <w:rsid w:val="00B17A8E"/>
    <w:rsid w:val="00B422F8"/>
    <w:rsid w:val="00B50807"/>
    <w:rsid w:val="00B90311"/>
    <w:rsid w:val="00B9116E"/>
    <w:rsid w:val="00B9503B"/>
    <w:rsid w:val="00BA26FF"/>
    <w:rsid w:val="00BC144B"/>
    <w:rsid w:val="00BC218B"/>
    <w:rsid w:val="00BC24E9"/>
    <w:rsid w:val="00BE4EB4"/>
    <w:rsid w:val="00C005BF"/>
    <w:rsid w:val="00C06314"/>
    <w:rsid w:val="00C21013"/>
    <w:rsid w:val="00C60FCC"/>
    <w:rsid w:val="00C62BA8"/>
    <w:rsid w:val="00C66B16"/>
    <w:rsid w:val="00C8232C"/>
    <w:rsid w:val="00CA6A53"/>
    <w:rsid w:val="00CC5826"/>
    <w:rsid w:val="00D064B6"/>
    <w:rsid w:val="00D30267"/>
    <w:rsid w:val="00D3274B"/>
    <w:rsid w:val="00D52453"/>
    <w:rsid w:val="00D61980"/>
    <w:rsid w:val="00D815E7"/>
    <w:rsid w:val="00D85383"/>
    <w:rsid w:val="00D9298F"/>
    <w:rsid w:val="00DA740E"/>
    <w:rsid w:val="00DB5D6E"/>
    <w:rsid w:val="00DC5FBB"/>
    <w:rsid w:val="00DE0AA7"/>
    <w:rsid w:val="00DF2901"/>
    <w:rsid w:val="00E009E4"/>
    <w:rsid w:val="00E0357C"/>
    <w:rsid w:val="00E06208"/>
    <w:rsid w:val="00E3114D"/>
    <w:rsid w:val="00E50D53"/>
    <w:rsid w:val="00E62AE1"/>
    <w:rsid w:val="00E83EE2"/>
    <w:rsid w:val="00EB3B7B"/>
    <w:rsid w:val="00EC09EE"/>
    <w:rsid w:val="00EE55B7"/>
    <w:rsid w:val="00EE5634"/>
    <w:rsid w:val="00EF3D65"/>
    <w:rsid w:val="00F0139F"/>
    <w:rsid w:val="00F12653"/>
    <w:rsid w:val="00F27465"/>
    <w:rsid w:val="00F44A73"/>
    <w:rsid w:val="00F56193"/>
    <w:rsid w:val="00F77940"/>
    <w:rsid w:val="00F8298C"/>
    <w:rsid w:val="00F8572F"/>
    <w:rsid w:val="00FA4405"/>
    <w:rsid w:val="00FB6152"/>
    <w:rsid w:val="00FC0EE8"/>
    <w:rsid w:val="00FC2819"/>
    <w:rsid w:val="00FC73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E53BD"/>
  <w15:chartTrackingRefBased/>
  <w15:docId w15:val="{25B8005F-16FB-4CBD-9A25-B45327A6C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34139"/>
    <w:pPr>
      <w:keepNext/>
      <w:keepLines/>
      <w:spacing w:before="240" w:after="0"/>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D7B95"/>
    <w:pPr>
      <w:spacing w:after="0" w:line="240" w:lineRule="auto"/>
      <w:ind w:left="720"/>
      <w:contextualSpacing/>
    </w:pPr>
    <w:rPr>
      <w:rFonts w:ascii="Times New Roman" w:eastAsia="Calibri" w:hAnsi="Times New Roman" w:cs="Times New Roman"/>
      <w:sz w:val="20"/>
      <w:szCs w:val="20"/>
      <w:lang w:val="en-GB" w:eastAsia="en-GB"/>
    </w:rPr>
  </w:style>
  <w:style w:type="character" w:customStyle="1" w:styleId="ListParagraphChar">
    <w:name w:val="List Paragraph Char"/>
    <w:link w:val="ListParagraph"/>
    <w:uiPriority w:val="34"/>
    <w:locked/>
    <w:rsid w:val="005D7B95"/>
    <w:rPr>
      <w:rFonts w:ascii="Times New Roman" w:eastAsia="Calibri" w:hAnsi="Times New Roman" w:cs="Times New Roman"/>
      <w:sz w:val="20"/>
      <w:szCs w:val="20"/>
      <w:lang w:val="en-GB" w:eastAsia="en-GB"/>
    </w:rPr>
  </w:style>
  <w:style w:type="character" w:styleId="Hyperlink">
    <w:name w:val="Hyperlink"/>
    <w:basedOn w:val="DefaultParagraphFont"/>
    <w:uiPriority w:val="99"/>
    <w:unhideWhenUsed/>
    <w:rsid w:val="001A5761"/>
    <w:rPr>
      <w:color w:val="0563C1" w:themeColor="hyperlink"/>
      <w:u w:val="single"/>
    </w:rPr>
  </w:style>
  <w:style w:type="paragraph" w:styleId="NoSpacing">
    <w:name w:val="No Spacing"/>
    <w:uiPriority w:val="1"/>
    <w:qFormat/>
    <w:rsid w:val="005A5BD3"/>
    <w:pPr>
      <w:spacing w:after="0" w:line="240" w:lineRule="auto"/>
    </w:pPr>
  </w:style>
  <w:style w:type="character" w:customStyle="1" w:styleId="Heading1Char">
    <w:name w:val="Heading 1 Char"/>
    <w:basedOn w:val="DefaultParagraphFont"/>
    <w:link w:val="Heading1"/>
    <w:uiPriority w:val="9"/>
    <w:rsid w:val="00834139"/>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834139"/>
    <w:pPr>
      <w:outlineLvl w:val="9"/>
    </w:pPr>
  </w:style>
  <w:style w:type="paragraph" w:styleId="TOC1">
    <w:name w:val="toc 1"/>
    <w:basedOn w:val="Normal"/>
    <w:next w:val="Normal"/>
    <w:autoRedefine/>
    <w:uiPriority w:val="39"/>
    <w:unhideWhenUsed/>
    <w:rsid w:val="00834139"/>
    <w:pPr>
      <w:spacing w:after="100"/>
    </w:pPr>
  </w:style>
  <w:style w:type="character" w:styleId="UnresolvedMention">
    <w:name w:val="Unresolved Mention"/>
    <w:basedOn w:val="DefaultParagraphFont"/>
    <w:uiPriority w:val="99"/>
    <w:semiHidden/>
    <w:unhideWhenUsed/>
    <w:rsid w:val="00527EE5"/>
    <w:rPr>
      <w:color w:val="605E5C"/>
      <w:shd w:val="clear" w:color="auto" w:fill="E1DFDD"/>
    </w:rPr>
  </w:style>
  <w:style w:type="paragraph" w:styleId="Header">
    <w:name w:val="header"/>
    <w:basedOn w:val="Normal"/>
    <w:link w:val="HeaderChar"/>
    <w:uiPriority w:val="99"/>
    <w:unhideWhenUsed/>
    <w:rsid w:val="00527E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7EE5"/>
  </w:style>
  <w:style w:type="paragraph" w:styleId="Footer">
    <w:name w:val="footer"/>
    <w:basedOn w:val="Normal"/>
    <w:link w:val="FooterChar"/>
    <w:uiPriority w:val="99"/>
    <w:unhideWhenUsed/>
    <w:rsid w:val="00527E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7E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844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pringerprofessional.de/en/patience-is-a-virtue-exploiting-behavior-bias-in-gambling-market/1927184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52207323_Behavioral_biases_in_the_NFL_gambling_market_Overreaction_to_news_and_the_recency_bia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nchannel.com/gambling-industry-s-most-popular-trends-in-202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uropeanbusinessreview.com/the-rise-of-sports-betting-wagering-worldwid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851AEA-D6CB-4458-A9D3-1CDFA302C5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18</Pages>
  <Words>4616</Words>
  <Characters>26315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Admin</cp:lastModifiedBy>
  <cp:revision>5</cp:revision>
  <dcterms:created xsi:type="dcterms:W3CDTF">2021-11-19T06:30:00Z</dcterms:created>
  <dcterms:modified xsi:type="dcterms:W3CDTF">2021-11-19T14:41:00Z</dcterms:modified>
</cp:coreProperties>
</file>