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3D67" w:rsidRDefault="000412F9">
      <w:pPr>
        <w:rPr>
          <w:sz w:val="28"/>
        </w:rPr>
      </w:pPr>
      <w:r>
        <w:rPr>
          <w:sz w:val="28"/>
        </w:rPr>
        <w:t xml:space="preserve">        For this assignment, I will be undertaking a graveyard survey, and using the information that I gather in order to look</w:t>
      </w:r>
      <w:r w:rsidR="001B7E60">
        <w:rPr>
          <w:sz w:val="28"/>
        </w:rPr>
        <w:t xml:space="preserve"> at</w:t>
      </w:r>
      <w:r>
        <w:rPr>
          <w:sz w:val="28"/>
        </w:rPr>
        <w:t xml:space="preserve"> and evaluate the use of floral symbols on the graves design. The language of flowers, sometimes known as floriography, came about during the Victorian era, and was a way of sending messages through the use of distinctive flowers, a way for people to communicate to each other, as well as for people to convey messages for the deceased on headstones.</w:t>
      </w:r>
      <w:r w:rsidR="001B7E60">
        <w:rPr>
          <w:sz w:val="28"/>
        </w:rPr>
        <w:t xml:space="preserve"> </w:t>
      </w:r>
      <w:r w:rsidR="00D03471">
        <w:rPr>
          <w:sz w:val="28"/>
        </w:rPr>
        <w:t>These messages left on the headstones may have a different meaning to us today compared to what they may have meant when the headstone was made, but I will aim to keep the translations of the flowers as close to what they may have been as possible.</w:t>
      </w:r>
    </w:p>
    <w:p w:rsidR="001B7E60" w:rsidRDefault="001B7E60">
      <w:pPr>
        <w:rPr>
          <w:sz w:val="28"/>
        </w:rPr>
      </w:pPr>
      <w:r>
        <w:rPr>
          <w:sz w:val="28"/>
        </w:rPr>
        <w:t xml:space="preserve">       The data collection took place in St Peter’s Church in Lampeter, on the 3</w:t>
      </w:r>
      <w:r w:rsidRPr="001B7E60">
        <w:rPr>
          <w:sz w:val="28"/>
          <w:vertAlign w:val="superscript"/>
        </w:rPr>
        <w:t>rd</w:t>
      </w:r>
      <w:r>
        <w:rPr>
          <w:sz w:val="28"/>
        </w:rPr>
        <w:t xml:space="preserve"> May for the first section and the 14</w:t>
      </w:r>
      <w:r w:rsidRPr="001B7E60">
        <w:rPr>
          <w:sz w:val="28"/>
          <w:vertAlign w:val="superscript"/>
        </w:rPr>
        <w:t>th</w:t>
      </w:r>
      <w:r>
        <w:rPr>
          <w:sz w:val="28"/>
        </w:rPr>
        <w:t xml:space="preserve"> May for the second half of the data collection.  For the first collection day, we went at mid afternoon, and the weather was dry albeit rather cloudy, so our visibility was not as good as it would have been if the weather had been sunny. As for the second collection day the weather fared much better, as it was pleasantly sunny and allowed for a high level of visibility for the writings on the headstones. We also used the second data collection day to relook at the previous </w:t>
      </w:r>
      <w:r w:rsidR="00D03471">
        <w:rPr>
          <w:sz w:val="28"/>
        </w:rPr>
        <w:t>day’s</w:t>
      </w:r>
      <w:r>
        <w:rPr>
          <w:sz w:val="28"/>
        </w:rPr>
        <w:t xml:space="preserve"> data, and add to or amend any miscalculations that we had taken due to the lower rate of visibility. </w:t>
      </w:r>
    </w:p>
    <w:p w:rsidR="000412F9" w:rsidRDefault="000412F9">
      <w:pPr>
        <w:rPr>
          <w:sz w:val="28"/>
        </w:rPr>
      </w:pPr>
      <w:r>
        <w:rPr>
          <w:sz w:val="28"/>
        </w:rPr>
        <w:t xml:space="preserve">       For the collection of the data that I will be using, I worked in a group with several</w:t>
      </w:r>
      <w:r w:rsidR="001B7E60">
        <w:rPr>
          <w:sz w:val="28"/>
        </w:rPr>
        <w:t xml:space="preserve"> individuals to collect a varied</w:t>
      </w:r>
      <w:r>
        <w:rPr>
          <w:sz w:val="28"/>
        </w:rPr>
        <w:t xml:space="preserve"> sample size from the graveyard, as there are over 2,500 headstones there, this method of data collection allowed us to collect a vast amount of data from all around the graveyard quickly and efficiently. </w:t>
      </w:r>
      <w:r w:rsidR="001B7E60">
        <w:rPr>
          <w:sz w:val="28"/>
        </w:rPr>
        <w:t>Any observations that will be used in my evaluation that is not my own will be acknowledged as the interpretation of the group member that concluded their observations.</w:t>
      </w:r>
      <w:r w:rsidR="00F91AD3">
        <w:rPr>
          <w:sz w:val="28"/>
        </w:rPr>
        <w:t xml:space="preserve"> </w:t>
      </w:r>
      <w:r w:rsidR="00A36580">
        <w:rPr>
          <w:sz w:val="28"/>
        </w:rPr>
        <w:t xml:space="preserve">When it came to collecting the data, indeed as </w:t>
      </w:r>
      <w:proofErr w:type="spellStart"/>
      <w:r w:rsidR="00A36580">
        <w:rPr>
          <w:sz w:val="28"/>
        </w:rPr>
        <w:t>Staski</w:t>
      </w:r>
      <w:proofErr w:type="spellEnd"/>
      <w:r w:rsidR="00A36580">
        <w:rPr>
          <w:sz w:val="28"/>
        </w:rPr>
        <w:t xml:space="preserve"> </w:t>
      </w:r>
      <w:proofErr w:type="gramStart"/>
      <w:r w:rsidR="00A36580">
        <w:rPr>
          <w:sz w:val="28"/>
        </w:rPr>
        <w:t xml:space="preserve">( </w:t>
      </w:r>
      <w:proofErr w:type="spellStart"/>
      <w:r w:rsidR="00A36580">
        <w:rPr>
          <w:sz w:val="28"/>
        </w:rPr>
        <w:t>Schiffer,M.B</w:t>
      </w:r>
      <w:proofErr w:type="spellEnd"/>
      <w:proofErr w:type="gramEnd"/>
      <w:r w:rsidR="00A36580">
        <w:rPr>
          <w:sz w:val="28"/>
        </w:rPr>
        <w:t xml:space="preserve"> and </w:t>
      </w:r>
      <w:proofErr w:type="spellStart"/>
      <w:r w:rsidR="00A36580">
        <w:rPr>
          <w:sz w:val="28"/>
        </w:rPr>
        <w:t>Staski</w:t>
      </w:r>
      <w:proofErr w:type="spellEnd"/>
      <w:r w:rsidR="00A36580">
        <w:rPr>
          <w:sz w:val="28"/>
        </w:rPr>
        <w:t>, E, 1982, p121) mentions, that “certain studies consider more than one area of interest”. This was the case for several of the members in my group, as they found that if they were documenting the language of the headstones, the date of the headstone would overlap with it, as was also the case with typology and the dates of the headstones, as they too would overlap with each other.</w:t>
      </w:r>
    </w:p>
    <w:p w:rsidR="000269A9" w:rsidRDefault="00F91AD3">
      <w:pPr>
        <w:rPr>
          <w:sz w:val="28"/>
        </w:rPr>
      </w:pPr>
      <w:r>
        <w:rPr>
          <w:sz w:val="28"/>
        </w:rPr>
        <w:lastRenderedPageBreak/>
        <w:t xml:space="preserve">      When I observed the flowers that were on each of the headstones I looked at, it became apparent that there were several flowers that appeared on numerous headstones. One of these flowers was the passion flower, a flower commonly used to represent the passion of Christ, his sacrifice, his suffering and his redemption (1); it would have most likely been popular as the Christian faith was a majority during the Victorian era and even into the 1950’s. Another popular flora I found on numerous headstones was the use of ivy, mainly as vines bordering the headstone, which was used as a symbol for friendship and immortality (1), most likely as people would have been friends with the deceased, as they were potentially a family member, and that they would hope that the deceased would gain immortality </w:t>
      </w:r>
      <w:r w:rsidR="000269A9">
        <w:rPr>
          <w:sz w:val="28"/>
        </w:rPr>
        <w:t xml:space="preserve">as they reach an afterlife that they believed in, such as heaven. </w:t>
      </w:r>
    </w:p>
    <w:p w:rsidR="00F91AD3" w:rsidRDefault="00937872">
      <w:pPr>
        <w:rPr>
          <w:sz w:val="28"/>
        </w:rPr>
      </w:pPr>
      <w:r w:rsidRPr="00937872">
        <w:rPr>
          <w:noProof/>
          <w:sz w:val="28"/>
          <w:lang w:val="en-US" w:eastAsia="zh-TW"/>
        </w:rPr>
        <w:pict>
          <v:shapetype id="_x0000_t202" coordsize="21600,21600" o:spt="202" path="m,l,21600r21600,l21600,xe">
            <v:stroke joinstyle="miter"/>
            <v:path gradientshapeok="t" o:connecttype="rect"/>
          </v:shapetype>
          <v:shape id="_x0000_s1026" type="#_x0000_t202" style="position:absolute;margin-left:448.05pt;margin-top:153.35pt;width:69.15pt;height:28.05pt;z-index:251660288;mso-width-relative:margin;mso-height-relative:margin">
            <v:textbox>
              <w:txbxContent>
                <w:p w:rsidR="00937872" w:rsidRPr="00937872" w:rsidRDefault="00937872">
                  <w:pPr>
                    <w:rPr>
                      <w:sz w:val="28"/>
                    </w:rPr>
                  </w:pPr>
                  <w:r w:rsidRPr="00937872">
                    <w:rPr>
                      <w:sz w:val="28"/>
                    </w:rPr>
                    <w:t>Image 1</w:t>
                  </w:r>
                </w:p>
              </w:txbxContent>
            </v:textbox>
          </v:shape>
        </w:pict>
      </w:r>
      <w:r w:rsidR="00E01410">
        <w:rPr>
          <w:noProof/>
          <w:sz w:val="28"/>
          <w:lang w:eastAsia="en-GB"/>
        </w:rPr>
        <w:drawing>
          <wp:anchor distT="0" distB="0" distL="114300" distR="114300" simplePos="0" relativeHeight="251658240" behindDoc="0" locked="0" layoutInCell="1" allowOverlap="1">
            <wp:simplePos x="0" y="0"/>
            <wp:positionH relativeFrom="column">
              <wp:posOffset>2985135</wp:posOffset>
            </wp:positionH>
            <wp:positionV relativeFrom="paragraph">
              <wp:posOffset>2335530</wp:posOffset>
            </wp:positionV>
            <wp:extent cx="3227705" cy="355092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l="19911" t="15842" r="54504" b="33911"/>
                    <a:stretch>
                      <a:fillRect/>
                    </a:stretch>
                  </pic:blipFill>
                  <pic:spPr bwMode="auto">
                    <a:xfrm>
                      <a:off x="0" y="0"/>
                      <a:ext cx="3227705" cy="3550920"/>
                    </a:xfrm>
                    <a:prstGeom prst="rect">
                      <a:avLst/>
                    </a:prstGeom>
                    <a:noFill/>
                    <a:ln w="9525">
                      <a:noFill/>
                      <a:miter lim="800000"/>
                      <a:headEnd/>
                      <a:tailEnd/>
                    </a:ln>
                  </pic:spPr>
                </pic:pic>
              </a:graphicData>
            </a:graphic>
          </wp:anchor>
        </w:drawing>
      </w:r>
      <w:r w:rsidR="000269A9">
        <w:rPr>
          <w:sz w:val="28"/>
        </w:rPr>
        <w:t xml:space="preserve">      One flower that struck with me was the use of a lily of the valley on 3 distinct headstones.  This flower is used to represent chastity, innocence and purity, which the families of the deceased may have tried to highlight as all three graves had young girls aged 10 months, 10 years old and 15 years old buried in them. This flower could have been used in a way that highlights the young age of the girls and that they were taken away before their time. Similarly, another popular flora I came across was unripe wheat or grain, which was used as a symbol to show that they person had been taken before their time on earth, much like the plucked wheat was unripe and not ready to leave the ground.</w:t>
      </w:r>
    </w:p>
    <w:p w:rsidR="00FD7266" w:rsidRDefault="00FD7266">
      <w:pPr>
        <w:rPr>
          <w:sz w:val="28"/>
        </w:rPr>
      </w:pPr>
      <w:r>
        <w:rPr>
          <w:sz w:val="28"/>
        </w:rPr>
        <w:t xml:space="preserve">      In order to observe and evaluate the use of flora on headstones, I will be using some graves form varying locations of the map pictured directly to the right. </w:t>
      </w:r>
      <w:r w:rsidR="00C63F33">
        <w:rPr>
          <w:sz w:val="28"/>
        </w:rPr>
        <w:t>Graves 2 and 4 are from section K, grave 9 from section J, graves 21, 23 and 24 from secti</w:t>
      </w:r>
      <w:r w:rsidR="00A2450A">
        <w:rPr>
          <w:sz w:val="28"/>
        </w:rPr>
        <w:t>on E</w:t>
      </w:r>
      <w:r w:rsidR="00C63F33">
        <w:rPr>
          <w:sz w:val="28"/>
        </w:rPr>
        <w:t>. A</w:t>
      </w:r>
      <w:r w:rsidR="008E2D7B">
        <w:rPr>
          <w:sz w:val="28"/>
        </w:rPr>
        <w:t xml:space="preserve">lthough I collected more than 6 </w:t>
      </w:r>
      <w:r w:rsidR="00C63F33">
        <w:rPr>
          <w:sz w:val="28"/>
        </w:rPr>
        <w:t>graves,</w:t>
      </w:r>
      <w:r w:rsidR="000A1ABC">
        <w:rPr>
          <w:sz w:val="28"/>
        </w:rPr>
        <w:t xml:space="preserve"> and the group I was working with also collected a vast amount as well. </w:t>
      </w:r>
      <w:r w:rsidR="00C63F33">
        <w:rPr>
          <w:sz w:val="28"/>
        </w:rPr>
        <w:t xml:space="preserve">I will only be able to look at and </w:t>
      </w:r>
      <w:r w:rsidR="00C63F33">
        <w:rPr>
          <w:sz w:val="28"/>
        </w:rPr>
        <w:lastRenderedPageBreak/>
        <w:t>analyse a few of them with the limits of the essay size.</w:t>
      </w:r>
    </w:p>
    <w:p w:rsidR="000A1ABC" w:rsidRDefault="003808CA">
      <w:pPr>
        <w:rPr>
          <w:sz w:val="28"/>
        </w:rPr>
      </w:pPr>
      <w:r w:rsidRPr="00937872">
        <w:rPr>
          <w:noProof/>
          <w:sz w:val="28"/>
          <w:lang w:val="en-US" w:eastAsia="zh-TW"/>
        </w:rPr>
        <w:pict>
          <v:shape id="_x0000_s1027" type="#_x0000_t202" style="position:absolute;margin-left:-64.5pt;margin-top:56.15pt;width:74.2pt;height:23.05pt;z-index:251663360;mso-width-relative:margin;mso-height-relative:margin">
            <v:textbox>
              <w:txbxContent>
                <w:p w:rsidR="00937872" w:rsidRPr="00937872" w:rsidRDefault="00937872">
                  <w:pPr>
                    <w:rPr>
                      <w:sz w:val="28"/>
                    </w:rPr>
                  </w:pPr>
                  <w:r w:rsidRPr="00937872">
                    <w:rPr>
                      <w:sz w:val="28"/>
                    </w:rPr>
                    <w:t>Grave 2</w:t>
                  </w:r>
                </w:p>
              </w:txbxContent>
            </v:textbox>
          </v:shape>
        </w:pict>
      </w:r>
      <w:r>
        <w:rPr>
          <w:noProof/>
          <w:sz w:val="28"/>
          <w:lang w:eastAsia="en-GB"/>
        </w:rPr>
        <w:drawing>
          <wp:anchor distT="0" distB="0" distL="114300" distR="114300" simplePos="0" relativeHeight="251661312" behindDoc="0" locked="0" layoutInCell="1" allowOverlap="1">
            <wp:simplePos x="0" y="0"/>
            <wp:positionH relativeFrom="column">
              <wp:posOffset>-924560</wp:posOffset>
            </wp:positionH>
            <wp:positionV relativeFrom="paragraph">
              <wp:posOffset>1201420</wp:posOffset>
            </wp:positionV>
            <wp:extent cx="2615565" cy="1971040"/>
            <wp:effectExtent l="0" t="323850" r="0" b="295910"/>
            <wp:wrapSquare wrapText="bothSides"/>
            <wp:docPr id="2" name="Picture 1" descr="C:\Users\maria\Downloads\IMG_08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ia\Downloads\IMG_0859.jpg"/>
                    <pic:cNvPicPr>
                      <a:picLocks noChangeAspect="1" noChangeArrowheads="1"/>
                    </pic:cNvPicPr>
                  </pic:nvPicPr>
                  <pic:blipFill>
                    <a:blip r:embed="rId6"/>
                    <a:srcRect/>
                    <a:stretch>
                      <a:fillRect/>
                    </a:stretch>
                  </pic:blipFill>
                  <pic:spPr bwMode="auto">
                    <a:xfrm rot="5400000">
                      <a:off x="0" y="0"/>
                      <a:ext cx="2615565" cy="1971040"/>
                    </a:xfrm>
                    <a:prstGeom prst="rect">
                      <a:avLst/>
                    </a:prstGeom>
                    <a:noFill/>
                    <a:ln w="9525">
                      <a:noFill/>
                      <a:miter lim="800000"/>
                      <a:headEnd/>
                      <a:tailEnd/>
                    </a:ln>
                  </pic:spPr>
                </pic:pic>
              </a:graphicData>
            </a:graphic>
          </wp:anchor>
        </w:drawing>
      </w:r>
      <w:r w:rsidR="000A1ABC">
        <w:rPr>
          <w:sz w:val="28"/>
        </w:rPr>
        <w:t xml:space="preserve">          Grave 2 is the first of my chosen headstones that I came across as I surveyed the graveyard, pictured on the right.  This headstone is dated from 1923-1924, and has two inhumations, one for each year respectively. This headstone is notably made from slate and stands on a stone base. Slate is easier to carve than stone, but it also wears away faster as well. Despite this factor the designs on the headstone are still well presented, and show an array of flora such as ivy vines, roses, passion flowers and oak leaves. Based on this perhaps the family wanted to portray the people buried here as people who were good friends (ivy), had unfailing love (roses), believed in Christ (passion flower) and would be able to spend eternity together (oak leaves), which they may have planned or promised to each other during their lifetime. </w:t>
      </w:r>
    </w:p>
    <w:p w:rsidR="000A1ABC" w:rsidRDefault="003808CA">
      <w:pPr>
        <w:rPr>
          <w:sz w:val="28"/>
        </w:rPr>
      </w:pPr>
      <w:r w:rsidRPr="00937872">
        <w:rPr>
          <w:noProof/>
          <w:sz w:val="28"/>
          <w:lang w:val="en-US" w:eastAsia="zh-TW"/>
        </w:rPr>
        <w:pict>
          <v:shape id="_x0000_s1028" type="#_x0000_t202" style="position:absolute;margin-left:446.55pt;margin-top:87.5pt;width:73.5pt;height:28.4pt;z-index:251666432;mso-width-relative:margin;mso-height-relative:margin">
            <v:textbox>
              <w:txbxContent>
                <w:p w:rsidR="00937872" w:rsidRPr="00937872" w:rsidRDefault="00937872">
                  <w:pPr>
                    <w:rPr>
                      <w:sz w:val="28"/>
                    </w:rPr>
                  </w:pPr>
                  <w:r w:rsidRPr="00937872">
                    <w:rPr>
                      <w:sz w:val="28"/>
                    </w:rPr>
                    <w:t>Grave 4</w:t>
                  </w:r>
                </w:p>
              </w:txbxContent>
            </v:textbox>
          </v:shape>
        </w:pict>
      </w:r>
      <w:r>
        <w:rPr>
          <w:noProof/>
          <w:sz w:val="28"/>
          <w:lang w:eastAsia="en-GB"/>
        </w:rPr>
        <w:drawing>
          <wp:anchor distT="0" distB="0" distL="114300" distR="114300" simplePos="0" relativeHeight="251664384" behindDoc="0" locked="0" layoutInCell="1" allowOverlap="1">
            <wp:simplePos x="0" y="0"/>
            <wp:positionH relativeFrom="column">
              <wp:posOffset>3338195</wp:posOffset>
            </wp:positionH>
            <wp:positionV relativeFrom="paragraph">
              <wp:posOffset>1946910</wp:posOffset>
            </wp:positionV>
            <wp:extent cx="3221355" cy="2413635"/>
            <wp:effectExtent l="0" t="400050" r="0" b="386715"/>
            <wp:wrapSquare wrapText="bothSides"/>
            <wp:docPr id="3" name="Picture 2" descr="C:\Users\maria\Downloads\IMG_0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ia\Downloads\IMG_0866.jpg"/>
                    <pic:cNvPicPr>
                      <a:picLocks noChangeAspect="1" noChangeArrowheads="1"/>
                    </pic:cNvPicPr>
                  </pic:nvPicPr>
                  <pic:blipFill>
                    <a:blip r:embed="rId7"/>
                    <a:srcRect/>
                    <a:stretch>
                      <a:fillRect/>
                    </a:stretch>
                  </pic:blipFill>
                  <pic:spPr bwMode="auto">
                    <a:xfrm rot="5400000">
                      <a:off x="0" y="0"/>
                      <a:ext cx="3221355" cy="2413635"/>
                    </a:xfrm>
                    <a:prstGeom prst="rect">
                      <a:avLst/>
                    </a:prstGeom>
                    <a:noFill/>
                    <a:ln w="9525">
                      <a:noFill/>
                      <a:miter lim="800000"/>
                      <a:headEnd/>
                      <a:tailEnd/>
                    </a:ln>
                  </pic:spPr>
                </pic:pic>
              </a:graphicData>
            </a:graphic>
          </wp:anchor>
        </w:drawing>
      </w:r>
      <w:r w:rsidR="000A1ABC">
        <w:rPr>
          <w:sz w:val="28"/>
        </w:rPr>
        <w:t xml:space="preserve">        Grave 4</w:t>
      </w:r>
      <w:r w:rsidR="00167992">
        <w:rPr>
          <w:sz w:val="28"/>
        </w:rPr>
        <w:t xml:space="preserve"> was my next chosen headstone to evaluate. This one is dated from 1867-1915, and has 5 inhumations overall. However I will be focusing on the earliest date on the headstone, as that is when the designs on the headstone were carved, as the headstone was used for later dates that were added onto the space underneath the original occupant’s name. This headstone is more of a monument in style and size, as it stands about 8ft tall. It is made of polished black granite and stands on a stone base. This monument, although impressive in size is actually quite lacking in designs that could have been put on it. The only floral images are those of ivy vines (1), which could be interpreted as showing the immortality of the family that is buried there. The most notable feature is undoubtedly the large urn (1) that sits at the top of the monument, which was a popular Victorian image for death and mourning. As this monument was first constructed in the </w:t>
      </w:r>
      <w:r w:rsidR="00167992">
        <w:rPr>
          <w:sz w:val="28"/>
        </w:rPr>
        <w:lastRenderedPageBreak/>
        <w:t>Victorian era, it seems as though the family may not have wanted to change the design, showing that they were still connected with their family even after they were all dead.</w:t>
      </w:r>
      <w:r w:rsidR="00937872" w:rsidRPr="00937872">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0A1ABC" w:rsidRDefault="000A1ABC">
      <w:pPr>
        <w:rPr>
          <w:sz w:val="28"/>
        </w:rPr>
      </w:pPr>
      <w:r>
        <w:rPr>
          <w:sz w:val="28"/>
        </w:rPr>
        <w:t xml:space="preserve">        Grave 9</w:t>
      </w:r>
      <w:r w:rsidR="00167992">
        <w:rPr>
          <w:sz w:val="28"/>
        </w:rPr>
        <w:t xml:space="preserve"> is dated to 1889 </w:t>
      </w:r>
      <w:r w:rsidR="00FA005D">
        <w:rPr>
          <w:sz w:val="28"/>
        </w:rPr>
        <w:t>–</w:t>
      </w:r>
      <w:r w:rsidR="00167992">
        <w:rPr>
          <w:sz w:val="28"/>
        </w:rPr>
        <w:t xml:space="preserve"> 1891</w:t>
      </w:r>
      <w:r w:rsidR="00FA005D">
        <w:rPr>
          <w:sz w:val="28"/>
        </w:rPr>
        <w:t xml:space="preserve">, with 2 inhumations overall, one for the former date and one for the latter. The headstone is made of polished white marble, and stands on a stone base, and stands roughly 6ft tall. This headstone has many different examples of flora, such as laurel leaves (1), which represent </w:t>
      </w:r>
      <w:r w:rsidR="00A54AF4" w:rsidRPr="00A54AF4">
        <w:rPr>
          <w:noProof/>
          <w:sz w:val="28"/>
          <w:lang w:val="en-US" w:eastAsia="zh-TW"/>
        </w:rPr>
        <w:pict>
          <v:shape id="_x0000_s1029" type="#_x0000_t202" style="position:absolute;margin-left:-228.35pt;margin-top:-33.9pt;width:74.6pt;height:25.55pt;z-index:251669504;mso-position-horizontal-relative:text;mso-position-vertical-relative:text;mso-width-relative:margin;mso-height-relative:margin">
            <v:textbox>
              <w:txbxContent>
                <w:p w:rsidR="00A54AF4" w:rsidRPr="00A54AF4" w:rsidRDefault="00A54AF4">
                  <w:pPr>
                    <w:rPr>
                      <w:sz w:val="28"/>
                    </w:rPr>
                  </w:pPr>
                  <w:r w:rsidRPr="00A54AF4">
                    <w:rPr>
                      <w:sz w:val="28"/>
                    </w:rPr>
                    <w:t>Grave 9</w:t>
                  </w:r>
                </w:p>
              </w:txbxContent>
            </v:textbox>
          </v:shape>
        </w:pict>
      </w:r>
      <w:r w:rsidR="00FA005D">
        <w:rPr>
          <w:sz w:val="28"/>
        </w:rPr>
        <w:t xml:space="preserve">the evergreen memory of the deceased, as well as unripe wheat, which </w:t>
      </w:r>
      <w:r w:rsidR="00A54AF4">
        <w:rPr>
          <w:noProof/>
          <w:sz w:val="28"/>
          <w:lang w:eastAsia="en-GB"/>
        </w:rPr>
        <w:drawing>
          <wp:anchor distT="0" distB="0" distL="114300" distR="114300" simplePos="0" relativeHeight="251667456" behindDoc="0" locked="0" layoutInCell="1" allowOverlap="1">
            <wp:simplePos x="0" y="0"/>
            <wp:positionH relativeFrom="column">
              <wp:posOffset>-946150</wp:posOffset>
            </wp:positionH>
            <wp:positionV relativeFrom="paragraph">
              <wp:posOffset>354965</wp:posOffset>
            </wp:positionV>
            <wp:extent cx="3284855" cy="2458085"/>
            <wp:effectExtent l="0" t="419100" r="0" b="399415"/>
            <wp:wrapSquare wrapText="bothSides"/>
            <wp:docPr id="4" name="Picture 3" descr="C:\Users\maria\Downloads\IMG_08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ia\Downloads\IMG_0883.jpg"/>
                    <pic:cNvPicPr>
                      <a:picLocks noChangeAspect="1" noChangeArrowheads="1"/>
                    </pic:cNvPicPr>
                  </pic:nvPicPr>
                  <pic:blipFill>
                    <a:blip r:embed="rId8"/>
                    <a:srcRect/>
                    <a:stretch>
                      <a:fillRect/>
                    </a:stretch>
                  </pic:blipFill>
                  <pic:spPr bwMode="auto">
                    <a:xfrm rot="5400000">
                      <a:off x="0" y="0"/>
                      <a:ext cx="3284855" cy="2458085"/>
                    </a:xfrm>
                    <a:prstGeom prst="rect">
                      <a:avLst/>
                    </a:prstGeom>
                    <a:noFill/>
                    <a:ln w="9525">
                      <a:noFill/>
                      <a:miter lim="800000"/>
                      <a:headEnd/>
                      <a:tailEnd/>
                    </a:ln>
                  </pic:spPr>
                </pic:pic>
              </a:graphicData>
            </a:graphic>
          </wp:anchor>
        </w:drawing>
      </w:r>
      <w:r w:rsidR="00FA005D">
        <w:rPr>
          <w:sz w:val="28"/>
        </w:rPr>
        <w:t xml:space="preserve">symbolises the fact that the person may have been taken away before their time on earth was over. What is interesting to note about this headstone is that it bears 2 carvings of Celtic ladies, one on each side. As this grave was most likely crafted during a time when the Welsh language was being subjugated by the English, perhaps this was the families </w:t>
      </w:r>
      <w:r w:rsidR="00D873E5">
        <w:rPr>
          <w:sz w:val="28"/>
        </w:rPr>
        <w:t>ways of showing the Welsh heritage of the person without explicitly writing on the headstone in welsh</w:t>
      </w:r>
      <w:r w:rsidR="00FA005D">
        <w:rPr>
          <w:sz w:val="28"/>
        </w:rPr>
        <w:t>.</w:t>
      </w:r>
      <w:r w:rsidR="00A54AF4" w:rsidRPr="00A54AF4">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0A1ABC" w:rsidRDefault="00A54AF4">
      <w:pPr>
        <w:rPr>
          <w:sz w:val="28"/>
        </w:rPr>
      </w:pPr>
      <w:r w:rsidRPr="00A54AF4">
        <w:rPr>
          <w:noProof/>
          <w:sz w:val="28"/>
          <w:lang w:val="en-US" w:eastAsia="zh-TW"/>
        </w:rPr>
        <w:pict>
          <v:shape id="_x0000_s1030" type="#_x0000_t202" style="position:absolute;margin-left:438.9pt;margin-top:.4pt;width:72.5pt;height:26.7pt;z-index:251672576;mso-width-relative:margin;mso-height-relative:margin">
            <v:textbox>
              <w:txbxContent>
                <w:p w:rsidR="00A54AF4" w:rsidRPr="00A54AF4" w:rsidRDefault="00A54AF4">
                  <w:pPr>
                    <w:rPr>
                      <w:sz w:val="28"/>
                    </w:rPr>
                  </w:pPr>
                  <w:r w:rsidRPr="00A54AF4">
                    <w:rPr>
                      <w:sz w:val="28"/>
                    </w:rPr>
                    <w:t>Grave 21</w:t>
                  </w:r>
                </w:p>
              </w:txbxContent>
            </v:textbox>
          </v:shape>
        </w:pict>
      </w:r>
      <w:r>
        <w:rPr>
          <w:noProof/>
          <w:sz w:val="28"/>
          <w:lang w:eastAsia="en-GB"/>
        </w:rPr>
        <w:drawing>
          <wp:anchor distT="0" distB="0" distL="114300" distR="114300" simplePos="0" relativeHeight="251670528" behindDoc="0" locked="0" layoutInCell="1" allowOverlap="1">
            <wp:simplePos x="0" y="0"/>
            <wp:positionH relativeFrom="column">
              <wp:posOffset>3550920</wp:posOffset>
            </wp:positionH>
            <wp:positionV relativeFrom="paragraph">
              <wp:posOffset>791845</wp:posOffset>
            </wp:positionV>
            <wp:extent cx="3168015" cy="2376170"/>
            <wp:effectExtent l="0" t="400050" r="0" b="386080"/>
            <wp:wrapSquare wrapText="bothSides"/>
            <wp:docPr id="5" name="Picture 4" descr="C:\Users\maria\Downloads\IMG_09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ia\Downloads\IMG_0967.jpg"/>
                    <pic:cNvPicPr>
                      <a:picLocks noChangeAspect="1" noChangeArrowheads="1"/>
                    </pic:cNvPicPr>
                  </pic:nvPicPr>
                  <pic:blipFill>
                    <a:blip r:embed="rId9"/>
                    <a:srcRect/>
                    <a:stretch>
                      <a:fillRect/>
                    </a:stretch>
                  </pic:blipFill>
                  <pic:spPr bwMode="auto">
                    <a:xfrm rot="5400000">
                      <a:off x="0" y="0"/>
                      <a:ext cx="3168015" cy="2376170"/>
                    </a:xfrm>
                    <a:prstGeom prst="rect">
                      <a:avLst/>
                    </a:prstGeom>
                    <a:noFill/>
                    <a:ln w="9525">
                      <a:noFill/>
                      <a:miter lim="800000"/>
                      <a:headEnd/>
                      <a:tailEnd/>
                    </a:ln>
                  </pic:spPr>
                </pic:pic>
              </a:graphicData>
            </a:graphic>
          </wp:anchor>
        </w:drawing>
      </w:r>
      <w:r w:rsidR="00167992">
        <w:rPr>
          <w:sz w:val="28"/>
        </w:rPr>
        <w:t xml:space="preserve">        Grave 21 is dated to 1970</w:t>
      </w:r>
      <w:r w:rsidR="004D2877">
        <w:rPr>
          <w:sz w:val="28"/>
        </w:rPr>
        <w:t xml:space="preserve"> – 1979, and has 2 inhumations overall, on for the former date and one for the later date. This headstone is from the section of the graveyard that encompasses the more recent burials, which can be seen in the shape of the headstone as well as the material it is made from, polished black granite on a stone base, which is quite common today as headstone become more uniform in appearance. This headstone is rather plainly decorated, with only a simple vase of roses being the main design. The vase (1</w:t>
      </w:r>
      <w:proofErr w:type="gramStart"/>
      <w:r w:rsidR="004D2877">
        <w:rPr>
          <w:sz w:val="28"/>
        </w:rPr>
        <w:t>) ,</w:t>
      </w:r>
      <w:proofErr w:type="gramEnd"/>
      <w:r w:rsidR="004D2877">
        <w:rPr>
          <w:sz w:val="28"/>
        </w:rPr>
        <w:t xml:space="preserve"> was a popularly used design in ancient memorial art, as a symbol for death and mourning, whilst the roses(1) </w:t>
      </w:r>
      <w:r w:rsidR="004D2877">
        <w:rPr>
          <w:sz w:val="28"/>
        </w:rPr>
        <w:lastRenderedPageBreak/>
        <w:t xml:space="preserve">symbolise unfailing love. This design may have been used by the family of the deceased to show that although the person is dead, they still held an undying love for them throughout time.  </w:t>
      </w:r>
    </w:p>
    <w:p w:rsidR="000A1ABC" w:rsidRDefault="003808CA">
      <w:pPr>
        <w:rPr>
          <w:sz w:val="28"/>
        </w:rPr>
      </w:pPr>
      <w:r w:rsidRPr="003808CA">
        <w:rPr>
          <w:noProof/>
          <w:sz w:val="28"/>
          <w:lang w:val="en-US" w:eastAsia="zh-TW"/>
        </w:rPr>
        <w:pict>
          <v:shape id="_x0000_s1033" type="#_x0000_t202" style="position:absolute;margin-left:-61.8pt;margin-top:76.65pt;width:86.05pt;height:23.5pt;z-index:251680768;mso-width-relative:margin;mso-height-relative:margin">
            <v:textbox>
              <w:txbxContent>
                <w:p w:rsidR="003808CA" w:rsidRPr="003808CA" w:rsidRDefault="003808CA">
                  <w:pPr>
                    <w:rPr>
                      <w:sz w:val="28"/>
                    </w:rPr>
                  </w:pPr>
                  <w:r w:rsidRPr="003808CA">
                    <w:rPr>
                      <w:sz w:val="28"/>
                    </w:rPr>
                    <w:t>Grave 23</w:t>
                  </w:r>
                </w:p>
              </w:txbxContent>
            </v:textbox>
          </v:shape>
        </w:pict>
      </w:r>
      <w:r w:rsidR="000A1ABC">
        <w:rPr>
          <w:sz w:val="28"/>
        </w:rPr>
        <w:t xml:space="preserve">        Grave 23</w:t>
      </w:r>
      <w:r w:rsidR="00167992">
        <w:rPr>
          <w:sz w:val="28"/>
        </w:rPr>
        <w:t xml:space="preserve"> is dated to 2006</w:t>
      </w:r>
      <w:r w:rsidR="004D2877">
        <w:rPr>
          <w:sz w:val="28"/>
        </w:rPr>
        <w:t xml:space="preserve"> and only has the 1 inhumation. Although this headstone also follows the uniformity of grave 21, as it is made of polished black granite on a stone base, it is shaped distinctly different from the others as it is in the shape of a heart (1). This could symbolise the charitable nature of the person, or could be used to show the sacred heart of Christ. Aside from the difference in shape, the headstone also has notable flora such as a rose (1), which symbolises </w:t>
      </w:r>
      <w:r w:rsidR="00A2450A">
        <w:rPr>
          <w:sz w:val="28"/>
        </w:rPr>
        <w:t>unfailing love, but also closed tulips, which much like the unripe wheat, show that the person was taken before their time. Although it is interesting to note that the deceased was 95 years old, perhaps the deceased’s family felt that they had not been ready for the person to pass on, and so symbolised this with the closed tulips.</w:t>
      </w:r>
      <w:r w:rsidR="004D2877">
        <w:rPr>
          <w:sz w:val="28"/>
        </w:rPr>
        <w:t xml:space="preserve"> </w:t>
      </w:r>
    </w:p>
    <w:p w:rsidR="000A1ABC" w:rsidRDefault="00A54AF4">
      <w:pPr>
        <w:rPr>
          <w:sz w:val="28"/>
        </w:rPr>
      </w:pPr>
      <w:r w:rsidRPr="00A54AF4">
        <w:rPr>
          <w:noProof/>
          <w:sz w:val="28"/>
          <w:lang w:val="en-US" w:eastAsia="zh-TW"/>
        </w:rPr>
        <w:pict>
          <v:shape id="_x0000_s1032" type="#_x0000_t202" style="position:absolute;margin-left:426.55pt;margin-top:62.6pt;width:76pt;height:26.25pt;z-index:251678720;mso-width-relative:margin;mso-height-relative:margin">
            <v:textbox>
              <w:txbxContent>
                <w:p w:rsidR="00A54AF4" w:rsidRPr="00A54AF4" w:rsidRDefault="00A54AF4">
                  <w:pPr>
                    <w:rPr>
                      <w:sz w:val="28"/>
                    </w:rPr>
                  </w:pPr>
                  <w:r w:rsidRPr="00A54AF4">
                    <w:rPr>
                      <w:sz w:val="28"/>
                    </w:rPr>
                    <w:t xml:space="preserve">Grave 24 </w:t>
                  </w:r>
                </w:p>
              </w:txbxContent>
            </v:textbox>
          </v:shape>
        </w:pict>
      </w:r>
      <w:r>
        <w:rPr>
          <w:noProof/>
          <w:sz w:val="28"/>
          <w:lang w:eastAsia="en-GB"/>
        </w:rPr>
        <w:drawing>
          <wp:anchor distT="0" distB="0" distL="114300" distR="114300" simplePos="0" relativeHeight="251676672" behindDoc="0" locked="0" layoutInCell="1" allowOverlap="1">
            <wp:simplePos x="0" y="0"/>
            <wp:positionH relativeFrom="column">
              <wp:posOffset>3625215</wp:posOffset>
            </wp:positionH>
            <wp:positionV relativeFrom="paragraph">
              <wp:posOffset>2802255</wp:posOffset>
            </wp:positionV>
            <wp:extent cx="3030220" cy="2265045"/>
            <wp:effectExtent l="0" t="381000" r="0" b="363855"/>
            <wp:wrapSquare wrapText="bothSides"/>
            <wp:docPr id="7" name="Picture 6" descr="C:\Users\maria\Downloads\IMG_0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aria\Downloads\IMG_0970.jpg"/>
                    <pic:cNvPicPr>
                      <a:picLocks noChangeAspect="1" noChangeArrowheads="1"/>
                    </pic:cNvPicPr>
                  </pic:nvPicPr>
                  <pic:blipFill>
                    <a:blip r:embed="rId10"/>
                    <a:srcRect/>
                    <a:stretch>
                      <a:fillRect/>
                    </a:stretch>
                  </pic:blipFill>
                  <pic:spPr bwMode="auto">
                    <a:xfrm rot="5400000">
                      <a:off x="0" y="0"/>
                      <a:ext cx="3030220" cy="2265045"/>
                    </a:xfrm>
                    <a:prstGeom prst="rect">
                      <a:avLst/>
                    </a:prstGeom>
                    <a:noFill/>
                    <a:ln w="9525">
                      <a:noFill/>
                      <a:miter lim="800000"/>
                      <a:headEnd/>
                      <a:tailEnd/>
                    </a:ln>
                  </pic:spPr>
                </pic:pic>
              </a:graphicData>
            </a:graphic>
          </wp:anchor>
        </w:drawing>
      </w:r>
      <w:r w:rsidRPr="00A54AF4">
        <w:rPr>
          <w:noProof/>
          <w:sz w:val="28"/>
          <w:lang w:val="en-US" w:eastAsia="zh-TW"/>
        </w:rPr>
        <w:pict>
          <v:shape id="_x0000_s1031" type="#_x0000_t202" style="position:absolute;margin-left:-202.8pt;margin-top:-254.55pt;width:82.55pt;height:23.35pt;z-index:251675648;mso-position-horizontal-relative:text;mso-position-vertical-relative:text;mso-width-relative:margin;mso-height-relative:margin">
            <v:textbox>
              <w:txbxContent>
                <w:p w:rsidR="00A54AF4" w:rsidRPr="00A54AF4" w:rsidRDefault="00A54AF4">
                  <w:pPr>
                    <w:rPr>
                      <w:sz w:val="28"/>
                    </w:rPr>
                  </w:pPr>
                  <w:r w:rsidRPr="00A54AF4">
                    <w:rPr>
                      <w:sz w:val="28"/>
                    </w:rPr>
                    <w:t>Grave 23</w:t>
                  </w:r>
                </w:p>
              </w:txbxContent>
            </v:textbox>
          </v:shape>
        </w:pict>
      </w:r>
      <w:r>
        <w:rPr>
          <w:noProof/>
          <w:sz w:val="28"/>
          <w:lang w:eastAsia="en-GB"/>
        </w:rPr>
        <w:drawing>
          <wp:anchor distT="0" distB="0" distL="114300" distR="114300" simplePos="0" relativeHeight="251673600" behindDoc="0" locked="0" layoutInCell="1" allowOverlap="1">
            <wp:simplePos x="0" y="0"/>
            <wp:positionH relativeFrom="column">
              <wp:posOffset>-861695</wp:posOffset>
            </wp:positionH>
            <wp:positionV relativeFrom="paragraph">
              <wp:posOffset>-1544320</wp:posOffset>
            </wp:positionV>
            <wp:extent cx="2934335" cy="2194560"/>
            <wp:effectExtent l="0" t="361950" r="0" b="358140"/>
            <wp:wrapSquare wrapText="bothSides"/>
            <wp:docPr id="6" name="Picture 5" descr="C:\Users\maria\Downloads\IMG_09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ria\Downloads\IMG_0969.jpg"/>
                    <pic:cNvPicPr>
                      <a:picLocks noChangeAspect="1" noChangeArrowheads="1"/>
                    </pic:cNvPicPr>
                  </pic:nvPicPr>
                  <pic:blipFill>
                    <a:blip r:embed="rId11"/>
                    <a:srcRect/>
                    <a:stretch>
                      <a:fillRect/>
                    </a:stretch>
                  </pic:blipFill>
                  <pic:spPr bwMode="auto">
                    <a:xfrm rot="5400000">
                      <a:off x="0" y="0"/>
                      <a:ext cx="2934335" cy="2194560"/>
                    </a:xfrm>
                    <a:prstGeom prst="rect">
                      <a:avLst/>
                    </a:prstGeom>
                    <a:noFill/>
                    <a:ln w="9525">
                      <a:noFill/>
                      <a:miter lim="800000"/>
                      <a:headEnd/>
                      <a:tailEnd/>
                    </a:ln>
                  </pic:spPr>
                </pic:pic>
              </a:graphicData>
            </a:graphic>
          </wp:anchor>
        </w:drawing>
      </w:r>
      <w:r w:rsidR="000A1ABC">
        <w:rPr>
          <w:sz w:val="28"/>
        </w:rPr>
        <w:t xml:space="preserve">        Grave 24</w:t>
      </w:r>
      <w:r w:rsidR="00167992">
        <w:rPr>
          <w:sz w:val="28"/>
        </w:rPr>
        <w:t xml:space="preserve"> is dated to 1995 </w:t>
      </w:r>
      <w:r w:rsidR="00A2450A">
        <w:rPr>
          <w:sz w:val="28"/>
        </w:rPr>
        <w:t>–</w:t>
      </w:r>
      <w:r w:rsidR="00167992">
        <w:rPr>
          <w:sz w:val="28"/>
        </w:rPr>
        <w:t xml:space="preserve"> 2003</w:t>
      </w:r>
      <w:r w:rsidR="00A2450A">
        <w:rPr>
          <w:sz w:val="28"/>
        </w:rPr>
        <w:t xml:space="preserve"> and has 2 inhumations overall, one on the former date and one on the later date. This grave, in keeping with uniformity, is made of polished black granite and stands on a stone base. The floral representation on this headstone is different from the others, as it features no design on the headstone, but rather a ceramic display of roses in front of the headstone. The roses (1), represents unfailing love, but the fact that they have chosen to represent it as a ceramic piece could show that it is their way of enabling that the roses last forever, and show that they will love and remember the person for eternity.</w:t>
      </w:r>
      <w:r w:rsidRPr="00A54AF4">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D873E5" w:rsidRDefault="00D873E5">
      <w:pPr>
        <w:rPr>
          <w:sz w:val="28"/>
        </w:rPr>
      </w:pPr>
      <w:r>
        <w:rPr>
          <w:sz w:val="28"/>
        </w:rPr>
        <w:t xml:space="preserve">        After looking at the floral symbols on the headstones, one of the most obvious uses for </w:t>
      </w:r>
      <w:r>
        <w:rPr>
          <w:sz w:val="28"/>
        </w:rPr>
        <w:lastRenderedPageBreak/>
        <w:t xml:space="preserve">using them is most likely to convey the feelings of the family members that buried the deceased. It seems as if, even during the Victorian era, and even up until today, flowers continue to be a meaningful way of expressing many things in as simple a way as possible. Instead of having large paragraphs of writing describing the deceased, it is more subtle to use a variety of floral designs, so that the headstone looks tasteful as well as also maintaining the thoughts from the family about the person. Indeed, as Caple (2006, p8) states, “objects are designed to form a function”, as the headstones all  have a common function of marking where the deceased is buried but also to show the feelings of the family as they mourn the loss of a loved one. And although Caple’s book is not on graveyards or headstones, but of objects in the past, I feel this quote is still relevant as every object, even headstones, all have a function to us and are created for a reason. </w:t>
      </w:r>
    </w:p>
    <w:p w:rsidR="008E2D7B" w:rsidRDefault="00A2450A">
      <w:pPr>
        <w:rPr>
          <w:sz w:val="28"/>
        </w:rPr>
      </w:pPr>
      <w:r>
        <w:rPr>
          <w:sz w:val="28"/>
        </w:rPr>
        <w:t xml:space="preserve">        </w:t>
      </w:r>
    </w:p>
    <w:p w:rsidR="008E2D7B" w:rsidRDefault="008E2D7B">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A65C67" w:rsidRDefault="00A65C67">
      <w:pPr>
        <w:rPr>
          <w:sz w:val="28"/>
        </w:rPr>
      </w:pPr>
    </w:p>
    <w:p w:rsidR="000A1ABC" w:rsidRDefault="008E2D7B">
      <w:pPr>
        <w:rPr>
          <w:sz w:val="36"/>
          <w:u w:val="single"/>
        </w:rPr>
      </w:pPr>
      <w:r>
        <w:rPr>
          <w:sz w:val="36"/>
          <w:u w:val="single"/>
        </w:rPr>
        <w:lastRenderedPageBreak/>
        <w:t>Bibliography</w:t>
      </w:r>
    </w:p>
    <w:p w:rsidR="008E2D7B" w:rsidRDefault="008E2D7B">
      <w:pPr>
        <w:rPr>
          <w:sz w:val="28"/>
        </w:rPr>
      </w:pPr>
      <w:r>
        <w:rPr>
          <w:sz w:val="28"/>
        </w:rPr>
        <w:t xml:space="preserve">Caple, C. </w:t>
      </w:r>
      <w:r w:rsidR="00A36580">
        <w:rPr>
          <w:sz w:val="28"/>
        </w:rPr>
        <w:t>(</w:t>
      </w:r>
      <w:r>
        <w:rPr>
          <w:sz w:val="28"/>
        </w:rPr>
        <w:t>2006</w:t>
      </w:r>
      <w:r w:rsidR="00A36580">
        <w:rPr>
          <w:sz w:val="28"/>
        </w:rPr>
        <w:t>)</w:t>
      </w:r>
      <w:r>
        <w:rPr>
          <w:sz w:val="28"/>
        </w:rPr>
        <w:t xml:space="preserve">. </w:t>
      </w:r>
      <w:proofErr w:type="gramStart"/>
      <w:r>
        <w:rPr>
          <w:i/>
          <w:sz w:val="28"/>
        </w:rPr>
        <w:t>Objects: reluctant witnesses to the past</w:t>
      </w:r>
      <w:r>
        <w:rPr>
          <w:sz w:val="28"/>
        </w:rPr>
        <w:t xml:space="preserve">, London and New York, </w:t>
      </w:r>
      <w:proofErr w:type="spellStart"/>
      <w:r>
        <w:rPr>
          <w:sz w:val="28"/>
        </w:rPr>
        <w:t>Routledge</w:t>
      </w:r>
      <w:proofErr w:type="spellEnd"/>
      <w:r>
        <w:rPr>
          <w:sz w:val="28"/>
        </w:rPr>
        <w:t>.</w:t>
      </w:r>
      <w:proofErr w:type="gramEnd"/>
      <w:r w:rsidR="00A36580">
        <w:rPr>
          <w:sz w:val="28"/>
        </w:rPr>
        <w:t xml:space="preserve"> </w:t>
      </w:r>
    </w:p>
    <w:p w:rsidR="00A36580" w:rsidRPr="00A36580" w:rsidRDefault="00A36580">
      <w:pPr>
        <w:rPr>
          <w:sz w:val="28"/>
        </w:rPr>
      </w:pPr>
      <w:r>
        <w:rPr>
          <w:sz w:val="28"/>
        </w:rPr>
        <w:t xml:space="preserve">Goldberg, P. and </w:t>
      </w:r>
      <w:proofErr w:type="spellStart"/>
      <w:r>
        <w:rPr>
          <w:sz w:val="28"/>
        </w:rPr>
        <w:t>Macphail</w:t>
      </w:r>
      <w:proofErr w:type="gramStart"/>
      <w:r>
        <w:rPr>
          <w:sz w:val="28"/>
        </w:rPr>
        <w:t>,R</w:t>
      </w:r>
      <w:proofErr w:type="spellEnd"/>
      <w:proofErr w:type="gramEnd"/>
      <w:r>
        <w:rPr>
          <w:sz w:val="28"/>
        </w:rPr>
        <w:t xml:space="preserve">. (2006). </w:t>
      </w:r>
      <w:proofErr w:type="gramStart"/>
      <w:r>
        <w:rPr>
          <w:i/>
          <w:sz w:val="28"/>
        </w:rPr>
        <w:t xml:space="preserve">Practical and theoretical </w:t>
      </w:r>
      <w:proofErr w:type="spellStart"/>
      <w:r>
        <w:rPr>
          <w:i/>
          <w:sz w:val="28"/>
        </w:rPr>
        <w:t>geoarchaeology</w:t>
      </w:r>
      <w:proofErr w:type="spellEnd"/>
      <w:r>
        <w:rPr>
          <w:sz w:val="28"/>
        </w:rPr>
        <w:t>.</w:t>
      </w:r>
      <w:proofErr w:type="gramEnd"/>
      <w:r>
        <w:rPr>
          <w:sz w:val="28"/>
        </w:rPr>
        <w:t xml:space="preserve"> </w:t>
      </w:r>
      <w:proofErr w:type="gramStart"/>
      <w:r>
        <w:rPr>
          <w:sz w:val="28"/>
        </w:rPr>
        <w:t>Malden(</w:t>
      </w:r>
      <w:proofErr w:type="gramEnd"/>
      <w:r>
        <w:rPr>
          <w:sz w:val="28"/>
        </w:rPr>
        <w:t>MA): Blackwell.</w:t>
      </w:r>
    </w:p>
    <w:p w:rsidR="00A36580" w:rsidRPr="00492D59" w:rsidRDefault="00A36580" w:rsidP="00A36580">
      <w:pPr>
        <w:rPr>
          <w:sz w:val="28"/>
        </w:rPr>
      </w:pPr>
      <w:proofErr w:type="spellStart"/>
      <w:r>
        <w:rPr>
          <w:sz w:val="28"/>
        </w:rPr>
        <w:t>Schiffer</w:t>
      </w:r>
      <w:proofErr w:type="gramStart"/>
      <w:r>
        <w:rPr>
          <w:sz w:val="28"/>
        </w:rPr>
        <w:t>,M.and</w:t>
      </w:r>
      <w:proofErr w:type="spellEnd"/>
      <w:proofErr w:type="gramEnd"/>
      <w:r>
        <w:rPr>
          <w:sz w:val="28"/>
        </w:rPr>
        <w:t xml:space="preserve"> </w:t>
      </w:r>
      <w:proofErr w:type="spellStart"/>
      <w:r>
        <w:rPr>
          <w:sz w:val="28"/>
        </w:rPr>
        <w:t>Staski</w:t>
      </w:r>
      <w:proofErr w:type="spellEnd"/>
      <w:r>
        <w:rPr>
          <w:sz w:val="28"/>
        </w:rPr>
        <w:t xml:space="preserve">, E. (1982). </w:t>
      </w:r>
      <w:proofErr w:type="spellStart"/>
      <w:proofErr w:type="gramStart"/>
      <w:r>
        <w:rPr>
          <w:i/>
          <w:sz w:val="28"/>
        </w:rPr>
        <w:t>Archaeologicalc</w:t>
      </w:r>
      <w:proofErr w:type="spellEnd"/>
      <w:r>
        <w:rPr>
          <w:i/>
          <w:sz w:val="28"/>
        </w:rPr>
        <w:t xml:space="preserve"> </w:t>
      </w:r>
      <w:proofErr w:type="spellStart"/>
      <w:r>
        <w:rPr>
          <w:i/>
          <w:sz w:val="28"/>
        </w:rPr>
        <w:t>nethod</w:t>
      </w:r>
      <w:proofErr w:type="spellEnd"/>
      <w:r>
        <w:rPr>
          <w:i/>
          <w:sz w:val="28"/>
        </w:rPr>
        <w:t xml:space="preserve"> and theory.</w:t>
      </w:r>
      <w:proofErr w:type="gramEnd"/>
      <w:r>
        <w:rPr>
          <w:sz w:val="28"/>
        </w:rPr>
        <w:t xml:space="preserve"> </w:t>
      </w:r>
      <w:proofErr w:type="gramStart"/>
      <w:r>
        <w:rPr>
          <w:sz w:val="28"/>
        </w:rPr>
        <w:t>Volume 5.</w:t>
      </w:r>
      <w:proofErr w:type="gramEnd"/>
      <w:r>
        <w:rPr>
          <w:sz w:val="28"/>
        </w:rPr>
        <w:t xml:space="preserve"> New York: Academic Press, pp.97-149.</w:t>
      </w:r>
    </w:p>
    <w:p w:rsidR="007F1823" w:rsidRPr="007F1823" w:rsidRDefault="007F1823" w:rsidP="007F1823">
      <w:pPr>
        <w:pStyle w:val="ListParagraph"/>
        <w:numPr>
          <w:ilvl w:val="0"/>
          <w:numId w:val="4"/>
        </w:numPr>
        <w:rPr>
          <w:sz w:val="28"/>
        </w:rPr>
      </w:pPr>
      <w:hyperlink r:id="rId12" w:history="1">
        <w:r w:rsidRPr="00AA5D4C">
          <w:rPr>
            <w:rStyle w:val="Hyperlink"/>
            <w:sz w:val="28"/>
          </w:rPr>
          <w:t>http://www.gmct.com.au/media/720756/gmct-information-sheet-_cemetary-symbols_Ir.pdf</w:t>
        </w:r>
      </w:hyperlink>
      <w:r>
        <w:rPr>
          <w:sz w:val="28"/>
        </w:rPr>
        <w:t xml:space="preserve"> </w:t>
      </w:r>
    </w:p>
    <w:p w:rsidR="007F1823" w:rsidRDefault="008E2D7B" w:rsidP="008E2D7B">
      <w:pPr>
        <w:rPr>
          <w:sz w:val="28"/>
        </w:rPr>
      </w:pPr>
      <w:proofErr w:type="gramStart"/>
      <w:r>
        <w:rPr>
          <w:sz w:val="28"/>
        </w:rPr>
        <w:t>Image 1, aerial photograph of St Peter’s Church and graveyard, image provided by Matthew Cowley, 1700647</w:t>
      </w:r>
      <w:r w:rsidR="007F1823">
        <w:rPr>
          <w:sz w:val="28"/>
        </w:rPr>
        <w:t>, on 14</w:t>
      </w:r>
      <w:r w:rsidR="007F1823" w:rsidRPr="007F1823">
        <w:rPr>
          <w:sz w:val="28"/>
          <w:vertAlign w:val="superscript"/>
        </w:rPr>
        <w:t>th</w:t>
      </w:r>
      <w:r w:rsidR="007F1823">
        <w:rPr>
          <w:sz w:val="28"/>
        </w:rPr>
        <w:t xml:space="preserve"> May 2018.</w:t>
      </w:r>
      <w:proofErr w:type="gramEnd"/>
    </w:p>
    <w:p w:rsidR="008E2D7B" w:rsidRDefault="003808CA" w:rsidP="008E2D7B">
      <w:pPr>
        <w:rPr>
          <w:sz w:val="28"/>
        </w:rPr>
      </w:pPr>
      <w:proofErr w:type="gramStart"/>
      <w:r>
        <w:rPr>
          <w:sz w:val="28"/>
        </w:rPr>
        <w:t>P</w:t>
      </w:r>
      <w:r w:rsidR="008E2D7B">
        <w:rPr>
          <w:sz w:val="28"/>
        </w:rPr>
        <w:t>hotograph of grave 2, image provided by Nadia Seale 1700647, taken on 3</w:t>
      </w:r>
      <w:r w:rsidR="008E2D7B" w:rsidRPr="008E2D7B">
        <w:rPr>
          <w:sz w:val="28"/>
          <w:vertAlign w:val="superscript"/>
        </w:rPr>
        <w:t>rd</w:t>
      </w:r>
      <w:r w:rsidR="008E2D7B">
        <w:rPr>
          <w:sz w:val="28"/>
        </w:rPr>
        <w:t xml:space="preserve"> May </w:t>
      </w:r>
      <w:r w:rsidR="007F1823">
        <w:rPr>
          <w:sz w:val="28"/>
        </w:rPr>
        <w:t>2018.</w:t>
      </w:r>
      <w:proofErr w:type="gramEnd"/>
    </w:p>
    <w:p w:rsidR="008E2D7B" w:rsidRDefault="003808CA" w:rsidP="008E2D7B">
      <w:pPr>
        <w:rPr>
          <w:sz w:val="28"/>
        </w:rPr>
      </w:pPr>
      <w:proofErr w:type="gramStart"/>
      <w:r>
        <w:rPr>
          <w:sz w:val="28"/>
        </w:rPr>
        <w:t>P</w:t>
      </w:r>
      <w:r w:rsidR="008E2D7B">
        <w:rPr>
          <w:sz w:val="28"/>
        </w:rPr>
        <w:t>hotograph of grave 4, image provided by Nadia Seale 1700647, taken on 3</w:t>
      </w:r>
      <w:r w:rsidR="008E2D7B" w:rsidRPr="008E2D7B">
        <w:rPr>
          <w:sz w:val="28"/>
          <w:vertAlign w:val="superscript"/>
        </w:rPr>
        <w:t>rd</w:t>
      </w:r>
      <w:r w:rsidR="008E2D7B">
        <w:rPr>
          <w:sz w:val="28"/>
        </w:rPr>
        <w:t xml:space="preserve"> May 2018</w:t>
      </w:r>
      <w:r w:rsidR="00A65C67">
        <w:rPr>
          <w:sz w:val="28"/>
        </w:rPr>
        <w:t>.</w:t>
      </w:r>
      <w:proofErr w:type="gramEnd"/>
    </w:p>
    <w:p w:rsidR="008E2D7B" w:rsidRDefault="003808CA" w:rsidP="008E2D7B">
      <w:pPr>
        <w:rPr>
          <w:sz w:val="28"/>
        </w:rPr>
      </w:pPr>
      <w:r>
        <w:rPr>
          <w:sz w:val="28"/>
        </w:rPr>
        <w:t>P</w:t>
      </w:r>
      <w:r w:rsidR="008E2D7B">
        <w:rPr>
          <w:sz w:val="28"/>
        </w:rPr>
        <w:t>hotograph of grave 9, Image provided by Nadia Seale 1700647, taken on 3</w:t>
      </w:r>
      <w:r w:rsidR="008E2D7B" w:rsidRPr="008E2D7B">
        <w:rPr>
          <w:sz w:val="28"/>
          <w:vertAlign w:val="superscript"/>
        </w:rPr>
        <w:t>rd</w:t>
      </w:r>
      <w:r w:rsidR="008E2D7B">
        <w:rPr>
          <w:sz w:val="28"/>
        </w:rPr>
        <w:t xml:space="preserve"> May 2018</w:t>
      </w:r>
      <w:r w:rsidR="00A65C67">
        <w:rPr>
          <w:sz w:val="28"/>
        </w:rPr>
        <w:t>.</w:t>
      </w:r>
    </w:p>
    <w:p w:rsidR="008E2D7B" w:rsidRDefault="003808CA" w:rsidP="008E2D7B">
      <w:pPr>
        <w:rPr>
          <w:sz w:val="28"/>
        </w:rPr>
      </w:pPr>
      <w:proofErr w:type="gramStart"/>
      <w:r>
        <w:rPr>
          <w:sz w:val="28"/>
        </w:rPr>
        <w:t>P</w:t>
      </w:r>
      <w:r w:rsidR="008E2D7B">
        <w:rPr>
          <w:sz w:val="28"/>
        </w:rPr>
        <w:t>hotograph of grave 21, image provided by Nadia Seale 1700647,</w:t>
      </w:r>
      <w:r w:rsidR="00A65C67">
        <w:rPr>
          <w:sz w:val="28"/>
        </w:rPr>
        <w:t xml:space="preserve"> taken on 14</w:t>
      </w:r>
      <w:r w:rsidR="00A65C67" w:rsidRPr="00A65C67">
        <w:rPr>
          <w:sz w:val="28"/>
          <w:vertAlign w:val="superscript"/>
        </w:rPr>
        <w:t>th</w:t>
      </w:r>
      <w:r w:rsidR="00A65C67">
        <w:rPr>
          <w:sz w:val="28"/>
        </w:rPr>
        <w:t xml:space="preserve"> May 2018.</w:t>
      </w:r>
      <w:proofErr w:type="gramEnd"/>
    </w:p>
    <w:p w:rsidR="008E2D7B" w:rsidRDefault="003808CA" w:rsidP="008E2D7B">
      <w:pPr>
        <w:rPr>
          <w:sz w:val="28"/>
        </w:rPr>
      </w:pPr>
      <w:proofErr w:type="gramStart"/>
      <w:r>
        <w:rPr>
          <w:sz w:val="28"/>
        </w:rPr>
        <w:t>P</w:t>
      </w:r>
      <w:r w:rsidR="008E2D7B">
        <w:rPr>
          <w:sz w:val="28"/>
        </w:rPr>
        <w:t>hotograph of grave 23, image provided by Nadia Seale 1700647,</w:t>
      </w:r>
      <w:r w:rsidR="00A65C67">
        <w:rPr>
          <w:sz w:val="28"/>
        </w:rPr>
        <w:t xml:space="preserve"> taken on 14</w:t>
      </w:r>
      <w:r w:rsidR="00A65C67" w:rsidRPr="00A65C67">
        <w:rPr>
          <w:sz w:val="28"/>
          <w:vertAlign w:val="superscript"/>
        </w:rPr>
        <w:t>th</w:t>
      </w:r>
      <w:r w:rsidR="00A65C67">
        <w:rPr>
          <w:sz w:val="28"/>
        </w:rPr>
        <w:t xml:space="preserve"> May 2018.</w:t>
      </w:r>
      <w:proofErr w:type="gramEnd"/>
    </w:p>
    <w:p w:rsidR="008E2D7B" w:rsidRPr="008E2D7B" w:rsidRDefault="003808CA" w:rsidP="008E2D7B">
      <w:pPr>
        <w:rPr>
          <w:sz w:val="28"/>
        </w:rPr>
      </w:pPr>
      <w:r>
        <w:rPr>
          <w:sz w:val="28"/>
        </w:rPr>
        <w:t>P</w:t>
      </w:r>
      <w:r w:rsidR="008E2D7B">
        <w:rPr>
          <w:sz w:val="28"/>
        </w:rPr>
        <w:t>hotograph of grave 24, image provided by Nadia Seale 1700647</w:t>
      </w:r>
      <w:proofErr w:type="gramStart"/>
      <w:r w:rsidR="008E2D7B">
        <w:rPr>
          <w:sz w:val="28"/>
        </w:rPr>
        <w:t>,</w:t>
      </w:r>
      <w:r w:rsidR="00A65C67">
        <w:rPr>
          <w:sz w:val="28"/>
        </w:rPr>
        <w:t>taken</w:t>
      </w:r>
      <w:proofErr w:type="gramEnd"/>
      <w:r w:rsidR="00A65C67">
        <w:rPr>
          <w:sz w:val="28"/>
        </w:rPr>
        <w:t xml:space="preserve"> on 14</w:t>
      </w:r>
      <w:r w:rsidR="00A65C67" w:rsidRPr="00A65C67">
        <w:rPr>
          <w:sz w:val="28"/>
          <w:vertAlign w:val="superscript"/>
        </w:rPr>
        <w:t>th</w:t>
      </w:r>
      <w:r w:rsidR="00A65C67">
        <w:rPr>
          <w:sz w:val="28"/>
        </w:rPr>
        <w:t xml:space="preserve"> May 2018.</w:t>
      </w:r>
    </w:p>
    <w:p w:rsidR="00C63F33" w:rsidRPr="000412F9" w:rsidRDefault="00C63F33">
      <w:pPr>
        <w:rPr>
          <w:sz w:val="28"/>
        </w:rPr>
      </w:pPr>
    </w:p>
    <w:sectPr w:rsidR="00C63F33" w:rsidRPr="000412F9" w:rsidSect="004564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CD5AF5"/>
    <w:multiLevelType w:val="hybridMultilevel"/>
    <w:tmpl w:val="3466B01E"/>
    <w:lvl w:ilvl="0" w:tplc="AD6C7D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45C341E"/>
    <w:multiLevelType w:val="hybridMultilevel"/>
    <w:tmpl w:val="AEC2CD36"/>
    <w:lvl w:ilvl="0" w:tplc="87C875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951953"/>
    <w:multiLevelType w:val="hybridMultilevel"/>
    <w:tmpl w:val="CB2E3302"/>
    <w:lvl w:ilvl="0" w:tplc="23BC2B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54A3023"/>
    <w:multiLevelType w:val="hybridMultilevel"/>
    <w:tmpl w:val="7EAAAE2E"/>
    <w:lvl w:ilvl="0" w:tplc="D7A67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0412F9"/>
    <w:rsid w:val="000269A9"/>
    <w:rsid w:val="000412F9"/>
    <w:rsid w:val="00073D67"/>
    <w:rsid w:val="000A1ABC"/>
    <w:rsid w:val="00167992"/>
    <w:rsid w:val="001B7E60"/>
    <w:rsid w:val="002B6D38"/>
    <w:rsid w:val="003808CA"/>
    <w:rsid w:val="004071B6"/>
    <w:rsid w:val="0045642B"/>
    <w:rsid w:val="00492D59"/>
    <w:rsid w:val="004D2877"/>
    <w:rsid w:val="007F1823"/>
    <w:rsid w:val="00851F16"/>
    <w:rsid w:val="008E2D7B"/>
    <w:rsid w:val="00937872"/>
    <w:rsid w:val="009A072C"/>
    <w:rsid w:val="00A2450A"/>
    <w:rsid w:val="00A36580"/>
    <w:rsid w:val="00A54AF4"/>
    <w:rsid w:val="00A65C67"/>
    <w:rsid w:val="00C63F33"/>
    <w:rsid w:val="00D03471"/>
    <w:rsid w:val="00D873E5"/>
    <w:rsid w:val="00DD1EA7"/>
    <w:rsid w:val="00E01410"/>
    <w:rsid w:val="00E05854"/>
    <w:rsid w:val="00E52A56"/>
    <w:rsid w:val="00EC024D"/>
    <w:rsid w:val="00F3606C"/>
    <w:rsid w:val="00F91AD3"/>
    <w:rsid w:val="00FA005D"/>
    <w:rsid w:val="00FD726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642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014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410"/>
    <w:rPr>
      <w:rFonts w:ascii="Tahoma" w:hAnsi="Tahoma" w:cs="Tahoma"/>
      <w:sz w:val="16"/>
      <w:szCs w:val="16"/>
    </w:rPr>
  </w:style>
  <w:style w:type="paragraph" w:styleId="ListParagraph">
    <w:name w:val="List Paragraph"/>
    <w:basedOn w:val="Normal"/>
    <w:uiPriority w:val="34"/>
    <w:qFormat/>
    <w:rsid w:val="008E2D7B"/>
    <w:pPr>
      <w:ind w:left="720"/>
      <w:contextualSpacing/>
    </w:pPr>
  </w:style>
  <w:style w:type="character" w:styleId="Hyperlink">
    <w:name w:val="Hyperlink"/>
    <w:basedOn w:val="DefaultParagraphFont"/>
    <w:uiPriority w:val="99"/>
    <w:unhideWhenUsed/>
    <w:rsid w:val="007F1823"/>
    <w:rPr>
      <w:color w:val="0000FF" w:themeColor="hyperlink"/>
      <w:u w:val="single"/>
    </w:rPr>
  </w:style>
  <w:style w:type="character" w:styleId="FollowedHyperlink">
    <w:name w:val="FollowedHyperlink"/>
    <w:basedOn w:val="DefaultParagraphFont"/>
    <w:uiPriority w:val="99"/>
    <w:semiHidden/>
    <w:unhideWhenUsed/>
    <w:rsid w:val="007F182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4196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gmct.com.au/media/720756/gmct-information-sheet-_cemetary-symbols_Ir.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1768</Words>
  <Characters>10082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maria</cp:lastModifiedBy>
  <cp:revision>2</cp:revision>
  <dcterms:created xsi:type="dcterms:W3CDTF">2018-05-23T18:29:00Z</dcterms:created>
  <dcterms:modified xsi:type="dcterms:W3CDTF">2018-05-23T18:29:00Z</dcterms:modified>
</cp:coreProperties>
</file>