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136959" w14:textId="3108CCCB" w:rsidR="00952292" w:rsidRPr="00F9299F" w:rsidRDefault="00952292" w:rsidP="004300D9">
      <w:pPr>
        <w:spacing w:line="360" w:lineRule="auto"/>
        <w:rPr>
          <w:bCs w:val="0"/>
          <w:color w:val="auto"/>
          <w:sz w:val="28"/>
          <w:szCs w:val="28"/>
        </w:rPr>
      </w:pPr>
      <w:bookmarkStart w:id="0" w:name="_Toc133584873"/>
      <w:r w:rsidRPr="00F9299F">
        <w:rPr>
          <w:bCs w:val="0"/>
          <w:color w:val="auto"/>
          <w:sz w:val="28"/>
          <w:szCs w:val="28"/>
        </w:rPr>
        <w:t>An abstract submitted by Isabel McNamee 2004905</w:t>
      </w:r>
    </w:p>
    <w:p w14:paraId="4DBA996D" w14:textId="2AA3918C" w:rsidR="00C45866" w:rsidRPr="00C45866" w:rsidRDefault="00C45866" w:rsidP="00C45866">
      <w:pPr>
        <w:keepNext/>
        <w:keepLines/>
        <w:spacing w:before="240" w:line="259" w:lineRule="auto"/>
        <w:outlineLvl w:val="0"/>
        <w:rPr>
          <w:rFonts w:eastAsiaTheme="minorEastAsia"/>
          <w:b/>
          <w:color w:val="auto"/>
          <w:sz w:val="28"/>
          <w:szCs w:val="28"/>
          <w:lang w:val="en-US"/>
        </w:rPr>
      </w:pPr>
      <w:r w:rsidRPr="00C45866">
        <w:rPr>
          <w:rFonts w:eastAsiaTheme="minorEastAsia"/>
          <w:b/>
          <w:color w:val="auto"/>
          <w:sz w:val="28"/>
          <w:szCs w:val="28"/>
          <w:lang w:val="en-US"/>
        </w:rPr>
        <w:t>Creatine supplementation on muscle strength, lean body mass and functional capacity in older women – A systematic review of randomised control trials</w:t>
      </w:r>
      <w:bookmarkEnd w:id="0"/>
    </w:p>
    <w:p w14:paraId="3F39DBAA" w14:textId="77777777" w:rsidR="00D904FD" w:rsidRPr="00F9299F" w:rsidRDefault="00D904FD" w:rsidP="00C45866">
      <w:pPr>
        <w:spacing w:line="360" w:lineRule="auto"/>
        <w:rPr>
          <w:b/>
          <w:color w:val="auto"/>
        </w:rPr>
      </w:pPr>
    </w:p>
    <w:p w14:paraId="69439F53" w14:textId="77777777" w:rsidR="00C45866" w:rsidRPr="00F9299F" w:rsidRDefault="00C45866" w:rsidP="00C45866">
      <w:pPr>
        <w:spacing w:line="360" w:lineRule="auto"/>
        <w:rPr>
          <w:color w:val="auto"/>
        </w:rPr>
      </w:pPr>
    </w:p>
    <w:p w14:paraId="30FC3204" w14:textId="74D60C1D" w:rsidR="00C45866" w:rsidRPr="00F9299F" w:rsidRDefault="007E7BED" w:rsidP="00C45866">
      <w:pPr>
        <w:spacing w:line="360" w:lineRule="auto"/>
        <w:rPr>
          <w:color w:val="auto"/>
          <w:sz w:val="28"/>
          <w:szCs w:val="28"/>
        </w:rPr>
      </w:pPr>
      <w:r w:rsidRPr="00F9299F">
        <w:rPr>
          <w:color w:val="auto"/>
          <w:sz w:val="28"/>
          <w:szCs w:val="28"/>
        </w:rPr>
        <w:t>Background</w:t>
      </w:r>
    </w:p>
    <w:p w14:paraId="73636F00" w14:textId="10380DFA" w:rsidR="00C45866" w:rsidRDefault="00C45866" w:rsidP="00C45866">
      <w:pPr>
        <w:spacing w:line="360" w:lineRule="auto"/>
        <w:rPr>
          <w:color w:val="auto"/>
        </w:rPr>
      </w:pPr>
      <w:r w:rsidRPr="00F9299F">
        <w:rPr>
          <w:color w:val="auto"/>
        </w:rPr>
        <w:t xml:space="preserve">Age related loss of strength and muscle mass </w:t>
      </w:r>
      <w:r w:rsidR="00F31119" w:rsidRPr="00F9299F">
        <w:rPr>
          <w:color w:val="auto"/>
        </w:rPr>
        <w:t>is one of the main causes of disability</w:t>
      </w:r>
      <w:r w:rsidR="00D5799E" w:rsidRPr="00F9299F">
        <w:rPr>
          <w:color w:val="auto"/>
        </w:rPr>
        <w:t>,</w:t>
      </w:r>
      <w:r w:rsidR="00F31119" w:rsidRPr="00F9299F">
        <w:rPr>
          <w:color w:val="auto"/>
        </w:rPr>
        <w:t xml:space="preserve"> frailty, and decreased quality of life in the older adult due to the increased risk of falls and fractures </w:t>
      </w:r>
      <w:sdt>
        <w:sdtPr>
          <w:rPr>
            <w:color w:val="000000"/>
          </w:rPr>
          <w:tag w:val="MENDELEY_CITATION_v3_eyJjaXRhdGlvbklEIjoiTUVOREVMRVlfQ0lUQVRJT05fMDg4ZjJlYjQtN2QyZi00MmEyLTg0NTEtZjY0NTM4MTM1NjBk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
          <w:id w:val="-705251097"/>
          <w:placeholder>
            <w:docPart w:val="DefaultPlaceholder_-1854013440"/>
          </w:placeholder>
        </w:sdtPr>
        <w:sdtContent>
          <w:r w:rsidR="00125BE2" w:rsidRPr="00F9299F">
            <w:rPr>
              <w:color w:val="000000"/>
            </w:rPr>
            <w:t xml:space="preserve">(Volpi, </w:t>
          </w:r>
          <w:proofErr w:type="spellStart"/>
          <w:r w:rsidR="00125BE2" w:rsidRPr="00F9299F">
            <w:rPr>
              <w:color w:val="000000"/>
            </w:rPr>
            <w:t>Nazemi</w:t>
          </w:r>
          <w:proofErr w:type="spellEnd"/>
          <w:r w:rsidR="00125BE2" w:rsidRPr="00F9299F">
            <w:rPr>
              <w:color w:val="000000"/>
            </w:rPr>
            <w:t xml:space="preserve"> and Fujita, 2004)</w:t>
          </w:r>
        </w:sdtContent>
      </w:sdt>
      <w:r w:rsidR="00F31119" w:rsidRPr="00F9299F">
        <w:rPr>
          <w:color w:val="auto"/>
        </w:rPr>
        <w:t>.</w:t>
      </w:r>
      <w:r w:rsidR="00D5799E" w:rsidRPr="00F9299F">
        <w:rPr>
          <w:color w:val="auto"/>
        </w:rPr>
        <w:t xml:space="preserve"> </w:t>
      </w:r>
      <w:r w:rsidR="00377B98" w:rsidRPr="00F9299F">
        <w:rPr>
          <w:color w:val="auto"/>
        </w:rPr>
        <w:t xml:space="preserve">It is a huge burden to </w:t>
      </w:r>
      <w:r w:rsidR="008A4BAA" w:rsidRPr="00F9299F">
        <w:rPr>
          <w:color w:val="auto"/>
        </w:rPr>
        <w:t xml:space="preserve">themselves, close family, and </w:t>
      </w:r>
      <w:r w:rsidR="00377B98" w:rsidRPr="00F9299F">
        <w:rPr>
          <w:color w:val="auto"/>
        </w:rPr>
        <w:t xml:space="preserve">public services, with an estimated cost of over £2.3 billion per year to the NHS </w:t>
      </w:r>
      <w:sdt>
        <w:sdtPr>
          <w:rPr>
            <w:color w:val="000000"/>
          </w:rPr>
          <w:tag w:val="MENDELEY_CITATION_v3_eyJjaXRhdGlvbklEIjoiTUVOREVMRVlfQ0lUQVRJT05fNzI5NDQ2M2UtZWViNS00ZGRiLTljMGQtNDQ1MTM3MDk1ZWI4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
          <w:id w:val="-654609450"/>
          <w:placeholder>
            <w:docPart w:val="DefaultPlaceholder_-1854013440"/>
          </w:placeholder>
        </w:sdtPr>
        <w:sdtContent>
          <w:r w:rsidR="00125BE2" w:rsidRPr="00F9299F">
            <w:rPr>
              <w:color w:val="000000"/>
            </w:rPr>
            <w:t>(NICE, 2013)</w:t>
          </w:r>
        </w:sdtContent>
      </w:sdt>
      <w:r w:rsidR="008A4BAA" w:rsidRPr="00F9299F">
        <w:rPr>
          <w:color w:val="auto"/>
        </w:rPr>
        <w:t>. I</w:t>
      </w:r>
      <w:r w:rsidR="005F2BC9" w:rsidRPr="00F9299F">
        <w:rPr>
          <w:color w:val="auto"/>
        </w:rPr>
        <w:t xml:space="preserve">t is shown to effect women earlier and more </w:t>
      </w:r>
      <w:r w:rsidR="008A4BAA" w:rsidRPr="00F9299F">
        <w:rPr>
          <w:color w:val="auto"/>
        </w:rPr>
        <w:t xml:space="preserve">frequently </w:t>
      </w:r>
      <w:r w:rsidR="005F2BC9" w:rsidRPr="00F9299F">
        <w:rPr>
          <w:color w:val="auto"/>
        </w:rPr>
        <w:t xml:space="preserve">than men </w:t>
      </w:r>
      <w:sdt>
        <w:sdtPr>
          <w:rPr>
            <w:color w:val="auto"/>
          </w:rPr>
          <w:tag w:val="MENDELEY_CITATION_v3_eyJjaXRhdGlvbklEIjoiTUVOREVMRVlfQ0lUQVRJT05fNzBmMWEyNGEtMjY2OC00NDc0LTkyZDgtMzQ5MGJiODJiOTA5IiwicHJvcGVydGllcyI6eyJub3RlSW5kZXgiOjB9LCJpc0VkaXRlZCI6ZmFsc2UsIm1hbnVhbE92ZXJyaWRlIjp7ImlzTWFudWFsbHlPdmVycmlkZGVuIjpmYWxzZSwiY2l0ZXByb2NUZXh0IjoiKFNoYWZpZWUgPGk+ZXQgYWwuPC9pPiwgMjAxNzsgU21pdGgtUnlhbiA8aT5ldCBhbC48L2k+LCAyMDIxOyBTYWxhcmkgPGk+ZXQgYWwuPC9pPiwgMjAyMi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"/>
          <w:id w:val="-964039959"/>
          <w:placeholder>
            <w:docPart w:val="DefaultPlaceholder_-1854013440"/>
          </w:placeholder>
        </w:sdtPr>
        <w:sdtContent>
          <w:r w:rsidR="00125BE2" w:rsidRPr="00F9299F">
            <w:rPr>
              <w:rFonts w:eastAsia="Times New Roman"/>
            </w:rPr>
            <w:t>(</w:t>
          </w:r>
          <w:proofErr w:type="spellStart"/>
          <w:r w:rsidR="00125BE2" w:rsidRPr="00F9299F">
            <w:rPr>
              <w:rFonts w:eastAsia="Times New Roman"/>
            </w:rPr>
            <w:t>Shafiee</w:t>
          </w:r>
          <w:proofErr w:type="spellEnd"/>
          <w:r w:rsidR="00125BE2" w:rsidRPr="00F9299F">
            <w:rPr>
              <w:rFonts w:eastAsia="Times New Roman"/>
            </w:rPr>
            <w:t xml:space="preserve"> </w:t>
          </w:r>
          <w:r w:rsidR="00125BE2" w:rsidRPr="00F9299F">
            <w:rPr>
              <w:rFonts w:eastAsia="Times New Roman"/>
              <w:i/>
              <w:iCs/>
            </w:rPr>
            <w:t>et al.</w:t>
          </w:r>
          <w:r w:rsidR="00125BE2" w:rsidRPr="00F9299F">
            <w:rPr>
              <w:rFonts w:eastAsia="Times New Roman"/>
            </w:rPr>
            <w:t xml:space="preserve">, 2017; Smith-Ryan </w:t>
          </w:r>
          <w:r w:rsidR="00125BE2" w:rsidRPr="00F9299F">
            <w:rPr>
              <w:rFonts w:eastAsia="Times New Roman"/>
              <w:i/>
              <w:iCs/>
            </w:rPr>
            <w:t>et al.</w:t>
          </w:r>
          <w:r w:rsidR="00125BE2" w:rsidRPr="00F9299F">
            <w:rPr>
              <w:rFonts w:eastAsia="Times New Roman"/>
            </w:rPr>
            <w:t xml:space="preserve">, 2021; </w:t>
          </w:r>
          <w:proofErr w:type="spellStart"/>
          <w:r w:rsidR="00125BE2" w:rsidRPr="00F9299F">
            <w:rPr>
              <w:rFonts w:eastAsia="Times New Roman"/>
            </w:rPr>
            <w:t>Salari</w:t>
          </w:r>
          <w:proofErr w:type="spellEnd"/>
          <w:r w:rsidR="00125BE2" w:rsidRPr="00F9299F">
            <w:rPr>
              <w:rFonts w:eastAsia="Times New Roman"/>
            </w:rPr>
            <w:t xml:space="preserve"> </w:t>
          </w:r>
          <w:r w:rsidR="00125BE2" w:rsidRPr="00F9299F">
            <w:rPr>
              <w:rFonts w:eastAsia="Times New Roman"/>
              <w:i/>
              <w:iCs/>
            </w:rPr>
            <w:t>et al.</w:t>
          </w:r>
          <w:r w:rsidR="00125BE2" w:rsidRPr="00F9299F">
            <w:rPr>
              <w:rFonts w:eastAsia="Times New Roman"/>
            </w:rPr>
            <w:t>, 2022)</w:t>
          </w:r>
        </w:sdtContent>
      </w:sdt>
      <w:r w:rsidR="005F2BC9" w:rsidRPr="00F9299F">
        <w:rPr>
          <w:color w:val="auto"/>
        </w:rPr>
        <w:t xml:space="preserve">. </w:t>
      </w:r>
      <w:r w:rsidR="00125BE2" w:rsidRPr="00F9299F">
        <w:rPr>
          <w:color w:val="auto"/>
        </w:rPr>
        <w:t>Current e</w:t>
      </w:r>
      <w:r w:rsidR="00377B98" w:rsidRPr="00F9299F">
        <w:rPr>
          <w:color w:val="auto"/>
        </w:rPr>
        <w:t xml:space="preserve">vidence shows that creatine combined with resistance training (RT) may enhance the </w:t>
      </w:r>
      <w:r w:rsidR="007E7BED" w:rsidRPr="00F9299F">
        <w:rPr>
          <w:color w:val="auto"/>
        </w:rPr>
        <w:t xml:space="preserve">muscular </w:t>
      </w:r>
      <w:r w:rsidR="00377B98" w:rsidRPr="00F9299F">
        <w:rPr>
          <w:color w:val="auto"/>
        </w:rPr>
        <w:t xml:space="preserve">benefits of RT alone, however the effects on women are </w:t>
      </w:r>
      <w:r w:rsidR="00125BE2" w:rsidRPr="00F9299F">
        <w:rPr>
          <w:color w:val="auto"/>
        </w:rPr>
        <w:t>unclear</w:t>
      </w:r>
      <w:r w:rsidR="00377B98" w:rsidRPr="00F9299F">
        <w:rPr>
          <w:color w:val="auto"/>
        </w:rPr>
        <w:t xml:space="preserve"> with some </w:t>
      </w:r>
      <w:r w:rsidR="007E7BED" w:rsidRPr="00F9299F">
        <w:rPr>
          <w:color w:val="auto"/>
        </w:rPr>
        <w:t xml:space="preserve">evidence showing it is less effective in the female population </w:t>
      </w:r>
      <w:sdt>
        <w:sdtPr>
          <w:rPr>
            <w:color w:val="auto"/>
          </w:rPr>
          <w:tag w:val="MENDELEY_CITATION_v3_eyJjaXRhdGlvbklEIjoiTUVOREVMRVlfQ0lUQVRJT05fOTQ1Yzk5YzgtMGJiNi00OTQ0LWIwMWMtODg2OTI3OGViMWVj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
          <w:id w:val="-309094554"/>
          <w:placeholder>
            <w:docPart w:val="DefaultPlaceholder_-1854013440"/>
          </w:placeholder>
        </w:sdtPr>
        <w:sdtContent>
          <w:r w:rsidR="00125BE2" w:rsidRPr="00F9299F">
            <w:rPr>
              <w:rFonts w:eastAsia="Times New Roman"/>
            </w:rPr>
            <w:t xml:space="preserve">(Smith-Ryan </w:t>
          </w:r>
          <w:r w:rsidR="00125BE2" w:rsidRPr="00F9299F">
            <w:rPr>
              <w:rFonts w:eastAsia="Times New Roman"/>
              <w:i/>
              <w:iCs/>
            </w:rPr>
            <w:t>et al.</w:t>
          </w:r>
          <w:r w:rsidR="00125BE2" w:rsidRPr="00F9299F">
            <w:rPr>
              <w:rFonts w:eastAsia="Times New Roman"/>
            </w:rPr>
            <w:t>, 2021)</w:t>
          </w:r>
        </w:sdtContent>
      </w:sdt>
      <w:r w:rsidR="007E7BED" w:rsidRPr="00F9299F">
        <w:rPr>
          <w:color w:val="auto"/>
        </w:rPr>
        <w:t xml:space="preserve">. </w:t>
      </w:r>
    </w:p>
    <w:p w14:paraId="48727730" w14:textId="77777777" w:rsidR="00F9299F" w:rsidRPr="00F9299F" w:rsidRDefault="00F9299F" w:rsidP="00C45866">
      <w:pPr>
        <w:spacing w:line="360" w:lineRule="auto"/>
        <w:rPr>
          <w:color w:val="auto"/>
        </w:rPr>
      </w:pPr>
    </w:p>
    <w:p w14:paraId="2F343C88" w14:textId="47F72B50" w:rsidR="00C45866" w:rsidRPr="00F9299F" w:rsidRDefault="00C45866" w:rsidP="00C45866">
      <w:pPr>
        <w:spacing w:line="360" w:lineRule="auto"/>
        <w:rPr>
          <w:color w:val="auto"/>
          <w:sz w:val="28"/>
          <w:szCs w:val="28"/>
        </w:rPr>
      </w:pPr>
      <w:r w:rsidRPr="00F9299F">
        <w:rPr>
          <w:color w:val="auto"/>
          <w:sz w:val="28"/>
          <w:szCs w:val="28"/>
        </w:rPr>
        <w:t xml:space="preserve">Aims </w:t>
      </w:r>
      <w:r w:rsidR="007E7BED" w:rsidRPr="00F9299F">
        <w:rPr>
          <w:color w:val="auto"/>
          <w:sz w:val="28"/>
          <w:szCs w:val="28"/>
        </w:rPr>
        <w:t>and</w:t>
      </w:r>
      <w:r w:rsidRPr="00F9299F">
        <w:rPr>
          <w:color w:val="auto"/>
          <w:sz w:val="28"/>
          <w:szCs w:val="28"/>
        </w:rPr>
        <w:t xml:space="preserve"> </w:t>
      </w:r>
      <w:proofErr w:type="gramStart"/>
      <w:r w:rsidRPr="00F9299F">
        <w:rPr>
          <w:color w:val="auto"/>
          <w:sz w:val="28"/>
          <w:szCs w:val="28"/>
        </w:rPr>
        <w:t>objectives</w:t>
      </w:r>
      <w:proofErr w:type="gramEnd"/>
      <w:r w:rsidRPr="00F9299F">
        <w:rPr>
          <w:color w:val="auto"/>
          <w:sz w:val="28"/>
          <w:szCs w:val="28"/>
        </w:rPr>
        <w:t xml:space="preserve"> </w:t>
      </w:r>
    </w:p>
    <w:p w14:paraId="6F3AD0E3" w14:textId="4FAD8685" w:rsidR="0040693B" w:rsidRDefault="0040693B" w:rsidP="00C45866">
      <w:pPr>
        <w:spacing w:line="360" w:lineRule="auto"/>
        <w:rPr>
          <w:color w:val="auto"/>
        </w:rPr>
      </w:pPr>
      <w:r w:rsidRPr="00F9299F">
        <w:rPr>
          <w:color w:val="auto"/>
        </w:rPr>
        <w:t xml:space="preserve">The aim of this review was to investigate the current evidence on the effects of creatine supplementation combined with RT on measures of muscle strength, body composition and functional capacity in older females. This was done by </w:t>
      </w:r>
      <w:r w:rsidR="00534465" w:rsidRPr="00F9299F">
        <w:rPr>
          <w:color w:val="auto"/>
        </w:rPr>
        <w:t xml:space="preserve">synthesising, summarising, and </w:t>
      </w:r>
      <w:r w:rsidRPr="00F9299F">
        <w:rPr>
          <w:color w:val="auto"/>
        </w:rPr>
        <w:t>determining the quality of the available experimental evidence</w:t>
      </w:r>
      <w:r w:rsidR="004300D9" w:rsidRPr="00F9299F">
        <w:rPr>
          <w:color w:val="auto"/>
        </w:rPr>
        <w:t>,</w:t>
      </w:r>
      <w:r w:rsidRPr="00F9299F">
        <w:rPr>
          <w:color w:val="auto"/>
        </w:rPr>
        <w:t xml:space="preserve"> identifying a potential dose-response effect</w:t>
      </w:r>
      <w:r w:rsidR="00534465" w:rsidRPr="00F9299F">
        <w:rPr>
          <w:color w:val="auto"/>
        </w:rPr>
        <w:t>, and</w:t>
      </w:r>
      <w:r w:rsidR="006F5554" w:rsidRPr="00F9299F">
        <w:rPr>
          <w:color w:val="auto"/>
        </w:rPr>
        <w:t xml:space="preserve"> provide evidence-based recommendations for practice. </w:t>
      </w:r>
    </w:p>
    <w:p w14:paraId="16577381" w14:textId="77777777" w:rsidR="00F9299F" w:rsidRPr="00F9299F" w:rsidRDefault="00F9299F" w:rsidP="00C45866">
      <w:pPr>
        <w:spacing w:line="360" w:lineRule="auto"/>
        <w:rPr>
          <w:color w:val="auto"/>
        </w:rPr>
      </w:pPr>
    </w:p>
    <w:p w14:paraId="515A2A38" w14:textId="7342AFDB" w:rsidR="00C45866" w:rsidRPr="00F9299F" w:rsidRDefault="00C45866" w:rsidP="00C45866">
      <w:pPr>
        <w:spacing w:line="360" w:lineRule="auto"/>
        <w:rPr>
          <w:color w:val="auto"/>
          <w:sz w:val="28"/>
          <w:szCs w:val="28"/>
        </w:rPr>
      </w:pPr>
      <w:r w:rsidRPr="00F9299F">
        <w:rPr>
          <w:color w:val="auto"/>
          <w:sz w:val="28"/>
          <w:szCs w:val="28"/>
        </w:rPr>
        <w:t>Methods</w:t>
      </w:r>
    </w:p>
    <w:p w14:paraId="4ECFC03C" w14:textId="04B92683" w:rsidR="00C45866" w:rsidRDefault="00F64910" w:rsidP="00C45866">
      <w:pPr>
        <w:spacing w:line="360" w:lineRule="auto"/>
        <w:rPr>
          <w:color w:val="auto"/>
        </w:rPr>
      </w:pPr>
      <w:r w:rsidRPr="00F9299F">
        <w:rPr>
          <w:color w:val="auto"/>
        </w:rPr>
        <w:t>Following the PRISMA guidelines and PICO framework, a systematic review was carried out o</w:t>
      </w:r>
      <w:r w:rsidR="0074033F" w:rsidRPr="00F9299F">
        <w:rPr>
          <w:color w:val="auto"/>
        </w:rPr>
        <w:t xml:space="preserve">f randomised control trials comparing creatine monohydrate with a placebo, combined with long-term resistance training. The search strategy used keywords such as ‘creatine’, ‘resistance training’, ‘sarcopenia’, and ‘older </w:t>
      </w:r>
      <w:proofErr w:type="gramStart"/>
      <w:r w:rsidR="0074033F" w:rsidRPr="00F9299F">
        <w:rPr>
          <w:color w:val="auto"/>
        </w:rPr>
        <w:t>females’</w:t>
      </w:r>
      <w:proofErr w:type="gramEnd"/>
      <w:r w:rsidR="0074033F" w:rsidRPr="00F9299F">
        <w:rPr>
          <w:color w:val="auto"/>
        </w:rPr>
        <w:t xml:space="preserve">. </w:t>
      </w:r>
      <w:r w:rsidR="0022100E" w:rsidRPr="00F9299F">
        <w:rPr>
          <w:color w:val="auto"/>
        </w:rPr>
        <w:t>Main inclusions were women &gt;50 years inclusive of any health conditions, only studies using creatine monohydrate, strength measurement</w:t>
      </w:r>
      <w:r w:rsidR="00534465" w:rsidRPr="00F9299F">
        <w:rPr>
          <w:color w:val="auto"/>
        </w:rPr>
        <w:t xml:space="preserve"> tests</w:t>
      </w:r>
      <w:r w:rsidR="0022100E" w:rsidRPr="00F9299F">
        <w:rPr>
          <w:color w:val="auto"/>
        </w:rPr>
        <w:t xml:space="preserve"> via 1RM, and body composition measured via DEXA scan or similar.</w:t>
      </w:r>
      <w:r w:rsidR="00125BE2" w:rsidRPr="00F9299F">
        <w:rPr>
          <w:color w:val="auto"/>
        </w:rPr>
        <w:t xml:space="preserve"> Quality of the evidence was assessed by the JBI critical appraisal tool and via the CERT guidelines for exercise reporting </w:t>
      </w:r>
      <w:sdt>
        <w:sdtPr>
          <w:rPr>
            <w:color w:val="auto"/>
          </w:rPr>
          <w:tag w:val="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"/>
          <w:id w:val="-1172555757"/>
          <w:placeholder>
            <w:docPart w:val="DefaultPlaceholder_-1854013440"/>
          </w:placeholder>
        </w:sdtPr>
        <w:sdtContent>
          <w:r w:rsidR="00125BE2" w:rsidRPr="00F9299F">
            <w:rPr>
              <w:rFonts w:eastAsia="Times New Roman"/>
            </w:rPr>
            <w:t xml:space="preserve">(Slade </w:t>
          </w:r>
          <w:r w:rsidR="00125BE2" w:rsidRPr="00F9299F">
            <w:rPr>
              <w:rFonts w:eastAsia="Times New Roman"/>
              <w:i/>
              <w:iCs/>
            </w:rPr>
            <w:t>et al.</w:t>
          </w:r>
          <w:r w:rsidR="00125BE2" w:rsidRPr="00F9299F">
            <w:rPr>
              <w:rFonts w:eastAsia="Times New Roman"/>
            </w:rPr>
            <w:t xml:space="preserve">, 2016; Barker </w:t>
          </w:r>
          <w:r w:rsidR="00125BE2" w:rsidRPr="00F9299F">
            <w:rPr>
              <w:rFonts w:eastAsia="Times New Roman"/>
              <w:i/>
              <w:iCs/>
            </w:rPr>
            <w:t>et al.</w:t>
          </w:r>
          <w:r w:rsidR="00125BE2" w:rsidRPr="00F9299F">
            <w:rPr>
              <w:rFonts w:eastAsia="Times New Roman"/>
            </w:rPr>
            <w:t>, 2023)</w:t>
          </w:r>
        </w:sdtContent>
      </w:sdt>
      <w:r w:rsidR="00125BE2" w:rsidRPr="00F9299F">
        <w:rPr>
          <w:color w:val="auto"/>
        </w:rPr>
        <w:t>.</w:t>
      </w:r>
    </w:p>
    <w:p w14:paraId="204339D9" w14:textId="77777777" w:rsidR="00F9299F" w:rsidRPr="00F9299F" w:rsidRDefault="00F9299F" w:rsidP="00C45866">
      <w:pPr>
        <w:spacing w:line="360" w:lineRule="auto"/>
        <w:rPr>
          <w:color w:val="auto"/>
        </w:rPr>
      </w:pPr>
    </w:p>
    <w:p w14:paraId="5F5A44AC" w14:textId="256C01CA" w:rsidR="00C45866" w:rsidRPr="00F9299F" w:rsidRDefault="00C45866" w:rsidP="00C45866">
      <w:pPr>
        <w:spacing w:line="360" w:lineRule="auto"/>
        <w:rPr>
          <w:color w:val="auto"/>
          <w:sz w:val="28"/>
          <w:szCs w:val="28"/>
        </w:rPr>
      </w:pPr>
      <w:r w:rsidRPr="00F9299F">
        <w:rPr>
          <w:color w:val="auto"/>
          <w:sz w:val="28"/>
          <w:szCs w:val="28"/>
        </w:rPr>
        <w:t>Results</w:t>
      </w:r>
    </w:p>
    <w:p w14:paraId="320737F3" w14:textId="62BA1E4D" w:rsidR="00C45866" w:rsidRDefault="0022100E" w:rsidP="00C45866">
      <w:pPr>
        <w:spacing w:line="360" w:lineRule="auto"/>
        <w:rPr>
          <w:color w:val="auto"/>
        </w:rPr>
      </w:pPr>
      <w:r w:rsidRPr="00F9299F">
        <w:rPr>
          <w:color w:val="auto"/>
        </w:rPr>
        <w:t xml:space="preserve">A total of 8 trials were included </w:t>
      </w:r>
      <w:r w:rsidR="00E0580B" w:rsidRPr="00F9299F">
        <w:rPr>
          <w:color w:val="auto"/>
        </w:rPr>
        <w:t xml:space="preserve">with a total of 206 participants (102 in the creatine group and 104 in the control group). Seven of the trials investigated strength, 6 investigated body composition </w:t>
      </w:r>
      <w:r w:rsidR="00E0580B" w:rsidRPr="00F9299F">
        <w:rPr>
          <w:color w:val="auto"/>
        </w:rPr>
        <w:lastRenderedPageBreak/>
        <w:t xml:space="preserve">and only 2 out of the 8 investigated functional capacity. The overall effect size of the outcomes was 0.14, 0.34, and 1.77, respectively. </w:t>
      </w:r>
      <w:r w:rsidR="00B760F9" w:rsidRPr="00F9299F">
        <w:rPr>
          <w:color w:val="auto"/>
        </w:rPr>
        <w:t>Although the results predominantly favoured the Cr group, t</w:t>
      </w:r>
      <w:r w:rsidR="00E0580B" w:rsidRPr="00F9299F">
        <w:rPr>
          <w:color w:val="auto"/>
        </w:rPr>
        <w:t>h</w:t>
      </w:r>
      <w:r w:rsidR="00125BE2" w:rsidRPr="00F9299F">
        <w:rPr>
          <w:color w:val="auto"/>
        </w:rPr>
        <w:t>e effect sizes show</w:t>
      </w:r>
      <w:r w:rsidR="00E0580B" w:rsidRPr="00F9299F">
        <w:rPr>
          <w:color w:val="auto"/>
        </w:rPr>
        <w:t xml:space="preserve"> only a small effect. </w:t>
      </w:r>
      <w:r w:rsidR="00534465" w:rsidRPr="00F9299F">
        <w:rPr>
          <w:color w:val="auto"/>
        </w:rPr>
        <w:t xml:space="preserve">The quality of the </w:t>
      </w:r>
      <w:r w:rsidR="00B760F9" w:rsidRPr="00F9299F">
        <w:rPr>
          <w:color w:val="auto"/>
        </w:rPr>
        <w:t xml:space="preserve">individual </w:t>
      </w:r>
      <w:r w:rsidR="00534465" w:rsidRPr="00F9299F">
        <w:rPr>
          <w:color w:val="auto"/>
        </w:rPr>
        <w:t xml:space="preserve">studies </w:t>
      </w:r>
      <w:proofErr w:type="gramStart"/>
      <w:r w:rsidR="00534465" w:rsidRPr="00F9299F">
        <w:rPr>
          <w:color w:val="auto"/>
        </w:rPr>
        <w:t>were</w:t>
      </w:r>
      <w:proofErr w:type="gramEnd"/>
      <w:r w:rsidR="00534465" w:rsidRPr="00F9299F">
        <w:rPr>
          <w:color w:val="auto"/>
        </w:rPr>
        <w:t xml:space="preserve"> high, however overall there was a low sample size</w:t>
      </w:r>
      <w:r w:rsidR="00B760F9" w:rsidRPr="00F9299F">
        <w:rPr>
          <w:color w:val="auto"/>
        </w:rPr>
        <w:t xml:space="preserve">, and a limited number of studies on women investigating all 3 outcomes, so the quality and certainty of the evidence is low. </w:t>
      </w:r>
    </w:p>
    <w:p w14:paraId="2DC9C056" w14:textId="77777777" w:rsidR="00F9299F" w:rsidRPr="00F9299F" w:rsidRDefault="00F9299F" w:rsidP="00C45866">
      <w:pPr>
        <w:spacing w:line="360" w:lineRule="auto"/>
        <w:rPr>
          <w:color w:val="auto"/>
        </w:rPr>
      </w:pPr>
    </w:p>
    <w:p w14:paraId="213CE96B" w14:textId="1983962E" w:rsidR="00C45866" w:rsidRPr="00F9299F" w:rsidRDefault="00C45866" w:rsidP="00C45866">
      <w:pPr>
        <w:spacing w:line="360" w:lineRule="auto"/>
        <w:rPr>
          <w:color w:val="auto"/>
          <w:sz w:val="28"/>
          <w:szCs w:val="28"/>
        </w:rPr>
      </w:pPr>
      <w:r w:rsidRPr="00F9299F">
        <w:rPr>
          <w:color w:val="auto"/>
          <w:sz w:val="28"/>
          <w:szCs w:val="28"/>
        </w:rPr>
        <w:t>Conclusion</w:t>
      </w:r>
    </w:p>
    <w:p w14:paraId="6C0630CF" w14:textId="0D738AD9" w:rsidR="00C45866" w:rsidRPr="00F9299F" w:rsidRDefault="00E0580B" w:rsidP="00C45866">
      <w:pPr>
        <w:spacing w:line="360" w:lineRule="auto"/>
        <w:rPr>
          <w:color w:val="auto"/>
        </w:rPr>
      </w:pPr>
      <w:r w:rsidRPr="00F9299F">
        <w:rPr>
          <w:color w:val="auto"/>
        </w:rPr>
        <w:t xml:space="preserve">Creatine monohydrate combined with resistance training shows promising effects for aging women </w:t>
      </w:r>
      <w:r w:rsidR="00125BE2" w:rsidRPr="00F9299F">
        <w:rPr>
          <w:color w:val="auto"/>
        </w:rPr>
        <w:t>however</w:t>
      </w:r>
      <w:r w:rsidR="002E37F0" w:rsidRPr="00F9299F">
        <w:rPr>
          <w:color w:val="auto"/>
        </w:rPr>
        <w:t xml:space="preserve"> the evidence is still equivocal. More clinical trials are needed with a focus on aging women</w:t>
      </w:r>
      <w:r w:rsidR="00534465" w:rsidRPr="00F9299F">
        <w:rPr>
          <w:color w:val="auto"/>
        </w:rPr>
        <w:t>,</w:t>
      </w:r>
      <w:r w:rsidR="002E37F0" w:rsidRPr="00F9299F">
        <w:rPr>
          <w:color w:val="auto"/>
        </w:rPr>
        <w:t xml:space="preserve"> dose </w:t>
      </w:r>
      <w:r w:rsidR="00534465" w:rsidRPr="00F9299F">
        <w:rPr>
          <w:color w:val="auto"/>
        </w:rPr>
        <w:t xml:space="preserve">response </w:t>
      </w:r>
      <w:r w:rsidR="002E37F0" w:rsidRPr="00F9299F">
        <w:rPr>
          <w:color w:val="auto"/>
        </w:rPr>
        <w:t xml:space="preserve">of Cr and RT, and the underlying mechanisms behind how Cr may have a lesser effect on the aging population. </w:t>
      </w:r>
    </w:p>
    <w:p w14:paraId="2104CA13" w14:textId="77777777" w:rsidR="00125BE2" w:rsidRPr="00F9299F" w:rsidRDefault="00125BE2" w:rsidP="00C45866">
      <w:pPr>
        <w:spacing w:line="360" w:lineRule="auto"/>
        <w:rPr>
          <w:color w:val="auto"/>
        </w:rPr>
      </w:pPr>
    </w:p>
    <w:p w14:paraId="6E6D22DE" w14:textId="6D71FA33" w:rsidR="00125BE2" w:rsidRPr="00F9299F" w:rsidRDefault="00125BE2" w:rsidP="00C45866">
      <w:pPr>
        <w:spacing w:line="360" w:lineRule="auto"/>
        <w:rPr>
          <w:color w:val="auto"/>
        </w:rPr>
      </w:pPr>
      <w:r w:rsidRPr="00F9299F">
        <w:rPr>
          <w:color w:val="auto"/>
        </w:rPr>
        <w:t>Word count - 488</w:t>
      </w:r>
    </w:p>
    <w:p w14:paraId="7080F4D2" w14:textId="433BDBEC" w:rsidR="001513D7" w:rsidRPr="00F9299F" w:rsidRDefault="001513D7">
      <w:pPr>
        <w:rPr>
          <w:color w:val="auto"/>
        </w:rPr>
      </w:pPr>
      <w:r w:rsidRPr="00F9299F">
        <w:rPr>
          <w:color w:val="auto"/>
        </w:rPr>
        <w:br w:type="page"/>
      </w:r>
    </w:p>
    <w:sdt>
      <w:sdtPr>
        <w:rPr>
          <w:rFonts w:ascii="Arial" w:hAnsi="Arial" w:cs="Arial"/>
          <w:color w:val="auto"/>
          <w:sz w:val="24"/>
          <w:szCs w:val="24"/>
        </w:rPr>
        <w:id w:val="-483696507"/>
        <w:docPartObj>
          <w:docPartGallery w:val="Bibliographies"/>
          <w:docPartUnique/>
        </w:docPartObj>
      </w:sdtPr>
      <w:sdtEndPr>
        <w:rPr>
          <w:rFonts w:eastAsiaTheme="minorHAnsi"/>
          <w:bCs/>
          <w:lang w:val="en-GB"/>
        </w:rPr>
      </w:sdtEndPr>
      <w:sdtContent>
        <w:p w14:paraId="4D4D6F03" w14:textId="55D543C9" w:rsidR="001513D7" w:rsidRPr="00C22BCA" w:rsidRDefault="001513D7" w:rsidP="00125BE2">
          <w:pPr>
            <w:pStyle w:val="Heading1"/>
            <w:spacing w:line="360" w:lineRule="auto"/>
            <w:rPr>
              <w:rFonts w:ascii="Arial" w:hAnsi="Arial" w:cs="Arial"/>
              <w:color w:val="auto"/>
              <w:sz w:val="28"/>
              <w:szCs w:val="28"/>
            </w:rPr>
          </w:pPr>
          <w:r w:rsidRPr="00C22BCA">
            <w:rPr>
              <w:rFonts w:ascii="Arial" w:hAnsi="Arial" w:cs="Arial"/>
              <w:color w:val="auto"/>
              <w:sz w:val="28"/>
              <w:szCs w:val="28"/>
            </w:rPr>
            <w:t>References</w:t>
          </w:r>
        </w:p>
        <w:p w14:paraId="098F4B43" w14:textId="77777777" w:rsidR="00236E9C" w:rsidRPr="00F9299F" w:rsidRDefault="00236E9C" w:rsidP="00125BE2">
          <w:pPr>
            <w:spacing w:line="360" w:lineRule="auto"/>
            <w:rPr>
              <w:lang w:val="en-US"/>
            </w:rPr>
          </w:pPr>
        </w:p>
        <w:sdt>
          <w:sdtPr>
            <w:rPr>
              <w:color w:val="auto"/>
            </w:rPr>
            <w:id w:val="-573587230"/>
            <w:bibliography/>
          </w:sdtPr>
          <w:sdtContent>
            <w:sdt>
              <w:sdtPr>
                <w:rPr>
                  <w:color w:val="auto"/>
                </w:rPr>
                <w:tag w:val="MENDELEY_BIBLIOGRAPHY"/>
                <w:id w:val="2133593222"/>
                <w:placeholder>
                  <w:docPart w:val="DefaultPlaceholder_-1854013440"/>
                </w:placeholder>
              </w:sdtPr>
              <w:sdtContent>
                <w:p w14:paraId="6A91BB21" w14:textId="51788641" w:rsidR="00125BE2" w:rsidRPr="00F9299F" w:rsidRDefault="00125BE2" w:rsidP="00125BE2">
                  <w:pPr>
                    <w:spacing w:line="360" w:lineRule="auto"/>
                    <w:divId w:val="1309016311"/>
                    <w:rPr>
                      <w:rFonts w:eastAsia="Times New Roman"/>
                    </w:rPr>
                  </w:pPr>
                  <w:r w:rsidRPr="00F9299F">
                    <w:rPr>
                      <w:rFonts w:eastAsia="Times New Roman"/>
                    </w:rPr>
                    <w:t xml:space="preserve">Barker, T.H. </w:t>
                  </w:r>
                  <w:r w:rsidRPr="00F9299F">
                    <w:rPr>
                      <w:rFonts w:eastAsia="Times New Roman"/>
                      <w:i/>
                      <w:iCs/>
                    </w:rPr>
                    <w:t>et al.</w:t>
                  </w:r>
                  <w:r w:rsidRPr="00F9299F">
                    <w:rPr>
                      <w:rFonts w:eastAsia="Times New Roman"/>
                    </w:rPr>
                    <w:t xml:space="preserve"> (2023) ‘The revised JBI critical appraisal tool for the assessment of risk of bias for randomized controlled trials’, </w:t>
                  </w:r>
                  <w:r w:rsidRPr="00F9299F">
                    <w:rPr>
                      <w:rFonts w:eastAsia="Times New Roman"/>
                      <w:i/>
                      <w:iCs/>
                    </w:rPr>
                    <w:t>JBI Evidence Synthesis</w:t>
                  </w:r>
                  <w:r w:rsidRPr="00F9299F">
                    <w:rPr>
                      <w:rFonts w:eastAsia="Times New Roman"/>
                    </w:rPr>
                    <w:t xml:space="preserve">, 21(3), pp. 494–506. Available at: </w:t>
                  </w:r>
                  <w:hyperlink r:id="rId7" w:history="1">
                    <w:r w:rsidRPr="00F9299F">
                      <w:rPr>
                        <w:rStyle w:val="Hyperlink"/>
                        <w:rFonts w:eastAsia="Times New Roman"/>
                      </w:rPr>
                      <w:t>https://doi.org/10.11124/JBIES-22-00430</w:t>
                    </w:r>
                  </w:hyperlink>
                  <w:r w:rsidRPr="00F9299F">
                    <w:rPr>
                      <w:rFonts w:eastAsia="Times New Roman"/>
                    </w:rPr>
                    <w:t>.</w:t>
                  </w:r>
                </w:p>
                <w:p w14:paraId="64199BD5" w14:textId="77777777" w:rsidR="00125BE2" w:rsidRPr="00F9299F" w:rsidRDefault="00125BE2" w:rsidP="00125BE2">
                  <w:pPr>
                    <w:spacing w:line="360" w:lineRule="auto"/>
                    <w:divId w:val="1309016311"/>
                    <w:rPr>
                      <w:rFonts w:eastAsia="Times New Roman"/>
                    </w:rPr>
                  </w:pPr>
                </w:p>
                <w:p w14:paraId="73C4C6D0" w14:textId="7E976276" w:rsidR="00125BE2" w:rsidRPr="00F9299F" w:rsidRDefault="00125BE2" w:rsidP="00125BE2">
                  <w:pPr>
                    <w:spacing w:line="360" w:lineRule="auto"/>
                    <w:divId w:val="2127263908"/>
                    <w:rPr>
                      <w:rFonts w:eastAsia="Times New Roman"/>
                    </w:rPr>
                  </w:pPr>
                  <w:r w:rsidRPr="00F9299F">
                    <w:rPr>
                      <w:rFonts w:eastAsia="Times New Roman"/>
                    </w:rPr>
                    <w:t xml:space="preserve">NICE (2013) </w:t>
                  </w:r>
                  <w:r w:rsidRPr="00F9299F">
                    <w:rPr>
                      <w:rFonts w:eastAsia="Times New Roman"/>
                      <w:i/>
                      <w:iCs/>
                    </w:rPr>
                    <w:t>Falls in older people: assessing risk and prevention Clinical guideline</w:t>
                  </w:r>
                  <w:r w:rsidRPr="00F9299F">
                    <w:rPr>
                      <w:rFonts w:eastAsia="Times New Roman"/>
                    </w:rPr>
                    <w:t xml:space="preserve">. Available at: </w:t>
                  </w:r>
                  <w:hyperlink r:id="rId8" w:history="1">
                    <w:r w:rsidRPr="00F9299F">
                      <w:rPr>
                        <w:rStyle w:val="Hyperlink"/>
                        <w:rFonts w:eastAsia="Times New Roman"/>
                      </w:rPr>
                      <w:t>www.nice.org.uk/guidance/cg161</w:t>
                    </w:r>
                  </w:hyperlink>
                  <w:r w:rsidRPr="00F9299F">
                    <w:rPr>
                      <w:rFonts w:eastAsia="Times New Roman"/>
                    </w:rPr>
                    <w:t>.</w:t>
                  </w:r>
                </w:p>
                <w:p w14:paraId="7E883D78" w14:textId="77777777" w:rsidR="00125BE2" w:rsidRPr="00F9299F" w:rsidRDefault="00125BE2" w:rsidP="00125BE2">
                  <w:pPr>
                    <w:spacing w:line="360" w:lineRule="auto"/>
                    <w:divId w:val="2127263908"/>
                    <w:rPr>
                      <w:rFonts w:eastAsia="Times New Roman"/>
                    </w:rPr>
                  </w:pPr>
                </w:p>
                <w:p w14:paraId="5F0C13FE" w14:textId="239250BE" w:rsidR="00125BE2" w:rsidRPr="00F9299F" w:rsidRDefault="00125BE2" w:rsidP="00125BE2">
                  <w:pPr>
                    <w:spacing w:line="360" w:lineRule="auto"/>
                    <w:divId w:val="1549106404"/>
                    <w:rPr>
                      <w:rFonts w:eastAsia="Times New Roman"/>
                    </w:rPr>
                  </w:pPr>
                  <w:proofErr w:type="spellStart"/>
                  <w:r w:rsidRPr="00F9299F">
                    <w:rPr>
                      <w:rFonts w:eastAsia="Times New Roman"/>
                    </w:rPr>
                    <w:t>Salari</w:t>
                  </w:r>
                  <w:proofErr w:type="spellEnd"/>
                  <w:r w:rsidRPr="00F9299F">
                    <w:rPr>
                      <w:rFonts w:eastAsia="Times New Roman"/>
                    </w:rPr>
                    <w:t xml:space="preserve">, N. </w:t>
                  </w:r>
                  <w:r w:rsidRPr="00F9299F">
                    <w:rPr>
                      <w:rFonts w:eastAsia="Times New Roman"/>
                      <w:i/>
                      <w:iCs/>
                    </w:rPr>
                    <w:t>et al.</w:t>
                  </w:r>
                  <w:r w:rsidRPr="00F9299F">
                    <w:rPr>
                      <w:rFonts w:eastAsia="Times New Roman"/>
                    </w:rPr>
                    <w:t xml:space="preserve"> (2022) ‘Global prevalence of falls in the older adults: a comprehensive systematic review and meta-analysis.’, </w:t>
                  </w:r>
                  <w:r w:rsidRPr="00F9299F">
                    <w:rPr>
                      <w:rFonts w:eastAsia="Times New Roman"/>
                      <w:i/>
                      <w:iCs/>
                    </w:rPr>
                    <w:t>Journal of orthopaedic surgery and research</w:t>
                  </w:r>
                  <w:r w:rsidRPr="00F9299F">
                    <w:rPr>
                      <w:rFonts w:eastAsia="Times New Roman"/>
                    </w:rPr>
                    <w:t xml:space="preserve">, 17(1), p. 334. Available at: </w:t>
                  </w:r>
                  <w:hyperlink r:id="rId9" w:history="1">
                    <w:r w:rsidRPr="00F9299F">
                      <w:rPr>
                        <w:rStyle w:val="Hyperlink"/>
                        <w:rFonts w:eastAsia="Times New Roman"/>
                      </w:rPr>
                      <w:t>https://doi.org/10.1186/s13018-022-03222-1</w:t>
                    </w:r>
                  </w:hyperlink>
                  <w:r w:rsidRPr="00F9299F">
                    <w:rPr>
                      <w:rFonts w:eastAsia="Times New Roman"/>
                    </w:rPr>
                    <w:t>.</w:t>
                  </w:r>
                </w:p>
                <w:p w14:paraId="0B06E7FA" w14:textId="77777777" w:rsidR="00125BE2" w:rsidRPr="00F9299F" w:rsidRDefault="00125BE2" w:rsidP="00125BE2">
                  <w:pPr>
                    <w:spacing w:line="360" w:lineRule="auto"/>
                    <w:divId w:val="1549106404"/>
                    <w:rPr>
                      <w:rFonts w:eastAsia="Times New Roman"/>
                    </w:rPr>
                  </w:pPr>
                </w:p>
                <w:p w14:paraId="6D67EFFB" w14:textId="61C19E2B" w:rsidR="00125BE2" w:rsidRPr="00F9299F" w:rsidRDefault="00125BE2" w:rsidP="00125BE2">
                  <w:pPr>
                    <w:spacing w:line="360" w:lineRule="auto"/>
                    <w:divId w:val="1805082045"/>
                    <w:rPr>
                      <w:rFonts w:eastAsia="Times New Roman"/>
                    </w:rPr>
                  </w:pPr>
                  <w:proofErr w:type="spellStart"/>
                  <w:r w:rsidRPr="00F9299F">
                    <w:rPr>
                      <w:rFonts w:eastAsia="Times New Roman"/>
                    </w:rPr>
                    <w:t>Shafiee</w:t>
                  </w:r>
                  <w:proofErr w:type="spellEnd"/>
                  <w:r w:rsidRPr="00F9299F">
                    <w:rPr>
                      <w:rFonts w:eastAsia="Times New Roman"/>
                    </w:rPr>
                    <w:t xml:space="preserve">, G. </w:t>
                  </w:r>
                  <w:r w:rsidRPr="00F9299F">
                    <w:rPr>
                      <w:rFonts w:eastAsia="Times New Roman"/>
                      <w:i/>
                      <w:iCs/>
                    </w:rPr>
                    <w:t>et al.</w:t>
                  </w:r>
                  <w:r w:rsidRPr="00F9299F">
                    <w:rPr>
                      <w:rFonts w:eastAsia="Times New Roman"/>
                    </w:rPr>
                    <w:t xml:space="preserve"> (2017) ‘Prevalence of sarcopenia in the world: a systematic review and meta- analysis of general population studies’, </w:t>
                  </w:r>
                  <w:r w:rsidRPr="00F9299F">
                    <w:rPr>
                      <w:rFonts w:eastAsia="Times New Roman"/>
                      <w:i/>
                      <w:iCs/>
                    </w:rPr>
                    <w:t>Journal of Diabetes &amp; Metabolic Disorders</w:t>
                  </w:r>
                  <w:r w:rsidRPr="00F9299F">
                    <w:rPr>
                      <w:rFonts w:eastAsia="Times New Roman"/>
                    </w:rPr>
                    <w:t xml:space="preserve">, 16(1), p. 21. Available at: </w:t>
                  </w:r>
                  <w:hyperlink r:id="rId10" w:history="1">
                    <w:r w:rsidRPr="00F9299F">
                      <w:rPr>
                        <w:rStyle w:val="Hyperlink"/>
                        <w:rFonts w:eastAsia="Times New Roman"/>
                      </w:rPr>
                      <w:t>https://doi.org/10.1186/s40200-017-0302-x</w:t>
                    </w:r>
                  </w:hyperlink>
                  <w:r w:rsidRPr="00F9299F">
                    <w:rPr>
                      <w:rFonts w:eastAsia="Times New Roman"/>
                    </w:rPr>
                    <w:t>.</w:t>
                  </w:r>
                </w:p>
                <w:p w14:paraId="09F0E5DC" w14:textId="77777777" w:rsidR="00125BE2" w:rsidRPr="00F9299F" w:rsidRDefault="00125BE2" w:rsidP="00125BE2">
                  <w:pPr>
                    <w:spacing w:line="360" w:lineRule="auto"/>
                    <w:divId w:val="1805082045"/>
                    <w:rPr>
                      <w:rFonts w:eastAsia="Times New Roman"/>
                    </w:rPr>
                  </w:pPr>
                </w:p>
                <w:p w14:paraId="476E61ED" w14:textId="65248E16" w:rsidR="00125BE2" w:rsidRPr="00F9299F" w:rsidRDefault="00125BE2" w:rsidP="00125BE2">
                  <w:pPr>
                    <w:spacing w:line="360" w:lineRule="auto"/>
                    <w:divId w:val="1226647506"/>
                    <w:rPr>
                      <w:rFonts w:eastAsia="Times New Roman"/>
                    </w:rPr>
                  </w:pPr>
                  <w:r w:rsidRPr="00F9299F">
                    <w:rPr>
                      <w:rFonts w:eastAsia="Times New Roman"/>
                    </w:rPr>
                    <w:t xml:space="preserve">Slade, S.C. </w:t>
                  </w:r>
                  <w:r w:rsidRPr="00F9299F">
                    <w:rPr>
                      <w:rFonts w:eastAsia="Times New Roman"/>
                      <w:i/>
                      <w:iCs/>
                    </w:rPr>
                    <w:t>et al.</w:t>
                  </w:r>
                  <w:r w:rsidRPr="00F9299F">
                    <w:rPr>
                      <w:rFonts w:eastAsia="Times New Roman"/>
                    </w:rPr>
                    <w:t xml:space="preserve"> (2016) ‘Consensus on Exercise Reporting Template (CERT): Modified Delphi Study.’, </w:t>
                  </w:r>
                  <w:r w:rsidRPr="00F9299F">
                    <w:rPr>
                      <w:rFonts w:eastAsia="Times New Roman"/>
                      <w:i/>
                      <w:iCs/>
                    </w:rPr>
                    <w:t>Physical therapy</w:t>
                  </w:r>
                  <w:r w:rsidRPr="00F9299F">
                    <w:rPr>
                      <w:rFonts w:eastAsia="Times New Roman"/>
                    </w:rPr>
                    <w:t xml:space="preserve">, 96(10), pp. 1514–1524. Available at: </w:t>
                  </w:r>
                  <w:hyperlink r:id="rId11" w:history="1">
                    <w:r w:rsidRPr="00F9299F">
                      <w:rPr>
                        <w:rStyle w:val="Hyperlink"/>
                        <w:rFonts w:eastAsia="Times New Roman"/>
                      </w:rPr>
                      <w:t>https://doi.org/10.2522/ptj.20150668</w:t>
                    </w:r>
                  </w:hyperlink>
                  <w:r w:rsidRPr="00F9299F">
                    <w:rPr>
                      <w:rFonts w:eastAsia="Times New Roman"/>
                    </w:rPr>
                    <w:t>.</w:t>
                  </w:r>
                </w:p>
                <w:p w14:paraId="18E84662" w14:textId="77777777" w:rsidR="00125BE2" w:rsidRPr="00F9299F" w:rsidRDefault="00125BE2" w:rsidP="00125BE2">
                  <w:pPr>
                    <w:spacing w:line="360" w:lineRule="auto"/>
                    <w:divId w:val="1226647506"/>
                    <w:rPr>
                      <w:rFonts w:eastAsia="Times New Roman"/>
                    </w:rPr>
                  </w:pPr>
                </w:p>
                <w:p w14:paraId="70AF90BE" w14:textId="5DAD30A1" w:rsidR="00125BE2" w:rsidRPr="00F9299F" w:rsidRDefault="00125BE2" w:rsidP="00125BE2">
                  <w:pPr>
                    <w:spacing w:line="360" w:lineRule="auto"/>
                    <w:divId w:val="610744358"/>
                    <w:rPr>
                      <w:rFonts w:eastAsia="Times New Roman"/>
                    </w:rPr>
                  </w:pPr>
                  <w:r w:rsidRPr="00F9299F">
                    <w:rPr>
                      <w:rFonts w:eastAsia="Times New Roman"/>
                    </w:rPr>
                    <w:t xml:space="preserve">Smith-Ryan, A.E. </w:t>
                  </w:r>
                  <w:r w:rsidRPr="00F9299F">
                    <w:rPr>
                      <w:rFonts w:eastAsia="Times New Roman"/>
                      <w:i/>
                      <w:iCs/>
                    </w:rPr>
                    <w:t>et al.</w:t>
                  </w:r>
                  <w:r w:rsidRPr="00F9299F">
                    <w:rPr>
                      <w:rFonts w:eastAsia="Times New Roman"/>
                    </w:rPr>
                    <w:t xml:space="preserve"> (2021) ‘Creatine Supplementation in Women’s Health: A Lifespan Perspective’, </w:t>
                  </w:r>
                  <w:r w:rsidRPr="00F9299F">
                    <w:rPr>
                      <w:rFonts w:eastAsia="Times New Roman"/>
                      <w:i/>
                      <w:iCs/>
                    </w:rPr>
                    <w:t>Nutrients</w:t>
                  </w:r>
                  <w:r w:rsidRPr="00F9299F">
                    <w:rPr>
                      <w:rFonts w:eastAsia="Times New Roman"/>
                    </w:rPr>
                    <w:t xml:space="preserve">, 13(3), p. 877. Available at: </w:t>
                  </w:r>
                  <w:hyperlink r:id="rId12" w:history="1">
                    <w:r w:rsidRPr="00F9299F">
                      <w:rPr>
                        <w:rStyle w:val="Hyperlink"/>
                        <w:rFonts w:eastAsia="Times New Roman"/>
                      </w:rPr>
                      <w:t>https://doi.org/10.3390/nu13030877</w:t>
                    </w:r>
                  </w:hyperlink>
                  <w:r w:rsidRPr="00F9299F">
                    <w:rPr>
                      <w:rFonts w:eastAsia="Times New Roman"/>
                    </w:rPr>
                    <w:t>.</w:t>
                  </w:r>
                </w:p>
                <w:p w14:paraId="31A8B8B6" w14:textId="77777777" w:rsidR="00125BE2" w:rsidRPr="00F9299F" w:rsidRDefault="00125BE2" w:rsidP="00125BE2">
                  <w:pPr>
                    <w:spacing w:line="360" w:lineRule="auto"/>
                    <w:divId w:val="610744358"/>
                    <w:rPr>
                      <w:rFonts w:eastAsia="Times New Roman"/>
                    </w:rPr>
                  </w:pPr>
                </w:p>
                <w:p w14:paraId="1A50CC73" w14:textId="0C855758" w:rsidR="00125BE2" w:rsidRPr="00F9299F" w:rsidRDefault="00125BE2" w:rsidP="00125BE2">
                  <w:pPr>
                    <w:spacing w:line="360" w:lineRule="auto"/>
                    <w:divId w:val="500197138"/>
                    <w:rPr>
                      <w:rFonts w:eastAsia="Times New Roman"/>
                    </w:rPr>
                  </w:pPr>
                  <w:r w:rsidRPr="00F9299F">
                    <w:rPr>
                      <w:rFonts w:eastAsia="Times New Roman"/>
                    </w:rPr>
                    <w:t xml:space="preserve">Volpi, E., </w:t>
                  </w:r>
                  <w:proofErr w:type="spellStart"/>
                  <w:r w:rsidRPr="00F9299F">
                    <w:rPr>
                      <w:rFonts w:eastAsia="Times New Roman"/>
                    </w:rPr>
                    <w:t>Nazemi</w:t>
                  </w:r>
                  <w:proofErr w:type="spellEnd"/>
                  <w:r w:rsidRPr="00F9299F">
                    <w:rPr>
                      <w:rFonts w:eastAsia="Times New Roman"/>
                    </w:rPr>
                    <w:t xml:space="preserve">, R. and Fujita, S. (2004) ‘Muscle tissue changes with aging.’, </w:t>
                  </w:r>
                  <w:r w:rsidRPr="00F9299F">
                    <w:rPr>
                      <w:rFonts w:eastAsia="Times New Roman"/>
                      <w:i/>
                      <w:iCs/>
                    </w:rPr>
                    <w:t>Current opinion in clinical nutrition and metabolic care</w:t>
                  </w:r>
                  <w:r w:rsidRPr="00F9299F">
                    <w:rPr>
                      <w:rFonts w:eastAsia="Times New Roman"/>
                    </w:rPr>
                    <w:t xml:space="preserve">, 7(4), pp. 405–10. Available at: </w:t>
                  </w:r>
                  <w:hyperlink r:id="rId13" w:history="1">
                    <w:r w:rsidRPr="00F9299F">
                      <w:rPr>
                        <w:rStyle w:val="Hyperlink"/>
                        <w:rFonts w:eastAsia="Times New Roman"/>
                      </w:rPr>
                      <w:t>https://doi.org/10.1097/01.mco.0000134362.76653.b2</w:t>
                    </w:r>
                  </w:hyperlink>
                  <w:r w:rsidRPr="00F9299F">
                    <w:rPr>
                      <w:rFonts w:eastAsia="Times New Roman"/>
                    </w:rPr>
                    <w:t>.</w:t>
                  </w:r>
                </w:p>
                <w:p w14:paraId="65233C43" w14:textId="77777777" w:rsidR="00125BE2" w:rsidRPr="00F9299F" w:rsidRDefault="00125BE2" w:rsidP="00125BE2">
                  <w:pPr>
                    <w:spacing w:line="360" w:lineRule="auto"/>
                    <w:divId w:val="500197138"/>
                    <w:rPr>
                      <w:rFonts w:eastAsia="Times New Roman"/>
                    </w:rPr>
                  </w:pPr>
                </w:p>
                <w:p w14:paraId="6A70C49F" w14:textId="28C02255" w:rsidR="006F5554" w:rsidRPr="00F9299F" w:rsidRDefault="00125BE2" w:rsidP="00125BE2">
                  <w:pPr>
                    <w:spacing w:line="360" w:lineRule="auto"/>
                    <w:rPr>
                      <w:color w:val="auto"/>
                    </w:rPr>
                  </w:pPr>
                  <w:r w:rsidRPr="00F9299F">
                    <w:rPr>
                      <w:rFonts w:eastAsia="Times New Roman"/>
                    </w:rPr>
                    <w:t> </w:t>
                  </w:r>
                </w:p>
              </w:sdtContent>
            </w:sdt>
          </w:sdtContent>
        </w:sdt>
      </w:sdtContent>
    </w:sdt>
    <w:sectPr w:rsidR="006F5554" w:rsidRPr="00F9299F" w:rsidSect="00C45866">
      <w:footerReference w:type="defaul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B7DCB3" w14:textId="77777777" w:rsidR="000F4B89" w:rsidRDefault="000F4B89" w:rsidP="00125BE2">
      <w:r>
        <w:separator/>
      </w:r>
    </w:p>
  </w:endnote>
  <w:endnote w:type="continuationSeparator" w:id="0">
    <w:p w14:paraId="2C4B92C7" w14:textId="77777777" w:rsidR="000F4B89" w:rsidRDefault="000F4B89" w:rsidP="00125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046578"/>
      <w:docPartObj>
        <w:docPartGallery w:val="Page Numbers (Bottom of Page)"/>
        <w:docPartUnique/>
      </w:docPartObj>
    </w:sdtPr>
    <w:sdtEndPr>
      <w:rPr>
        <w:noProof/>
      </w:rPr>
    </w:sdtEndPr>
    <w:sdtContent>
      <w:p w14:paraId="263E2513" w14:textId="469EAA9E" w:rsidR="00125BE2" w:rsidRDefault="00125B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33D6D2" w14:textId="77777777" w:rsidR="00125BE2" w:rsidRDefault="00125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5C21E" w14:textId="77777777" w:rsidR="000F4B89" w:rsidRDefault="000F4B89" w:rsidP="00125BE2">
      <w:r>
        <w:separator/>
      </w:r>
    </w:p>
  </w:footnote>
  <w:footnote w:type="continuationSeparator" w:id="0">
    <w:p w14:paraId="1E9098B2" w14:textId="77777777" w:rsidR="000F4B89" w:rsidRDefault="000F4B89" w:rsidP="00125BE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ezNDIyMjU3MzU1szBX0lEKTi0uzszPAykwrAUAqm3mtywAAAA="/>
  </w:docVars>
  <w:rsids>
    <w:rsidRoot w:val="00C45866"/>
    <w:rsid w:val="000F4B89"/>
    <w:rsid w:val="00125BE2"/>
    <w:rsid w:val="001513D7"/>
    <w:rsid w:val="0022100E"/>
    <w:rsid w:val="00236E9C"/>
    <w:rsid w:val="002E37F0"/>
    <w:rsid w:val="002E4FD6"/>
    <w:rsid w:val="00377B98"/>
    <w:rsid w:val="0040693B"/>
    <w:rsid w:val="004300D9"/>
    <w:rsid w:val="00534465"/>
    <w:rsid w:val="005F2BC9"/>
    <w:rsid w:val="00625A59"/>
    <w:rsid w:val="006F5554"/>
    <w:rsid w:val="0074033F"/>
    <w:rsid w:val="007E7BED"/>
    <w:rsid w:val="007F70CF"/>
    <w:rsid w:val="008A4BAA"/>
    <w:rsid w:val="00952292"/>
    <w:rsid w:val="00B760F9"/>
    <w:rsid w:val="00C22BCA"/>
    <w:rsid w:val="00C45866"/>
    <w:rsid w:val="00D5799E"/>
    <w:rsid w:val="00D904FD"/>
    <w:rsid w:val="00E0580B"/>
    <w:rsid w:val="00F31119"/>
    <w:rsid w:val="00F64910"/>
    <w:rsid w:val="00F929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A0B07"/>
  <w15:chartTrackingRefBased/>
  <w15:docId w15:val="{ED0026BA-D2A5-470D-884D-90DEC171A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bCs/>
        <w:color w:val="212529"/>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13D7"/>
    <w:pPr>
      <w:keepNext/>
      <w:keepLines/>
      <w:spacing w:before="240" w:line="259" w:lineRule="auto"/>
      <w:outlineLvl w:val="0"/>
    </w:pPr>
    <w:rPr>
      <w:rFonts w:asciiTheme="majorHAnsi" w:eastAsiaTheme="majorEastAsia" w:hAnsiTheme="majorHAnsi" w:cstheme="majorBidi"/>
      <w:bCs w:val="0"/>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6F555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F5554"/>
    <w:pPr>
      <w:spacing w:before="100" w:beforeAutospacing="1" w:after="100" w:afterAutospacing="1"/>
      <w:outlineLvl w:val="2"/>
    </w:pPr>
    <w:rPr>
      <w:rFonts w:ascii="Times New Roman" w:eastAsia="Times New Roman" w:hAnsi="Times New Roman" w:cs="Times New Roman"/>
      <w:b/>
      <w:color w:val="auto"/>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31119"/>
    <w:rPr>
      <w:color w:val="808080"/>
    </w:rPr>
  </w:style>
  <w:style w:type="character" w:customStyle="1" w:styleId="Heading3Char">
    <w:name w:val="Heading 3 Char"/>
    <w:basedOn w:val="DefaultParagraphFont"/>
    <w:link w:val="Heading3"/>
    <w:uiPriority w:val="9"/>
    <w:rsid w:val="006F5554"/>
    <w:rPr>
      <w:rFonts w:ascii="Times New Roman" w:eastAsia="Times New Roman" w:hAnsi="Times New Roman" w:cs="Times New Roman"/>
      <w:b/>
      <w:color w:val="auto"/>
      <w:sz w:val="27"/>
      <w:szCs w:val="27"/>
      <w:lang w:eastAsia="en-GB"/>
    </w:rPr>
  </w:style>
  <w:style w:type="paragraph" w:styleId="NormalWeb">
    <w:name w:val="Normal (Web)"/>
    <w:basedOn w:val="Normal"/>
    <w:uiPriority w:val="99"/>
    <w:semiHidden/>
    <w:unhideWhenUsed/>
    <w:rsid w:val="006F5554"/>
    <w:pPr>
      <w:spacing w:before="100" w:beforeAutospacing="1" w:after="100" w:afterAutospacing="1"/>
    </w:pPr>
    <w:rPr>
      <w:rFonts w:ascii="Times New Roman" w:eastAsia="Times New Roman" w:hAnsi="Times New Roman" w:cs="Times New Roman"/>
      <w:bCs w:val="0"/>
      <w:color w:val="auto"/>
      <w:lang w:eastAsia="en-GB"/>
    </w:rPr>
  </w:style>
  <w:style w:type="character" w:customStyle="1" w:styleId="Heading2Char">
    <w:name w:val="Heading 2 Char"/>
    <w:basedOn w:val="DefaultParagraphFont"/>
    <w:link w:val="Heading2"/>
    <w:uiPriority w:val="9"/>
    <w:semiHidden/>
    <w:rsid w:val="006F5554"/>
    <w:rPr>
      <w:rFonts w:asciiTheme="majorHAnsi" w:eastAsiaTheme="majorEastAsia" w:hAnsiTheme="majorHAnsi" w:cstheme="majorBidi"/>
      <w:color w:val="2F5496" w:themeColor="accent1" w:themeShade="BF"/>
      <w:sz w:val="26"/>
      <w:szCs w:val="26"/>
    </w:rPr>
  </w:style>
  <w:style w:type="character" w:customStyle="1" w:styleId="html-italic">
    <w:name w:val="html-italic"/>
    <w:basedOn w:val="DefaultParagraphFont"/>
    <w:rsid w:val="006F5554"/>
  </w:style>
  <w:style w:type="character" w:customStyle="1" w:styleId="Heading1Char">
    <w:name w:val="Heading 1 Char"/>
    <w:basedOn w:val="DefaultParagraphFont"/>
    <w:link w:val="Heading1"/>
    <w:uiPriority w:val="9"/>
    <w:rsid w:val="001513D7"/>
    <w:rPr>
      <w:rFonts w:asciiTheme="majorHAnsi" w:eastAsiaTheme="majorEastAsia" w:hAnsiTheme="majorHAnsi" w:cstheme="majorBidi"/>
      <w:bCs w:val="0"/>
      <w:color w:val="2F5496" w:themeColor="accent1" w:themeShade="BF"/>
      <w:sz w:val="32"/>
      <w:szCs w:val="32"/>
      <w:lang w:val="en-US"/>
    </w:rPr>
  </w:style>
  <w:style w:type="character" w:styleId="Hyperlink">
    <w:name w:val="Hyperlink"/>
    <w:basedOn w:val="DefaultParagraphFont"/>
    <w:uiPriority w:val="99"/>
    <w:unhideWhenUsed/>
    <w:rsid w:val="001513D7"/>
    <w:rPr>
      <w:color w:val="0563C1" w:themeColor="hyperlink"/>
      <w:u w:val="single"/>
    </w:rPr>
  </w:style>
  <w:style w:type="character" w:styleId="UnresolvedMention">
    <w:name w:val="Unresolved Mention"/>
    <w:basedOn w:val="DefaultParagraphFont"/>
    <w:uiPriority w:val="99"/>
    <w:semiHidden/>
    <w:unhideWhenUsed/>
    <w:rsid w:val="001513D7"/>
    <w:rPr>
      <w:color w:val="605E5C"/>
      <w:shd w:val="clear" w:color="auto" w:fill="E1DFDD"/>
    </w:rPr>
  </w:style>
  <w:style w:type="paragraph" w:styleId="Header">
    <w:name w:val="header"/>
    <w:basedOn w:val="Normal"/>
    <w:link w:val="HeaderChar"/>
    <w:uiPriority w:val="99"/>
    <w:unhideWhenUsed/>
    <w:rsid w:val="00125BE2"/>
    <w:pPr>
      <w:tabs>
        <w:tab w:val="center" w:pos="4513"/>
        <w:tab w:val="right" w:pos="9026"/>
      </w:tabs>
    </w:pPr>
  </w:style>
  <w:style w:type="character" w:customStyle="1" w:styleId="HeaderChar">
    <w:name w:val="Header Char"/>
    <w:basedOn w:val="DefaultParagraphFont"/>
    <w:link w:val="Header"/>
    <w:uiPriority w:val="99"/>
    <w:rsid w:val="00125BE2"/>
  </w:style>
  <w:style w:type="paragraph" w:styleId="Footer">
    <w:name w:val="footer"/>
    <w:basedOn w:val="Normal"/>
    <w:link w:val="FooterChar"/>
    <w:uiPriority w:val="99"/>
    <w:unhideWhenUsed/>
    <w:rsid w:val="00125BE2"/>
    <w:pPr>
      <w:tabs>
        <w:tab w:val="center" w:pos="4513"/>
        <w:tab w:val="right" w:pos="9026"/>
      </w:tabs>
    </w:pPr>
  </w:style>
  <w:style w:type="character" w:customStyle="1" w:styleId="FooterChar">
    <w:name w:val="Footer Char"/>
    <w:basedOn w:val="DefaultParagraphFont"/>
    <w:link w:val="Footer"/>
    <w:uiPriority w:val="99"/>
    <w:rsid w:val="00125B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86150">
      <w:bodyDiv w:val="1"/>
      <w:marLeft w:val="0"/>
      <w:marRight w:val="0"/>
      <w:marTop w:val="0"/>
      <w:marBottom w:val="0"/>
      <w:divBdr>
        <w:top w:val="none" w:sz="0" w:space="0" w:color="auto"/>
        <w:left w:val="none" w:sz="0" w:space="0" w:color="auto"/>
        <w:bottom w:val="none" w:sz="0" w:space="0" w:color="auto"/>
        <w:right w:val="none" w:sz="0" w:space="0" w:color="auto"/>
      </w:divBdr>
    </w:div>
    <w:div w:id="102267740">
      <w:bodyDiv w:val="1"/>
      <w:marLeft w:val="0"/>
      <w:marRight w:val="0"/>
      <w:marTop w:val="0"/>
      <w:marBottom w:val="0"/>
      <w:divBdr>
        <w:top w:val="none" w:sz="0" w:space="0" w:color="auto"/>
        <w:left w:val="none" w:sz="0" w:space="0" w:color="auto"/>
        <w:bottom w:val="none" w:sz="0" w:space="0" w:color="auto"/>
        <w:right w:val="none" w:sz="0" w:space="0" w:color="auto"/>
      </w:divBdr>
    </w:div>
    <w:div w:id="370030974">
      <w:bodyDiv w:val="1"/>
      <w:marLeft w:val="0"/>
      <w:marRight w:val="0"/>
      <w:marTop w:val="0"/>
      <w:marBottom w:val="0"/>
      <w:divBdr>
        <w:top w:val="none" w:sz="0" w:space="0" w:color="auto"/>
        <w:left w:val="none" w:sz="0" w:space="0" w:color="auto"/>
        <w:bottom w:val="none" w:sz="0" w:space="0" w:color="auto"/>
        <w:right w:val="none" w:sz="0" w:space="0" w:color="auto"/>
      </w:divBdr>
    </w:div>
    <w:div w:id="371002080">
      <w:bodyDiv w:val="1"/>
      <w:marLeft w:val="0"/>
      <w:marRight w:val="0"/>
      <w:marTop w:val="0"/>
      <w:marBottom w:val="0"/>
      <w:divBdr>
        <w:top w:val="none" w:sz="0" w:space="0" w:color="auto"/>
        <w:left w:val="none" w:sz="0" w:space="0" w:color="auto"/>
        <w:bottom w:val="none" w:sz="0" w:space="0" w:color="auto"/>
        <w:right w:val="none" w:sz="0" w:space="0" w:color="auto"/>
      </w:divBdr>
      <w:divsChild>
        <w:div w:id="594633660">
          <w:marLeft w:val="480"/>
          <w:marRight w:val="0"/>
          <w:marTop w:val="0"/>
          <w:marBottom w:val="0"/>
          <w:divBdr>
            <w:top w:val="none" w:sz="0" w:space="0" w:color="auto"/>
            <w:left w:val="none" w:sz="0" w:space="0" w:color="auto"/>
            <w:bottom w:val="none" w:sz="0" w:space="0" w:color="auto"/>
            <w:right w:val="none" w:sz="0" w:space="0" w:color="auto"/>
          </w:divBdr>
        </w:div>
        <w:div w:id="987172661">
          <w:marLeft w:val="480"/>
          <w:marRight w:val="0"/>
          <w:marTop w:val="0"/>
          <w:marBottom w:val="0"/>
          <w:divBdr>
            <w:top w:val="none" w:sz="0" w:space="0" w:color="auto"/>
            <w:left w:val="none" w:sz="0" w:space="0" w:color="auto"/>
            <w:bottom w:val="none" w:sz="0" w:space="0" w:color="auto"/>
            <w:right w:val="none" w:sz="0" w:space="0" w:color="auto"/>
          </w:divBdr>
        </w:div>
        <w:div w:id="1678728809">
          <w:marLeft w:val="480"/>
          <w:marRight w:val="0"/>
          <w:marTop w:val="0"/>
          <w:marBottom w:val="0"/>
          <w:divBdr>
            <w:top w:val="none" w:sz="0" w:space="0" w:color="auto"/>
            <w:left w:val="none" w:sz="0" w:space="0" w:color="auto"/>
            <w:bottom w:val="none" w:sz="0" w:space="0" w:color="auto"/>
            <w:right w:val="none" w:sz="0" w:space="0" w:color="auto"/>
          </w:divBdr>
        </w:div>
      </w:divsChild>
    </w:div>
    <w:div w:id="658505962">
      <w:bodyDiv w:val="1"/>
      <w:marLeft w:val="0"/>
      <w:marRight w:val="0"/>
      <w:marTop w:val="0"/>
      <w:marBottom w:val="0"/>
      <w:divBdr>
        <w:top w:val="none" w:sz="0" w:space="0" w:color="auto"/>
        <w:left w:val="none" w:sz="0" w:space="0" w:color="auto"/>
        <w:bottom w:val="none" w:sz="0" w:space="0" w:color="auto"/>
        <w:right w:val="none" w:sz="0" w:space="0" w:color="auto"/>
      </w:divBdr>
    </w:div>
    <w:div w:id="736973742">
      <w:bodyDiv w:val="1"/>
      <w:marLeft w:val="0"/>
      <w:marRight w:val="0"/>
      <w:marTop w:val="0"/>
      <w:marBottom w:val="0"/>
      <w:divBdr>
        <w:top w:val="none" w:sz="0" w:space="0" w:color="auto"/>
        <w:left w:val="none" w:sz="0" w:space="0" w:color="auto"/>
        <w:bottom w:val="none" w:sz="0" w:space="0" w:color="auto"/>
        <w:right w:val="none" w:sz="0" w:space="0" w:color="auto"/>
      </w:divBdr>
    </w:div>
    <w:div w:id="948463135">
      <w:bodyDiv w:val="1"/>
      <w:marLeft w:val="0"/>
      <w:marRight w:val="0"/>
      <w:marTop w:val="0"/>
      <w:marBottom w:val="0"/>
      <w:divBdr>
        <w:top w:val="none" w:sz="0" w:space="0" w:color="auto"/>
        <w:left w:val="none" w:sz="0" w:space="0" w:color="auto"/>
        <w:bottom w:val="none" w:sz="0" w:space="0" w:color="auto"/>
        <w:right w:val="none" w:sz="0" w:space="0" w:color="auto"/>
      </w:divBdr>
      <w:divsChild>
        <w:div w:id="1869026085">
          <w:marLeft w:val="0"/>
          <w:marRight w:val="0"/>
          <w:marTop w:val="0"/>
          <w:marBottom w:val="0"/>
          <w:divBdr>
            <w:top w:val="none" w:sz="0" w:space="0" w:color="auto"/>
            <w:left w:val="none" w:sz="0" w:space="0" w:color="auto"/>
            <w:bottom w:val="none" w:sz="0" w:space="0" w:color="auto"/>
            <w:right w:val="none" w:sz="0" w:space="0" w:color="auto"/>
          </w:divBdr>
        </w:div>
        <w:div w:id="35200188">
          <w:marLeft w:val="0"/>
          <w:marRight w:val="0"/>
          <w:marTop w:val="0"/>
          <w:marBottom w:val="0"/>
          <w:divBdr>
            <w:top w:val="none" w:sz="0" w:space="0" w:color="auto"/>
            <w:left w:val="none" w:sz="0" w:space="0" w:color="auto"/>
            <w:bottom w:val="none" w:sz="0" w:space="0" w:color="auto"/>
            <w:right w:val="none" w:sz="0" w:space="0" w:color="auto"/>
          </w:divBdr>
        </w:div>
        <w:div w:id="1583949061">
          <w:marLeft w:val="0"/>
          <w:marRight w:val="0"/>
          <w:marTop w:val="0"/>
          <w:marBottom w:val="0"/>
          <w:divBdr>
            <w:top w:val="none" w:sz="0" w:space="0" w:color="auto"/>
            <w:left w:val="none" w:sz="0" w:space="0" w:color="auto"/>
            <w:bottom w:val="none" w:sz="0" w:space="0" w:color="auto"/>
            <w:right w:val="none" w:sz="0" w:space="0" w:color="auto"/>
          </w:divBdr>
        </w:div>
      </w:divsChild>
    </w:div>
    <w:div w:id="966816758">
      <w:bodyDiv w:val="1"/>
      <w:marLeft w:val="0"/>
      <w:marRight w:val="0"/>
      <w:marTop w:val="0"/>
      <w:marBottom w:val="0"/>
      <w:divBdr>
        <w:top w:val="none" w:sz="0" w:space="0" w:color="auto"/>
        <w:left w:val="none" w:sz="0" w:space="0" w:color="auto"/>
        <w:bottom w:val="none" w:sz="0" w:space="0" w:color="auto"/>
        <w:right w:val="none" w:sz="0" w:space="0" w:color="auto"/>
      </w:divBdr>
      <w:divsChild>
        <w:div w:id="1309016311">
          <w:marLeft w:val="0"/>
          <w:marRight w:val="0"/>
          <w:marTop w:val="0"/>
          <w:marBottom w:val="0"/>
          <w:divBdr>
            <w:top w:val="none" w:sz="0" w:space="0" w:color="auto"/>
            <w:left w:val="none" w:sz="0" w:space="0" w:color="auto"/>
            <w:bottom w:val="none" w:sz="0" w:space="0" w:color="auto"/>
            <w:right w:val="none" w:sz="0" w:space="0" w:color="auto"/>
          </w:divBdr>
        </w:div>
        <w:div w:id="2127263908">
          <w:marLeft w:val="0"/>
          <w:marRight w:val="0"/>
          <w:marTop w:val="0"/>
          <w:marBottom w:val="0"/>
          <w:divBdr>
            <w:top w:val="none" w:sz="0" w:space="0" w:color="auto"/>
            <w:left w:val="none" w:sz="0" w:space="0" w:color="auto"/>
            <w:bottom w:val="none" w:sz="0" w:space="0" w:color="auto"/>
            <w:right w:val="none" w:sz="0" w:space="0" w:color="auto"/>
          </w:divBdr>
        </w:div>
        <w:div w:id="1549106404">
          <w:marLeft w:val="0"/>
          <w:marRight w:val="0"/>
          <w:marTop w:val="0"/>
          <w:marBottom w:val="0"/>
          <w:divBdr>
            <w:top w:val="none" w:sz="0" w:space="0" w:color="auto"/>
            <w:left w:val="none" w:sz="0" w:space="0" w:color="auto"/>
            <w:bottom w:val="none" w:sz="0" w:space="0" w:color="auto"/>
            <w:right w:val="none" w:sz="0" w:space="0" w:color="auto"/>
          </w:divBdr>
        </w:div>
        <w:div w:id="1805082045">
          <w:marLeft w:val="0"/>
          <w:marRight w:val="0"/>
          <w:marTop w:val="0"/>
          <w:marBottom w:val="0"/>
          <w:divBdr>
            <w:top w:val="none" w:sz="0" w:space="0" w:color="auto"/>
            <w:left w:val="none" w:sz="0" w:space="0" w:color="auto"/>
            <w:bottom w:val="none" w:sz="0" w:space="0" w:color="auto"/>
            <w:right w:val="none" w:sz="0" w:space="0" w:color="auto"/>
          </w:divBdr>
        </w:div>
        <w:div w:id="1226647506">
          <w:marLeft w:val="0"/>
          <w:marRight w:val="0"/>
          <w:marTop w:val="0"/>
          <w:marBottom w:val="0"/>
          <w:divBdr>
            <w:top w:val="none" w:sz="0" w:space="0" w:color="auto"/>
            <w:left w:val="none" w:sz="0" w:space="0" w:color="auto"/>
            <w:bottom w:val="none" w:sz="0" w:space="0" w:color="auto"/>
            <w:right w:val="none" w:sz="0" w:space="0" w:color="auto"/>
          </w:divBdr>
        </w:div>
        <w:div w:id="610744358">
          <w:marLeft w:val="0"/>
          <w:marRight w:val="0"/>
          <w:marTop w:val="0"/>
          <w:marBottom w:val="0"/>
          <w:divBdr>
            <w:top w:val="none" w:sz="0" w:space="0" w:color="auto"/>
            <w:left w:val="none" w:sz="0" w:space="0" w:color="auto"/>
            <w:bottom w:val="none" w:sz="0" w:space="0" w:color="auto"/>
            <w:right w:val="none" w:sz="0" w:space="0" w:color="auto"/>
          </w:divBdr>
        </w:div>
        <w:div w:id="500197138">
          <w:marLeft w:val="0"/>
          <w:marRight w:val="0"/>
          <w:marTop w:val="0"/>
          <w:marBottom w:val="0"/>
          <w:divBdr>
            <w:top w:val="none" w:sz="0" w:space="0" w:color="auto"/>
            <w:left w:val="none" w:sz="0" w:space="0" w:color="auto"/>
            <w:bottom w:val="none" w:sz="0" w:space="0" w:color="auto"/>
            <w:right w:val="none" w:sz="0" w:space="0" w:color="auto"/>
          </w:divBdr>
        </w:div>
      </w:divsChild>
    </w:div>
    <w:div w:id="1015498636">
      <w:bodyDiv w:val="1"/>
      <w:marLeft w:val="0"/>
      <w:marRight w:val="0"/>
      <w:marTop w:val="0"/>
      <w:marBottom w:val="0"/>
      <w:divBdr>
        <w:top w:val="none" w:sz="0" w:space="0" w:color="auto"/>
        <w:left w:val="none" w:sz="0" w:space="0" w:color="auto"/>
        <w:bottom w:val="none" w:sz="0" w:space="0" w:color="auto"/>
        <w:right w:val="none" w:sz="0" w:space="0" w:color="auto"/>
      </w:divBdr>
    </w:div>
    <w:div w:id="1130511325">
      <w:bodyDiv w:val="1"/>
      <w:marLeft w:val="0"/>
      <w:marRight w:val="0"/>
      <w:marTop w:val="0"/>
      <w:marBottom w:val="0"/>
      <w:divBdr>
        <w:top w:val="none" w:sz="0" w:space="0" w:color="auto"/>
        <w:left w:val="none" w:sz="0" w:space="0" w:color="auto"/>
        <w:bottom w:val="none" w:sz="0" w:space="0" w:color="auto"/>
        <w:right w:val="none" w:sz="0" w:space="0" w:color="auto"/>
      </w:divBdr>
    </w:div>
    <w:div w:id="1288779416">
      <w:bodyDiv w:val="1"/>
      <w:marLeft w:val="0"/>
      <w:marRight w:val="0"/>
      <w:marTop w:val="0"/>
      <w:marBottom w:val="0"/>
      <w:divBdr>
        <w:top w:val="none" w:sz="0" w:space="0" w:color="auto"/>
        <w:left w:val="none" w:sz="0" w:space="0" w:color="auto"/>
        <w:bottom w:val="none" w:sz="0" w:space="0" w:color="auto"/>
        <w:right w:val="none" w:sz="0" w:space="0" w:color="auto"/>
      </w:divBdr>
      <w:divsChild>
        <w:div w:id="572468780">
          <w:marLeft w:val="0"/>
          <w:marRight w:val="0"/>
          <w:marTop w:val="0"/>
          <w:marBottom w:val="0"/>
          <w:divBdr>
            <w:top w:val="none" w:sz="0" w:space="0" w:color="auto"/>
            <w:left w:val="none" w:sz="0" w:space="0" w:color="auto"/>
            <w:bottom w:val="none" w:sz="0" w:space="0" w:color="auto"/>
            <w:right w:val="none" w:sz="0" w:space="0" w:color="auto"/>
          </w:divBdr>
        </w:div>
        <w:div w:id="1965112667">
          <w:marLeft w:val="0"/>
          <w:marRight w:val="0"/>
          <w:marTop w:val="0"/>
          <w:marBottom w:val="0"/>
          <w:divBdr>
            <w:top w:val="none" w:sz="0" w:space="0" w:color="auto"/>
            <w:left w:val="none" w:sz="0" w:space="0" w:color="auto"/>
            <w:bottom w:val="none" w:sz="0" w:space="0" w:color="auto"/>
            <w:right w:val="none" w:sz="0" w:space="0" w:color="auto"/>
          </w:divBdr>
        </w:div>
        <w:div w:id="1763646370">
          <w:marLeft w:val="0"/>
          <w:marRight w:val="0"/>
          <w:marTop w:val="0"/>
          <w:marBottom w:val="0"/>
          <w:divBdr>
            <w:top w:val="none" w:sz="0" w:space="0" w:color="auto"/>
            <w:left w:val="none" w:sz="0" w:space="0" w:color="auto"/>
            <w:bottom w:val="none" w:sz="0" w:space="0" w:color="auto"/>
            <w:right w:val="none" w:sz="0" w:space="0" w:color="auto"/>
          </w:divBdr>
        </w:div>
        <w:div w:id="357973373">
          <w:marLeft w:val="0"/>
          <w:marRight w:val="0"/>
          <w:marTop w:val="0"/>
          <w:marBottom w:val="0"/>
          <w:divBdr>
            <w:top w:val="none" w:sz="0" w:space="0" w:color="auto"/>
            <w:left w:val="none" w:sz="0" w:space="0" w:color="auto"/>
            <w:bottom w:val="none" w:sz="0" w:space="0" w:color="auto"/>
            <w:right w:val="none" w:sz="0" w:space="0" w:color="auto"/>
          </w:divBdr>
        </w:div>
        <w:div w:id="218322894">
          <w:marLeft w:val="0"/>
          <w:marRight w:val="0"/>
          <w:marTop w:val="0"/>
          <w:marBottom w:val="0"/>
          <w:divBdr>
            <w:top w:val="none" w:sz="0" w:space="0" w:color="auto"/>
            <w:left w:val="none" w:sz="0" w:space="0" w:color="auto"/>
            <w:bottom w:val="none" w:sz="0" w:space="0" w:color="auto"/>
            <w:right w:val="none" w:sz="0" w:space="0" w:color="auto"/>
          </w:divBdr>
        </w:div>
        <w:div w:id="276645548">
          <w:marLeft w:val="0"/>
          <w:marRight w:val="0"/>
          <w:marTop w:val="0"/>
          <w:marBottom w:val="0"/>
          <w:divBdr>
            <w:top w:val="none" w:sz="0" w:space="0" w:color="auto"/>
            <w:left w:val="none" w:sz="0" w:space="0" w:color="auto"/>
            <w:bottom w:val="none" w:sz="0" w:space="0" w:color="auto"/>
            <w:right w:val="none" w:sz="0" w:space="0" w:color="auto"/>
          </w:divBdr>
        </w:div>
        <w:div w:id="1259947131">
          <w:marLeft w:val="0"/>
          <w:marRight w:val="0"/>
          <w:marTop w:val="0"/>
          <w:marBottom w:val="0"/>
          <w:divBdr>
            <w:top w:val="none" w:sz="0" w:space="0" w:color="auto"/>
            <w:left w:val="none" w:sz="0" w:space="0" w:color="auto"/>
            <w:bottom w:val="none" w:sz="0" w:space="0" w:color="auto"/>
            <w:right w:val="none" w:sz="0" w:space="0" w:color="auto"/>
          </w:divBdr>
        </w:div>
      </w:divsChild>
    </w:div>
    <w:div w:id="1342052608">
      <w:bodyDiv w:val="1"/>
      <w:marLeft w:val="0"/>
      <w:marRight w:val="0"/>
      <w:marTop w:val="0"/>
      <w:marBottom w:val="0"/>
      <w:divBdr>
        <w:top w:val="none" w:sz="0" w:space="0" w:color="auto"/>
        <w:left w:val="none" w:sz="0" w:space="0" w:color="auto"/>
        <w:bottom w:val="none" w:sz="0" w:space="0" w:color="auto"/>
        <w:right w:val="none" w:sz="0" w:space="0" w:color="auto"/>
      </w:divBdr>
      <w:divsChild>
        <w:div w:id="1587374702">
          <w:marLeft w:val="0"/>
          <w:marRight w:val="0"/>
          <w:marTop w:val="0"/>
          <w:marBottom w:val="0"/>
          <w:divBdr>
            <w:top w:val="none" w:sz="0" w:space="0" w:color="auto"/>
            <w:left w:val="none" w:sz="0" w:space="0" w:color="auto"/>
            <w:bottom w:val="none" w:sz="0" w:space="0" w:color="auto"/>
            <w:right w:val="none" w:sz="0" w:space="0" w:color="auto"/>
          </w:divBdr>
        </w:div>
        <w:div w:id="660811720">
          <w:marLeft w:val="0"/>
          <w:marRight w:val="0"/>
          <w:marTop w:val="0"/>
          <w:marBottom w:val="0"/>
          <w:divBdr>
            <w:top w:val="none" w:sz="0" w:space="0" w:color="auto"/>
            <w:left w:val="none" w:sz="0" w:space="0" w:color="auto"/>
            <w:bottom w:val="none" w:sz="0" w:space="0" w:color="auto"/>
            <w:right w:val="none" w:sz="0" w:space="0" w:color="auto"/>
          </w:divBdr>
        </w:div>
        <w:div w:id="768935429">
          <w:marLeft w:val="0"/>
          <w:marRight w:val="0"/>
          <w:marTop w:val="0"/>
          <w:marBottom w:val="0"/>
          <w:divBdr>
            <w:top w:val="none" w:sz="0" w:space="0" w:color="auto"/>
            <w:left w:val="none" w:sz="0" w:space="0" w:color="auto"/>
            <w:bottom w:val="none" w:sz="0" w:space="0" w:color="auto"/>
            <w:right w:val="none" w:sz="0" w:space="0" w:color="auto"/>
          </w:divBdr>
        </w:div>
        <w:div w:id="1997758729">
          <w:marLeft w:val="0"/>
          <w:marRight w:val="0"/>
          <w:marTop w:val="0"/>
          <w:marBottom w:val="0"/>
          <w:divBdr>
            <w:top w:val="none" w:sz="0" w:space="0" w:color="auto"/>
            <w:left w:val="none" w:sz="0" w:space="0" w:color="auto"/>
            <w:bottom w:val="none" w:sz="0" w:space="0" w:color="auto"/>
            <w:right w:val="none" w:sz="0" w:space="0" w:color="auto"/>
          </w:divBdr>
        </w:div>
        <w:div w:id="758790824">
          <w:marLeft w:val="0"/>
          <w:marRight w:val="0"/>
          <w:marTop w:val="0"/>
          <w:marBottom w:val="0"/>
          <w:divBdr>
            <w:top w:val="none" w:sz="0" w:space="0" w:color="auto"/>
            <w:left w:val="none" w:sz="0" w:space="0" w:color="auto"/>
            <w:bottom w:val="none" w:sz="0" w:space="0" w:color="auto"/>
            <w:right w:val="none" w:sz="0" w:space="0" w:color="auto"/>
          </w:divBdr>
        </w:div>
      </w:divsChild>
    </w:div>
    <w:div w:id="1367097126">
      <w:bodyDiv w:val="1"/>
      <w:marLeft w:val="0"/>
      <w:marRight w:val="0"/>
      <w:marTop w:val="0"/>
      <w:marBottom w:val="0"/>
      <w:divBdr>
        <w:top w:val="none" w:sz="0" w:space="0" w:color="auto"/>
        <w:left w:val="none" w:sz="0" w:space="0" w:color="auto"/>
        <w:bottom w:val="none" w:sz="0" w:space="0" w:color="auto"/>
        <w:right w:val="none" w:sz="0" w:space="0" w:color="auto"/>
      </w:divBdr>
    </w:div>
    <w:div w:id="1557543944">
      <w:bodyDiv w:val="1"/>
      <w:marLeft w:val="0"/>
      <w:marRight w:val="0"/>
      <w:marTop w:val="0"/>
      <w:marBottom w:val="0"/>
      <w:divBdr>
        <w:top w:val="none" w:sz="0" w:space="0" w:color="auto"/>
        <w:left w:val="none" w:sz="0" w:space="0" w:color="auto"/>
        <w:bottom w:val="none" w:sz="0" w:space="0" w:color="auto"/>
        <w:right w:val="none" w:sz="0" w:space="0" w:color="auto"/>
      </w:divBdr>
    </w:div>
    <w:div w:id="1771269810">
      <w:bodyDiv w:val="1"/>
      <w:marLeft w:val="0"/>
      <w:marRight w:val="0"/>
      <w:marTop w:val="0"/>
      <w:marBottom w:val="0"/>
      <w:divBdr>
        <w:top w:val="none" w:sz="0" w:space="0" w:color="auto"/>
        <w:left w:val="none" w:sz="0" w:space="0" w:color="auto"/>
        <w:bottom w:val="none" w:sz="0" w:space="0" w:color="auto"/>
        <w:right w:val="none" w:sz="0" w:space="0" w:color="auto"/>
      </w:divBdr>
    </w:div>
    <w:div w:id="1811901491">
      <w:bodyDiv w:val="1"/>
      <w:marLeft w:val="0"/>
      <w:marRight w:val="0"/>
      <w:marTop w:val="0"/>
      <w:marBottom w:val="0"/>
      <w:divBdr>
        <w:top w:val="none" w:sz="0" w:space="0" w:color="auto"/>
        <w:left w:val="none" w:sz="0" w:space="0" w:color="auto"/>
        <w:bottom w:val="none" w:sz="0" w:space="0" w:color="auto"/>
        <w:right w:val="none" w:sz="0" w:space="0" w:color="auto"/>
      </w:divBdr>
    </w:div>
    <w:div w:id="1835993441">
      <w:bodyDiv w:val="1"/>
      <w:marLeft w:val="0"/>
      <w:marRight w:val="0"/>
      <w:marTop w:val="0"/>
      <w:marBottom w:val="0"/>
      <w:divBdr>
        <w:top w:val="none" w:sz="0" w:space="0" w:color="auto"/>
        <w:left w:val="none" w:sz="0" w:space="0" w:color="auto"/>
        <w:bottom w:val="none" w:sz="0" w:space="0" w:color="auto"/>
        <w:right w:val="none" w:sz="0" w:space="0" w:color="auto"/>
      </w:divBdr>
    </w:div>
    <w:div w:id="1980383231">
      <w:bodyDiv w:val="1"/>
      <w:marLeft w:val="0"/>
      <w:marRight w:val="0"/>
      <w:marTop w:val="0"/>
      <w:marBottom w:val="0"/>
      <w:divBdr>
        <w:top w:val="none" w:sz="0" w:space="0" w:color="auto"/>
        <w:left w:val="none" w:sz="0" w:space="0" w:color="auto"/>
        <w:bottom w:val="none" w:sz="0" w:space="0" w:color="auto"/>
        <w:right w:val="none" w:sz="0" w:space="0" w:color="auto"/>
      </w:divBdr>
    </w:div>
    <w:div w:id="2099670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nice.org.uk/guidance/cg161" TargetMode="External"/><Relationship Id="rId13" Type="http://schemas.openxmlformats.org/officeDocument/2006/relationships/hyperlink" Target="https://doi.org/10.1097/01.mco.0000134362.76653.b2" TargetMode="External"/><Relationship Id="rId3" Type="http://schemas.openxmlformats.org/officeDocument/2006/relationships/settings" Target="settings.xml"/><Relationship Id="rId7" Type="http://schemas.openxmlformats.org/officeDocument/2006/relationships/hyperlink" Target="https://doi.org/10.11124/JBIES-22-00430" TargetMode="External"/><Relationship Id="rId12" Type="http://schemas.openxmlformats.org/officeDocument/2006/relationships/hyperlink" Target="https://doi.org/10.3390/nu1303087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522/ptj.20150668"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186/s40200-017-0302-x" TargetMode="External"/><Relationship Id="rId4" Type="http://schemas.openxmlformats.org/officeDocument/2006/relationships/webSettings" Target="webSettings.xml"/><Relationship Id="rId9" Type="http://schemas.openxmlformats.org/officeDocument/2006/relationships/hyperlink" Target="https://doi.org/10.1186/s13018-022-03222-1"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0386D84-5445-42A8-A84B-B290824B51E5}"/>
      </w:docPartPr>
      <w:docPartBody>
        <w:p w:rsidR="00000000" w:rsidRDefault="00B3616B">
          <w:r w:rsidRPr="00537B54">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16B"/>
    <w:rsid w:val="00494A17"/>
    <w:rsid w:val="00B361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3616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67"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F8EBFB4-7B76-439D-B07C-D730DC2BBEFA}">
  <we:reference id="wa104382081" version="1.55.1.0" store="en-US" storeType="OMEX"/>
  <we:alternateReferences>
    <we:reference id="wa104382081" version="1.55.1.0" store="" storeType="OMEX"/>
  </we:alternateReferences>
  <we:properties>
    <we:property name="MENDELEY_CITATIONS" value="[{&quot;citationID&quot;:&quot;MENDELEY_CITATION_088f2eb4-7d2f-42a2-8451-f6453813560d&quot;,&quot;properties&quot;:{&quot;noteIndex&quot;:0},&quot;isEdited&quot;:false,&quot;manualOverride&quot;:{&quot;isManuallyOverridden&quot;:false,&quot;citeprocText&quot;:&quot;(Volpi, Nazemi and Fujita, 2004)&quot;,&quot;manualOverrideText&quot;:&quot;&quot;},&quot;citationTag&quot;:&quot;MENDELEY_CITATION_v3_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&quot;,&quot;citationItems&quot;:[{&quot;id&quot;:&quot;a817372b-c6e4-3a4f-b061-6b259ec5dbd8&quot;,&quot;itemData&quot;:{&quot;type&quot;:&quot;article-journal&quot;,&quot;id&quot;:&quot;a817372b-c6e4-3a4f-b061-6b259ec5dbd8&quot;,&quot;title&quot;:&quot;Muscle tissue changes with aging.&quot;,&quot;author&quot;:[{&quot;family&quot;:&quot;Volpi&quot;,&quot;given&quot;:&quot;Elena&quot;,&quot;parse-names&quot;:false,&quot;dropping-particle&quot;:&quot;&quot;,&quot;non-dropping-particle&quot;:&quot;&quot;},{&quot;family&quot;:&quot;Nazemi&quot;,&quot;given&quot;:&quot;Reza&quot;,&quot;parse-names&quot;:false,&quot;dropping-particle&quot;:&quot;&quot;,&quot;non-dropping-particle&quot;:&quot;&quot;},{&quot;family&quot;:&quot;Fujita&quot;,&quot;given&quot;:&quot;Satoshi&quot;,&quot;parse-names&quot;:false,&quot;dropping-particle&quot;:&quot;&quot;,&quot;non-dropping-particle&quot;:&quot;&quot;}],&quot;container-title&quot;:&quot;Current opinion in clinical nutrition and metabolic care&quot;,&quot;container-title-short&quot;:&quot;Curr Opin Clin Nutr Metab Care&quot;,&quot;DOI&quot;:&quot;10.1097/01.mco.0000134362.76653.b2&quot;,&quot;ISSN&quot;:&quot;1363-1950&quot;,&quot;PMID&quot;:&quot;15192443&quot;,&quot;issued&quot;:{&quot;date-parts&quot;:[[2004,7]]},&quot;page&quot;:&quot;405-10&quot;,&quot;abstract&quot;:&quot;PURPOSE OF REVIEW This review article focuses on the changes that occur in muscle with age, specifically the involuntary loss of muscle mass, strength and function, termed sarcopenia. Particular emphasis is given to the metabolic alterations that characterize sarcopenia, and to the potentially treatable causes of this condition, including age-related endocrine and nutritional changes, and inactivity. RECENT FINDINGS Recent data reported include those regarding the potential role of insulin resistance in the development of sarcopenia, the potential role of androgens and growth hormone in the treatment of this condition, the usefulness of exercise including both resistance and aerobic training to improve muscle growth and function, and, finally, the possible use of nutritional manipulations to improve muscle mass. SUMMARY Sarcopenia is likely a multifactorial condition that impairs physical function and predisposes to disability. It may be prevented or treated with lifestyle interventions and pharmacological treatment. Further long-term investigations are needed, however, to ascertain what type and combinations of interventions are the most efficacious in improving muscle mass and function in older people.&quot;,&quot;issue&quot;:&quot;4&quot;,&quot;volume&quot;:&quot;7&quot;},&quot;isTemporary&quot;:false}]},{&quot;citationID&quot;:&quot;MENDELEY_CITATION_7294463e-eeb5-4ddb-9c0d-445137095eb8&quot;,&quot;properties&quot;:{&quot;noteIndex&quot;:0},&quot;isEdited&quot;:false,&quot;manualOverride&quot;:{&quot;isManuallyOverridden&quot;:false,&quot;citeprocText&quot;:&quot;(NICE, 2013)&quot;,&quot;manualOverrideText&quot;:&quot;&quot;},&quot;citationTag&quot;:&quot;MENDELEY_CITATION_v3_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&quot;,&quot;citationItems&quot;:[{&quot;id&quot;:&quot;687eb647-0333-373b-9a6d-1e3e4905d1fc&quot;,&quot;itemData&quot;:{&quot;type&quot;:&quot;report&quot;,&quot;id&quot;:&quot;687eb647-0333-373b-9a6d-1e3e4905d1fc&quot;,&quot;title&quot;:&quot;Falls in older people: assessing risk and prevention Clinical guideline&quot;,&quot;author&quot;:[{&quot;family&quot;:&quot;NICE&quot;,&quot;given&quot;:&quot;&quot;,&quot;parse-names&quot;:false,&quot;dropping-particle&quot;:&quot;&quot;,&quot;non-dropping-particle&quot;:&quot;&quot;}],&quot;URL&quot;:&quot;www.nice.org.uk/guidance/cg161&quot;,&quot;issued&quot;:{&quot;date-parts&quot;:[[2013]]},&quot;container-title-short&quot;:&quot;&quot;},&quot;isTemporary&quot;:false}]},{&quot;citationID&quot;:&quot;MENDELEY_CITATION_70f1a24a-2668-4474-92d8-3490bb82b909&quot;,&quot;properties&quot;:{&quot;noteIndex&quot;:0},&quot;isEdited&quot;:false,&quot;manualOverride&quot;:{&quot;isManuallyOverridden&quot;:false,&quot;citeprocText&quot;:&quot;(Shafiee &lt;i&gt;et al.&lt;/i&gt;, 2017; Smith-Ryan &lt;i&gt;et al.&lt;/i&gt;, 2021; Salari &lt;i&gt;et al.&lt;/i&gt;, 2022)&quot;,&quot;manualOverrideText&quot;:&quot;&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id&quot;:&quot;4add138e-7055-3526-9cb7-cc5c59f61435&quot;,&quot;itemData&quot;:{&quot;type&quot;:&quot;article-journal&quot;,&quot;id&quot;:&quot;4add138e-7055-3526-9cb7-cc5c59f61435&quot;,&quot;title&quot;:&quot;Global prevalence of falls in the older adults: a comprehensive systematic review and meta-analysis.&quot;,&quot;author&quot;:[{&quot;family&quot;:&quot;Salari&quot;,&quot;given&quot;:&quot;Nader&quot;,&quot;parse-names&quot;:false,&quot;dropping-particle&quot;:&quot;&quot;,&quot;non-dropping-particle&quot;:&quot;&quot;},{&quot;family&quot;:&quot;Darvishi&quot;,&quot;given&quot;:&quot;Niloofar&quot;,&quot;parse-names&quot;:false,&quot;dropping-particle&quot;:&quot;&quot;,&quot;non-dropping-particle&quot;:&quot;&quot;},{&quot;family&quot;:&quot;Ahmadipanah&quot;,&quot;given&quot;:&quot;Melika&quot;,&quot;parse-names&quot;:false,&quot;dropping-particle&quot;:&quot;&quot;,&quot;non-dropping-particle&quot;:&quot;&quot;},{&quot;family&quot;:&quot;Shohaimi&quot;,&quot;given&quot;:&quot;Shamarina&quot;,&quot;parse-names&quot;:false,&quot;dropping-particle&quot;:&quot;&quot;,&quot;non-dropping-particle&quot;:&quot;&quot;},{&quot;family&quot;:&quot;Mohammadi&quot;,&quot;given&quot;:&quot;Masoud&quot;,&quot;parse-names&quot;:false,&quot;dropping-particle&quot;:&quot;&quot;,&quot;non-dropping-particle&quot;:&quot;&quot;}],&quot;container-title&quot;:&quot;Journal of orthopaedic surgery and research&quot;,&quot;container-title-short&quot;:&quot;J Orthop Surg Res&quot;,&quot;DOI&quot;:&quot;10.1186/s13018-022-03222-1&quot;,&quot;ISSN&quot;:&quot;1749-799X&quot;,&quot;PMID&quot;:&quot;35765037&quot;,&quot;issued&quot;:{&quot;date-parts&quot;:[[2022,6,28]]},&quot;page&quot;:&quot;334&quot;,&quot;abstract&quot;:&quot;BACKGROUND With increasing life expectancy, declining mortality, and birth rates, the world's geriatric population is increasing. Falls in the older people are one of the most common and serious problems. Injuries from falls can be fatal or non-fatal and physical or psychological, leading to a reduction in the ability to perform activities of daily living. The aim of this study was to determine the prevalence of falls in the older people through systematic review and meta-analysis. METHODS In this systematic review and meta-analysis, the data from studies on the prevalence of falls in the older people in the world were extracted in the databases of Scopus, Web of Science (WoS), PubMed and Science Direct, and Google Scholar, Magiran and Scientific Information Database (SID) without any time limit until August 2020. To analyze the eligible studies, the stochastic effects model was used, and the heterogeneity of the studies with the I2 index was investigated. Data analysis was conducted with Comprehensive Meta-Analysis software (Version 2). RESULTS In the review of 104 studies with a total sample size of 36,740,590, the prevalence of falls in the older people of the world was 26.5% (95% CI 23.4-29.8%). The highest rate of prevalence of falls in the older people was related to Oceania with 34.4% (95% CI 29.2-40%) and America with 27.9% (95% CI 22.4-34.2%). The results of meta-regression indicated a decreasing trend in the prevalence of falls in the older people of the world by increasing the sample size and increasing the research year (P &lt; 0.05). CONCLUSION The problem of falls, as a common problem with harmful consequences, needs to be seriously considered by policymakers and health care providers to make appropriate plans for preventive interventions to reduce the rate of falls in the older people.&quot;,&quot;issue&quot;:&quot;1&quot;,&quot;volume&quot;:&quot;17&quot;},&quot;isTemporary&quot;:false},{&quot;id&quot;:&quot;cdf3d86d-2338-3d9e-8cd9-488a09479a91&quot;,&quot;itemData&quot;:{&quot;type&quot;:&quot;article-journal&quot;,&quot;id&quot;:&quot;cdf3d86d-2338-3d9e-8cd9-488a09479a91&quot;,&quot;title&quot;:&quot;Prevalence of sarcopenia in the world: a systematic review and meta- analysis of general population studies&quot;,&quot;author&quot;:[{&quot;family&quot;:&quot;Shafiee&quot;,&quot;given&quot;:&quot;Gita&quot;,&quot;parse-names&quot;:false,&quot;dropping-particle&quot;:&quot;&quot;,&quot;non-dropping-particle&quot;:&quot;&quot;},{&quot;family&quot;:&quot;Keshtkar&quot;,&quot;given&quot;:&quot;Abbasali&quot;,&quot;parse-names&quot;:false,&quot;dropping-particle&quot;:&quot;&quot;,&quot;non-dropping-particle&quot;:&quot;&quot;},{&quot;family&quot;:&quot;Soltani&quot;,&quot;given&quot;:&quot;Akbar&quot;,&quot;parse-names&quot;:false,&quot;dropping-particle&quot;:&quot;&quot;,&quot;non-dropping-particle&quot;:&quot;&quot;},{&quot;family&quot;:&quot;Ahadi&quot;,&quot;given&quot;:&quot;Zeinab&quot;,&quot;parse-names&quot;:false,&quot;dropping-particle&quot;:&quot;&quot;,&quot;non-dropping-particle&quot;:&quot;&quot;},{&quot;family&quot;:&quot;Larijani&quot;,&quot;given&quot;:&quot;Bagher&quot;,&quot;parse-names&quot;:false,&quot;dropping-particle&quot;:&quot;&quot;,&quot;non-dropping-particle&quot;:&quot;&quot;},{&quot;family&quot;:&quot;Heshmat&quot;,&quot;given&quot;:&quot;Ramin&quot;,&quot;parse-names&quot;:false,&quot;dropping-particle&quot;:&quot;&quot;,&quot;non-dropping-particle&quot;:&quot;&quot;}],&quot;container-title&quot;:&quot;Journal of Diabetes &amp; Metabolic Disorders&quot;,&quot;container-title-short&quot;:&quot;J Diabetes Metab Disord&quot;,&quot;DOI&quot;:&quot;10.1186/s40200-017-0302-x&quot;,&quot;ISSN&quot;:&quot;2251-6581&quot;,&quot;issued&quot;:{&quot;date-parts&quot;:[[2017,12,16]]},&quot;page&quot;:&quot;21&quot;,&quot;issue&quot;:&quot;1&quot;,&quot;volume&quot;:&quot;16&quot;},&quot;isTemporary&quot;:false}],&quot;citationTag&quot;:&quot;MENDELEY_CITATION_v3_eyJjaXRhdGlvbklEIjoiTUVOREVMRVlfQ0lUQVRJT05fNzBmMWEyNGEtMjY2OC00NDc0LTkyZDgtMzQ5MGJiODJiOTA5IiwicHJvcGVydGllcyI6eyJub3RlSW5kZXgiOjB9LCJpc0VkaXRlZCI6ZmFsc2UsIm1hbnVhbE92ZXJyaWRlIjp7ImlzTWFudWFsbHlPdmVycmlkZGVuIjpmYWxzZSwiY2l0ZXByb2NUZXh0IjoiKFNoYWZpZWUgPGk+ZXQgYWwuPC9pPiwgMjAxNzsgU21pdGgtUnlhbiA8aT5ldCBhbC48L2k+LCAyMDIxOyBTYWxhcmkgPGk+ZXQgYWwuPC9pPiwgMjAyMi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&quot;},{&quot;citationID&quot;:&quot;MENDELEY_CITATION_945c99c8-0bb6-4944-b01c-8869278eb1ec&quot;,&quot;properties&quot;:{&quot;noteIndex&quot;:0},&quot;isEdited&quot;:false,&quot;manualOverride&quot;:{&quot;isManuallyOverridden&quot;:false,&quot;citeprocText&quot;:&quot;(Smith-Ryan &lt;i&gt;et al.&lt;/i&gt;, 2021)&quot;,&quot;manualOverrideText&quot;:&quot;&quot;},&quot;citationTag&quot;:&quot;MENDELEY_CITATION_v3_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&quot;,&quot;citationItems&quot;:[{&quot;id&quot;:&quot;b7892cbe-5204-350f-98dc-91ba0f5af6d3&quot;,&quot;itemData&quot;:{&quot;type&quot;:&quot;article-journal&quot;,&quot;id&quot;:&quot;b7892cbe-5204-350f-98dc-91ba0f5af6d3&quot;,&quot;title&quot;:&quot;Creatine Supplementation in Women’s Health: A Lifespan Perspective&quot;,&quot;author&quot;:[{&quot;family&quot;:&quot;Smith-Ryan&quot;,&quot;given&quot;:&quot;Abbie E&quot;,&quot;parse-names&quot;:false,&quot;dropping-particle&quot;:&quot;&quot;,&quot;non-dropping-particle&quot;:&quot;&quot;},{&quot;family&quot;:&quot;Cabre&quot;,&quot;given&quot;:&quot;Hannah E&quot;,&quot;parse-names&quot;:false,&quot;dropping-particle&quot;:&quot;&quot;,&quot;non-dropping-particle&quot;:&quot;&quot;},{&quot;family&quot;:&quot;Eckerson&quot;,&quot;given&quot;:&quot;Joan M&quot;,&quot;parse-names&quot;:false,&quot;dropping-particle&quot;:&quot;&quot;,&quot;non-dropping-particle&quot;:&quot;&quot;},{&quot;family&quot;:&quot;Candow&quot;,&quot;given&quot;:&quot;Darren G&quot;,&quot;parse-names&quot;:false,&quot;dropping-particle&quot;:&quot;&quot;,&quot;non-dropping-particle&quot;:&quot;&quot;}],&quot;container-title&quot;:&quot;Nutrients&quot;,&quot;container-title-short&quot;:&quot;Nutrients&quot;,&quot;DOI&quot;:&quot;10.3390/nu13030877&quot;,&quot;ISSN&quot;:&quot;2072-6643&quot;,&quot;issued&quot;:{&quot;date-parts&quot;:[[2021,3,8]]},&quot;page&quot;:&quot;877&quot;,&quot;abstract&quot;:&quot;&lt;p&gt;Despite extensive research on creatine, evidence for use among females is understudied. Creatine characteristics vary between males and females, with females exhibiting 70–80% lower endogenous creatine stores compared to males. Understanding creatine metabolism pre- and post-menopause yields important implications for creatine supplementation for performance and health among females. Due to the hormone-related changes to creatine kinetics and phosphocreatine resynthesis, supplementation may be particularly important during menses, pregnancy, post-partum, during and post-menopause. Creatine supplementation among pre-menopausal females appears to be effective for improving strength and exercise performance. Post-menopausal females may also experience benefits in skeletal muscle size and function when consuming high doses of creatine (0.3 g·kg−1·d−1); and favorable effects on bone when combined with resistance training. Pre-clinical and clinical evidence indicates positive effects from creatine supplementation on mood and cognition, possibly by restoring brain energy levels and homeostasis. Creatine supplementation may be even more effective for females by supporting a pro-energetic environment in the brain. The purpose of this review was to highlight the use of creatine in females across the lifespan with particular emphasis on performance, body composition, mood, and dosing strategies.&lt;/p&gt;&quot;,&quot;issue&quot;:&quot;3&quot;,&quot;volume&quot;:&quot;13&quot;},&quot;isTemporary&quot;:false}]},{&quot;citationID&quot;:&quot;MENDELEY_CITATION_0f3619ea-58b8-4a3b-89d3-8ad945b0f863&quot;,&quot;properties&quot;:{&quot;noteIndex&quot;:0},&quot;isEdited&quot;:false,&quot;manualOverride&quot;:{&quot;isManuallyOverridden&quot;:false,&quot;citeprocText&quot;:&quot;(Slade &lt;i&gt;et al.&lt;/i&gt;, 2016; Barker &lt;i&gt;et al.&lt;/i&gt;, 2023)&quot;,&quot;manualOverrideText&quot;:&quot;&quot;},&quot;citationTag&quot;:&quot;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&quot;,&quot;citationItems&quot;:[{&quot;id&quot;:&quot;74a2ef26-3f43-3cc3-ba73-a2d6b63d5f1a&quot;,&quot;itemData&quot;:{&quot;type&quot;:&quot;article-journal&quot;,&quot;id&quot;:&quot;74a2ef26-3f43-3cc3-ba73-a2d6b63d5f1a&quot;,&quot;title&quot;:&quot;Consensus on Exercise Reporting Template (CERT): Modified Delphi Study.&quot;,&quot;author&quot;:[{&quot;family&quot;:&quot;Slade&quot;,&quot;given&quot;:&quot;Susan C&quot;,&quot;parse-names&quot;:false,&quot;dropping-particle&quot;:&quot;&quot;,&quot;non-dropping-particle&quot;:&quot;&quot;},{&quot;family&quot;:&quot;Dionne&quot;,&quot;given&quot;:&quot;Clermont E&quot;,&quot;parse-names&quot;:false,&quot;dropping-particle&quot;:&quot;&quot;,&quot;non-dropping-particle&quot;:&quot;&quot;},{&quot;family&quot;:&quot;Underwood&quot;,&quot;given&quot;:&quot;Martin&quot;,&quot;parse-names&quot;:false,&quot;dropping-particle&quot;:&quot;&quot;,&quot;non-dropping-particle&quot;:&quot;&quot;},{&quot;family&quot;:&quot;Buchbinder&quot;,&quot;given&quot;:&quot;Rachelle&quot;,&quot;parse-names&quot;:false,&quot;dropping-particle&quot;:&quot;&quot;,&quot;non-dropping-particle&quot;:&quot;&quot;},{&quot;family&quot;:&quot;Beck&quot;,&quot;given&quot;:&quot;Belinda&quot;,&quot;parse-names&quot;:false,&quot;dropping-particle&quot;:&quot;&quot;,&quot;non-dropping-particle&quot;:&quot;&quot;},{&quot;family&quot;:&quot;Bennell&quot;,&quot;given&quot;:&quot;Kim&quot;,&quot;parse-names&quot;:false,&quot;dropping-particle&quot;:&quot;&quot;,&quot;non-dropping-particle&quot;:&quot;&quot;},{&quot;family&quot;:&quot;Brosseau&quot;,&quot;given&quot;:&quot;Lucie&quot;,&quot;parse-names&quot;:false,&quot;dropping-particle&quot;:&quot;&quot;,&quot;non-dropping-particle&quot;:&quot;&quot;},{&quot;family&quot;:&quot;Costa&quot;,&quot;given&quot;:&quot;Leonardo&quot;,&quot;parse-names&quot;:false,&quot;dropping-particle&quot;:&quot;&quot;,&quot;non-dropping-particle&quot;:&quot;&quot;},{&quot;family&quot;:&quot;Cramp&quot;,&quot;given&quot;:&quot;Fiona&quot;,&quot;parse-names&quot;:false,&quot;dropping-particle&quot;:&quot;&quot;,&quot;non-dropping-particle&quot;:&quot;&quot;},{&quot;family&quot;:&quot;Cup&quot;,&quot;given&quot;:&quot;Edith&quot;,&quot;parse-names&quot;:false,&quot;dropping-particle&quot;:&quot;&quot;,&quot;non-dropping-particle&quot;:&quot;&quot;},{&quot;family&quot;:&quot;Feehan&quot;,&quot;given&quot;:&quot;Lynne&quot;,&quot;parse-names&quot;:false,&quot;dropping-particle&quot;:&quot;&quot;,&quot;non-dropping-particle&quot;:&quot;&quot;},{&quot;family&quot;:&quot;Ferreira&quot;,&quot;given&quot;:&quot;Manuela&quot;,&quot;parse-names&quot;:false,&quot;dropping-particle&quot;:&quot;&quot;,&quot;non-dropping-particle&quot;:&quot;&quot;},{&quot;family&quot;:&quot;Forbes&quot;,&quot;given&quot;:&quot;Scott&quot;,&quot;parse-names&quot;:false,&quot;dropping-particle&quot;:&quot;&quot;,&quot;non-dropping-particle&quot;:&quot;&quot;},{&quot;family&quot;:&quot;Glasziou&quot;,&quot;given&quot;:&quot;Paul&quot;,&quot;parse-names&quot;:false,&quot;dropping-particle&quot;:&quot;&quot;,&quot;non-dropping-particle&quot;:&quot;&quot;},{&quot;family&quot;:&quot;Habets&quot;,&quot;given&quot;:&quot;Bas&quot;,&quot;parse-names&quot;:false,&quot;dropping-particle&quot;:&quot;&quot;,&quot;non-dropping-particle&quot;:&quot;&quot;},{&quot;family&quot;:&quot;Harris&quot;,&quot;given&quot;:&quot;Susan&quot;,&quot;parse-names&quot;:false,&quot;dropping-particle&quot;:&quot;&quot;,&quot;non-dropping-particle&quot;:&quot;&quot;},{&quot;family&quot;:&quot;Hay-Smith&quot;,&quot;given&quot;:&quot;Jean&quot;,&quot;parse-names&quot;:false,&quot;dropping-particle&quot;:&quot;&quot;,&quot;non-dropping-particle&quot;:&quot;&quot;},{&quot;family&quot;:&quot;Hillier&quot;,&quot;given&quot;:&quot;Susan&quot;,&quot;parse-names&quot;:false,&quot;dropping-particle&quot;:&quot;&quot;,&quot;non-dropping-particle&quot;:&quot;&quot;},{&quot;family&quot;:&quot;Hinman&quot;,&quot;given&quot;:&quot;Rana&quot;,&quot;parse-names&quot;:false,&quot;dropping-particle&quot;:&quot;&quot;,&quot;non-dropping-particle&quot;:&quot;&quot;},{&quot;family&quot;:&quot;Holland&quot;,&quot;given&quot;:&quot;Ann&quot;,&quot;parse-names&quot;:false,&quot;dropping-particle&quot;:&quot;&quot;,&quot;non-dropping-particle&quot;:&quot;&quot;},{&quot;family&quot;:&quot;Hondras&quot;,&quot;given&quot;:&quot;Maria&quot;,&quot;parse-names&quot;:false,&quot;dropping-particle&quot;:&quot;&quot;,&quot;non-dropping-particle&quot;:&quot;&quot;},{&quot;family&quot;:&quot;Kelly&quot;,&quot;given&quot;:&quot;George&quot;,&quot;parse-names&quot;:false,&quot;dropping-particle&quot;:&quot;&quot;,&quot;non-dropping-particle&quot;:&quot;&quot;},{&quot;family&quot;:&quot;Kent&quot;,&quot;given&quot;:&quot;Peter&quot;,&quot;parse-names&quot;:false,&quot;dropping-particle&quot;:&quot;&quot;,&quot;non-dropping-particle&quot;:&quot;&quot;},{&quot;family&quot;:&quot;Lauret&quot;,&quot;given&quot;:&quot;Gert-Jan&quot;,&quot;parse-names&quot;:false,&quot;dropping-particle&quot;:&quot;&quot;,&quot;non-dropping-particle&quot;:&quot;&quot;},{&quot;family&quot;:&quot;Long&quot;,&quot;given&quot;:&quot;Audrey&quot;,&quot;parse-names&quot;:false,&quot;dropping-particle&quot;:&quot;&quot;,&quot;non-dropping-particle&quot;:&quot;&quot;},{&quot;family&quot;:&quot;Maher&quot;,&quot;given&quot;:&quot;Chris&quot;,&quot;parse-names&quot;:false,&quot;dropping-particle&quot;:&quot;&quot;,&quot;non-dropping-particle&quot;:&quot;&quot;},{&quot;family&quot;:&quot;Morso&quot;,&quot;given&quot;:&quot;Lars&quot;,&quot;parse-names&quot;:false,&quot;dropping-particle&quot;:&quot;&quot;,&quot;non-dropping-particle&quot;:&quot;&quot;},{&quot;family&quot;:&quot;Osteras&quot;,&quot;given&quot;:&quot;Nina&quot;,&quot;parse-names&quot;:false,&quot;dropping-particle&quot;:&quot;&quot;,&quot;non-dropping-particle&quot;:&quot;&quot;},{&quot;family&quot;:&quot;Peterson&quot;,&quot;given&quot;:&quot;Tom&quot;,&quot;parse-names&quot;:false,&quot;dropping-particle&quot;:&quot;&quot;,&quot;non-dropping-particle&quot;:&quot;&quot;},{&quot;family&quot;:&quot;Quinlivan&quot;,&quot;given&quot;:&quot;Ros&quot;,&quot;parse-names&quot;:false,&quot;dropping-particle&quot;:&quot;&quot;,&quot;non-dropping-particle&quot;:&quot;&quot;},{&quot;family&quot;:&quot;Rees&quot;,&quot;given&quot;:&quot;Karen&quot;,&quot;parse-names&quot;:false,&quot;dropping-particle&quot;:&quot;&quot;,&quot;non-dropping-particle&quot;:&quot;&quot;},{&quot;family&quot;:&quot;Regnaux&quot;,&quot;given&quot;:&quot;Jean-Philippe&quot;,&quot;parse-names&quot;:false,&quot;dropping-particle&quot;:&quot;&quot;,&quot;non-dropping-particle&quot;:&quot;&quot;},{&quot;family&quot;:&quot;Rietberg&quot;,&quot;given&quot;:&quot;Marc&quot;,&quot;parse-names&quot;:false,&quot;dropping-particle&quot;:&quot;&quot;,&quot;non-dropping-particle&quot;:&quot;&quot;},{&quot;family&quot;:&quot;Saunders&quot;,&quot;given&quot;:&quot;Dave&quot;,&quot;parse-names&quot;:false,&quot;dropping-particle&quot;:&quot;&quot;,&quot;non-dropping-particle&quot;:&quot;&quot;},{&quot;family&quot;:&quot;Skoetz&quot;,&quot;given&quot;:&quot;Nicole&quot;,&quot;parse-names&quot;:false,&quot;dropping-particle&quot;:&quot;&quot;,&quot;non-dropping-particle&quot;:&quot;&quot;},{&quot;family&quot;:&quot;Sogaard&quot;,&quot;given&quot;:&quot;Karen&quot;,&quot;parse-names&quot;:false,&quot;dropping-particle&quot;:&quot;&quot;,&quot;non-dropping-particle&quot;:&quot;&quot;},{&quot;family&quot;:&quot;Takken&quot;,&quot;given&quot;:&quot;Tim&quot;,&quot;parse-names&quot;:false,&quot;dropping-particle&quot;:&quot;&quot;,&quot;non-dropping-particle&quot;:&quot;&quot;},{&quot;family&quot;:&quot;Tulder&quot;,&quot;given&quot;:&quot;Maurits&quot;,&quot;parse-names&quot;:false,&quot;dropping-particle&quot;:&quot;&quot;,&quot;non-dropping-particle&quot;:&quot;van&quot;},{&quot;family&quot;:&quot;Voet&quot;,&quot;given&quot;:&quot;Nicoline&quot;,&quot;parse-names&quot;:false,&quot;dropping-particle&quot;:&quot;&quot;,&quot;non-dropping-particle&quot;:&quot;&quot;},{&quot;family&quot;:&quot;Ward&quot;,&quot;given&quot;:&quot;Lesley&quot;,&quot;parse-names&quot;:false,&quot;dropping-particle&quot;:&quot;&quot;,&quot;non-dropping-particle&quot;:&quot;&quot;},{&quot;family&quot;:&quot;White&quot;,&quot;given&quot;:&quot;Claire&quot;,&quot;parse-names&quot;:false,&quot;dropping-particle&quot;:&quot;&quot;,&quot;non-dropping-particle&quot;:&quot;&quot;}],&quot;container-title&quot;:&quot;Physical therapy&quot;,&quot;container-title-short&quot;:&quot;Phys Ther&quot;,&quot;DOI&quot;:&quot;10.2522/ptj.20150668&quot;,&quot;ISSN&quot;:&quot;1538-6724&quot;,&quot;PMID&quot;:&quot;27149962&quot;,&quot;issued&quot;:{&quot;date-parts&quot;:[[2016,10]]},&quot;page&quot;:&quot;1514-1524&quot;,&quot;abstract&quot;:&quot;BACKGROUND Exercise interventions are often incompletely described in reports of clinical trials, hampering evaluation of results and replication and implementation into practice. OBJECTIVE The aim of this study was to develop a standardized method for reporting exercise programs in clinical trials: the Consensus on Exercise Reporting Template (CERT). DESIGN AND METHODS Using the EQUATOR Network's methodological framework, 137 exercise experts were invited to participate in a Delphi consensus study. A list of 41 items was identified from a meta-epidemiologic study of 73 systematic reviews of exercise. For each item, participants indicated agreement on an 11-point rating scale. Consensus for item inclusion was defined a priori as greater than 70% agreement of respondents rating an item 7 or above. Three sequential rounds of anonymous online questionnaires and a Delphi workshop were used. RESULTS There were 57 (response rate=42%), 54 (response rate=95%), and 49 (response rate=91%) respondents to rounds 1 through 3, respectively, from 11 countries and a range of disciplines. In round 1, 2 items were excluded; 24 items reached consensus for inclusion (8 items accepted in original format), and 16 items were revised in response to participant suggestions. Of 14 items in round 2, 3 were excluded, 11 reached consensus for inclusion (4 items accepted in original format), and 7 were reworded. Sixteen items were included in round 3, and all items reached greater than 70% consensus for inclusion. LIMITATIONS The views of included Delphi panelists may differ from those of experts who declined participation and may not fully represent the views of all exercise experts. CONCLUSIONS The CERT, a 16-item checklist developed by an international panel of exercise experts, is designed to improve the reporting of exercise programs in all evaluative study designs and contains 7 categories: materials, provider, delivery, location, dosage, tailoring, and compliance. The CERT will encourage transparency, improve trial interpretation and replication, and facilitate implementation of effective exercise interventions into practice.&quot;,&quot;issue&quot;:&quot;10&quot;,&quot;volume&quot;:&quot;96&quot;},&quot;isTemporary&quot;:false},{&quot;id&quot;:&quot;b470a089-c0c0-37f8-b8c5-825bde6af3a5&quot;,&quot;itemData&quot;:{&quot;type&quot;:&quot;article-journal&quot;,&quot;id&quot;:&quot;b470a089-c0c0-37f8-b8c5-825bde6af3a5&quot;,&quot;title&quot;:&quot;The revised JBI critical appraisal tool for the assessment of risk of bias for randomized controlled trials&quot;,&quot;author&quot;:[{&quot;family&quot;:&quot;Barker&quot;,&quot;given&quot;:&quot;Timothy Hugh&quot;,&quot;parse-names&quot;:false,&quot;dropping-particle&quot;:&quot;&quot;,&quot;non-dropping-particle&quot;:&quot;&quot;},{&quot;family&quot;:&quot;Stone&quot;,&quot;given&quot;:&quot;Jennifer C.&quot;,&quot;parse-names&quot;:false,&quot;dropping-particle&quot;:&quot;&quot;,&quot;non-dropping-particle&quot;:&quot;&quot;},{&quot;family&quot;:&quot;Sears&quot;,&quot;given&quot;:&quot;Kim&quot;,&quot;parse-names&quot;:false,&quot;dropping-particle&quot;:&quot;&quot;,&quot;non-dropping-particle&quot;:&quot;&quot;},{&quot;family&quot;:&quot;Klugar&quot;,&quot;given&quot;:&quot;Miloslav&quot;,&quot;parse-names&quot;:false,&quot;dropping-particle&quot;:&quot;&quot;,&quot;non-dropping-particle&quot;:&quot;&quot;},{&quot;family&quot;:&quot;Tufanaru&quot;,&quot;given&quot;:&quot;Catalin&quot;,&quot;parse-names&quot;:false,&quot;dropping-particle&quot;:&quot;&quot;,&quot;non-dropping-particle&quot;:&quot;&quot;},{&quot;family&quot;:&quot;Leonardi-Bee&quot;,&quot;given&quot;:&quot;Jo&quot;,&quot;parse-names&quot;:false,&quot;dropping-particle&quot;:&quot;&quot;,&quot;non-dropping-particle&quot;:&quot;&quot;},{&quot;family&quot;:&quot;Aromataris&quot;,&quot;given&quot;:&quot;Edoardo&quot;,&quot;parse-names&quot;:false,&quot;dropping-particle&quot;:&quot;&quot;,&quot;non-dropping-particle&quot;:&quot;&quot;},{&quot;family&quot;:&quot;Munn&quot;,&quot;given&quot;:&quot;Zachary&quot;,&quot;parse-names&quot;:false,&quot;dropping-particle&quot;:&quot;&quot;,&quot;non-dropping-particle&quot;:&quot;&quot;}],&quot;container-title&quot;:&quot;JBI Evidence Synthesis&quot;,&quot;container-title-short&quot;:&quot;JBI Evid Synth&quot;,&quot;DOI&quot;:&quot;10.11124/JBIES-22-00430&quot;,&quot;ISSN&quot;:&quot;2689-8381&quot;,&quot;issued&quot;:{&quot;date-parts&quot;:[[2023,3]]},&quot;page&quot;:&quot;494-506&quot;,&quot;issue&quot;:&quot;3&quot;,&quot;volume&quot;:&quot;21&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06A72D-5A22-41FD-8996-ECEC87772A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829</TotalTime>
  <Pages>3</Pages>
  <Words>754</Words>
  <Characters>4300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McNamee</dc:creator>
  <cp:keywords/>
  <dc:description/>
  <cp:lastModifiedBy>Isabel McNamee</cp:lastModifiedBy>
  <cp:revision>9</cp:revision>
  <dcterms:created xsi:type="dcterms:W3CDTF">2023-05-04T16:43:00Z</dcterms:created>
  <dcterms:modified xsi:type="dcterms:W3CDTF">2023-05-05T06:56:00Z</dcterms:modified>
</cp:coreProperties>
</file>