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1CD95C" w14:textId="608CD572" w:rsidR="005D44EA" w:rsidRPr="00FF48B6" w:rsidRDefault="00E1734A" w:rsidP="00D87F62">
      <w:pPr>
        <w:rPr>
          <w:rFonts w:asciiTheme="majorHAnsi" w:hAnsiTheme="majorHAnsi" w:cstheme="majorHAnsi"/>
          <w:b/>
          <w:bCs/>
          <w:sz w:val="32"/>
          <w:szCs w:val="32"/>
        </w:rPr>
      </w:pPr>
      <w:proofErr w:type="spellStart"/>
      <w:r w:rsidRPr="00FF48B6">
        <w:rPr>
          <w:rFonts w:asciiTheme="majorHAnsi" w:hAnsiTheme="majorHAnsi" w:cstheme="majorHAnsi"/>
          <w:b/>
          <w:bCs/>
          <w:sz w:val="32"/>
          <w:szCs w:val="32"/>
        </w:rPr>
        <w:t>Organisational</w:t>
      </w:r>
      <w:proofErr w:type="spellEnd"/>
      <w:r w:rsidR="00AB345F" w:rsidRPr="00FF48B6">
        <w:rPr>
          <w:rFonts w:asciiTheme="majorHAnsi" w:hAnsiTheme="majorHAnsi" w:cstheme="majorHAnsi"/>
          <w:b/>
          <w:bCs/>
          <w:sz w:val="32"/>
          <w:szCs w:val="32"/>
        </w:rPr>
        <w:t xml:space="preserve"> Culture</w:t>
      </w:r>
      <w:r w:rsidR="004424B8" w:rsidRPr="00FF48B6">
        <w:rPr>
          <w:rFonts w:asciiTheme="majorHAnsi" w:hAnsiTheme="majorHAnsi" w:cstheme="majorHAnsi"/>
          <w:b/>
          <w:bCs/>
          <w:sz w:val="32"/>
          <w:szCs w:val="32"/>
        </w:rPr>
        <w:t>: Individual report</w:t>
      </w:r>
      <w:r w:rsidRPr="00FF48B6">
        <w:rPr>
          <w:rFonts w:asciiTheme="majorHAnsi" w:hAnsiTheme="majorHAnsi" w:cstheme="majorHAnsi"/>
          <w:b/>
          <w:bCs/>
          <w:sz w:val="32"/>
          <w:szCs w:val="32"/>
        </w:rPr>
        <w:t xml:space="preserve"> for Toyota</w:t>
      </w:r>
      <w:r w:rsidR="00A5015B" w:rsidRPr="00FF48B6">
        <w:rPr>
          <w:rFonts w:asciiTheme="majorHAnsi" w:hAnsiTheme="majorHAnsi" w:cstheme="majorHAnsi"/>
          <w:b/>
          <w:bCs/>
          <w:noProof/>
          <w:sz w:val="32"/>
          <w:szCs w:val="32"/>
          <w:lang w:val="en-GB" w:eastAsia="en-GB"/>
        </w:rPr>
        <w:drawing>
          <wp:inline distT="0" distB="0" distL="0" distR="0" wp14:anchorId="74F80764" wp14:editId="03E77A41">
            <wp:extent cx="2543175" cy="2143125"/>
            <wp:effectExtent l="0" t="0" r="9525" b="952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eg"/>
                    <pic:cNvPicPr/>
                  </pic:nvPicPr>
                  <pic:blipFill>
                    <a:blip r:embed="rId9">
                      <a:extLst>
                        <a:ext uri="{28A0092B-C50C-407E-A947-70E740481C1C}">
                          <a14:useLocalDpi xmlns:a14="http://schemas.microsoft.com/office/drawing/2010/main" val="0"/>
                        </a:ext>
                      </a:extLst>
                    </a:blip>
                    <a:stretch>
                      <a:fillRect/>
                    </a:stretch>
                  </pic:blipFill>
                  <pic:spPr>
                    <a:xfrm>
                      <a:off x="0" y="0"/>
                      <a:ext cx="2543175" cy="2143125"/>
                    </a:xfrm>
                    <a:prstGeom prst="rect">
                      <a:avLst/>
                    </a:prstGeom>
                  </pic:spPr>
                </pic:pic>
              </a:graphicData>
            </a:graphic>
          </wp:inline>
        </w:drawing>
      </w:r>
    </w:p>
    <w:p w14:paraId="2F0A9B38" w14:textId="77777777" w:rsidR="004424B8" w:rsidRPr="00FF48B6" w:rsidRDefault="004424B8">
      <w:pPr>
        <w:rPr>
          <w:b/>
        </w:rPr>
      </w:pPr>
    </w:p>
    <w:p w14:paraId="7DFC4132" w14:textId="3B610C1E" w:rsidR="004424B8" w:rsidRPr="00FF48B6" w:rsidRDefault="004424B8">
      <w:pPr>
        <w:rPr>
          <w:rFonts w:ascii="Arial" w:hAnsi="Arial" w:cs="Arial"/>
          <w:b/>
        </w:rPr>
      </w:pPr>
      <w:r w:rsidRPr="00FF48B6">
        <w:rPr>
          <w:rFonts w:ascii="Arial" w:hAnsi="Arial" w:cs="Arial"/>
          <w:b/>
        </w:rPr>
        <w:t xml:space="preserve">Assessment Component 1 </w:t>
      </w:r>
    </w:p>
    <w:p w14:paraId="22C57177" w14:textId="77777777" w:rsidR="004424B8" w:rsidRPr="00FF48B6" w:rsidRDefault="004424B8">
      <w:pPr>
        <w:rPr>
          <w:rFonts w:ascii="Arial" w:hAnsi="Arial" w:cs="Arial"/>
          <w:b/>
        </w:rPr>
      </w:pPr>
    </w:p>
    <w:p w14:paraId="34CB951C" w14:textId="7482966B" w:rsidR="005D44EA" w:rsidRPr="00FF48B6" w:rsidRDefault="00AB345F">
      <w:pPr>
        <w:rPr>
          <w:rFonts w:ascii="Arial" w:hAnsi="Arial" w:cs="Arial"/>
          <w:b/>
        </w:rPr>
      </w:pPr>
      <w:r w:rsidRPr="00FF48B6">
        <w:rPr>
          <w:rFonts w:ascii="Arial" w:hAnsi="Arial" w:cs="Arial"/>
          <w:b/>
        </w:rPr>
        <w:t xml:space="preserve">Student Name: </w:t>
      </w:r>
      <w:proofErr w:type="spellStart"/>
      <w:r w:rsidR="00E1734A" w:rsidRPr="00FF48B6">
        <w:rPr>
          <w:rFonts w:ascii="Arial" w:hAnsi="Arial" w:cs="Arial"/>
          <w:b/>
        </w:rPr>
        <w:t>Valentina</w:t>
      </w:r>
      <w:proofErr w:type="spellEnd"/>
      <w:r w:rsidR="00E1734A" w:rsidRPr="00FF48B6">
        <w:rPr>
          <w:rFonts w:ascii="Arial" w:hAnsi="Arial" w:cs="Arial"/>
          <w:b/>
        </w:rPr>
        <w:t xml:space="preserve"> </w:t>
      </w:r>
      <w:proofErr w:type="spellStart"/>
      <w:r w:rsidR="00E1734A" w:rsidRPr="00FF48B6">
        <w:rPr>
          <w:rFonts w:ascii="Arial" w:hAnsi="Arial" w:cs="Arial"/>
          <w:b/>
        </w:rPr>
        <w:t>Nestian</w:t>
      </w:r>
      <w:proofErr w:type="spellEnd"/>
    </w:p>
    <w:p w14:paraId="0124223A" w14:textId="50D18307" w:rsidR="005D44EA" w:rsidRPr="00FF48B6" w:rsidRDefault="00AB345F">
      <w:pPr>
        <w:rPr>
          <w:rFonts w:ascii="Arial" w:hAnsi="Arial" w:cs="Arial"/>
          <w:b/>
        </w:rPr>
      </w:pPr>
      <w:r w:rsidRPr="00FF48B6">
        <w:rPr>
          <w:rFonts w:ascii="Arial" w:hAnsi="Arial" w:cs="Arial"/>
          <w:b/>
        </w:rPr>
        <w:t xml:space="preserve">Student ID: </w:t>
      </w:r>
      <w:r w:rsidR="00E1734A" w:rsidRPr="00FF48B6">
        <w:rPr>
          <w:rFonts w:ascii="Arial" w:hAnsi="Arial" w:cs="Arial"/>
          <w:b/>
        </w:rPr>
        <w:t>2322674</w:t>
      </w:r>
    </w:p>
    <w:p w14:paraId="6241B062" w14:textId="77777777" w:rsidR="005D44EA" w:rsidRPr="00FF48B6" w:rsidRDefault="00AB345F">
      <w:pPr>
        <w:rPr>
          <w:rFonts w:ascii="Arial" w:hAnsi="Arial" w:cs="Arial"/>
          <w:b/>
        </w:rPr>
      </w:pPr>
      <w:r w:rsidRPr="00FF48B6">
        <w:rPr>
          <w:rFonts w:ascii="Arial" w:hAnsi="Arial" w:cs="Arial"/>
          <w:b/>
        </w:rPr>
        <w:t>Module: LCLM 5005 – Organisational Culture</w:t>
      </w:r>
    </w:p>
    <w:p w14:paraId="0D188AFA" w14:textId="109C7CA3" w:rsidR="005D44EA" w:rsidRPr="00FF48B6" w:rsidRDefault="00AB345F">
      <w:pPr>
        <w:rPr>
          <w:rFonts w:ascii="Arial" w:hAnsi="Arial" w:cs="Arial"/>
          <w:b/>
        </w:rPr>
      </w:pPr>
      <w:r w:rsidRPr="00FF48B6">
        <w:rPr>
          <w:rFonts w:ascii="Arial" w:hAnsi="Arial" w:cs="Arial"/>
          <w:b/>
        </w:rPr>
        <w:t>Word Count</w:t>
      </w:r>
      <w:proofErr w:type="gramStart"/>
      <w:r w:rsidRPr="00FF48B6">
        <w:rPr>
          <w:rFonts w:ascii="Arial" w:hAnsi="Arial" w:cs="Arial"/>
          <w:b/>
        </w:rPr>
        <w:t>:</w:t>
      </w:r>
      <w:r w:rsidR="00E1734A" w:rsidRPr="00FF48B6">
        <w:rPr>
          <w:rFonts w:ascii="Arial" w:hAnsi="Arial" w:cs="Arial"/>
          <w:b/>
        </w:rPr>
        <w:t>3000</w:t>
      </w:r>
      <w:proofErr w:type="gramEnd"/>
    </w:p>
    <w:p w14:paraId="019862EE" w14:textId="70ED63AA" w:rsidR="005D44EA" w:rsidRPr="00FF48B6" w:rsidRDefault="00AB345F">
      <w:pPr>
        <w:rPr>
          <w:rFonts w:ascii="Arial" w:hAnsi="Arial" w:cs="Arial"/>
          <w:b/>
        </w:rPr>
      </w:pPr>
      <w:r w:rsidRPr="00FF48B6">
        <w:rPr>
          <w:rFonts w:ascii="Arial" w:hAnsi="Arial" w:cs="Arial"/>
          <w:b/>
        </w:rPr>
        <w:t>Submission Date</w:t>
      </w:r>
      <w:proofErr w:type="gramStart"/>
      <w:r w:rsidRPr="00FF48B6">
        <w:rPr>
          <w:rFonts w:ascii="Arial" w:hAnsi="Arial" w:cs="Arial"/>
          <w:b/>
        </w:rPr>
        <w:t>:</w:t>
      </w:r>
      <w:r w:rsidR="00E1734A" w:rsidRPr="00FF48B6">
        <w:rPr>
          <w:rFonts w:ascii="Arial" w:hAnsi="Arial" w:cs="Arial"/>
          <w:b/>
        </w:rPr>
        <w:t>11</w:t>
      </w:r>
      <w:proofErr w:type="gramEnd"/>
      <w:r w:rsidR="00E1734A" w:rsidRPr="00FF48B6">
        <w:rPr>
          <w:rFonts w:ascii="Arial" w:hAnsi="Arial" w:cs="Arial"/>
          <w:b/>
        </w:rPr>
        <w:t>/11/2025</w:t>
      </w:r>
    </w:p>
    <w:p w14:paraId="6CE8C176" w14:textId="77777777" w:rsidR="004424B8" w:rsidRPr="00FF48B6" w:rsidRDefault="004424B8">
      <w:pPr>
        <w:rPr>
          <w:b/>
        </w:rPr>
      </w:pPr>
    </w:p>
    <w:p w14:paraId="58AE3FD7" w14:textId="77777777" w:rsidR="004424B8" w:rsidRPr="00FF48B6" w:rsidRDefault="004424B8">
      <w:pPr>
        <w:rPr>
          <w:b/>
        </w:rPr>
      </w:pPr>
    </w:p>
    <w:p w14:paraId="7399405D" w14:textId="77777777" w:rsidR="004424B8" w:rsidRPr="00FF48B6" w:rsidRDefault="004424B8">
      <w:pPr>
        <w:rPr>
          <w:b/>
        </w:rPr>
      </w:pPr>
    </w:p>
    <w:p w14:paraId="1B452BDE" w14:textId="77777777" w:rsidR="004424B8" w:rsidRPr="00FF48B6" w:rsidRDefault="004424B8">
      <w:pPr>
        <w:rPr>
          <w:b/>
        </w:rPr>
      </w:pPr>
    </w:p>
    <w:p w14:paraId="218610D5" w14:textId="77777777" w:rsidR="004424B8" w:rsidRPr="00FF48B6" w:rsidRDefault="004424B8">
      <w:pPr>
        <w:rPr>
          <w:b/>
        </w:rPr>
      </w:pPr>
    </w:p>
    <w:p w14:paraId="3C0AB100" w14:textId="77777777" w:rsidR="004424B8" w:rsidRPr="00FF48B6" w:rsidRDefault="004424B8">
      <w:pPr>
        <w:rPr>
          <w:b/>
        </w:rPr>
      </w:pPr>
    </w:p>
    <w:p w14:paraId="6C84F5C7" w14:textId="77777777" w:rsidR="004424B8" w:rsidRPr="00FF48B6" w:rsidRDefault="004424B8">
      <w:pPr>
        <w:rPr>
          <w:b/>
        </w:rPr>
      </w:pPr>
    </w:p>
    <w:p w14:paraId="7C9B525E" w14:textId="77777777" w:rsidR="004424B8" w:rsidRPr="00FF48B6" w:rsidRDefault="004424B8">
      <w:pPr>
        <w:rPr>
          <w:b/>
        </w:rPr>
      </w:pPr>
    </w:p>
    <w:p w14:paraId="292E48F5" w14:textId="77777777" w:rsidR="004424B8" w:rsidRPr="00FF48B6" w:rsidRDefault="004424B8">
      <w:pPr>
        <w:rPr>
          <w:b/>
        </w:rPr>
      </w:pPr>
    </w:p>
    <w:p w14:paraId="0E8619BB" w14:textId="77777777" w:rsidR="004424B8" w:rsidRPr="00FF48B6" w:rsidRDefault="004424B8">
      <w:pPr>
        <w:rPr>
          <w:b/>
        </w:rPr>
      </w:pPr>
    </w:p>
    <w:p w14:paraId="1691BBFD" w14:textId="77777777" w:rsidR="004424B8" w:rsidRPr="00FF48B6" w:rsidRDefault="004424B8">
      <w:pPr>
        <w:rPr>
          <w:b/>
        </w:rPr>
      </w:pPr>
    </w:p>
    <w:p w14:paraId="53B7CA1A" w14:textId="77777777" w:rsidR="004424B8" w:rsidRPr="00FF48B6" w:rsidRDefault="004424B8">
      <w:pPr>
        <w:rPr>
          <w:b/>
        </w:rPr>
      </w:pPr>
    </w:p>
    <w:p w14:paraId="1007A766" w14:textId="77777777" w:rsidR="004424B8" w:rsidRPr="00FF48B6" w:rsidRDefault="004424B8">
      <w:pPr>
        <w:rPr>
          <w:b/>
        </w:rPr>
      </w:pPr>
    </w:p>
    <w:p w14:paraId="72488F55" w14:textId="77777777" w:rsidR="004424B8" w:rsidRPr="00FF48B6" w:rsidRDefault="004424B8">
      <w:pPr>
        <w:rPr>
          <w:b/>
        </w:rPr>
      </w:pPr>
    </w:p>
    <w:p w14:paraId="1E52E300" w14:textId="77777777" w:rsidR="004424B8" w:rsidRPr="00FF48B6" w:rsidRDefault="004424B8">
      <w:pPr>
        <w:rPr>
          <w:b/>
        </w:rPr>
      </w:pPr>
    </w:p>
    <w:p w14:paraId="56E2CEE0" w14:textId="77777777" w:rsidR="00FE5325" w:rsidRPr="00FF48B6" w:rsidRDefault="00FE5325" w:rsidP="00FE5325">
      <w:pPr>
        <w:rPr>
          <w:rFonts w:asciiTheme="majorHAnsi" w:hAnsiTheme="majorHAnsi" w:cstheme="majorHAnsi"/>
          <w:b/>
          <w:bCs/>
          <w:sz w:val="24"/>
          <w:szCs w:val="24"/>
        </w:rPr>
      </w:pPr>
    </w:p>
    <w:p w14:paraId="3E7E844E" w14:textId="77777777" w:rsidR="00FE5325" w:rsidRPr="00FF48B6" w:rsidRDefault="00FE5325" w:rsidP="00FE5325">
      <w:pPr>
        <w:rPr>
          <w:rFonts w:asciiTheme="majorHAnsi" w:hAnsiTheme="majorHAnsi" w:cstheme="majorHAnsi"/>
          <w:b/>
          <w:bCs/>
          <w:sz w:val="24"/>
          <w:szCs w:val="24"/>
        </w:rPr>
      </w:pPr>
    </w:p>
    <w:p w14:paraId="4E17EA39" w14:textId="56275897" w:rsidR="005D44EA" w:rsidRPr="00FF48B6" w:rsidRDefault="00AB345F" w:rsidP="00FE5325">
      <w:pPr>
        <w:rPr>
          <w:rFonts w:asciiTheme="majorHAnsi" w:hAnsiTheme="majorHAnsi" w:cstheme="majorHAnsi"/>
          <w:b/>
          <w:bCs/>
          <w:sz w:val="32"/>
          <w:szCs w:val="32"/>
        </w:rPr>
      </w:pPr>
      <w:r w:rsidRPr="00FF48B6">
        <w:rPr>
          <w:rFonts w:asciiTheme="majorHAnsi" w:hAnsiTheme="majorHAnsi" w:cstheme="majorHAnsi"/>
          <w:b/>
          <w:bCs/>
          <w:sz w:val="32"/>
          <w:szCs w:val="32"/>
        </w:rPr>
        <w:t>Table of Contents</w:t>
      </w:r>
    </w:p>
    <w:p w14:paraId="4E7DBC2A" w14:textId="77777777" w:rsidR="004424B8" w:rsidRPr="00FF48B6" w:rsidRDefault="004424B8" w:rsidP="004424B8">
      <w:pPr>
        <w:pStyle w:val="Listnumerotat"/>
        <w:numPr>
          <w:ilvl w:val="0"/>
          <w:numId w:val="0"/>
        </w:numPr>
        <w:ind w:left="360" w:hanging="360"/>
        <w:rPr>
          <w:b/>
        </w:rPr>
      </w:pPr>
    </w:p>
    <w:p w14:paraId="022FB070" w14:textId="77777777" w:rsidR="004424B8" w:rsidRPr="00FF48B6" w:rsidRDefault="004424B8" w:rsidP="004424B8">
      <w:pPr>
        <w:pStyle w:val="Listnumerotat"/>
        <w:numPr>
          <w:ilvl w:val="0"/>
          <w:numId w:val="0"/>
        </w:numPr>
        <w:ind w:left="360" w:hanging="360"/>
        <w:rPr>
          <w:b/>
        </w:rPr>
      </w:pPr>
    </w:p>
    <w:p w14:paraId="11223DFB" w14:textId="77777777" w:rsidR="004424B8" w:rsidRPr="00FF48B6" w:rsidRDefault="004424B8" w:rsidP="004424B8">
      <w:pPr>
        <w:pStyle w:val="Listnumerotat"/>
        <w:numPr>
          <w:ilvl w:val="0"/>
          <w:numId w:val="0"/>
        </w:numPr>
        <w:ind w:left="360" w:hanging="360"/>
        <w:rPr>
          <w:rFonts w:ascii="Arial" w:hAnsi="Arial" w:cs="Arial"/>
          <w:b/>
        </w:rPr>
      </w:pPr>
    </w:p>
    <w:p w14:paraId="40D047B8"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Executive</w:t>
      </w:r>
      <w:proofErr w:type="gramEnd"/>
      <w:r w:rsidRPr="00FF48B6">
        <w:rPr>
          <w:rFonts w:ascii="Arial" w:hAnsi="Arial" w:cs="Arial"/>
          <w:b/>
          <w:sz w:val="22"/>
          <w:szCs w:val="22"/>
        </w:rPr>
        <w:t xml:space="preserve"> Summary</w:t>
      </w:r>
    </w:p>
    <w:p w14:paraId="115C452C"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Introduction</w:t>
      </w:r>
      <w:proofErr w:type="gramEnd"/>
    </w:p>
    <w:p w14:paraId="1BD66EF8"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Organisational</w:t>
      </w:r>
      <w:proofErr w:type="gramEnd"/>
      <w:r w:rsidRPr="00FF48B6">
        <w:rPr>
          <w:rFonts w:ascii="Arial" w:hAnsi="Arial" w:cs="Arial"/>
          <w:b/>
          <w:sz w:val="22"/>
          <w:szCs w:val="22"/>
        </w:rPr>
        <w:t xml:space="preserve"> Culture of Toyota</w:t>
      </w:r>
    </w:p>
    <w:p w14:paraId="0C6BEC99"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Influence</w:t>
      </w:r>
      <w:proofErr w:type="gramEnd"/>
      <w:r w:rsidRPr="00FF48B6">
        <w:rPr>
          <w:rFonts w:ascii="Arial" w:hAnsi="Arial" w:cs="Arial"/>
          <w:b/>
          <w:sz w:val="22"/>
          <w:szCs w:val="22"/>
        </w:rPr>
        <w:t xml:space="preserve"> of Culture on Structure and Decision-Making</w:t>
      </w:r>
    </w:p>
    <w:p w14:paraId="23606E85"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Identifying</w:t>
      </w:r>
      <w:proofErr w:type="gramEnd"/>
      <w:r w:rsidRPr="00FF48B6">
        <w:rPr>
          <w:rFonts w:ascii="Arial" w:hAnsi="Arial" w:cs="Arial"/>
          <w:b/>
          <w:sz w:val="22"/>
          <w:szCs w:val="22"/>
        </w:rPr>
        <w:t xml:space="preserve"> Cultural Types: Models and Frameworks</w:t>
      </w:r>
    </w:p>
    <w:p w14:paraId="457C9BFD"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Culture</w:t>
      </w:r>
      <w:proofErr w:type="gramEnd"/>
      <w:r w:rsidRPr="00FF48B6">
        <w:rPr>
          <w:rFonts w:ascii="Arial" w:hAnsi="Arial" w:cs="Arial"/>
          <w:b/>
          <w:sz w:val="22"/>
          <w:szCs w:val="22"/>
        </w:rPr>
        <w:t xml:space="preserve"> and the External Environment</w:t>
      </w:r>
    </w:p>
    <w:p w14:paraId="5879112D"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Organisational</w:t>
      </w:r>
      <w:proofErr w:type="gramEnd"/>
      <w:r w:rsidRPr="00FF48B6">
        <w:rPr>
          <w:rFonts w:ascii="Arial" w:hAnsi="Arial" w:cs="Arial"/>
          <w:b/>
          <w:sz w:val="22"/>
          <w:szCs w:val="22"/>
        </w:rPr>
        <w:t xml:space="preserve"> Culture as a Barrier</w:t>
      </w:r>
    </w:p>
    <w:p w14:paraId="3794C423"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Impact</w:t>
      </w:r>
      <w:proofErr w:type="gramEnd"/>
      <w:r w:rsidRPr="00FF48B6">
        <w:rPr>
          <w:rFonts w:ascii="Arial" w:hAnsi="Arial" w:cs="Arial"/>
          <w:b/>
          <w:sz w:val="22"/>
          <w:szCs w:val="22"/>
        </w:rPr>
        <w:t xml:space="preserve"> of Culture on Organisational Performance</w:t>
      </w:r>
    </w:p>
    <w:p w14:paraId="613555EB"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Conclusion</w:t>
      </w:r>
      <w:proofErr w:type="gramEnd"/>
    </w:p>
    <w:p w14:paraId="562E0517" w14:textId="77777777" w:rsidR="00E1734A" w:rsidRPr="00FF48B6" w:rsidRDefault="00E1734A" w:rsidP="00E1734A">
      <w:pPr>
        <w:pStyle w:val="NormalWeb"/>
        <w:rPr>
          <w:rFonts w:ascii="Arial" w:hAnsi="Arial" w:cs="Arial"/>
          <w:b/>
          <w:sz w:val="22"/>
          <w:szCs w:val="22"/>
        </w:rPr>
      </w:pPr>
      <w:proofErr w:type="gramStart"/>
      <w:r w:rsidRPr="00FF48B6">
        <w:rPr>
          <w:rFonts w:ascii="Arial" w:hAnsi="Arial" w:cs="Arial"/>
          <w:b/>
          <w:sz w:val="22"/>
          <w:szCs w:val="22"/>
        </w:rPr>
        <w:t>  References</w:t>
      </w:r>
      <w:proofErr w:type="gramEnd"/>
    </w:p>
    <w:p w14:paraId="30F068D0" w14:textId="77777777" w:rsidR="004424B8" w:rsidRPr="00FF48B6" w:rsidRDefault="004424B8" w:rsidP="004424B8">
      <w:pPr>
        <w:pStyle w:val="Listnumerotat"/>
        <w:numPr>
          <w:ilvl w:val="0"/>
          <w:numId w:val="0"/>
        </w:numPr>
        <w:ind w:left="360" w:hanging="360"/>
        <w:rPr>
          <w:rFonts w:ascii="Arial" w:hAnsi="Arial" w:cs="Arial"/>
          <w:b/>
        </w:rPr>
      </w:pPr>
    </w:p>
    <w:p w14:paraId="23B035CA" w14:textId="77777777" w:rsidR="004424B8" w:rsidRPr="00FF48B6" w:rsidRDefault="004424B8" w:rsidP="004424B8">
      <w:pPr>
        <w:pStyle w:val="Listnumerotat"/>
        <w:numPr>
          <w:ilvl w:val="0"/>
          <w:numId w:val="0"/>
        </w:numPr>
        <w:ind w:left="360" w:hanging="360"/>
        <w:rPr>
          <w:rFonts w:ascii="Arial" w:hAnsi="Arial" w:cs="Arial"/>
          <w:b/>
        </w:rPr>
      </w:pPr>
    </w:p>
    <w:p w14:paraId="07A07EB6" w14:textId="77777777" w:rsidR="004424B8" w:rsidRPr="00FF48B6" w:rsidRDefault="004424B8" w:rsidP="004424B8">
      <w:pPr>
        <w:pStyle w:val="Listnumerotat"/>
        <w:numPr>
          <w:ilvl w:val="0"/>
          <w:numId w:val="0"/>
        </w:numPr>
        <w:ind w:left="360" w:hanging="360"/>
        <w:rPr>
          <w:rFonts w:ascii="Arial" w:hAnsi="Arial" w:cs="Arial"/>
          <w:b/>
        </w:rPr>
      </w:pPr>
    </w:p>
    <w:p w14:paraId="63350110" w14:textId="77777777" w:rsidR="004424B8" w:rsidRPr="00FF48B6" w:rsidRDefault="004424B8" w:rsidP="004424B8">
      <w:pPr>
        <w:pStyle w:val="Listnumerotat"/>
        <w:numPr>
          <w:ilvl w:val="0"/>
          <w:numId w:val="0"/>
        </w:numPr>
        <w:ind w:left="360" w:hanging="360"/>
        <w:rPr>
          <w:rFonts w:ascii="Arial" w:hAnsi="Arial" w:cs="Arial"/>
          <w:b/>
        </w:rPr>
      </w:pPr>
    </w:p>
    <w:p w14:paraId="7A083174" w14:textId="77777777" w:rsidR="004424B8" w:rsidRPr="00FF48B6" w:rsidRDefault="004424B8" w:rsidP="004424B8">
      <w:pPr>
        <w:pStyle w:val="Listnumerotat"/>
        <w:numPr>
          <w:ilvl w:val="0"/>
          <w:numId w:val="0"/>
        </w:numPr>
        <w:ind w:left="360" w:hanging="360"/>
        <w:rPr>
          <w:rFonts w:ascii="Arial" w:hAnsi="Arial" w:cs="Arial"/>
          <w:b/>
        </w:rPr>
      </w:pPr>
    </w:p>
    <w:p w14:paraId="650B808A" w14:textId="77777777" w:rsidR="004424B8" w:rsidRPr="00FF48B6" w:rsidRDefault="004424B8" w:rsidP="004424B8">
      <w:pPr>
        <w:pStyle w:val="Listnumerotat"/>
        <w:numPr>
          <w:ilvl w:val="0"/>
          <w:numId w:val="0"/>
        </w:numPr>
        <w:ind w:left="360" w:hanging="360"/>
        <w:rPr>
          <w:rFonts w:ascii="Arial" w:hAnsi="Arial" w:cs="Arial"/>
          <w:b/>
        </w:rPr>
      </w:pPr>
    </w:p>
    <w:p w14:paraId="25140640" w14:textId="77777777" w:rsidR="004424B8" w:rsidRPr="00FF48B6" w:rsidRDefault="004424B8" w:rsidP="00E41CF8">
      <w:pPr>
        <w:pStyle w:val="Listnumerotat"/>
        <w:numPr>
          <w:ilvl w:val="0"/>
          <w:numId w:val="0"/>
        </w:numPr>
        <w:rPr>
          <w:rFonts w:ascii="Arial" w:hAnsi="Arial" w:cs="Arial"/>
          <w:b/>
        </w:rPr>
      </w:pPr>
    </w:p>
    <w:p w14:paraId="21E857C9" w14:textId="77777777" w:rsidR="004424B8" w:rsidRPr="00FF48B6" w:rsidRDefault="004424B8" w:rsidP="004424B8">
      <w:pPr>
        <w:pStyle w:val="Listnumerotat"/>
        <w:numPr>
          <w:ilvl w:val="0"/>
          <w:numId w:val="0"/>
        </w:numPr>
        <w:ind w:left="360" w:hanging="360"/>
        <w:rPr>
          <w:rFonts w:ascii="Arial" w:hAnsi="Arial" w:cs="Arial"/>
          <w:b/>
        </w:rPr>
      </w:pPr>
    </w:p>
    <w:p w14:paraId="37C4B698" w14:textId="77777777" w:rsidR="00E1734A" w:rsidRPr="00FF48B6" w:rsidRDefault="00E1734A" w:rsidP="00E41CF8">
      <w:pPr>
        <w:spacing w:before="100" w:beforeAutospacing="1" w:after="100" w:afterAutospacing="1"/>
        <w:outlineLvl w:val="1"/>
        <w:rPr>
          <w:rFonts w:ascii="Arial" w:eastAsia="Times New Roman" w:hAnsi="Arial" w:cs="Arial"/>
          <w:b/>
          <w:bCs/>
          <w:sz w:val="36"/>
          <w:szCs w:val="36"/>
          <w:lang w:val="en-GB" w:eastAsia="en-GB"/>
        </w:rPr>
      </w:pPr>
      <w:r w:rsidRPr="00FF48B6">
        <w:rPr>
          <w:rFonts w:ascii="Arial" w:eastAsia="Times New Roman" w:hAnsi="Arial" w:cs="Arial"/>
          <w:b/>
          <w:bCs/>
          <w:sz w:val="36"/>
          <w:szCs w:val="36"/>
          <w:lang w:val="en-GB" w:eastAsia="en-GB"/>
        </w:rPr>
        <w:t>The Influence of Organisational Culture on Structure, Decision-Making, and Performance: A Case Study of Toyota</w:t>
      </w:r>
    </w:p>
    <w:p w14:paraId="109DAF2D" w14:textId="77777777" w:rsidR="00E1734A" w:rsidRPr="00FF48B6" w:rsidRDefault="00E1734A" w:rsidP="00E41CF8">
      <w:pPr>
        <w:spacing w:before="100" w:beforeAutospacing="1" w:after="100" w:afterAutospacing="1"/>
        <w:outlineLvl w:val="2"/>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t>Executive Summary</w:t>
      </w:r>
    </w:p>
    <w:p w14:paraId="5F289820"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This report critically examines the influence of organisational culture on structure, decision-making and organisational performance, using Toyota Motor Corporation as the focal company. Drawing on Mullins and Christy’s (2016) argument that culture affects “how things are done around here” and has a pervasive impact on motivation, job satisfaction and management control, the report explores how Toyota’s famous “Toyota Way” shapes everyday practices. The discussion makes systematic use of recognised frameworks such as Schein’s model of organisational culture, </w:t>
      </w:r>
      <w:proofErr w:type="spellStart"/>
      <w:r w:rsidRPr="003A494C">
        <w:rPr>
          <w:rFonts w:ascii="Arial" w:eastAsia="Times New Roman" w:hAnsi="Arial" w:cs="Arial"/>
          <w:b/>
          <w:lang w:val="en-GB" w:eastAsia="en-GB"/>
        </w:rPr>
        <w:t>Hofstede’s</w:t>
      </w:r>
      <w:proofErr w:type="spellEnd"/>
      <w:r w:rsidRPr="003A494C">
        <w:rPr>
          <w:rFonts w:ascii="Arial" w:eastAsia="Times New Roman" w:hAnsi="Arial" w:cs="Arial"/>
          <w:b/>
          <w:lang w:val="en-GB" w:eastAsia="en-GB"/>
        </w:rPr>
        <w:t xml:space="preserve"> cultural dimensions and </w:t>
      </w:r>
      <w:proofErr w:type="spellStart"/>
      <w:r w:rsidRPr="003A494C">
        <w:rPr>
          <w:rFonts w:ascii="Arial" w:eastAsia="Times New Roman" w:hAnsi="Arial" w:cs="Arial"/>
          <w:b/>
          <w:lang w:val="en-GB" w:eastAsia="en-GB"/>
        </w:rPr>
        <w:t>Handy’s</w:t>
      </w:r>
      <w:proofErr w:type="spellEnd"/>
      <w:r w:rsidRPr="003A494C">
        <w:rPr>
          <w:rFonts w:ascii="Arial" w:eastAsia="Times New Roman" w:hAnsi="Arial" w:cs="Arial"/>
          <w:b/>
          <w:lang w:val="en-GB" w:eastAsia="en-GB"/>
        </w:rPr>
        <w:t xml:space="preserve"> cultural typology in order to identify the cultural characteristics of Toyota and evaluate their consequences.</w:t>
      </w:r>
    </w:p>
    <w:p w14:paraId="3360E495"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The analysis shows that Toyota’s culture is built around two central pillars: continuous improvement (kaizen) and respect for people. These values affect the design of structure, the use of participative yet disciplined decision-making processes and the development of a strong learning orientation. The report argues that this culture has been a major driver of Toyota’s operational excellence, innovation and global reputation, but that it has also acted at times as a barrier, particularly when rapid change or open dissent were required. The paper concludes with recommendations for sustaining the strengths of Toyota’s culture while addressing its weaknesses, emphasising the need for greater diversity, faster decision-making and deeper integration of digital technologies.</w:t>
      </w:r>
    </w:p>
    <w:p w14:paraId="684D329B" w14:textId="50851EA4" w:rsidR="00E1734A" w:rsidRPr="00FF48B6" w:rsidRDefault="00E1734A" w:rsidP="00E41CF8">
      <w:pPr>
        <w:pStyle w:val="Listnumerotat"/>
        <w:numPr>
          <w:ilvl w:val="0"/>
          <w:numId w:val="0"/>
        </w:numPr>
        <w:ind w:left="360" w:hanging="360"/>
        <w:rPr>
          <w:rFonts w:ascii="Arial" w:hAnsi="Arial" w:cs="Arial"/>
          <w:b/>
        </w:rPr>
      </w:pPr>
    </w:p>
    <w:p w14:paraId="040D9993" w14:textId="77777777" w:rsidR="004424B8" w:rsidRPr="00FF48B6" w:rsidRDefault="004424B8" w:rsidP="00E41CF8">
      <w:pPr>
        <w:pStyle w:val="Listnumerotat"/>
        <w:numPr>
          <w:ilvl w:val="0"/>
          <w:numId w:val="0"/>
        </w:numPr>
        <w:ind w:left="360" w:hanging="360"/>
        <w:rPr>
          <w:rFonts w:ascii="Arial" w:hAnsi="Arial" w:cs="Arial"/>
          <w:b/>
        </w:rPr>
      </w:pPr>
    </w:p>
    <w:p w14:paraId="7A3D81CA" w14:textId="77777777" w:rsidR="003A494C" w:rsidRPr="00FF48B6" w:rsidRDefault="003A494C" w:rsidP="00E41CF8">
      <w:pPr>
        <w:pStyle w:val="Listnumerotat"/>
        <w:numPr>
          <w:ilvl w:val="0"/>
          <w:numId w:val="0"/>
        </w:numPr>
        <w:ind w:left="360" w:hanging="360"/>
        <w:rPr>
          <w:rFonts w:ascii="Arial" w:hAnsi="Arial" w:cs="Arial"/>
          <w:b/>
        </w:rPr>
      </w:pPr>
    </w:p>
    <w:p w14:paraId="24A9121A" w14:textId="77777777" w:rsidR="003A494C" w:rsidRPr="00FF48B6" w:rsidRDefault="003A494C" w:rsidP="00E41CF8">
      <w:pPr>
        <w:pStyle w:val="Listnumerotat"/>
        <w:numPr>
          <w:ilvl w:val="0"/>
          <w:numId w:val="0"/>
        </w:numPr>
        <w:ind w:left="360" w:hanging="360"/>
        <w:rPr>
          <w:rFonts w:ascii="Arial" w:hAnsi="Arial" w:cs="Arial"/>
          <w:b/>
        </w:rPr>
      </w:pPr>
    </w:p>
    <w:p w14:paraId="052842B2" w14:textId="77777777" w:rsidR="003A494C" w:rsidRPr="00FF48B6" w:rsidRDefault="003A494C" w:rsidP="00E41CF8">
      <w:pPr>
        <w:pStyle w:val="Listnumerotat"/>
        <w:numPr>
          <w:ilvl w:val="0"/>
          <w:numId w:val="0"/>
        </w:numPr>
        <w:ind w:left="360" w:hanging="360"/>
        <w:rPr>
          <w:rFonts w:ascii="Arial" w:hAnsi="Arial" w:cs="Arial"/>
          <w:b/>
        </w:rPr>
      </w:pPr>
    </w:p>
    <w:p w14:paraId="74935292" w14:textId="77777777" w:rsidR="003A494C" w:rsidRPr="00FF48B6" w:rsidRDefault="003A494C" w:rsidP="00E41CF8">
      <w:pPr>
        <w:pStyle w:val="Listnumerotat"/>
        <w:numPr>
          <w:ilvl w:val="0"/>
          <w:numId w:val="0"/>
        </w:numPr>
        <w:ind w:left="360" w:hanging="360"/>
        <w:rPr>
          <w:rFonts w:ascii="Arial" w:hAnsi="Arial" w:cs="Arial"/>
          <w:b/>
        </w:rPr>
      </w:pPr>
    </w:p>
    <w:p w14:paraId="52D395D0" w14:textId="77777777" w:rsidR="003A494C" w:rsidRPr="00FF48B6" w:rsidRDefault="003A494C" w:rsidP="00E41CF8">
      <w:pPr>
        <w:pStyle w:val="Listnumerotat"/>
        <w:numPr>
          <w:ilvl w:val="0"/>
          <w:numId w:val="0"/>
        </w:numPr>
        <w:ind w:left="360" w:hanging="360"/>
        <w:rPr>
          <w:rFonts w:ascii="Arial" w:hAnsi="Arial" w:cs="Arial"/>
          <w:b/>
        </w:rPr>
      </w:pPr>
    </w:p>
    <w:p w14:paraId="1A272043" w14:textId="77777777" w:rsidR="003A494C" w:rsidRPr="00FF48B6" w:rsidRDefault="003A494C" w:rsidP="00E41CF8">
      <w:pPr>
        <w:pStyle w:val="Listnumerotat"/>
        <w:numPr>
          <w:ilvl w:val="0"/>
          <w:numId w:val="0"/>
        </w:numPr>
        <w:ind w:left="360" w:hanging="360"/>
        <w:rPr>
          <w:rFonts w:ascii="Arial" w:hAnsi="Arial" w:cs="Arial"/>
          <w:b/>
        </w:rPr>
      </w:pPr>
    </w:p>
    <w:p w14:paraId="6A0D59B1" w14:textId="77777777" w:rsidR="003A494C" w:rsidRPr="00FF48B6" w:rsidRDefault="003A494C" w:rsidP="00E41CF8">
      <w:pPr>
        <w:pStyle w:val="Listnumerotat"/>
        <w:numPr>
          <w:ilvl w:val="0"/>
          <w:numId w:val="0"/>
        </w:numPr>
        <w:ind w:left="360" w:hanging="360"/>
        <w:rPr>
          <w:rFonts w:ascii="Arial" w:hAnsi="Arial" w:cs="Arial"/>
          <w:b/>
        </w:rPr>
      </w:pPr>
    </w:p>
    <w:p w14:paraId="1D36D3B7" w14:textId="77777777" w:rsidR="003A494C" w:rsidRPr="00FF48B6" w:rsidRDefault="003A494C" w:rsidP="00E41CF8">
      <w:pPr>
        <w:pStyle w:val="Listnumerotat"/>
        <w:numPr>
          <w:ilvl w:val="0"/>
          <w:numId w:val="0"/>
        </w:numPr>
        <w:ind w:left="360" w:hanging="360"/>
        <w:rPr>
          <w:rFonts w:ascii="Arial" w:hAnsi="Arial" w:cs="Arial"/>
          <w:b/>
        </w:rPr>
      </w:pPr>
    </w:p>
    <w:p w14:paraId="5B64C2FC" w14:textId="77777777" w:rsidR="003A494C" w:rsidRPr="00FF48B6" w:rsidRDefault="003A494C" w:rsidP="00E41CF8">
      <w:pPr>
        <w:pStyle w:val="Listnumerotat"/>
        <w:numPr>
          <w:ilvl w:val="0"/>
          <w:numId w:val="0"/>
        </w:numPr>
        <w:ind w:left="360" w:hanging="360"/>
        <w:rPr>
          <w:rFonts w:ascii="Arial" w:hAnsi="Arial" w:cs="Arial"/>
          <w:b/>
        </w:rPr>
      </w:pPr>
    </w:p>
    <w:p w14:paraId="43991D88" w14:textId="77777777" w:rsidR="003A494C" w:rsidRPr="00FF48B6" w:rsidRDefault="003A494C" w:rsidP="00E41CF8">
      <w:pPr>
        <w:pStyle w:val="Listnumerotat"/>
        <w:numPr>
          <w:ilvl w:val="0"/>
          <w:numId w:val="0"/>
        </w:numPr>
        <w:ind w:left="360" w:hanging="360"/>
        <w:rPr>
          <w:rFonts w:ascii="Arial" w:hAnsi="Arial" w:cs="Arial"/>
          <w:b/>
        </w:rPr>
      </w:pPr>
    </w:p>
    <w:p w14:paraId="640EB808" w14:textId="77777777" w:rsidR="003A494C" w:rsidRPr="00FF48B6" w:rsidRDefault="003A494C" w:rsidP="00E41CF8">
      <w:pPr>
        <w:pStyle w:val="Listnumerotat"/>
        <w:numPr>
          <w:ilvl w:val="0"/>
          <w:numId w:val="0"/>
        </w:numPr>
        <w:ind w:left="360" w:hanging="360"/>
        <w:rPr>
          <w:rFonts w:ascii="Arial" w:hAnsi="Arial" w:cs="Arial"/>
          <w:b/>
        </w:rPr>
      </w:pPr>
    </w:p>
    <w:p w14:paraId="23B6EBA4" w14:textId="77777777" w:rsidR="003A494C" w:rsidRPr="00FF48B6" w:rsidRDefault="003A494C" w:rsidP="00E41CF8">
      <w:pPr>
        <w:pStyle w:val="Listnumerotat"/>
        <w:numPr>
          <w:ilvl w:val="0"/>
          <w:numId w:val="0"/>
        </w:numPr>
        <w:ind w:left="360" w:hanging="360"/>
        <w:rPr>
          <w:rFonts w:ascii="Arial" w:hAnsi="Arial" w:cs="Arial"/>
          <w:b/>
        </w:rPr>
      </w:pPr>
    </w:p>
    <w:p w14:paraId="3B7AB929" w14:textId="77777777" w:rsidR="003A494C" w:rsidRPr="00FF48B6" w:rsidRDefault="003A494C" w:rsidP="00E41CF8">
      <w:pPr>
        <w:pStyle w:val="Listnumerotat"/>
        <w:numPr>
          <w:ilvl w:val="0"/>
          <w:numId w:val="0"/>
        </w:numPr>
        <w:ind w:left="360" w:hanging="360"/>
        <w:rPr>
          <w:rFonts w:ascii="Arial" w:hAnsi="Arial" w:cs="Arial"/>
          <w:b/>
        </w:rPr>
      </w:pPr>
    </w:p>
    <w:p w14:paraId="6E1E37C7" w14:textId="77777777" w:rsidR="003A494C" w:rsidRPr="00FF48B6" w:rsidRDefault="003A494C" w:rsidP="00E41CF8">
      <w:pPr>
        <w:pStyle w:val="Listnumerotat"/>
        <w:numPr>
          <w:ilvl w:val="0"/>
          <w:numId w:val="0"/>
        </w:numPr>
        <w:ind w:left="360" w:hanging="360"/>
        <w:rPr>
          <w:rFonts w:ascii="Arial" w:hAnsi="Arial" w:cs="Arial"/>
          <w:b/>
        </w:rPr>
      </w:pPr>
    </w:p>
    <w:p w14:paraId="184EBDFD" w14:textId="77777777" w:rsidR="003A494C" w:rsidRPr="00FF48B6" w:rsidRDefault="003A494C" w:rsidP="00E41CF8">
      <w:pPr>
        <w:pStyle w:val="Listnumerotat"/>
        <w:numPr>
          <w:ilvl w:val="0"/>
          <w:numId w:val="0"/>
        </w:numPr>
        <w:ind w:left="360" w:hanging="360"/>
        <w:rPr>
          <w:rFonts w:ascii="Arial" w:hAnsi="Arial" w:cs="Arial"/>
          <w:b/>
        </w:rPr>
      </w:pPr>
    </w:p>
    <w:p w14:paraId="3141B4A5" w14:textId="77777777" w:rsidR="00E1734A" w:rsidRPr="00FF48B6" w:rsidRDefault="00E1734A" w:rsidP="00E41CF8">
      <w:pPr>
        <w:spacing w:before="100" w:beforeAutospacing="1" w:after="100" w:afterAutospacing="1"/>
        <w:outlineLvl w:val="1"/>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t>1. Introduction</w:t>
      </w:r>
    </w:p>
    <w:p w14:paraId="3B657F27"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Organisational culture has become a central theme in the study of management and organisational behaviour. It refers to the system of shared meanings, values and assumptions that develops within an organisation and guides the behaviour of its members (Schein, 2010). Mullins and Christy (2016) argue that culture powerfully shapes organisational processes such as decision-making, group behaviour, work organisation and management control. In increasingly global and complex organisations, culture becomes both a unifying force and a potential source of conflict, especially when people from different national backgrounds must work together in a coherent way.</w:t>
      </w:r>
    </w:p>
    <w:p w14:paraId="3FCBCC02"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Toyota Motor Corporation provides a rich example for exploring these issues. Founded in Japan in 1937, Toyota has grown into one of the world’s largest vehicle manufacturers and is widely admired for its quality, reliability and efficiency. Scholars and practitioners often attribute this success to Toyota’s distinctive culture, commonly described as “The Toyota Way” (Liker, 2004). This report uses Toyota as a case study to show how culture can influence structure, decision-making and performance in a multinational organisation. The discussion follows the assessment brief by analysing the organisational culture of Toyota, its influence on structure and decisions, its fit with the external environment, its potential to create barriers and its impact on organisational performance.</w:t>
      </w:r>
    </w:p>
    <w:p w14:paraId="1F50E45E" w14:textId="07BB9FBF" w:rsidR="004C268E" w:rsidRPr="00FF48B6" w:rsidRDefault="004C268E" w:rsidP="00E41CF8">
      <w:pPr>
        <w:spacing w:before="100" w:beforeAutospacing="1" w:after="100" w:afterAutospacing="1"/>
        <w:rPr>
          <w:rFonts w:ascii="Arial" w:eastAsia="Times New Roman" w:hAnsi="Arial" w:cs="Arial"/>
          <w:b/>
          <w:lang w:val="en-GB" w:eastAsia="en-GB"/>
        </w:rPr>
      </w:pPr>
    </w:p>
    <w:p w14:paraId="01AAF2D8" w14:textId="77777777" w:rsidR="004424B8" w:rsidRPr="00FF48B6" w:rsidRDefault="004424B8" w:rsidP="00E41CF8">
      <w:pPr>
        <w:pStyle w:val="Listnumerotat"/>
        <w:numPr>
          <w:ilvl w:val="0"/>
          <w:numId w:val="0"/>
        </w:numPr>
        <w:ind w:left="360" w:hanging="360"/>
        <w:rPr>
          <w:rFonts w:ascii="Arial" w:hAnsi="Arial" w:cs="Arial"/>
          <w:b/>
        </w:rPr>
      </w:pPr>
    </w:p>
    <w:p w14:paraId="1FDB4D95" w14:textId="77777777" w:rsidR="003A494C" w:rsidRPr="00FF48B6" w:rsidRDefault="003A494C" w:rsidP="00E41CF8">
      <w:pPr>
        <w:pStyle w:val="Listnumerotat"/>
        <w:numPr>
          <w:ilvl w:val="0"/>
          <w:numId w:val="0"/>
        </w:numPr>
        <w:ind w:left="360" w:hanging="360"/>
        <w:rPr>
          <w:rFonts w:ascii="Arial" w:hAnsi="Arial" w:cs="Arial"/>
          <w:b/>
        </w:rPr>
      </w:pPr>
    </w:p>
    <w:p w14:paraId="3B3C0939" w14:textId="77777777" w:rsidR="003A494C" w:rsidRPr="00FF48B6" w:rsidRDefault="003A494C" w:rsidP="00E41CF8">
      <w:pPr>
        <w:pStyle w:val="Listnumerotat"/>
        <w:numPr>
          <w:ilvl w:val="0"/>
          <w:numId w:val="0"/>
        </w:numPr>
        <w:ind w:left="360" w:hanging="360"/>
        <w:rPr>
          <w:rFonts w:ascii="Arial" w:hAnsi="Arial" w:cs="Arial"/>
          <w:b/>
        </w:rPr>
      </w:pPr>
    </w:p>
    <w:p w14:paraId="093A9D1D" w14:textId="77777777" w:rsidR="003A494C" w:rsidRPr="00FF48B6" w:rsidRDefault="003A494C" w:rsidP="00E41CF8">
      <w:pPr>
        <w:pStyle w:val="Listnumerotat"/>
        <w:numPr>
          <w:ilvl w:val="0"/>
          <w:numId w:val="0"/>
        </w:numPr>
        <w:ind w:left="360" w:hanging="360"/>
        <w:rPr>
          <w:rFonts w:ascii="Arial" w:hAnsi="Arial" w:cs="Arial"/>
          <w:b/>
        </w:rPr>
      </w:pPr>
    </w:p>
    <w:p w14:paraId="28AA0700" w14:textId="77777777" w:rsidR="003A494C" w:rsidRPr="00FF48B6" w:rsidRDefault="003A494C" w:rsidP="00E41CF8">
      <w:pPr>
        <w:pStyle w:val="Listnumerotat"/>
        <w:numPr>
          <w:ilvl w:val="0"/>
          <w:numId w:val="0"/>
        </w:numPr>
        <w:ind w:left="360" w:hanging="360"/>
        <w:rPr>
          <w:rFonts w:ascii="Arial" w:hAnsi="Arial" w:cs="Arial"/>
          <w:b/>
        </w:rPr>
      </w:pPr>
    </w:p>
    <w:p w14:paraId="1DDB5DF3" w14:textId="77777777" w:rsidR="003A494C" w:rsidRPr="00FF48B6" w:rsidRDefault="003A494C" w:rsidP="00E41CF8">
      <w:pPr>
        <w:pStyle w:val="Listnumerotat"/>
        <w:numPr>
          <w:ilvl w:val="0"/>
          <w:numId w:val="0"/>
        </w:numPr>
        <w:ind w:left="360" w:hanging="360"/>
        <w:rPr>
          <w:rFonts w:ascii="Arial" w:hAnsi="Arial" w:cs="Arial"/>
          <w:b/>
        </w:rPr>
      </w:pPr>
    </w:p>
    <w:p w14:paraId="03AFE9AE" w14:textId="77777777" w:rsidR="003A494C" w:rsidRPr="00FF48B6" w:rsidRDefault="003A494C" w:rsidP="00E41CF8">
      <w:pPr>
        <w:pStyle w:val="Listnumerotat"/>
        <w:numPr>
          <w:ilvl w:val="0"/>
          <w:numId w:val="0"/>
        </w:numPr>
        <w:ind w:left="360" w:hanging="360"/>
        <w:rPr>
          <w:rFonts w:ascii="Arial" w:hAnsi="Arial" w:cs="Arial"/>
          <w:b/>
        </w:rPr>
      </w:pPr>
    </w:p>
    <w:p w14:paraId="0EA466BF" w14:textId="77777777" w:rsidR="003A494C" w:rsidRPr="00FF48B6" w:rsidRDefault="003A494C" w:rsidP="00E41CF8">
      <w:pPr>
        <w:pStyle w:val="Listnumerotat"/>
        <w:numPr>
          <w:ilvl w:val="0"/>
          <w:numId w:val="0"/>
        </w:numPr>
        <w:ind w:left="360" w:hanging="360"/>
        <w:rPr>
          <w:rFonts w:ascii="Arial" w:hAnsi="Arial" w:cs="Arial"/>
          <w:b/>
        </w:rPr>
      </w:pPr>
    </w:p>
    <w:p w14:paraId="54065925" w14:textId="77777777" w:rsidR="003A494C" w:rsidRPr="00FF48B6" w:rsidRDefault="003A494C" w:rsidP="00E41CF8">
      <w:pPr>
        <w:pStyle w:val="Listnumerotat"/>
        <w:numPr>
          <w:ilvl w:val="0"/>
          <w:numId w:val="0"/>
        </w:numPr>
        <w:ind w:left="360" w:hanging="360"/>
        <w:rPr>
          <w:rFonts w:ascii="Arial" w:hAnsi="Arial" w:cs="Arial"/>
          <w:b/>
        </w:rPr>
      </w:pPr>
    </w:p>
    <w:p w14:paraId="1296BD48" w14:textId="77777777" w:rsidR="003A494C" w:rsidRPr="00FF48B6" w:rsidRDefault="003A494C" w:rsidP="00E41CF8">
      <w:pPr>
        <w:pStyle w:val="Listnumerotat"/>
        <w:numPr>
          <w:ilvl w:val="0"/>
          <w:numId w:val="0"/>
        </w:numPr>
        <w:ind w:left="360" w:hanging="360"/>
        <w:rPr>
          <w:rFonts w:ascii="Arial" w:hAnsi="Arial" w:cs="Arial"/>
          <w:b/>
        </w:rPr>
      </w:pPr>
    </w:p>
    <w:p w14:paraId="3BE828A8" w14:textId="77777777" w:rsidR="003A494C" w:rsidRPr="00FF48B6" w:rsidRDefault="003A494C" w:rsidP="00E41CF8">
      <w:pPr>
        <w:pStyle w:val="Listnumerotat"/>
        <w:numPr>
          <w:ilvl w:val="0"/>
          <w:numId w:val="0"/>
        </w:numPr>
        <w:ind w:left="360" w:hanging="360"/>
        <w:rPr>
          <w:rFonts w:ascii="Arial" w:hAnsi="Arial" w:cs="Arial"/>
          <w:b/>
        </w:rPr>
      </w:pPr>
    </w:p>
    <w:p w14:paraId="546C8308" w14:textId="77777777" w:rsidR="003A494C" w:rsidRPr="00FF48B6" w:rsidRDefault="003A494C" w:rsidP="00E41CF8">
      <w:pPr>
        <w:pStyle w:val="Listnumerotat"/>
        <w:numPr>
          <w:ilvl w:val="0"/>
          <w:numId w:val="0"/>
        </w:numPr>
        <w:ind w:left="360" w:hanging="360"/>
        <w:rPr>
          <w:rFonts w:ascii="Arial" w:hAnsi="Arial" w:cs="Arial"/>
          <w:b/>
        </w:rPr>
      </w:pPr>
    </w:p>
    <w:p w14:paraId="61EBA71E" w14:textId="77777777" w:rsidR="003A494C" w:rsidRPr="00FF48B6" w:rsidRDefault="003A494C" w:rsidP="00E41CF8">
      <w:pPr>
        <w:pStyle w:val="Listnumerotat"/>
        <w:numPr>
          <w:ilvl w:val="0"/>
          <w:numId w:val="0"/>
        </w:numPr>
        <w:ind w:left="360" w:hanging="360"/>
        <w:rPr>
          <w:rFonts w:ascii="Arial" w:hAnsi="Arial" w:cs="Arial"/>
          <w:b/>
        </w:rPr>
      </w:pPr>
    </w:p>
    <w:p w14:paraId="2877023E" w14:textId="77777777" w:rsidR="003A494C" w:rsidRPr="00FF48B6" w:rsidRDefault="003A494C" w:rsidP="00E41CF8">
      <w:pPr>
        <w:pStyle w:val="Listnumerotat"/>
        <w:numPr>
          <w:ilvl w:val="0"/>
          <w:numId w:val="0"/>
        </w:numPr>
        <w:ind w:left="360" w:hanging="360"/>
        <w:rPr>
          <w:rFonts w:ascii="Arial" w:hAnsi="Arial" w:cs="Arial"/>
          <w:b/>
        </w:rPr>
      </w:pPr>
    </w:p>
    <w:p w14:paraId="789DBDEA" w14:textId="77777777" w:rsidR="003A494C" w:rsidRPr="00FF48B6" w:rsidRDefault="003A494C" w:rsidP="00E41CF8">
      <w:pPr>
        <w:pStyle w:val="Listnumerotat"/>
        <w:numPr>
          <w:ilvl w:val="0"/>
          <w:numId w:val="0"/>
        </w:numPr>
        <w:ind w:left="360" w:hanging="360"/>
        <w:rPr>
          <w:rFonts w:ascii="Arial" w:hAnsi="Arial" w:cs="Arial"/>
          <w:b/>
        </w:rPr>
      </w:pPr>
    </w:p>
    <w:p w14:paraId="568BBF74" w14:textId="77777777" w:rsidR="003A494C" w:rsidRPr="00FF48B6" w:rsidRDefault="003A494C" w:rsidP="00E41CF8">
      <w:pPr>
        <w:pStyle w:val="Listnumerotat"/>
        <w:numPr>
          <w:ilvl w:val="0"/>
          <w:numId w:val="0"/>
        </w:numPr>
        <w:ind w:left="360" w:hanging="360"/>
        <w:rPr>
          <w:rFonts w:ascii="Arial" w:hAnsi="Arial" w:cs="Arial"/>
          <w:b/>
        </w:rPr>
      </w:pPr>
    </w:p>
    <w:p w14:paraId="4A3CB250" w14:textId="77777777" w:rsidR="003A494C" w:rsidRPr="00FF48B6" w:rsidRDefault="003A494C" w:rsidP="00E41CF8">
      <w:pPr>
        <w:pStyle w:val="Listnumerotat"/>
        <w:numPr>
          <w:ilvl w:val="0"/>
          <w:numId w:val="0"/>
        </w:numPr>
        <w:ind w:left="360" w:hanging="360"/>
        <w:rPr>
          <w:rFonts w:ascii="Arial" w:hAnsi="Arial" w:cs="Arial"/>
          <w:b/>
        </w:rPr>
      </w:pPr>
    </w:p>
    <w:p w14:paraId="1591737E" w14:textId="77777777" w:rsidR="003A494C" w:rsidRPr="00FF48B6" w:rsidRDefault="003A494C" w:rsidP="00E41CF8">
      <w:pPr>
        <w:pStyle w:val="Listnumerotat"/>
        <w:numPr>
          <w:ilvl w:val="0"/>
          <w:numId w:val="0"/>
        </w:numPr>
        <w:ind w:left="360" w:hanging="360"/>
        <w:rPr>
          <w:rFonts w:ascii="Arial" w:hAnsi="Arial" w:cs="Arial"/>
          <w:b/>
        </w:rPr>
      </w:pPr>
    </w:p>
    <w:p w14:paraId="080866BE" w14:textId="77777777" w:rsidR="003A494C" w:rsidRPr="00FF48B6" w:rsidRDefault="003A494C" w:rsidP="00E41CF8">
      <w:pPr>
        <w:pStyle w:val="Listnumerotat"/>
        <w:numPr>
          <w:ilvl w:val="0"/>
          <w:numId w:val="0"/>
        </w:numPr>
        <w:ind w:left="360" w:hanging="360"/>
        <w:rPr>
          <w:rFonts w:ascii="Arial" w:hAnsi="Arial" w:cs="Arial"/>
          <w:b/>
        </w:rPr>
      </w:pPr>
    </w:p>
    <w:p w14:paraId="455A42D1" w14:textId="77777777" w:rsidR="003A494C" w:rsidRPr="00FF48B6" w:rsidRDefault="003A494C" w:rsidP="00E41CF8">
      <w:pPr>
        <w:pStyle w:val="Listnumerotat"/>
        <w:numPr>
          <w:ilvl w:val="0"/>
          <w:numId w:val="0"/>
        </w:numPr>
        <w:ind w:left="360" w:hanging="360"/>
        <w:rPr>
          <w:rFonts w:ascii="Arial" w:hAnsi="Arial" w:cs="Arial"/>
          <w:b/>
        </w:rPr>
      </w:pPr>
    </w:p>
    <w:p w14:paraId="32C223D1" w14:textId="77777777" w:rsidR="003A494C" w:rsidRPr="00FF48B6" w:rsidRDefault="003A494C" w:rsidP="00E41CF8">
      <w:pPr>
        <w:pStyle w:val="Listnumerotat"/>
        <w:numPr>
          <w:ilvl w:val="0"/>
          <w:numId w:val="0"/>
        </w:numPr>
        <w:ind w:left="360" w:hanging="360"/>
        <w:rPr>
          <w:rFonts w:ascii="Arial" w:hAnsi="Arial" w:cs="Arial"/>
          <w:b/>
        </w:rPr>
      </w:pPr>
    </w:p>
    <w:p w14:paraId="0C8B0164" w14:textId="77777777" w:rsidR="00E1734A" w:rsidRPr="00FF48B6" w:rsidRDefault="00E1734A" w:rsidP="00E41CF8">
      <w:pPr>
        <w:spacing w:before="100" w:beforeAutospacing="1" w:after="100" w:afterAutospacing="1"/>
        <w:outlineLvl w:val="1"/>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t>2. Organisational Culture of Toyota</w:t>
      </w:r>
    </w:p>
    <w:p w14:paraId="1C00A00B"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The culture of Toyota is built around two fundamental principles: continuous improvement (kaizen) and respect for people. Kaizen refers to the belief that every process can be improved and that small, incremental changes made by those closest to the work are often more effective than dramatic, top-down reforms (Imai, 1986). Respect for people means valuing employees, suppliers, customers and communities, recognising their dignity and involving them in problem-solving (Liker, 2004). Together, these principles create a climate in which learning, collaboration and long-term thinking are emphasised.</w:t>
      </w:r>
    </w:p>
    <w:p w14:paraId="5F088862"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Historically, Toyota’s culture is rooted in Japanese national values. </w:t>
      </w:r>
      <w:proofErr w:type="spellStart"/>
      <w:r w:rsidRPr="003A494C">
        <w:rPr>
          <w:rFonts w:ascii="Arial" w:eastAsia="Times New Roman" w:hAnsi="Arial" w:cs="Arial"/>
          <w:b/>
          <w:lang w:val="en-GB" w:eastAsia="en-GB"/>
        </w:rPr>
        <w:t>Hofstede</w:t>
      </w:r>
      <w:proofErr w:type="spellEnd"/>
      <w:r w:rsidRPr="003A494C">
        <w:rPr>
          <w:rFonts w:ascii="Arial" w:eastAsia="Times New Roman" w:hAnsi="Arial" w:cs="Arial"/>
          <w:b/>
          <w:lang w:val="en-GB" w:eastAsia="en-GB"/>
        </w:rPr>
        <w:t xml:space="preserve"> (2011) classifies Japan as a collectivist, long-term-oriented society with relatively high uncertainty avoidance. These features can be seen at Toyota in the emphasis on group harmony, loyalty to the organisation and careful risk assessment. The notion of </w:t>
      </w:r>
      <w:proofErr w:type="spellStart"/>
      <w:r w:rsidRPr="00FF48B6">
        <w:rPr>
          <w:rFonts w:ascii="Arial" w:eastAsia="Times New Roman" w:hAnsi="Arial" w:cs="Arial"/>
          <w:b/>
          <w:iCs/>
          <w:lang w:val="en-GB" w:eastAsia="en-GB"/>
        </w:rPr>
        <w:t>monozukuri</w:t>
      </w:r>
      <w:proofErr w:type="spellEnd"/>
      <w:r w:rsidRPr="003A494C">
        <w:rPr>
          <w:rFonts w:ascii="Arial" w:eastAsia="Times New Roman" w:hAnsi="Arial" w:cs="Arial"/>
          <w:b/>
          <w:lang w:val="en-GB" w:eastAsia="en-GB"/>
        </w:rPr>
        <w:t>—the pride taken in craftsmanship and producing things properly—is also deeply embedded in Toyota’s culture (Hino, 2006). Employees are expected to identify with the company and to take personal responsibility for the quality of their work.</w:t>
      </w:r>
    </w:p>
    <w:p w14:paraId="6564EEE4"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Toyota uses a variety of mechanisms to reinforce its culture. New employees participate in extensive induction programmes where the Toyota Way is explained and exemplified by senior managers. Story-telling is used to share examples of past problems and how they were solved through kaizen and teamwork. Rituals such as morning meetings, problem-solving circles and reflection sessions (</w:t>
      </w:r>
      <w:proofErr w:type="spellStart"/>
      <w:r w:rsidRPr="00FF48B6">
        <w:rPr>
          <w:rFonts w:ascii="Arial" w:eastAsia="Times New Roman" w:hAnsi="Arial" w:cs="Arial"/>
          <w:b/>
          <w:iCs/>
          <w:lang w:val="en-GB" w:eastAsia="en-GB"/>
        </w:rPr>
        <w:t>hansei</w:t>
      </w:r>
      <w:proofErr w:type="spellEnd"/>
      <w:r w:rsidRPr="003A494C">
        <w:rPr>
          <w:rFonts w:ascii="Arial" w:eastAsia="Times New Roman" w:hAnsi="Arial" w:cs="Arial"/>
          <w:b/>
          <w:lang w:val="en-GB" w:eastAsia="en-GB"/>
        </w:rPr>
        <w:t xml:space="preserve">) constantly remind employees that learning from mistakes is both expected and valued (Liker and </w:t>
      </w:r>
      <w:proofErr w:type="spellStart"/>
      <w:r w:rsidRPr="003A494C">
        <w:rPr>
          <w:rFonts w:ascii="Arial" w:eastAsia="Times New Roman" w:hAnsi="Arial" w:cs="Arial"/>
          <w:b/>
          <w:lang w:val="en-GB" w:eastAsia="en-GB"/>
        </w:rPr>
        <w:t>Convis</w:t>
      </w:r>
      <w:proofErr w:type="spellEnd"/>
      <w:r w:rsidRPr="003A494C">
        <w:rPr>
          <w:rFonts w:ascii="Arial" w:eastAsia="Times New Roman" w:hAnsi="Arial" w:cs="Arial"/>
          <w:b/>
          <w:lang w:val="en-GB" w:eastAsia="en-GB"/>
        </w:rPr>
        <w:t>, 2012). In this way culture becomes part of the everyday lived experience of people within the organisation rather than a set of abstract slogans.</w:t>
      </w:r>
    </w:p>
    <w:p w14:paraId="085E32E9"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5CE4E53C"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543B269B"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7C44F327"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7C31201E"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03AA0FF8"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2E335451"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7F494809" w14:textId="77777777" w:rsidR="003A494C" w:rsidRPr="00FF48B6" w:rsidRDefault="003A494C" w:rsidP="00E41CF8">
      <w:pPr>
        <w:spacing w:before="100" w:beforeAutospacing="1" w:after="100" w:afterAutospacing="1"/>
        <w:outlineLvl w:val="1"/>
        <w:rPr>
          <w:rFonts w:ascii="Arial" w:eastAsia="Times New Roman" w:hAnsi="Arial" w:cs="Arial"/>
          <w:b/>
          <w:bCs/>
          <w:lang w:val="en-GB" w:eastAsia="en-GB"/>
        </w:rPr>
      </w:pPr>
    </w:p>
    <w:p w14:paraId="43C3FB31" w14:textId="77777777" w:rsidR="00E1734A" w:rsidRPr="00FF48B6" w:rsidRDefault="00E1734A" w:rsidP="00E41CF8">
      <w:pPr>
        <w:spacing w:before="100" w:beforeAutospacing="1" w:after="100" w:afterAutospacing="1"/>
        <w:outlineLvl w:val="1"/>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t>3. Influence of Culture on Structure and Decision-Making</w:t>
      </w:r>
    </w:p>
    <w:p w14:paraId="491A2076"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Toyota’s organisational structure reflects and supports its culture. The company operates with a hybrid form that combines functional departments (for example, engineering, production, </w:t>
      </w:r>
      <w:proofErr w:type="gramStart"/>
      <w:r w:rsidRPr="003A494C">
        <w:rPr>
          <w:rFonts w:ascii="Arial" w:eastAsia="Times New Roman" w:hAnsi="Arial" w:cs="Arial"/>
          <w:b/>
          <w:lang w:val="en-GB" w:eastAsia="en-GB"/>
        </w:rPr>
        <w:t>marketing</w:t>
      </w:r>
      <w:proofErr w:type="gramEnd"/>
      <w:r w:rsidRPr="003A494C">
        <w:rPr>
          <w:rFonts w:ascii="Arial" w:eastAsia="Times New Roman" w:hAnsi="Arial" w:cs="Arial"/>
          <w:b/>
          <w:lang w:val="en-GB" w:eastAsia="en-GB"/>
        </w:rPr>
        <w:t>) with cross-functional project and problem-solving teams. Handy (1993) would describe this as a mixture of role culture, in which tasks and responsibilities are clearly defined, and task culture, in which power derives from expertise and team contribution. Clear roles ensure reliability and efficiency, while cross-functional teams encourage creativity and shared responsibility.</w:t>
      </w:r>
    </w:p>
    <w:p w14:paraId="0A5C3885"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Decision-making at Toyota is strongly influenced by Japanese traditions of </w:t>
      </w:r>
      <w:proofErr w:type="spellStart"/>
      <w:r w:rsidRPr="00FF48B6">
        <w:rPr>
          <w:rFonts w:ascii="Arial" w:eastAsia="Times New Roman" w:hAnsi="Arial" w:cs="Arial"/>
          <w:b/>
          <w:iCs/>
          <w:lang w:val="en-GB" w:eastAsia="en-GB"/>
        </w:rPr>
        <w:t>nemawashi</w:t>
      </w:r>
      <w:proofErr w:type="spellEnd"/>
      <w:r w:rsidRPr="003A494C">
        <w:rPr>
          <w:rFonts w:ascii="Arial" w:eastAsia="Times New Roman" w:hAnsi="Arial" w:cs="Arial"/>
          <w:b/>
          <w:lang w:val="en-GB" w:eastAsia="en-GB"/>
        </w:rPr>
        <w:t xml:space="preserve"> and </w:t>
      </w:r>
      <w:proofErr w:type="spellStart"/>
      <w:r w:rsidRPr="00FF48B6">
        <w:rPr>
          <w:rFonts w:ascii="Arial" w:eastAsia="Times New Roman" w:hAnsi="Arial" w:cs="Arial"/>
          <w:b/>
          <w:iCs/>
          <w:lang w:val="en-GB" w:eastAsia="en-GB"/>
        </w:rPr>
        <w:t>ringi</w:t>
      </w:r>
      <w:proofErr w:type="spellEnd"/>
      <w:r w:rsidRPr="003A494C">
        <w:rPr>
          <w:rFonts w:ascii="Arial" w:eastAsia="Times New Roman" w:hAnsi="Arial" w:cs="Arial"/>
          <w:b/>
          <w:lang w:val="en-GB" w:eastAsia="en-GB"/>
        </w:rPr>
        <w:t xml:space="preserve">. </w:t>
      </w:r>
      <w:proofErr w:type="spellStart"/>
      <w:r w:rsidRPr="00FF48B6">
        <w:rPr>
          <w:rFonts w:ascii="Arial" w:eastAsia="Times New Roman" w:hAnsi="Arial" w:cs="Arial"/>
          <w:b/>
          <w:iCs/>
          <w:lang w:val="en-GB" w:eastAsia="en-GB"/>
        </w:rPr>
        <w:t>Nemawashi</w:t>
      </w:r>
      <w:proofErr w:type="spellEnd"/>
      <w:r w:rsidRPr="003A494C">
        <w:rPr>
          <w:rFonts w:ascii="Arial" w:eastAsia="Times New Roman" w:hAnsi="Arial" w:cs="Arial"/>
          <w:b/>
          <w:lang w:val="en-GB" w:eastAsia="en-GB"/>
        </w:rPr>
        <w:t xml:space="preserve"> refers to the informal process of discussing an idea with those who will be affected by it, seeking their input and building support before any formal decision is made. </w:t>
      </w:r>
      <w:proofErr w:type="spellStart"/>
      <w:r w:rsidRPr="00FF48B6">
        <w:rPr>
          <w:rFonts w:ascii="Arial" w:eastAsia="Times New Roman" w:hAnsi="Arial" w:cs="Arial"/>
          <w:b/>
          <w:iCs/>
          <w:lang w:val="en-GB" w:eastAsia="en-GB"/>
        </w:rPr>
        <w:t>Ringi</w:t>
      </w:r>
      <w:proofErr w:type="spellEnd"/>
      <w:r w:rsidRPr="003A494C">
        <w:rPr>
          <w:rFonts w:ascii="Arial" w:eastAsia="Times New Roman" w:hAnsi="Arial" w:cs="Arial"/>
          <w:b/>
          <w:lang w:val="en-GB" w:eastAsia="en-GB"/>
        </w:rPr>
        <w:t xml:space="preserve"> is the more formal process of circulating a written proposal for approval, so that managers at different levels can stamp their agreement or raise concerns (</w:t>
      </w:r>
      <w:proofErr w:type="spellStart"/>
      <w:r w:rsidRPr="003A494C">
        <w:rPr>
          <w:rFonts w:ascii="Arial" w:eastAsia="Times New Roman" w:hAnsi="Arial" w:cs="Arial"/>
          <w:b/>
          <w:lang w:val="en-GB" w:eastAsia="en-GB"/>
        </w:rPr>
        <w:t>Nemoto</w:t>
      </w:r>
      <w:proofErr w:type="spellEnd"/>
      <w:r w:rsidRPr="003A494C">
        <w:rPr>
          <w:rFonts w:ascii="Arial" w:eastAsia="Times New Roman" w:hAnsi="Arial" w:cs="Arial"/>
          <w:b/>
          <w:lang w:val="en-GB" w:eastAsia="en-GB"/>
        </w:rPr>
        <w:t>, Nitta and Liker, 2018). These practices reflect Toyota’s cultural emphasis on consensus, respect and careful consideration. They help ensure that decisions are well understood and that implementation is smooth because key actors feel ownership of the outcome.</w:t>
      </w:r>
    </w:p>
    <w:p w14:paraId="0EF0FE24"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Another important cultural influence on decision-making is the concept of </w:t>
      </w:r>
      <w:proofErr w:type="spellStart"/>
      <w:r w:rsidRPr="00FF48B6">
        <w:rPr>
          <w:rFonts w:ascii="Arial" w:eastAsia="Times New Roman" w:hAnsi="Arial" w:cs="Arial"/>
          <w:b/>
          <w:iCs/>
          <w:lang w:val="en-GB" w:eastAsia="en-GB"/>
        </w:rPr>
        <w:t>genchi</w:t>
      </w:r>
      <w:proofErr w:type="spellEnd"/>
      <w:r w:rsidRPr="00FF48B6">
        <w:rPr>
          <w:rFonts w:ascii="Arial" w:eastAsia="Times New Roman" w:hAnsi="Arial" w:cs="Arial"/>
          <w:b/>
          <w:iCs/>
          <w:lang w:val="en-GB" w:eastAsia="en-GB"/>
        </w:rPr>
        <w:t xml:space="preserve"> </w:t>
      </w:r>
      <w:proofErr w:type="spellStart"/>
      <w:r w:rsidRPr="00FF48B6">
        <w:rPr>
          <w:rFonts w:ascii="Arial" w:eastAsia="Times New Roman" w:hAnsi="Arial" w:cs="Arial"/>
          <w:b/>
          <w:iCs/>
          <w:lang w:val="en-GB" w:eastAsia="en-GB"/>
        </w:rPr>
        <w:t>genbutsu</w:t>
      </w:r>
      <w:proofErr w:type="spellEnd"/>
      <w:r w:rsidRPr="003A494C">
        <w:rPr>
          <w:rFonts w:ascii="Arial" w:eastAsia="Times New Roman" w:hAnsi="Arial" w:cs="Arial"/>
          <w:b/>
          <w:lang w:val="en-GB" w:eastAsia="en-GB"/>
        </w:rPr>
        <w:t>—“</w:t>
      </w:r>
      <w:proofErr w:type="gramStart"/>
      <w:r w:rsidRPr="003A494C">
        <w:rPr>
          <w:rFonts w:ascii="Arial" w:eastAsia="Times New Roman" w:hAnsi="Arial" w:cs="Arial"/>
          <w:b/>
          <w:lang w:val="en-GB" w:eastAsia="en-GB"/>
        </w:rPr>
        <w:t>go</w:t>
      </w:r>
      <w:proofErr w:type="gramEnd"/>
      <w:r w:rsidRPr="003A494C">
        <w:rPr>
          <w:rFonts w:ascii="Arial" w:eastAsia="Times New Roman" w:hAnsi="Arial" w:cs="Arial"/>
          <w:b/>
          <w:lang w:val="en-GB" w:eastAsia="en-GB"/>
        </w:rPr>
        <w:t xml:space="preserve"> and see for yourself”. Managers are expected to visit the actual place where work is done, observe the process in detail and talk directly to frontline employees before making decisions (Liker, 2004). This reinforces the respect-for-people principle and grounds decisions in reality rather than assumptions. It also reflects Schein’s (2010) view that culture provides a shared way of perceiving and interpreting situations.</w:t>
      </w:r>
    </w:p>
    <w:p w14:paraId="4E526AEB" w14:textId="77777777" w:rsidR="003A494C" w:rsidRPr="00FF48B6"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Leadership behaviour at Toyota is consistent with these cultural norms. Leaders are expected to act as coaches who develop people and encourage problem-solving, rather than as controllers who simply issue orders. This aligns with McGregor’s (1960) Theory Y view of employees as creative and self-motivated if </w:t>
      </w:r>
      <w:r w:rsidRPr="003A494C">
        <w:rPr>
          <w:rFonts w:ascii="Arial" w:eastAsia="Times New Roman" w:hAnsi="Arial" w:cs="Arial"/>
          <w:b/>
          <w:lang w:val="en-GB" w:eastAsia="en-GB"/>
        </w:rPr>
        <w:lastRenderedPageBreak/>
        <w:t>given the right conditions. By modelling humility and curiosity—often admitting their own mistakes—Toyota leaders reinforce a culture where learning and continuous improvement are normal aspects of work.</w:t>
      </w:r>
    </w:p>
    <w:p w14:paraId="395D8898"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544DFB6B"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4AEB748D" w14:textId="77777777" w:rsidR="003A494C" w:rsidRDefault="003A494C" w:rsidP="00E41CF8">
      <w:pPr>
        <w:spacing w:before="100" w:beforeAutospacing="1" w:after="100" w:afterAutospacing="1"/>
        <w:rPr>
          <w:rFonts w:ascii="Arial" w:eastAsia="Times New Roman" w:hAnsi="Arial" w:cs="Arial"/>
          <w:b/>
          <w:lang w:val="en-GB" w:eastAsia="en-GB"/>
        </w:rPr>
      </w:pPr>
    </w:p>
    <w:p w14:paraId="64651AFC" w14:textId="77777777" w:rsidR="00FF48B6" w:rsidRDefault="00FF48B6" w:rsidP="00E41CF8">
      <w:pPr>
        <w:spacing w:before="100" w:beforeAutospacing="1" w:after="100" w:afterAutospacing="1"/>
        <w:rPr>
          <w:rFonts w:ascii="Arial" w:eastAsia="Times New Roman" w:hAnsi="Arial" w:cs="Arial"/>
          <w:b/>
          <w:lang w:val="en-GB" w:eastAsia="en-GB"/>
        </w:rPr>
      </w:pPr>
    </w:p>
    <w:p w14:paraId="15C91A1B" w14:textId="77777777" w:rsidR="00FF48B6" w:rsidRPr="003A494C" w:rsidRDefault="00FF48B6" w:rsidP="00E41CF8">
      <w:pPr>
        <w:spacing w:before="100" w:beforeAutospacing="1" w:after="100" w:afterAutospacing="1"/>
        <w:rPr>
          <w:rFonts w:ascii="Arial" w:eastAsia="Times New Roman" w:hAnsi="Arial" w:cs="Arial"/>
          <w:b/>
          <w:lang w:val="en-GB" w:eastAsia="en-GB"/>
        </w:rPr>
      </w:pPr>
    </w:p>
    <w:p w14:paraId="0D1B9155" w14:textId="6740BF8D" w:rsidR="00E1734A" w:rsidRPr="00FF48B6" w:rsidRDefault="00E1734A" w:rsidP="00E41CF8">
      <w:pPr>
        <w:pStyle w:val="Listnumerotat"/>
        <w:numPr>
          <w:ilvl w:val="0"/>
          <w:numId w:val="0"/>
        </w:numPr>
        <w:ind w:left="360" w:hanging="360"/>
        <w:rPr>
          <w:rFonts w:ascii="Arial" w:hAnsi="Arial" w:cs="Arial"/>
          <w:b/>
        </w:rPr>
      </w:pPr>
    </w:p>
    <w:p w14:paraId="7613ECE9" w14:textId="77777777" w:rsidR="00E1734A" w:rsidRPr="00FF48B6" w:rsidRDefault="00E1734A" w:rsidP="00E41CF8">
      <w:pPr>
        <w:spacing w:before="100" w:beforeAutospacing="1" w:after="100" w:afterAutospacing="1"/>
        <w:outlineLvl w:val="1"/>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t>4. Identifying Cultural Types: Models and Frameworks</w:t>
      </w:r>
    </w:p>
    <w:p w14:paraId="0F4521D6"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Schein’s three-level model of culture provides a useful framework for analysing Toyota. At the level of </w:t>
      </w:r>
      <w:r w:rsidRPr="00FF48B6">
        <w:rPr>
          <w:rFonts w:ascii="Arial" w:eastAsia="Times New Roman" w:hAnsi="Arial" w:cs="Arial"/>
          <w:b/>
          <w:bCs/>
          <w:lang w:val="en-GB" w:eastAsia="en-GB"/>
        </w:rPr>
        <w:t>artefacts</w:t>
      </w:r>
      <w:r w:rsidRPr="003A494C">
        <w:rPr>
          <w:rFonts w:ascii="Arial" w:eastAsia="Times New Roman" w:hAnsi="Arial" w:cs="Arial"/>
          <w:b/>
          <w:lang w:val="en-GB" w:eastAsia="en-GB"/>
        </w:rPr>
        <w:t xml:space="preserve">, Toyota’s culture is visible in tangible features such as the layout of production lines, the use of visual management boards, the famous </w:t>
      </w:r>
      <w:proofErr w:type="spellStart"/>
      <w:r w:rsidRPr="003A494C">
        <w:rPr>
          <w:rFonts w:ascii="Arial" w:eastAsia="Times New Roman" w:hAnsi="Arial" w:cs="Arial"/>
          <w:b/>
          <w:lang w:val="en-GB" w:eastAsia="en-GB"/>
        </w:rPr>
        <w:t>Andon</w:t>
      </w:r>
      <w:proofErr w:type="spellEnd"/>
      <w:r w:rsidRPr="003A494C">
        <w:rPr>
          <w:rFonts w:ascii="Arial" w:eastAsia="Times New Roman" w:hAnsi="Arial" w:cs="Arial"/>
          <w:b/>
          <w:lang w:val="en-GB" w:eastAsia="en-GB"/>
        </w:rPr>
        <w:t xml:space="preserve"> cord that allows workers to stop the line and the presence of suggestion boxes and kaizen boards. These artefacts communicate that quality, transparency and employee involvement are valued (</w:t>
      </w:r>
      <w:proofErr w:type="spellStart"/>
      <w:r w:rsidRPr="003A494C">
        <w:rPr>
          <w:rFonts w:ascii="Arial" w:eastAsia="Times New Roman" w:hAnsi="Arial" w:cs="Arial"/>
          <w:b/>
          <w:lang w:val="en-GB" w:eastAsia="en-GB"/>
        </w:rPr>
        <w:t>Ohno</w:t>
      </w:r>
      <w:proofErr w:type="spellEnd"/>
      <w:r w:rsidRPr="003A494C">
        <w:rPr>
          <w:rFonts w:ascii="Arial" w:eastAsia="Times New Roman" w:hAnsi="Arial" w:cs="Arial"/>
          <w:b/>
          <w:lang w:val="en-GB" w:eastAsia="en-GB"/>
        </w:rPr>
        <w:t xml:space="preserve">, 1988). At the level of </w:t>
      </w:r>
      <w:r w:rsidRPr="00FF48B6">
        <w:rPr>
          <w:rFonts w:ascii="Arial" w:eastAsia="Times New Roman" w:hAnsi="Arial" w:cs="Arial"/>
          <w:b/>
          <w:bCs/>
          <w:lang w:val="en-GB" w:eastAsia="en-GB"/>
        </w:rPr>
        <w:t>espoused values</w:t>
      </w:r>
      <w:r w:rsidRPr="003A494C">
        <w:rPr>
          <w:rFonts w:ascii="Arial" w:eastAsia="Times New Roman" w:hAnsi="Arial" w:cs="Arial"/>
          <w:b/>
          <w:lang w:val="en-GB" w:eastAsia="en-GB"/>
        </w:rPr>
        <w:t xml:space="preserve">, the Toyota Way explicitly lists principles like challenge, kaizen, respect, teamwork and </w:t>
      </w:r>
      <w:proofErr w:type="spellStart"/>
      <w:r w:rsidRPr="00FF48B6">
        <w:rPr>
          <w:rFonts w:ascii="Arial" w:eastAsia="Times New Roman" w:hAnsi="Arial" w:cs="Arial"/>
          <w:b/>
          <w:iCs/>
          <w:lang w:val="en-GB" w:eastAsia="en-GB"/>
        </w:rPr>
        <w:t>genchi</w:t>
      </w:r>
      <w:proofErr w:type="spellEnd"/>
      <w:r w:rsidRPr="00FF48B6">
        <w:rPr>
          <w:rFonts w:ascii="Arial" w:eastAsia="Times New Roman" w:hAnsi="Arial" w:cs="Arial"/>
          <w:b/>
          <w:iCs/>
          <w:lang w:val="en-GB" w:eastAsia="en-GB"/>
        </w:rPr>
        <w:t xml:space="preserve"> </w:t>
      </w:r>
      <w:proofErr w:type="spellStart"/>
      <w:r w:rsidRPr="00FF48B6">
        <w:rPr>
          <w:rFonts w:ascii="Arial" w:eastAsia="Times New Roman" w:hAnsi="Arial" w:cs="Arial"/>
          <w:b/>
          <w:iCs/>
          <w:lang w:val="en-GB" w:eastAsia="en-GB"/>
        </w:rPr>
        <w:t>genbutsu</w:t>
      </w:r>
      <w:proofErr w:type="spellEnd"/>
      <w:r w:rsidRPr="003A494C">
        <w:rPr>
          <w:rFonts w:ascii="Arial" w:eastAsia="Times New Roman" w:hAnsi="Arial" w:cs="Arial"/>
          <w:b/>
          <w:lang w:val="en-GB" w:eastAsia="en-GB"/>
        </w:rPr>
        <w:t xml:space="preserve"> (Toyota, 2023). At the deepest level of </w:t>
      </w:r>
      <w:r w:rsidRPr="00FF48B6">
        <w:rPr>
          <w:rFonts w:ascii="Arial" w:eastAsia="Times New Roman" w:hAnsi="Arial" w:cs="Arial"/>
          <w:b/>
          <w:bCs/>
          <w:lang w:val="en-GB" w:eastAsia="en-GB"/>
        </w:rPr>
        <w:t>basic assumptions</w:t>
      </w:r>
      <w:r w:rsidRPr="003A494C">
        <w:rPr>
          <w:rFonts w:ascii="Arial" w:eastAsia="Times New Roman" w:hAnsi="Arial" w:cs="Arial"/>
          <w:b/>
          <w:lang w:val="en-GB" w:eastAsia="en-GB"/>
        </w:rPr>
        <w:t>, Toyota appears to hold strong beliefs that people can be trusted, that problems are opportunities to learn and that long-term success depends on serving society as well as making a profit. When these three levels are aligned, culture is particularly powerful (Schein, 2010).</w:t>
      </w:r>
    </w:p>
    <w:p w14:paraId="6A2FB69A"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r w:rsidRPr="003A494C">
        <w:rPr>
          <w:rFonts w:ascii="Arial" w:eastAsia="Times New Roman" w:hAnsi="Arial" w:cs="Arial"/>
          <w:b/>
          <w:lang w:val="en-GB" w:eastAsia="en-GB"/>
        </w:rPr>
        <w:t>Hofstede’s</w:t>
      </w:r>
      <w:proofErr w:type="spellEnd"/>
      <w:r w:rsidRPr="003A494C">
        <w:rPr>
          <w:rFonts w:ascii="Arial" w:eastAsia="Times New Roman" w:hAnsi="Arial" w:cs="Arial"/>
          <w:b/>
          <w:lang w:val="en-GB" w:eastAsia="en-GB"/>
        </w:rPr>
        <w:t xml:space="preserve"> cultural dimensions also help to identify the type of culture that characterises Toyota. Japan’s relatively low individualism and strong collectivism support a culture in which group goals and consensus are emphasised over personal ambition (</w:t>
      </w:r>
      <w:proofErr w:type="spellStart"/>
      <w:r w:rsidRPr="003A494C">
        <w:rPr>
          <w:rFonts w:ascii="Arial" w:eastAsia="Times New Roman" w:hAnsi="Arial" w:cs="Arial"/>
          <w:b/>
          <w:lang w:val="en-GB" w:eastAsia="en-GB"/>
        </w:rPr>
        <w:t>Hofstede</w:t>
      </w:r>
      <w:proofErr w:type="spellEnd"/>
      <w:r w:rsidRPr="003A494C">
        <w:rPr>
          <w:rFonts w:ascii="Arial" w:eastAsia="Times New Roman" w:hAnsi="Arial" w:cs="Arial"/>
          <w:b/>
          <w:lang w:val="en-GB" w:eastAsia="en-GB"/>
        </w:rPr>
        <w:t>, 2011). High uncertainty avoidance encourages the use of standard procedures, detailed planning and risk-reduction strategies such as mistake-proofing (</w:t>
      </w:r>
      <w:proofErr w:type="spellStart"/>
      <w:r w:rsidRPr="00FF48B6">
        <w:rPr>
          <w:rFonts w:ascii="Arial" w:eastAsia="Times New Roman" w:hAnsi="Arial" w:cs="Arial"/>
          <w:b/>
          <w:iCs/>
          <w:lang w:val="en-GB" w:eastAsia="en-GB"/>
        </w:rPr>
        <w:t>poka</w:t>
      </w:r>
      <w:proofErr w:type="spellEnd"/>
      <w:r w:rsidRPr="00FF48B6">
        <w:rPr>
          <w:rFonts w:ascii="Arial" w:eastAsia="Times New Roman" w:hAnsi="Arial" w:cs="Arial"/>
          <w:b/>
          <w:iCs/>
          <w:lang w:val="en-GB" w:eastAsia="en-GB"/>
        </w:rPr>
        <w:t>-yoke</w:t>
      </w:r>
      <w:r w:rsidRPr="003A494C">
        <w:rPr>
          <w:rFonts w:ascii="Arial" w:eastAsia="Times New Roman" w:hAnsi="Arial" w:cs="Arial"/>
          <w:b/>
          <w:lang w:val="en-GB" w:eastAsia="en-GB"/>
        </w:rPr>
        <w:t xml:space="preserve">) within the Toyota Production System. A strong long-term orientation underpins Toyota’s willingness to invest in technologies such as hybrid and hydrogen engines years before they become </w:t>
      </w:r>
      <w:proofErr w:type="gramStart"/>
      <w:r w:rsidRPr="003A494C">
        <w:rPr>
          <w:rFonts w:ascii="Arial" w:eastAsia="Times New Roman" w:hAnsi="Arial" w:cs="Arial"/>
          <w:b/>
          <w:lang w:val="en-GB" w:eastAsia="en-GB"/>
        </w:rPr>
        <w:t>mainstream</w:t>
      </w:r>
      <w:proofErr w:type="gramEnd"/>
      <w:r w:rsidRPr="003A494C">
        <w:rPr>
          <w:rFonts w:ascii="Arial" w:eastAsia="Times New Roman" w:hAnsi="Arial" w:cs="Arial"/>
          <w:b/>
          <w:lang w:val="en-GB" w:eastAsia="en-GB"/>
        </w:rPr>
        <w:t xml:space="preserve"> (</w:t>
      </w:r>
      <w:proofErr w:type="spellStart"/>
      <w:r w:rsidRPr="003A494C">
        <w:rPr>
          <w:rFonts w:ascii="Arial" w:eastAsia="Times New Roman" w:hAnsi="Arial" w:cs="Arial"/>
          <w:b/>
          <w:lang w:val="en-GB" w:eastAsia="en-GB"/>
        </w:rPr>
        <w:t>Cusumano</w:t>
      </w:r>
      <w:proofErr w:type="spellEnd"/>
      <w:r w:rsidRPr="003A494C">
        <w:rPr>
          <w:rFonts w:ascii="Arial" w:eastAsia="Times New Roman" w:hAnsi="Arial" w:cs="Arial"/>
          <w:b/>
          <w:lang w:val="en-GB" w:eastAsia="en-GB"/>
        </w:rPr>
        <w:t>, 2020).</w:t>
      </w:r>
    </w:p>
    <w:p w14:paraId="437D2410"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r w:rsidRPr="003A494C">
        <w:rPr>
          <w:rFonts w:ascii="Arial" w:eastAsia="Times New Roman" w:hAnsi="Arial" w:cs="Arial"/>
          <w:b/>
          <w:lang w:val="en-GB" w:eastAsia="en-GB"/>
        </w:rPr>
        <w:t>Handy’s</w:t>
      </w:r>
      <w:proofErr w:type="spellEnd"/>
      <w:r w:rsidRPr="003A494C">
        <w:rPr>
          <w:rFonts w:ascii="Arial" w:eastAsia="Times New Roman" w:hAnsi="Arial" w:cs="Arial"/>
          <w:b/>
          <w:lang w:val="en-GB" w:eastAsia="en-GB"/>
        </w:rPr>
        <w:t xml:space="preserve"> (1993) typology suggests that Toyota’s culture is a blend of </w:t>
      </w:r>
      <w:r w:rsidRPr="00FF48B6">
        <w:rPr>
          <w:rFonts w:ascii="Arial" w:eastAsia="Times New Roman" w:hAnsi="Arial" w:cs="Arial"/>
          <w:b/>
          <w:bCs/>
          <w:lang w:val="en-GB" w:eastAsia="en-GB"/>
        </w:rPr>
        <w:t>role</w:t>
      </w:r>
      <w:r w:rsidRPr="003A494C">
        <w:rPr>
          <w:rFonts w:ascii="Arial" w:eastAsia="Times New Roman" w:hAnsi="Arial" w:cs="Arial"/>
          <w:b/>
          <w:lang w:val="en-GB" w:eastAsia="en-GB"/>
        </w:rPr>
        <w:t xml:space="preserve"> and </w:t>
      </w:r>
      <w:r w:rsidRPr="00FF48B6">
        <w:rPr>
          <w:rFonts w:ascii="Arial" w:eastAsia="Times New Roman" w:hAnsi="Arial" w:cs="Arial"/>
          <w:b/>
          <w:bCs/>
          <w:lang w:val="en-GB" w:eastAsia="en-GB"/>
        </w:rPr>
        <w:t>task</w:t>
      </w:r>
      <w:r w:rsidRPr="003A494C">
        <w:rPr>
          <w:rFonts w:ascii="Arial" w:eastAsia="Times New Roman" w:hAnsi="Arial" w:cs="Arial"/>
          <w:b/>
          <w:lang w:val="en-GB" w:eastAsia="en-GB"/>
        </w:rPr>
        <w:t xml:space="preserve"> types. In manufacturing operations there are many features of role culture: clearly specified jobs, standard work routines and respect for rules. However, when it </w:t>
      </w:r>
      <w:r w:rsidRPr="003A494C">
        <w:rPr>
          <w:rFonts w:ascii="Arial" w:eastAsia="Times New Roman" w:hAnsi="Arial" w:cs="Arial"/>
          <w:b/>
          <w:lang w:val="en-GB" w:eastAsia="en-GB"/>
        </w:rPr>
        <w:lastRenderedPageBreak/>
        <w:t>comes to problem-solving, new product development and continuous improvement activities, Toyota shifts towards task culture, where cross-functional teams collaborate and power depends on expertise rather than formal position. This combination allows Toyota to achieve both reliability and innovation.</w:t>
      </w:r>
    </w:p>
    <w:p w14:paraId="05F58AC8" w14:textId="77777777" w:rsidR="004424B8" w:rsidRPr="00FF48B6" w:rsidRDefault="004424B8" w:rsidP="00E41CF8">
      <w:pPr>
        <w:pStyle w:val="Listnumerotat"/>
        <w:numPr>
          <w:ilvl w:val="0"/>
          <w:numId w:val="0"/>
        </w:numPr>
        <w:ind w:left="360" w:hanging="360"/>
        <w:rPr>
          <w:rFonts w:ascii="Arial" w:hAnsi="Arial" w:cs="Arial"/>
          <w:b/>
        </w:rPr>
      </w:pPr>
    </w:p>
    <w:p w14:paraId="45E31BFD" w14:textId="77777777" w:rsidR="003A494C" w:rsidRPr="00FF48B6" w:rsidRDefault="003A494C" w:rsidP="00E41CF8">
      <w:pPr>
        <w:pStyle w:val="Listnumerotat"/>
        <w:numPr>
          <w:ilvl w:val="0"/>
          <w:numId w:val="0"/>
        </w:numPr>
        <w:ind w:left="360" w:hanging="360"/>
        <w:rPr>
          <w:rFonts w:ascii="Arial" w:hAnsi="Arial" w:cs="Arial"/>
          <w:b/>
        </w:rPr>
      </w:pPr>
    </w:p>
    <w:p w14:paraId="34B59FCA" w14:textId="77777777" w:rsidR="003A494C" w:rsidRPr="00FF48B6" w:rsidRDefault="003A494C" w:rsidP="00E41CF8">
      <w:pPr>
        <w:pStyle w:val="Listnumerotat"/>
        <w:numPr>
          <w:ilvl w:val="0"/>
          <w:numId w:val="0"/>
        </w:numPr>
        <w:ind w:left="360" w:hanging="360"/>
        <w:rPr>
          <w:rFonts w:ascii="Arial" w:hAnsi="Arial" w:cs="Arial"/>
          <w:b/>
        </w:rPr>
      </w:pPr>
    </w:p>
    <w:p w14:paraId="36BFCAEC" w14:textId="77777777" w:rsidR="003A494C" w:rsidRPr="00FF48B6" w:rsidRDefault="003A494C" w:rsidP="00E41CF8">
      <w:pPr>
        <w:pStyle w:val="Listnumerotat"/>
        <w:numPr>
          <w:ilvl w:val="0"/>
          <w:numId w:val="0"/>
        </w:numPr>
        <w:ind w:left="360" w:hanging="360"/>
        <w:rPr>
          <w:rFonts w:ascii="Arial" w:hAnsi="Arial" w:cs="Arial"/>
          <w:b/>
        </w:rPr>
      </w:pPr>
    </w:p>
    <w:p w14:paraId="76D87E99" w14:textId="77777777" w:rsidR="003A494C" w:rsidRPr="00FF48B6" w:rsidRDefault="003A494C" w:rsidP="00E41CF8">
      <w:pPr>
        <w:pStyle w:val="Listnumerotat"/>
        <w:numPr>
          <w:ilvl w:val="0"/>
          <w:numId w:val="0"/>
        </w:numPr>
        <w:ind w:left="360" w:hanging="360"/>
        <w:rPr>
          <w:rFonts w:ascii="Arial" w:hAnsi="Arial" w:cs="Arial"/>
          <w:b/>
        </w:rPr>
      </w:pPr>
    </w:p>
    <w:p w14:paraId="6A7D9CA1" w14:textId="77777777" w:rsidR="003A494C" w:rsidRPr="00FF48B6" w:rsidRDefault="003A494C" w:rsidP="00E41CF8">
      <w:pPr>
        <w:pStyle w:val="Listnumerotat"/>
        <w:numPr>
          <w:ilvl w:val="0"/>
          <w:numId w:val="0"/>
        </w:numPr>
        <w:ind w:left="360" w:hanging="360"/>
        <w:rPr>
          <w:rFonts w:ascii="Arial" w:hAnsi="Arial" w:cs="Arial"/>
          <w:b/>
        </w:rPr>
      </w:pPr>
    </w:p>
    <w:p w14:paraId="6FEEBFCD" w14:textId="77777777" w:rsidR="003A494C" w:rsidRPr="00FF48B6" w:rsidRDefault="003A494C" w:rsidP="00E41CF8">
      <w:pPr>
        <w:pStyle w:val="Listnumerotat"/>
        <w:numPr>
          <w:ilvl w:val="0"/>
          <w:numId w:val="0"/>
        </w:numPr>
        <w:ind w:left="360" w:hanging="360"/>
        <w:rPr>
          <w:rFonts w:ascii="Arial" w:hAnsi="Arial" w:cs="Arial"/>
          <w:b/>
        </w:rPr>
      </w:pPr>
    </w:p>
    <w:p w14:paraId="35410A38" w14:textId="77777777" w:rsidR="003A494C" w:rsidRPr="00FF48B6" w:rsidRDefault="003A494C" w:rsidP="00E41CF8">
      <w:pPr>
        <w:pStyle w:val="Listnumerotat"/>
        <w:numPr>
          <w:ilvl w:val="0"/>
          <w:numId w:val="0"/>
        </w:numPr>
        <w:ind w:left="360" w:hanging="360"/>
        <w:rPr>
          <w:rFonts w:ascii="Arial" w:hAnsi="Arial" w:cs="Arial"/>
          <w:b/>
        </w:rPr>
      </w:pPr>
    </w:p>
    <w:p w14:paraId="1B31CBCE" w14:textId="77777777" w:rsidR="003A494C" w:rsidRPr="00FF48B6" w:rsidRDefault="003A494C" w:rsidP="00E41CF8">
      <w:pPr>
        <w:pStyle w:val="Listnumerotat"/>
        <w:numPr>
          <w:ilvl w:val="0"/>
          <w:numId w:val="0"/>
        </w:numPr>
        <w:ind w:left="360" w:hanging="360"/>
        <w:rPr>
          <w:rFonts w:ascii="Arial" w:hAnsi="Arial" w:cs="Arial"/>
          <w:b/>
        </w:rPr>
      </w:pPr>
    </w:p>
    <w:p w14:paraId="60645FEC" w14:textId="77777777" w:rsidR="003A494C" w:rsidRDefault="003A494C" w:rsidP="00E41CF8">
      <w:pPr>
        <w:pStyle w:val="Listnumerotat"/>
        <w:numPr>
          <w:ilvl w:val="0"/>
          <w:numId w:val="0"/>
        </w:numPr>
        <w:ind w:left="360" w:hanging="360"/>
        <w:rPr>
          <w:rFonts w:ascii="Arial" w:hAnsi="Arial" w:cs="Arial"/>
          <w:b/>
        </w:rPr>
      </w:pPr>
    </w:p>
    <w:p w14:paraId="225AFC51" w14:textId="77777777" w:rsidR="00FF48B6" w:rsidRDefault="00FF48B6" w:rsidP="00E41CF8">
      <w:pPr>
        <w:pStyle w:val="Listnumerotat"/>
        <w:numPr>
          <w:ilvl w:val="0"/>
          <w:numId w:val="0"/>
        </w:numPr>
        <w:ind w:left="360" w:hanging="360"/>
        <w:rPr>
          <w:rFonts w:ascii="Arial" w:hAnsi="Arial" w:cs="Arial"/>
          <w:b/>
        </w:rPr>
      </w:pPr>
    </w:p>
    <w:p w14:paraId="178E7064" w14:textId="77777777" w:rsidR="00FF48B6" w:rsidRPr="00FF48B6" w:rsidRDefault="00FF48B6" w:rsidP="00E41CF8">
      <w:pPr>
        <w:pStyle w:val="Listnumerotat"/>
        <w:numPr>
          <w:ilvl w:val="0"/>
          <w:numId w:val="0"/>
        </w:numPr>
        <w:ind w:left="360" w:hanging="360"/>
        <w:rPr>
          <w:rFonts w:ascii="Arial" w:hAnsi="Arial" w:cs="Arial"/>
          <w:b/>
        </w:rPr>
      </w:pPr>
    </w:p>
    <w:p w14:paraId="05C0C285" w14:textId="77777777" w:rsidR="003A494C" w:rsidRPr="00FF48B6" w:rsidRDefault="003A494C" w:rsidP="00E41CF8">
      <w:pPr>
        <w:pStyle w:val="Listnumerotat"/>
        <w:numPr>
          <w:ilvl w:val="0"/>
          <w:numId w:val="0"/>
        </w:numPr>
        <w:ind w:left="360" w:hanging="360"/>
        <w:rPr>
          <w:rFonts w:ascii="Arial" w:hAnsi="Arial" w:cs="Arial"/>
          <w:b/>
        </w:rPr>
      </w:pPr>
    </w:p>
    <w:p w14:paraId="4EF31D5D" w14:textId="77777777" w:rsidR="003A494C" w:rsidRPr="00FF48B6" w:rsidRDefault="003A494C" w:rsidP="00E41CF8">
      <w:pPr>
        <w:pStyle w:val="Listnumerotat"/>
        <w:numPr>
          <w:ilvl w:val="0"/>
          <w:numId w:val="0"/>
        </w:numPr>
        <w:ind w:left="360" w:hanging="360"/>
        <w:rPr>
          <w:rFonts w:ascii="Arial" w:hAnsi="Arial" w:cs="Arial"/>
          <w:b/>
        </w:rPr>
      </w:pPr>
    </w:p>
    <w:p w14:paraId="476D51D5" w14:textId="77777777" w:rsidR="00E1734A" w:rsidRPr="00FF48B6" w:rsidRDefault="00E1734A" w:rsidP="00E41CF8">
      <w:pPr>
        <w:spacing w:before="100" w:beforeAutospacing="1" w:after="100" w:afterAutospacing="1"/>
        <w:outlineLvl w:val="1"/>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t>5. Culture and the External Environment</w:t>
      </w:r>
    </w:p>
    <w:p w14:paraId="59440FA1"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An important question raised in the assessment brief is how companies use organisational culture to adapt to their external environment. Toyota operates in a highly competitive and globalised automotive industry, facing pressures such as technological change, environmental regulation and fluctuating demand. Its culture has been a key resource for coping with these challenges.</w:t>
      </w:r>
    </w:p>
    <w:p w14:paraId="231889BA"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First, Toyota’s strong learning orientation makes it relatively agile in responding to new regulatory and environmental demands. The company’s early development of the Prius hybrid vehicle in the late 1990s reflected a cultural belief that contributing to society and protecting the environment were part of Toyota’s purpose, not merely compliance requirements (Toyota, 2023). The Environmental Challenge 2050, which sets ambitious targets for reducing carbon emissions and water usage, is another example of culture shaping strategic responses to external concerns.</w:t>
      </w:r>
    </w:p>
    <w:p w14:paraId="7F687BA2"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Second, global expansion has required Toyota to transfer its culture to plants in North America, Europe and other regions. This has not been straightforward, because employees outside Japan may hold different national values. Toyota has addressed this by sending experienced trainers from Japan to teach the Toyota Way, while also adapting practices to local conditions (Liker and </w:t>
      </w:r>
      <w:proofErr w:type="spellStart"/>
      <w:r w:rsidRPr="003A494C">
        <w:rPr>
          <w:rFonts w:ascii="Arial" w:eastAsia="Times New Roman" w:hAnsi="Arial" w:cs="Arial"/>
          <w:b/>
          <w:lang w:val="en-GB" w:eastAsia="en-GB"/>
        </w:rPr>
        <w:t>Convis</w:t>
      </w:r>
      <w:proofErr w:type="spellEnd"/>
      <w:r w:rsidRPr="003A494C">
        <w:rPr>
          <w:rFonts w:ascii="Arial" w:eastAsia="Times New Roman" w:hAnsi="Arial" w:cs="Arial"/>
          <w:b/>
          <w:lang w:val="en-GB" w:eastAsia="en-GB"/>
        </w:rPr>
        <w:t xml:space="preserve">, 2012). In Kentucky, for example, the company had to adjust communication styles to fit American expectations of more direct feedback, while still preserving the </w:t>
      </w:r>
      <w:r w:rsidRPr="003A494C">
        <w:rPr>
          <w:rFonts w:ascii="Arial" w:eastAsia="Times New Roman" w:hAnsi="Arial" w:cs="Arial"/>
          <w:b/>
          <w:lang w:val="en-GB" w:eastAsia="en-GB"/>
        </w:rPr>
        <w:lastRenderedPageBreak/>
        <w:t>underlying principles of respect and teamwork. This illustrates Mullins and Christy’s (2016) point that culture must be managed carefully as organisations become more internationally based.</w:t>
      </w:r>
    </w:p>
    <w:p w14:paraId="665BF899"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Third, Toyota’s culture supports resilience in the face of crises. After the 2011 </w:t>
      </w:r>
      <w:proofErr w:type="spellStart"/>
      <w:r w:rsidRPr="003A494C">
        <w:rPr>
          <w:rFonts w:ascii="Arial" w:eastAsia="Times New Roman" w:hAnsi="Arial" w:cs="Arial"/>
          <w:b/>
          <w:lang w:val="en-GB" w:eastAsia="en-GB"/>
        </w:rPr>
        <w:t>Tōhoku</w:t>
      </w:r>
      <w:proofErr w:type="spellEnd"/>
      <w:r w:rsidRPr="003A494C">
        <w:rPr>
          <w:rFonts w:ascii="Arial" w:eastAsia="Times New Roman" w:hAnsi="Arial" w:cs="Arial"/>
          <w:b/>
          <w:lang w:val="en-GB" w:eastAsia="en-GB"/>
        </w:rPr>
        <w:t xml:space="preserve"> earthquake and tsunami, which disrupted suppliers and production, Toyota used its close relationships with suppliers and its problem-solving routines to restore operations relatively quickly (</w:t>
      </w:r>
      <w:proofErr w:type="spellStart"/>
      <w:r w:rsidRPr="003A494C">
        <w:rPr>
          <w:rFonts w:ascii="Arial" w:eastAsia="Times New Roman" w:hAnsi="Arial" w:cs="Arial"/>
          <w:b/>
          <w:lang w:val="en-GB" w:eastAsia="en-GB"/>
        </w:rPr>
        <w:t>Cusumano</w:t>
      </w:r>
      <w:proofErr w:type="spellEnd"/>
      <w:r w:rsidRPr="003A494C">
        <w:rPr>
          <w:rFonts w:ascii="Arial" w:eastAsia="Times New Roman" w:hAnsi="Arial" w:cs="Arial"/>
          <w:b/>
          <w:lang w:val="en-GB" w:eastAsia="en-GB"/>
        </w:rPr>
        <w:t>, 2020). Employees from unaffected plants volunteered to support damaged facilities, reflecting a strong sense of shared identity and responsibility.</w:t>
      </w:r>
    </w:p>
    <w:p w14:paraId="0F2EF085" w14:textId="7577A3B3" w:rsidR="00E1734A" w:rsidRPr="00FF48B6" w:rsidRDefault="00E1734A" w:rsidP="00E41CF8">
      <w:pPr>
        <w:pStyle w:val="Listnumerotat"/>
        <w:numPr>
          <w:ilvl w:val="0"/>
          <w:numId w:val="0"/>
        </w:numPr>
        <w:ind w:left="360" w:hanging="360"/>
        <w:rPr>
          <w:rFonts w:ascii="Arial" w:hAnsi="Arial" w:cs="Arial"/>
          <w:b/>
        </w:rPr>
      </w:pPr>
    </w:p>
    <w:p w14:paraId="5FBA69B3" w14:textId="77777777" w:rsidR="003A494C" w:rsidRPr="00FF48B6" w:rsidRDefault="003A494C" w:rsidP="00E41CF8">
      <w:pPr>
        <w:pStyle w:val="Listnumerotat"/>
        <w:numPr>
          <w:ilvl w:val="0"/>
          <w:numId w:val="0"/>
        </w:numPr>
        <w:ind w:left="360" w:hanging="360"/>
        <w:rPr>
          <w:rFonts w:ascii="Arial" w:hAnsi="Arial" w:cs="Arial"/>
          <w:b/>
        </w:rPr>
      </w:pPr>
    </w:p>
    <w:p w14:paraId="0D75EDF8" w14:textId="77777777" w:rsidR="003A494C" w:rsidRPr="00FF48B6" w:rsidRDefault="003A494C" w:rsidP="00E41CF8">
      <w:pPr>
        <w:pStyle w:val="Listnumerotat"/>
        <w:numPr>
          <w:ilvl w:val="0"/>
          <w:numId w:val="0"/>
        </w:numPr>
        <w:ind w:left="360" w:hanging="360"/>
        <w:rPr>
          <w:rFonts w:ascii="Arial" w:hAnsi="Arial" w:cs="Arial"/>
          <w:b/>
        </w:rPr>
      </w:pPr>
    </w:p>
    <w:p w14:paraId="0036F2D4" w14:textId="77777777" w:rsidR="003A494C" w:rsidRPr="00FF48B6" w:rsidRDefault="003A494C" w:rsidP="00E41CF8">
      <w:pPr>
        <w:pStyle w:val="Listnumerotat"/>
        <w:numPr>
          <w:ilvl w:val="0"/>
          <w:numId w:val="0"/>
        </w:numPr>
        <w:ind w:left="360" w:hanging="360"/>
        <w:rPr>
          <w:rFonts w:ascii="Arial" w:hAnsi="Arial" w:cs="Arial"/>
          <w:b/>
        </w:rPr>
      </w:pPr>
    </w:p>
    <w:p w14:paraId="570E572D" w14:textId="77777777" w:rsidR="003A494C" w:rsidRPr="00FF48B6" w:rsidRDefault="003A494C" w:rsidP="00E41CF8">
      <w:pPr>
        <w:pStyle w:val="Listnumerotat"/>
        <w:numPr>
          <w:ilvl w:val="0"/>
          <w:numId w:val="0"/>
        </w:numPr>
        <w:ind w:left="360" w:hanging="360"/>
        <w:rPr>
          <w:rFonts w:ascii="Arial" w:hAnsi="Arial" w:cs="Arial"/>
          <w:b/>
        </w:rPr>
      </w:pPr>
    </w:p>
    <w:p w14:paraId="5C3340F9" w14:textId="77777777" w:rsidR="003A494C" w:rsidRPr="00FF48B6" w:rsidRDefault="003A494C" w:rsidP="00E41CF8">
      <w:pPr>
        <w:pStyle w:val="Listnumerotat"/>
        <w:numPr>
          <w:ilvl w:val="0"/>
          <w:numId w:val="0"/>
        </w:numPr>
        <w:ind w:left="360" w:hanging="360"/>
        <w:rPr>
          <w:rFonts w:ascii="Arial" w:hAnsi="Arial" w:cs="Arial"/>
          <w:b/>
        </w:rPr>
      </w:pPr>
    </w:p>
    <w:p w14:paraId="355080B3" w14:textId="77777777" w:rsidR="003A494C" w:rsidRPr="00FF48B6" w:rsidRDefault="003A494C" w:rsidP="00E41CF8">
      <w:pPr>
        <w:pStyle w:val="Listnumerotat"/>
        <w:numPr>
          <w:ilvl w:val="0"/>
          <w:numId w:val="0"/>
        </w:numPr>
        <w:ind w:left="360" w:hanging="360"/>
        <w:rPr>
          <w:rFonts w:ascii="Arial" w:hAnsi="Arial" w:cs="Arial"/>
          <w:b/>
        </w:rPr>
      </w:pPr>
    </w:p>
    <w:p w14:paraId="6C66309C" w14:textId="77777777" w:rsidR="003A494C" w:rsidRPr="00FF48B6" w:rsidRDefault="003A494C" w:rsidP="00E41CF8">
      <w:pPr>
        <w:pStyle w:val="Listnumerotat"/>
        <w:numPr>
          <w:ilvl w:val="0"/>
          <w:numId w:val="0"/>
        </w:numPr>
        <w:ind w:left="360" w:hanging="360"/>
        <w:rPr>
          <w:rFonts w:ascii="Arial" w:hAnsi="Arial" w:cs="Arial"/>
          <w:b/>
        </w:rPr>
      </w:pPr>
    </w:p>
    <w:p w14:paraId="2763CBDB" w14:textId="77777777" w:rsidR="003A494C" w:rsidRPr="00FF48B6" w:rsidRDefault="003A494C" w:rsidP="00E41CF8">
      <w:pPr>
        <w:pStyle w:val="Listnumerotat"/>
        <w:numPr>
          <w:ilvl w:val="0"/>
          <w:numId w:val="0"/>
        </w:numPr>
        <w:ind w:left="360" w:hanging="360"/>
        <w:rPr>
          <w:rFonts w:ascii="Arial" w:hAnsi="Arial" w:cs="Arial"/>
          <w:b/>
        </w:rPr>
      </w:pPr>
    </w:p>
    <w:p w14:paraId="3A905BB6" w14:textId="77777777" w:rsidR="003A494C" w:rsidRPr="00FF48B6" w:rsidRDefault="003A494C" w:rsidP="00E41CF8">
      <w:pPr>
        <w:pStyle w:val="Listnumerotat"/>
        <w:numPr>
          <w:ilvl w:val="0"/>
          <w:numId w:val="0"/>
        </w:numPr>
        <w:ind w:left="360" w:hanging="360"/>
        <w:rPr>
          <w:rFonts w:ascii="Arial" w:hAnsi="Arial" w:cs="Arial"/>
          <w:b/>
        </w:rPr>
      </w:pPr>
    </w:p>
    <w:p w14:paraId="4F1B3613" w14:textId="77777777" w:rsidR="003A494C" w:rsidRDefault="003A494C" w:rsidP="00E41CF8">
      <w:pPr>
        <w:pStyle w:val="Listnumerotat"/>
        <w:numPr>
          <w:ilvl w:val="0"/>
          <w:numId w:val="0"/>
        </w:numPr>
        <w:ind w:left="360" w:hanging="360"/>
        <w:rPr>
          <w:rFonts w:ascii="Arial" w:hAnsi="Arial" w:cs="Arial"/>
          <w:b/>
        </w:rPr>
      </w:pPr>
    </w:p>
    <w:p w14:paraId="65EC09A8" w14:textId="77777777" w:rsidR="00FF48B6" w:rsidRDefault="00FF48B6" w:rsidP="00E41CF8">
      <w:pPr>
        <w:pStyle w:val="Listnumerotat"/>
        <w:numPr>
          <w:ilvl w:val="0"/>
          <w:numId w:val="0"/>
        </w:numPr>
        <w:ind w:left="360" w:hanging="360"/>
        <w:rPr>
          <w:rFonts w:ascii="Arial" w:hAnsi="Arial" w:cs="Arial"/>
          <w:b/>
        </w:rPr>
      </w:pPr>
    </w:p>
    <w:p w14:paraId="2B3B7096" w14:textId="77777777" w:rsidR="00FF48B6" w:rsidRPr="00FF48B6" w:rsidRDefault="00FF48B6" w:rsidP="00E41CF8">
      <w:pPr>
        <w:pStyle w:val="Listnumerotat"/>
        <w:numPr>
          <w:ilvl w:val="0"/>
          <w:numId w:val="0"/>
        </w:numPr>
        <w:ind w:left="360" w:hanging="360"/>
        <w:rPr>
          <w:rFonts w:ascii="Arial" w:hAnsi="Arial" w:cs="Arial"/>
          <w:b/>
        </w:rPr>
      </w:pPr>
    </w:p>
    <w:p w14:paraId="61F65263" w14:textId="77777777" w:rsidR="003A494C" w:rsidRPr="00FF48B6" w:rsidRDefault="003A494C" w:rsidP="00E41CF8">
      <w:pPr>
        <w:pStyle w:val="Listnumerotat"/>
        <w:numPr>
          <w:ilvl w:val="0"/>
          <w:numId w:val="0"/>
        </w:numPr>
        <w:ind w:left="360" w:hanging="360"/>
        <w:rPr>
          <w:rFonts w:ascii="Arial" w:hAnsi="Arial" w:cs="Arial"/>
          <w:b/>
        </w:rPr>
      </w:pPr>
    </w:p>
    <w:p w14:paraId="5B3F48B4" w14:textId="77777777" w:rsidR="00E1734A" w:rsidRPr="00E41CF8" w:rsidRDefault="00E1734A" w:rsidP="00E41CF8">
      <w:pPr>
        <w:spacing w:before="100" w:beforeAutospacing="1" w:after="100" w:afterAutospacing="1"/>
        <w:outlineLvl w:val="1"/>
        <w:rPr>
          <w:rFonts w:ascii="Arial" w:eastAsia="Times New Roman" w:hAnsi="Arial" w:cs="Arial"/>
          <w:b/>
          <w:bCs/>
          <w:sz w:val="32"/>
          <w:szCs w:val="32"/>
          <w:lang w:val="en-GB" w:eastAsia="en-GB"/>
        </w:rPr>
      </w:pPr>
      <w:r w:rsidRPr="00E41CF8">
        <w:rPr>
          <w:rFonts w:ascii="Arial" w:eastAsia="Times New Roman" w:hAnsi="Arial" w:cs="Arial"/>
          <w:b/>
          <w:bCs/>
          <w:sz w:val="32"/>
          <w:szCs w:val="32"/>
          <w:lang w:val="en-GB" w:eastAsia="en-GB"/>
        </w:rPr>
        <w:t>6. Organisational Culture as a Barrier</w:t>
      </w:r>
    </w:p>
    <w:p w14:paraId="683181B6" w14:textId="063A420E"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Although Toyota’s culture has </w:t>
      </w:r>
      <w:proofErr w:type="gramStart"/>
      <w:r w:rsidRPr="003A494C">
        <w:rPr>
          <w:rFonts w:ascii="Arial" w:eastAsia="Times New Roman" w:hAnsi="Arial" w:cs="Arial"/>
          <w:b/>
          <w:lang w:val="en-GB" w:eastAsia="en-GB"/>
        </w:rPr>
        <w:t>many strengths</w:t>
      </w:r>
      <w:proofErr w:type="gramEnd"/>
      <w:r w:rsidRPr="003A494C">
        <w:rPr>
          <w:rFonts w:ascii="Arial" w:eastAsia="Times New Roman" w:hAnsi="Arial" w:cs="Arial"/>
          <w:b/>
          <w:lang w:val="en-GB" w:eastAsia="en-GB"/>
        </w:rPr>
        <w:t xml:space="preserve">, it can also act as a barrier to effective functioning. One widely discussed example is the 2009–2010 recall </w:t>
      </w:r>
      <w:proofErr w:type="gramStart"/>
      <w:r w:rsidRPr="003A494C">
        <w:rPr>
          <w:rFonts w:ascii="Arial" w:eastAsia="Times New Roman" w:hAnsi="Arial" w:cs="Arial"/>
          <w:b/>
          <w:lang w:val="en-GB" w:eastAsia="en-GB"/>
        </w:rPr>
        <w:t>crisis</w:t>
      </w:r>
      <w:proofErr w:type="gramEnd"/>
      <w:r w:rsidRPr="003A494C">
        <w:rPr>
          <w:rFonts w:ascii="Arial" w:eastAsia="Times New Roman" w:hAnsi="Arial" w:cs="Arial"/>
          <w:b/>
          <w:lang w:val="en-GB" w:eastAsia="en-GB"/>
        </w:rPr>
        <w:t>, when millions of vehicles were recalled due to concerns about unintended acceleration. Investigations suggested that Toyota was slow to recognise the seriousness of the problem and to communicate openly with regulators and customers (Cole, 2011). Critics argued that the company’s emphasis on saving face, maintaining harmony and protecting the corporate image may have initially discouraged managers from escalating bad news. In terms of culture theory, strongly held assumptions can sometimes blind organisations to new risks or inconvenient information (Schein, 2010).</w:t>
      </w:r>
    </w:p>
    <w:p w14:paraId="4E4A1130"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The consensus-oriented </w:t>
      </w:r>
      <w:proofErr w:type="spellStart"/>
      <w:r w:rsidRPr="00FF48B6">
        <w:rPr>
          <w:rFonts w:ascii="Arial" w:eastAsia="Times New Roman" w:hAnsi="Arial" w:cs="Arial"/>
          <w:b/>
          <w:iCs/>
          <w:lang w:val="en-GB" w:eastAsia="en-GB"/>
        </w:rPr>
        <w:t>ringi</w:t>
      </w:r>
      <w:proofErr w:type="spellEnd"/>
      <w:r w:rsidRPr="003A494C">
        <w:rPr>
          <w:rFonts w:ascii="Arial" w:eastAsia="Times New Roman" w:hAnsi="Arial" w:cs="Arial"/>
          <w:b/>
          <w:lang w:val="en-GB" w:eastAsia="en-GB"/>
        </w:rPr>
        <w:t xml:space="preserve"> process can also slow decision-making in situations that require rapid action. While </w:t>
      </w:r>
      <w:proofErr w:type="spellStart"/>
      <w:r w:rsidRPr="00FF48B6">
        <w:rPr>
          <w:rFonts w:ascii="Arial" w:eastAsia="Times New Roman" w:hAnsi="Arial" w:cs="Arial"/>
          <w:b/>
          <w:iCs/>
          <w:lang w:val="en-GB" w:eastAsia="en-GB"/>
        </w:rPr>
        <w:t>nemawashi</w:t>
      </w:r>
      <w:proofErr w:type="spellEnd"/>
      <w:r w:rsidRPr="003A494C">
        <w:rPr>
          <w:rFonts w:ascii="Arial" w:eastAsia="Times New Roman" w:hAnsi="Arial" w:cs="Arial"/>
          <w:b/>
          <w:lang w:val="en-GB" w:eastAsia="en-GB"/>
        </w:rPr>
        <w:t xml:space="preserve"> builds buy-in, it may be less suitable when organisations face disruptive technological change or intense competitive threats. In the field of electric vehicles, for instance, more entrepreneurial firms </w:t>
      </w:r>
      <w:r w:rsidRPr="003A494C">
        <w:rPr>
          <w:rFonts w:ascii="Arial" w:eastAsia="Times New Roman" w:hAnsi="Arial" w:cs="Arial"/>
          <w:b/>
          <w:lang w:val="en-GB" w:eastAsia="en-GB"/>
        </w:rPr>
        <w:lastRenderedPageBreak/>
        <w:t>such as Tesla have moved quickly, whereas Toyota has sometimes appeared cautious, reflecting its risk-averse culture (</w:t>
      </w:r>
      <w:proofErr w:type="spellStart"/>
      <w:r w:rsidRPr="003A494C">
        <w:rPr>
          <w:rFonts w:ascii="Arial" w:eastAsia="Times New Roman" w:hAnsi="Arial" w:cs="Arial"/>
          <w:b/>
          <w:lang w:val="en-GB" w:eastAsia="en-GB"/>
        </w:rPr>
        <w:t>Cusumano</w:t>
      </w:r>
      <w:proofErr w:type="spellEnd"/>
      <w:r w:rsidRPr="003A494C">
        <w:rPr>
          <w:rFonts w:ascii="Arial" w:eastAsia="Times New Roman" w:hAnsi="Arial" w:cs="Arial"/>
          <w:b/>
          <w:lang w:val="en-GB" w:eastAsia="en-GB"/>
        </w:rPr>
        <w:t>, 2020).</w:t>
      </w:r>
    </w:p>
    <w:p w14:paraId="0A8231C3" w14:textId="77777777" w:rsidR="003A494C" w:rsidRPr="00FF48B6"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Another potential barrier is the relative lack of diversity in Toyota’s senior leadership. Historically, most top executives have been Japanese men with long careers inside the company. This homogeneity may limit the range of perspectives considered in strategic decisions and make it harder to fully understand the expectations of global markets. Mullins and Christy (2016) emphasise that managing diversity effectively is becoming more important as organisations employ people from many nationalities and backgrounds.</w:t>
      </w:r>
    </w:p>
    <w:p w14:paraId="41C397DA"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07A551A7"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6C3A23C5"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0D7B2DF0"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499DFCEB" w14:textId="77777777" w:rsidR="003A494C" w:rsidRDefault="003A494C" w:rsidP="00E41CF8">
      <w:pPr>
        <w:spacing w:before="100" w:beforeAutospacing="1" w:after="100" w:afterAutospacing="1"/>
        <w:rPr>
          <w:rFonts w:ascii="Arial" w:eastAsia="Times New Roman" w:hAnsi="Arial" w:cs="Arial"/>
          <w:b/>
          <w:lang w:val="en-GB" w:eastAsia="en-GB"/>
        </w:rPr>
      </w:pPr>
    </w:p>
    <w:p w14:paraId="6C9CDFE2" w14:textId="77777777" w:rsidR="00FF48B6" w:rsidRDefault="00FF48B6" w:rsidP="00E41CF8">
      <w:pPr>
        <w:spacing w:before="100" w:beforeAutospacing="1" w:after="100" w:afterAutospacing="1"/>
        <w:rPr>
          <w:rFonts w:ascii="Arial" w:eastAsia="Times New Roman" w:hAnsi="Arial" w:cs="Arial"/>
          <w:b/>
          <w:lang w:val="en-GB" w:eastAsia="en-GB"/>
        </w:rPr>
      </w:pPr>
    </w:p>
    <w:p w14:paraId="5945C56E" w14:textId="77777777" w:rsidR="00FF48B6" w:rsidRDefault="00FF48B6" w:rsidP="00E41CF8">
      <w:pPr>
        <w:spacing w:before="100" w:beforeAutospacing="1" w:after="100" w:afterAutospacing="1"/>
        <w:rPr>
          <w:rFonts w:ascii="Arial" w:eastAsia="Times New Roman" w:hAnsi="Arial" w:cs="Arial"/>
          <w:b/>
          <w:lang w:val="en-GB" w:eastAsia="en-GB"/>
        </w:rPr>
      </w:pPr>
    </w:p>
    <w:p w14:paraId="64B3EF31" w14:textId="77777777" w:rsidR="00FF48B6" w:rsidRPr="00FF48B6" w:rsidRDefault="00FF48B6" w:rsidP="00E41CF8">
      <w:pPr>
        <w:spacing w:before="100" w:beforeAutospacing="1" w:after="100" w:afterAutospacing="1"/>
        <w:rPr>
          <w:rFonts w:ascii="Arial" w:eastAsia="Times New Roman" w:hAnsi="Arial" w:cs="Arial"/>
          <w:b/>
          <w:lang w:val="en-GB" w:eastAsia="en-GB"/>
        </w:rPr>
      </w:pPr>
    </w:p>
    <w:p w14:paraId="4CFCAE12" w14:textId="77777777" w:rsidR="003A494C" w:rsidRPr="00FF48B6" w:rsidRDefault="003A494C" w:rsidP="00E41CF8">
      <w:pPr>
        <w:spacing w:before="100" w:beforeAutospacing="1" w:after="100" w:afterAutospacing="1"/>
        <w:rPr>
          <w:rFonts w:ascii="Arial" w:eastAsia="Times New Roman" w:hAnsi="Arial" w:cs="Arial"/>
          <w:b/>
          <w:lang w:val="en-GB" w:eastAsia="en-GB"/>
        </w:rPr>
      </w:pPr>
    </w:p>
    <w:p w14:paraId="25E8F7D0" w14:textId="26897DDC" w:rsidR="001E59D3" w:rsidRPr="00FF48B6" w:rsidRDefault="001E59D3" w:rsidP="00E41CF8">
      <w:pPr>
        <w:pStyle w:val="Listnumerotat"/>
        <w:numPr>
          <w:ilvl w:val="0"/>
          <w:numId w:val="0"/>
        </w:numPr>
        <w:rPr>
          <w:rFonts w:ascii="Arial" w:hAnsi="Arial" w:cs="Arial"/>
          <w:b/>
        </w:rPr>
      </w:pPr>
    </w:p>
    <w:p w14:paraId="40BB161B" w14:textId="77777777" w:rsidR="001E59D3" w:rsidRPr="00E41CF8" w:rsidRDefault="001E59D3" w:rsidP="00E41CF8">
      <w:pPr>
        <w:spacing w:before="100" w:beforeAutospacing="1" w:after="100" w:afterAutospacing="1"/>
        <w:outlineLvl w:val="1"/>
        <w:rPr>
          <w:rFonts w:ascii="Arial" w:eastAsia="Times New Roman" w:hAnsi="Arial" w:cs="Arial"/>
          <w:b/>
          <w:bCs/>
          <w:sz w:val="32"/>
          <w:szCs w:val="32"/>
          <w:lang w:val="en-GB" w:eastAsia="en-GB"/>
        </w:rPr>
      </w:pPr>
      <w:r w:rsidRPr="00E41CF8">
        <w:rPr>
          <w:rFonts w:ascii="Arial" w:eastAsia="Times New Roman" w:hAnsi="Arial" w:cs="Arial"/>
          <w:b/>
          <w:bCs/>
          <w:sz w:val="32"/>
          <w:szCs w:val="32"/>
          <w:lang w:val="en-GB" w:eastAsia="en-GB"/>
        </w:rPr>
        <w:t>7. Impact of Culture on Organisational Performance</w:t>
      </w:r>
    </w:p>
    <w:p w14:paraId="0C925717"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The impact of Toyota’s culture on organisational performance is substantial. The Toyota Production System, which grew out of cultural commitments to waste reduction and respect for frontline knowledge, has enabled the company to achieve high productivity and quality levels. </w:t>
      </w:r>
      <w:proofErr w:type="spellStart"/>
      <w:r w:rsidRPr="003A494C">
        <w:rPr>
          <w:rFonts w:ascii="Arial" w:eastAsia="Times New Roman" w:hAnsi="Arial" w:cs="Arial"/>
          <w:b/>
          <w:lang w:val="en-GB" w:eastAsia="en-GB"/>
        </w:rPr>
        <w:t>Ohno</w:t>
      </w:r>
      <w:proofErr w:type="spellEnd"/>
      <w:r w:rsidRPr="003A494C">
        <w:rPr>
          <w:rFonts w:ascii="Arial" w:eastAsia="Times New Roman" w:hAnsi="Arial" w:cs="Arial"/>
          <w:b/>
          <w:lang w:val="en-GB" w:eastAsia="en-GB"/>
        </w:rPr>
        <w:t xml:space="preserve"> (1988) and Hino (2006) describe how practices such as just-in-time production, </w:t>
      </w:r>
      <w:proofErr w:type="spellStart"/>
      <w:r w:rsidRPr="00FF48B6">
        <w:rPr>
          <w:rFonts w:ascii="Arial" w:eastAsia="Times New Roman" w:hAnsi="Arial" w:cs="Arial"/>
          <w:b/>
          <w:iCs/>
          <w:lang w:val="en-GB" w:eastAsia="en-GB"/>
        </w:rPr>
        <w:t>jidoka</w:t>
      </w:r>
      <w:proofErr w:type="spellEnd"/>
      <w:r w:rsidRPr="003A494C">
        <w:rPr>
          <w:rFonts w:ascii="Arial" w:eastAsia="Times New Roman" w:hAnsi="Arial" w:cs="Arial"/>
          <w:b/>
          <w:lang w:val="en-GB" w:eastAsia="en-GB"/>
        </w:rPr>
        <w:t xml:space="preserve"> (automation with a human touch) and standardised work lead to fewer defects, lower inventory and faster response to customer demand. Many other organisations have tried to copy these techniques but have often struggled because they lacked the supportive culture of Toyota (Liker, 2004).</w:t>
      </w:r>
    </w:p>
    <w:p w14:paraId="6523BF68"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lastRenderedPageBreak/>
        <w:t xml:space="preserve">From a human-resource perspective, the respect-for-people principle leads to high levels of employee commitment and low voluntary turnover. Toyota invests heavily in training, career development and job rotation, signalling that it views employees as long-term partners rather than disposable resources (Liker and </w:t>
      </w:r>
      <w:proofErr w:type="spellStart"/>
      <w:r w:rsidRPr="003A494C">
        <w:rPr>
          <w:rFonts w:ascii="Arial" w:eastAsia="Times New Roman" w:hAnsi="Arial" w:cs="Arial"/>
          <w:b/>
          <w:lang w:val="en-GB" w:eastAsia="en-GB"/>
        </w:rPr>
        <w:t>Convis</w:t>
      </w:r>
      <w:proofErr w:type="spellEnd"/>
      <w:r w:rsidRPr="003A494C">
        <w:rPr>
          <w:rFonts w:ascii="Arial" w:eastAsia="Times New Roman" w:hAnsi="Arial" w:cs="Arial"/>
          <w:b/>
          <w:lang w:val="en-GB" w:eastAsia="en-GB"/>
        </w:rPr>
        <w:t>, 2012). This creates psychological safety, encouraging employees to share ideas and highlight problems without fear of blame. As a result, Toyota receives thousands of improvement suggestions each year, many of which generate cost savings or quality improvements (Imai, 1986).</w:t>
      </w:r>
    </w:p>
    <w:p w14:paraId="2772DF82"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Financial performance also reflects the benefits of culture. Despite economic downturns and crises, Toyota has remained consistently profitable and is often ranked among the most valuable automotive brands in the world (Toyota, 2023). Its strong reputation for reliability and ethical behaviour strengthens customer loyalty. Mullins and Christy (2016) argue that culture can be seen as a form of intangible asset or “soft power” that contributes to long-term success.</w:t>
      </w:r>
    </w:p>
    <w:p w14:paraId="7CF55930"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In addition to qualitative evidence, a number of empirical studies support the link between Toyota’s culture and its performance outcomes. </w:t>
      </w:r>
      <w:proofErr w:type="spellStart"/>
      <w:r w:rsidRPr="003A494C">
        <w:rPr>
          <w:rFonts w:ascii="Arial" w:eastAsia="Times New Roman" w:hAnsi="Arial" w:cs="Arial"/>
          <w:b/>
          <w:lang w:val="en-GB" w:eastAsia="en-GB"/>
        </w:rPr>
        <w:t>Marksberry</w:t>
      </w:r>
      <w:proofErr w:type="spellEnd"/>
      <w:r w:rsidRPr="003A494C">
        <w:rPr>
          <w:rFonts w:ascii="Arial" w:eastAsia="Times New Roman" w:hAnsi="Arial" w:cs="Arial"/>
          <w:b/>
          <w:lang w:val="en-GB" w:eastAsia="en-GB"/>
        </w:rPr>
        <w:t xml:space="preserve"> (2012), for example, analysed several Toyota plants and found that the use of kaizen teams and visual management was associated with significantly lower defect rates and shorter lead times compared with industry averages. Similarly, Daft (2018) notes that Toyota’s return on assets and market share have tended to outperform many competitors over long periods, particularly in segments where reliability and fuel efficiency are critical to customers. These findings suggest that cultural practices at Toyota are not merely symbolic; they are closely connected to measurable indicators of efficiency, quality and financial success.</w:t>
      </w:r>
    </w:p>
    <w:p w14:paraId="1FA33960" w14:textId="57F0B330" w:rsidR="00E41CF8" w:rsidRDefault="003A494C" w:rsidP="00E41CF8">
      <w:pPr>
        <w:spacing w:after="100" w:afterAutospacing="1"/>
        <w:rPr>
          <w:rFonts w:ascii="Arial" w:eastAsia="Times New Roman" w:hAnsi="Arial" w:cs="Arial"/>
          <w:b/>
          <w:lang w:val="en-GB" w:eastAsia="en-GB"/>
        </w:rPr>
      </w:pPr>
      <w:r w:rsidRPr="003A494C">
        <w:rPr>
          <w:rFonts w:ascii="Arial" w:eastAsia="Times New Roman" w:hAnsi="Arial" w:cs="Arial"/>
          <w:b/>
          <w:lang w:val="en-GB" w:eastAsia="en-GB"/>
        </w:rPr>
        <w:t>For managers and policy-makers, Toyota’s experience highlights the importance of aligning cultural values with performance systems. Targets, reward schemes and promotion criteria at Toyota are designed to reinforce behaviours such as collaboration, problem-solving and long-term thinking rather than short-term individual heroics. This stands in contrast to some Western firms that reward aggressive sales growth even when it creates quality or ethical problems. By ensuring that metrics and incentives support the desired culture, Toyota reduces the risk of value-behaviour gaps and encourages employees to act in ways that are consistent with the o</w:t>
      </w:r>
      <w:r w:rsidR="00E41CF8">
        <w:rPr>
          <w:rFonts w:ascii="Arial" w:eastAsia="Times New Roman" w:hAnsi="Arial" w:cs="Arial"/>
          <w:b/>
          <w:lang w:val="en-GB" w:eastAsia="en-GB"/>
        </w:rPr>
        <w:t>rganisation’s stated principles.</w:t>
      </w:r>
    </w:p>
    <w:p w14:paraId="661094D5" w14:textId="53DCC7FA" w:rsidR="00FF48B6" w:rsidRPr="00FF48B6"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Overall, the evidence suggests that Toyota’s organisational culture has had a predominantly positive effect on performance, but that </w:t>
      </w:r>
      <w:proofErr w:type="spellStart"/>
      <w:r w:rsidRPr="003A494C">
        <w:rPr>
          <w:rFonts w:ascii="Arial" w:eastAsia="Times New Roman" w:hAnsi="Arial" w:cs="Arial"/>
          <w:b/>
          <w:lang w:val="en-GB" w:eastAsia="en-GB"/>
        </w:rPr>
        <w:t>ongoing</w:t>
      </w:r>
      <w:proofErr w:type="spellEnd"/>
      <w:r w:rsidRPr="003A494C">
        <w:rPr>
          <w:rFonts w:ascii="Arial" w:eastAsia="Times New Roman" w:hAnsi="Arial" w:cs="Arial"/>
          <w:b/>
          <w:lang w:val="en-GB" w:eastAsia="en-GB"/>
        </w:rPr>
        <w:t xml:space="preserve"> reflection and adaptation are necessary to prevent cultural strengths from turning into rigidities.</w:t>
      </w:r>
    </w:p>
    <w:p w14:paraId="630890E9" w14:textId="77777777" w:rsidR="003A494C" w:rsidRDefault="003A494C" w:rsidP="00E41CF8">
      <w:pPr>
        <w:spacing w:before="100" w:beforeAutospacing="1" w:after="100" w:afterAutospacing="1"/>
        <w:outlineLvl w:val="1"/>
        <w:rPr>
          <w:rFonts w:ascii="Arial" w:eastAsia="Times New Roman" w:hAnsi="Arial" w:cs="Arial"/>
          <w:b/>
          <w:bCs/>
          <w:lang w:val="en-GB" w:eastAsia="en-GB"/>
        </w:rPr>
      </w:pPr>
    </w:p>
    <w:p w14:paraId="53002C6F" w14:textId="77777777" w:rsidR="00E41CF8" w:rsidRPr="00FF48B6" w:rsidRDefault="00E41CF8" w:rsidP="00E41CF8">
      <w:pPr>
        <w:spacing w:before="100" w:beforeAutospacing="1" w:after="100" w:afterAutospacing="1"/>
        <w:outlineLvl w:val="1"/>
        <w:rPr>
          <w:rFonts w:ascii="Arial" w:eastAsia="Times New Roman" w:hAnsi="Arial" w:cs="Arial"/>
          <w:b/>
          <w:bCs/>
          <w:lang w:val="en-GB" w:eastAsia="en-GB"/>
        </w:rPr>
      </w:pPr>
      <w:bookmarkStart w:id="0" w:name="_GoBack"/>
      <w:bookmarkEnd w:id="0"/>
    </w:p>
    <w:p w14:paraId="31AB86A2" w14:textId="2D0DDCCB" w:rsidR="003A494C" w:rsidRPr="00FF48B6" w:rsidRDefault="003A494C" w:rsidP="00E41CF8">
      <w:pPr>
        <w:spacing w:before="100" w:beforeAutospacing="1" w:after="100" w:afterAutospacing="1"/>
        <w:outlineLvl w:val="1"/>
        <w:rPr>
          <w:rFonts w:ascii="Arial" w:eastAsia="Times New Roman" w:hAnsi="Arial" w:cs="Arial"/>
          <w:b/>
          <w:bCs/>
          <w:sz w:val="32"/>
          <w:szCs w:val="32"/>
          <w:lang w:val="en-GB" w:eastAsia="en-GB"/>
        </w:rPr>
      </w:pPr>
      <w:r w:rsidRPr="00FF48B6">
        <w:rPr>
          <w:rFonts w:ascii="Arial" w:eastAsia="Times New Roman" w:hAnsi="Arial" w:cs="Arial"/>
          <w:b/>
          <w:bCs/>
          <w:sz w:val="32"/>
          <w:szCs w:val="32"/>
          <w:lang w:val="en-GB" w:eastAsia="en-GB"/>
        </w:rPr>
        <w:lastRenderedPageBreak/>
        <w:t>8. Conclusion</w:t>
      </w:r>
    </w:p>
    <w:p w14:paraId="4D705E83" w14:textId="77777777" w:rsidR="00A5015B" w:rsidRPr="00A5015B" w:rsidRDefault="00A5015B" w:rsidP="00E41CF8">
      <w:pPr>
        <w:spacing w:before="100" w:beforeAutospacing="1" w:after="100" w:afterAutospacing="1"/>
        <w:rPr>
          <w:rFonts w:ascii="Arial" w:eastAsia="Times New Roman" w:hAnsi="Arial" w:cs="Arial"/>
          <w:b/>
          <w:lang w:val="en-GB" w:eastAsia="en-GB"/>
        </w:rPr>
      </w:pPr>
      <w:r w:rsidRPr="00A5015B">
        <w:rPr>
          <w:rFonts w:ascii="Arial" w:eastAsia="Times New Roman" w:hAnsi="Arial" w:cs="Arial"/>
          <w:b/>
          <w:lang w:val="en-GB" w:eastAsia="en-GB"/>
        </w:rPr>
        <w:t xml:space="preserve">This report has examined Toyota Motor Corporation as an example of how organisational culture influences structure, decision-making and organisational performance in a global company. Using frameworks from Schein, </w:t>
      </w:r>
      <w:proofErr w:type="spellStart"/>
      <w:r w:rsidRPr="00A5015B">
        <w:rPr>
          <w:rFonts w:ascii="Arial" w:eastAsia="Times New Roman" w:hAnsi="Arial" w:cs="Arial"/>
          <w:b/>
          <w:lang w:val="en-GB" w:eastAsia="en-GB"/>
        </w:rPr>
        <w:t>Hofstede</w:t>
      </w:r>
      <w:proofErr w:type="spellEnd"/>
      <w:r w:rsidRPr="00A5015B">
        <w:rPr>
          <w:rFonts w:ascii="Arial" w:eastAsia="Times New Roman" w:hAnsi="Arial" w:cs="Arial"/>
          <w:b/>
          <w:lang w:val="en-GB" w:eastAsia="en-GB"/>
        </w:rPr>
        <w:t xml:space="preserve"> and Handy, it has identified Toyota’s culture as one that combines strong collectivist values, long-term orientation, respect for people and a deep commitment to continuous improvement. These cultural elements are expressed through a hybrid organisational structure, participative yet disciplined decision-making practices and leadership behaviours that emphasise coaching and problem-solving.</w:t>
      </w:r>
    </w:p>
    <w:p w14:paraId="6AE6AA91" w14:textId="77777777" w:rsidR="00A5015B" w:rsidRPr="00A5015B" w:rsidRDefault="00A5015B" w:rsidP="00E41CF8">
      <w:pPr>
        <w:spacing w:before="100" w:beforeAutospacing="1" w:after="100" w:afterAutospacing="1"/>
        <w:rPr>
          <w:rFonts w:ascii="Arial" w:eastAsia="Times New Roman" w:hAnsi="Arial" w:cs="Arial"/>
          <w:b/>
          <w:lang w:val="en-GB" w:eastAsia="en-GB"/>
        </w:rPr>
      </w:pPr>
      <w:r w:rsidRPr="00A5015B">
        <w:rPr>
          <w:rFonts w:ascii="Arial" w:eastAsia="Times New Roman" w:hAnsi="Arial" w:cs="Arial"/>
          <w:b/>
          <w:lang w:val="en-GB" w:eastAsia="en-GB"/>
        </w:rPr>
        <w:t>The analysis has shown that Toyota’s culture provides substantial advantages: high levels of quality and efficiency, strong employee commitment, resilience in the face of external challenges and a respected global brand. At the same time, the culture can become a barrier when it discourages rapid action, open challenge or the inclusion of diverse perspectives. The recall crisis of 2009–2010 and the slower response to disruptive changes in electric vehicles illustrate these risks.</w:t>
      </w:r>
    </w:p>
    <w:p w14:paraId="2E2A7ADB" w14:textId="77777777" w:rsidR="00A5015B" w:rsidRPr="00A5015B" w:rsidRDefault="00A5015B" w:rsidP="00E41CF8">
      <w:pPr>
        <w:spacing w:before="100" w:beforeAutospacing="1" w:after="100" w:afterAutospacing="1"/>
        <w:rPr>
          <w:rFonts w:ascii="Arial" w:eastAsia="Times New Roman" w:hAnsi="Arial" w:cs="Arial"/>
          <w:b/>
          <w:lang w:val="en-GB" w:eastAsia="en-GB"/>
        </w:rPr>
      </w:pPr>
      <w:r w:rsidRPr="00A5015B">
        <w:rPr>
          <w:rFonts w:ascii="Arial" w:eastAsia="Times New Roman" w:hAnsi="Arial" w:cs="Arial"/>
          <w:b/>
          <w:lang w:val="en-GB" w:eastAsia="en-GB"/>
        </w:rPr>
        <w:t>The case of Toyota also carries broader implications for other organisations mentioned in the assignment brief, such as airlines, retailers or engineering firms. While the specific tools of the Toyota Production System may not transfer directly to every sector, the underlying cultural principles of continuous improvement, respect, learning from error and alignment between values and systems are widely applicable. Organisations facing rapid change can draw on these ideas to build cultures that are both disciplined and adaptive, where employees feel safe to raise concerns and experiment with new ways of working. In this sense, Toyota offers not a rigid template but a set of cultural lessons that can be interpreted and applied creatively in different contexts.</w:t>
      </w:r>
    </w:p>
    <w:p w14:paraId="2EB7F8E7" w14:textId="77777777" w:rsidR="00A5015B" w:rsidRPr="00A5015B" w:rsidRDefault="00A5015B" w:rsidP="00E41CF8">
      <w:pPr>
        <w:spacing w:before="100" w:beforeAutospacing="1" w:after="100" w:afterAutospacing="1"/>
        <w:rPr>
          <w:rFonts w:ascii="Arial" w:eastAsia="Times New Roman" w:hAnsi="Arial" w:cs="Arial"/>
          <w:b/>
          <w:lang w:val="en-GB" w:eastAsia="en-GB"/>
        </w:rPr>
      </w:pPr>
      <w:r w:rsidRPr="00A5015B">
        <w:rPr>
          <w:rFonts w:ascii="Arial" w:eastAsia="Times New Roman" w:hAnsi="Arial" w:cs="Arial"/>
          <w:b/>
          <w:lang w:val="en-GB" w:eastAsia="en-GB"/>
        </w:rPr>
        <w:t>To move forward, Toyota needs to preserve the core of the Toyota Way while continuing to modernise its culture. Recommendations emerging from this analysis include fostering greater leadership diversity, streamlining decision-making in fast-moving contexts and encouraging more experimentation alongside disciplined kaizen. By doing so, Toyota can ensure that its culture remains not only a legacy of past success but also a dynamic resource for future innovation and ethical, sustainable performance.</w:t>
      </w:r>
    </w:p>
    <w:p w14:paraId="07DC1DE2" w14:textId="2A779697" w:rsidR="003A494C" w:rsidRPr="00FF48B6" w:rsidRDefault="003A494C" w:rsidP="00E41CF8">
      <w:pPr>
        <w:rPr>
          <w:rFonts w:ascii="Arial" w:eastAsia="Times New Roman" w:hAnsi="Arial" w:cs="Arial"/>
          <w:b/>
          <w:bCs/>
          <w:lang w:val="en-GB" w:eastAsia="en-GB"/>
        </w:rPr>
      </w:pPr>
      <w:r w:rsidRPr="00FF48B6">
        <w:rPr>
          <w:rFonts w:ascii="Arial" w:eastAsia="Times New Roman" w:hAnsi="Arial" w:cs="Arial"/>
          <w:b/>
          <w:bCs/>
          <w:lang w:val="en-GB" w:eastAsia="en-GB"/>
        </w:rPr>
        <w:br w:type="page"/>
      </w:r>
    </w:p>
    <w:p w14:paraId="2804741C" w14:textId="59B8BC32" w:rsidR="003A494C" w:rsidRPr="003A494C" w:rsidRDefault="003A494C" w:rsidP="00E41CF8">
      <w:pPr>
        <w:spacing w:before="100" w:beforeAutospacing="1" w:after="100" w:afterAutospacing="1"/>
        <w:outlineLvl w:val="1"/>
        <w:rPr>
          <w:rFonts w:ascii="Arial" w:eastAsia="Times New Roman" w:hAnsi="Arial" w:cs="Arial"/>
          <w:b/>
          <w:bCs/>
          <w:lang w:val="en-GB" w:eastAsia="en-GB"/>
        </w:rPr>
      </w:pPr>
      <w:r w:rsidRPr="00FF48B6">
        <w:rPr>
          <w:rFonts w:ascii="Arial" w:eastAsia="Times New Roman" w:hAnsi="Arial" w:cs="Arial"/>
          <w:b/>
          <w:bCs/>
          <w:lang w:val="en-GB" w:eastAsia="en-GB"/>
        </w:rPr>
        <w:lastRenderedPageBreak/>
        <w:t xml:space="preserve">References </w:t>
      </w:r>
    </w:p>
    <w:p w14:paraId="4DE72226"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Cole, R. (2011) ‘What Really Happened to Toyota?</w:t>
      </w:r>
      <w:proofErr w:type="gramStart"/>
      <w:r w:rsidRPr="003A494C">
        <w:rPr>
          <w:rFonts w:ascii="Arial" w:eastAsia="Times New Roman" w:hAnsi="Arial" w:cs="Arial"/>
          <w:b/>
          <w:lang w:val="en-GB" w:eastAsia="en-GB"/>
        </w:rPr>
        <w:t>’,</w:t>
      </w:r>
      <w:proofErr w:type="gramEnd"/>
      <w:r w:rsidRPr="003A494C">
        <w:rPr>
          <w:rFonts w:ascii="Arial" w:eastAsia="Times New Roman" w:hAnsi="Arial" w:cs="Arial"/>
          <w:b/>
          <w:lang w:val="en-GB" w:eastAsia="en-GB"/>
        </w:rPr>
        <w:t xml:space="preserve"> </w:t>
      </w:r>
      <w:r w:rsidRPr="00FF48B6">
        <w:rPr>
          <w:rFonts w:ascii="Arial" w:eastAsia="Times New Roman" w:hAnsi="Arial" w:cs="Arial"/>
          <w:b/>
          <w:iCs/>
          <w:lang w:val="en-GB" w:eastAsia="en-GB"/>
        </w:rPr>
        <w:t>MIT Sloan Management Review</w:t>
      </w:r>
      <w:r w:rsidRPr="003A494C">
        <w:rPr>
          <w:rFonts w:ascii="Arial" w:eastAsia="Times New Roman" w:hAnsi="Arial" w:cs="Arial"/>
          <w:b/>
          <w:lang w:val="en-GB" w:eastAsia="en-GB"/>
        </w:rPr>
        <w:t>, 52(4), pp. 28–35.</w:t>
      </w:r>
    </w:p>
    <w:p w14:paraId="3715ECB0"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r w:rsidRPr="003A494C">
        <w:rPr>
          <w:rFonts w:ascii="Arial" w:eastAsia="Times New Roman" w:hAnsi="Arial" w:cs="Arial"/>
          <w:b/>
          <w:lang w:val="en-GB" w:eastAsia="en-GB"/>
        </w:rPr>
        <w:t>Cusumano</w:t>
      </w:r>
      <w:proofErr w:type="spellEnd"/>
      <w:r w:rsidRPr="003A494C">
        <w:rPr>
          <w:rFonts w:ascii="Arial" w:eastAsia="Times New Roman" w:hAnsi="Arial" w:cs="Arial"/>
          <w:b/>
          <w:lang w:val="en-GB" w:eastAsia="en-GB"/>
        </w:rPr>
        <w:t xml:space="preserve">, M. (2020) </w:t>
      </w:r>
      <w:proofErr w:type="gramStart"/>
      <w:r w:rsidRPr="00FF48B6">
        <w:rPr>
          <w:rFonts w:ascii="Arial" w:eastAsia="Times New Roman" w:hAnsi="Arial" w:cs="Arial"/>
          <w:b/>
          <w:iCs/>
          <w:lang w:val="en-GB" w:eastAsia="en-GB"/>
        </w:rPr>
        <w:t>The</w:t>
      </w:r>
      <w:proofErr w:type="gramEnd"/>
      <w:r w:rsidRPr="00FF48B6">
        <w:rPr>
          <w:rFonts w:ascii="Arial" w:eastAsia="Times New Roman" w:hAnsi="Arial" w:cs="Arial"/>
          <w:b/>
          <w:iCs/>
          <w:lang w:val="en-GB" w:eastAsia="en-GB"/>
        </w:rPr>
        <w:t xml:space="preserve"> Japanese Way of Innovation: Lessons from Toyota.</w:t>
      </w:r>
      <w:r w:rsidRPr="003A494C">
        <w:rPr>
          <w:rFonts w:ascii="Arial" w:eastAsia="Times New Roman" w:hAnsi="Arial" w:cs="Arial"/>
          <w:b/>
          <w:lang w:val="en-GB" w:eastAsia="en-GB"/>
        </w:rPr>
        <w:t xml:space="preserve"> Oxford: Oxford University Press.</w:t>
      </w:r>
    </w:p>
    <w:p w14:paraId="5F25F074"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gramStart"/>
      <w:r w:rsidRPr="003A494C">
        <w:rPr>
          <w:rFonts w:ascii="Arial" w:eastAsia="Times New Roman" w:hAnsi="Arial" w:cs="Arial"/>
          <w:b/>
          <w:lang w:val="en-GB" w:eastAsia="en-GB"/>
        </w:rPr>
        <w:t xml:space="preserve">Daft, R. (2018) </w:t>
      </w:r>
      <w:r w:rsidRPr="00FF48B6">
        <w:rPr>
          <w:rFonts w:ascii="Arial" w:eastAsia="Times New Roman" w:hAnsi="Arial" w:cs="Arial"/>
          <w:b/>
          <w:iCs/>
          <w:lang w:val="en-GB" w:eastAsia="en-GB"/>
        </w:rPr>
        <w:t>Organisation Theory and Design.</w:t>
      </w:r>
      <w:proofErr w:type="gramEnd"/>
      <w:r w:rsidRPr="003A494C">
        <w:rPr>
          <w:rFonts w:ascii="Arial" w:eastAsia="Times New Roman" w:hAnsi="Arial" w:cs="Arial"/>
          <w:b/>
          <w:lang w:val="en-GB" w:eastAsia="en-GB"/>
        </w:rPr>
        <w:t xml:space="preserve"> </w:t>
      </w:r>
      <w:proofErr w:type="gramStart"/>
      <w:r w:rsidRPr="003A494C">
        <w:rPr>
          <w:rFonts w:ascii="Arial" w:eastAsia="Times New Roman" w:hAnsi="Arial" w:cs="Arial"/>
          <w:b/>
          <w:lang w:val="en-GB" w:eastAsia="en-GB"/>
        </w:rPr>
        <w:t xml:space="preserve">13th </w:t>
      </w:r>
      <w:proofErr w:type="spellStart"/>
      <w:r w:rsidRPr="003A494C">
        <w:rPr>
          <w:rFonts w:ascii="Arial" w:eastAsia="Times New Roman" w:hAnsi="Arial" w:cs="Arial"/>
          <w:b/>
          <w:lang w:val="en-GB" w:eastAsia="en-GB"/>
        </w:rPr>
        <w:t>edn</w:t>
      </w:r>
      <w:proofErr w:type="spellEnd"/>
      <w:r w:rsidRPr="003A494C">
        <w:rPr>
          <w:rFonts w:ascii="Arial" w:eastAsia="Times New Roman" w:hAnsi="Arial" w:cs="Arial"/>
          <w:b/>
          <w:lang w:val="en-GB" w:eastAsia="en-GB"/>
        </w:rPr>
        <w:t>.</w:t>
      </w:r>
      <w:proofErr w:type="gramEnd"/>
      <w:r w:rsidRPr="003A494C">
        <w:rPr>
          <w:rFonts w:ascii="Arial" w:eastAsia="Times New Roman" w:hAnsi="Arial" w:cs="Arial"/>
          <w:b/>
          <w:lang w:val="en-GB" w:eastAsia="en-GB"/>
        </w:rPr>
        <w:t xml:space="preserve"> Boston: </w:t>
      </w:r>
      <w:proofErr w:type="spellStart"/>
      <w:r w:rsidRPr="003A494C">
        <w:rPr>
          <w:rFonts w:ascii="Arial" w:eastAsia="Times New Roman" w:hAnsi="Arial" w:cs="Arial"/>
          <w:b/>
          <w:lang w:val="en-GB" w:eastAsia="en-GB"/>
        </w:rPr>
        <w:t>Cengage</w:t>
      </w:r>
      <w:proofErr w:type="spellEnd"/>
      <w:r w:rsidRPr="003A494C">
        <w:rPr>
          <w:rFonts w:ascii="Arial" w:eastAsia="Times New Roman" w:hAnsi="Arial" w:cs="Arial"/>
          <w:b/>
          <w:lang w:val="en-GB" w:eastAsia="en-GB"/>
        </w:rPr>
        <w:t>.</w:t>
      </w:r>
    </w:p>
    <w:p w14:paraId="4D868E25"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gramStart"/>
      <w:r w:rsidRPr="003A494C">
        <w:rPr>
          <w:rFonts w:ascii="Arial" w:eastAsia="Times New Roman" w:hAnsi="Arial" w:cs="Arial"/>
          <w:b/>
          <w:lang w:val="en-GB" w:eastAsia="en-GB"/>
        </w:rPr>
        <w:t xml:space="preserve">Handy, C. (1993) </w:t>
      </w:r>
      <w:r w:rsidRPr="00FF48B6">
        <w:rPr>
          <w:rFonts w:ascii="Arial" w:eastAsia="Times New Roman" w:hAnsi="Arial" w:cs="Arial"/>
          <w:b/>
          <w:iCs/>
          <w:lang w:val="en-GB" w:eastAsia="en-GB"/>
        </w:rPr>
        <w:t>Understanding Organisations.</w:t>
      </w:r>
      <w:proofErr w:type="gramEnd"/>
      <w:r w:rsidRPr="003A494C">
        <w:rPr>
          <w:rFonts w:ascii="Arial" w:eastAsia="Times New Roman" w:hAnsi="Arial" w:cs="Arial"/>
          <w:b/>
          <w:lang w:val="en-GB" w:eastAsia="en-GB"/>
        </w:rPr>
        <w:t xml:space="preserve"> </w:t>
      </w:r>
      <w:proofErr w:type="gramStart"/>
      <w:r w:rsidRPr="003A494C">
        <w:rPr>
          <w:rFonts w:ascii="Arial" w:eastAsia="Times New Roman" w:hAnsi="Arial" w:cs="Arial"/>
          <w:b/>
          <w:lang w:val="en-GB" w:eastAsia="en-GB"/>
        </w:rPr>
        <w:t xml:space="preserve">4th </w:t>
      </w:r>
      <w:proofErr w:type="spellStart"/>
      <w:r w:rsidRPr="003A494C">
        <w:rPr>
          <w:rFonts w:ascii="Arial" w:eastAsia="Times New Roman" w:hAnsi="Arial" w:cs="Arial"/>
          <w:b/>
          <w:lang w:val="en-GB" w:eastAsia="en-GB"/>
        </w:rPr>
        <w:t>edn</w:t>
      </w:r>
      <w:proofErr w:type="spellEnd"/>
      <w:r w:rsidRPr="003A494C">
        <w:rPr>
          <w:rFonts w:ascii="Arial" w:eastAsia="Times New Roman" w:hAnsi="Arial" w:cs="Arial"/>
          <w:b/>
          <w:lang w:val="en-GB" w:eastAsia="en-GB"/>
        </w:rPr>
        <w:t>.</w:t>
      </w:r>
      <w:proofErr w:type="gramEnd"/>
      <w:r w:rsidRPr="003A494C">
        <w:rPr>
          <w:rFonts w:ascii="Arial" w:eastAsia="Times New Roman" w:hAnsi="Arial" w:cs="Arial"/>
          <w:b/>
          <w:lang w:val="en-GB" w:eastAsia="en-GB"/>
        </w:rPr>
        <w:t xml:space="preserve"> London: Penguin.</w:t>
      </w:r>
    </w:p>
    <w:p w14:paraId="3E0812E2"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Hino, S. (2006) </w:t>
      </w:r>
      <w:r w:rsidRPr="00FF48B6">
        <w:rPr>
          <w:rFonts w:ascii="Arial" w:eastAsia="Times New Roman" w:hAnsi="Arial" w:cs="Arial"/>
          <w:b/>
          <w:iCs/>
          <w:lang w:val="en-GB" w:eastAsia="en-GB"/>
        </w:rPr>
        <w:t>Inside the Mind of Toyota: Management Principles for Enduring Growth.</w:t>
      </w:r>
      <w:r w:rsidRPr="003A494C">
        <w:rPr>
          <w:rFonts w:ascii="Arial" w:eastAsia="Times New Roman" w:hAnsi="Arial" w:cs="Arial"/>
          <w:b/>
          <w:lang w:val="en-GB" w:eastAsia="en-GB"/>
        </w:rPr>
        <w:t xml:space="preserve"> New York: Productivity Press.</w:t>
      </w:r>
    </w:p>
    <w:p w14:paraId="56C94217"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r w:rsidRPr="003A494C">
        <w:rPr>
          <w:rFonts w:ascii="Arial" w:eastAsia="Times New Roman" w:hAnsi="Arial" w:cs="Arial"/>
          <w:b/>
          <w:lang w:val="en-GB" w:eastAsia="en-GB"/>
        </w:rPr>
        <w:t>Hofstede</w:t>
      </w:r>
      <w:proofErr w:type="spellEnd"/>
      <w:r w:rsidRPr="003A494C">
        <w:rPr>
          <w:rFonts w:ascii="Arial" w:eastAsia="Times New Roman" w:hAnsi="Arial" w:cs="Arial"/>
          <w:b/>
          <w:lang w:val="en-GB" w:eastAsia="en-GB"/>
        </w:rPr>
        <w:t>, G. (2011) ‘</w:t>
      </w:r>
      <w:proofErr w:type="spellStart"/>
      <w:r w:rsidRPr="003A494C">
        <w:rPr>
          <w:rFonts w:ascii="Arial" w:eastAsia="Times New Roman" w:hAnsi="Arial" w:cs="Arial"/>
          <w:b/>
          <w:lang w:val="en-GB" w:eastAsia="en-GB"/>
        </w:rPr>
        <w:t>Dimensionalizing</w:t>
      </w:r>
      <w:proofErr w:type="spellEnd"/>
      <w:r w:rsidRPr="003A494C">
        <w:rPr>
          <w:rFonts w:ascii="Arial" w:eastAsia="Times New Roman" w:hAnsi="Arial" w:cs="Arial"/>
          <w:b/>
          <w:lang w:val="en-GB" w:eastAsia="en-GB"/>
        </w:rPr>
        <w:t xml:space="preserve"> Cultures: The </w:t>
      </w:r>
      <w:proofErr w:type="spellStart"/>
      <w:r w:rsidRPr="003A494C">
        <w:rPr>
          <w:rFonts w:ascii="Arial" w:eastAsia="Times New Roman" w:hAnsi="Arial" w:cs="Arial"/>
          <w:b/>
          <w:lang w:val="en-GB" w:eastAsia="en-GB"/>
        </w:rPr>
        <w:t>Hofstede</w:t>
      </w:r>
      <w:proofErr w:type="spellEnd"/>
      <w:r w:rsidRPr="003A494C">
        <w:rPr>
          <w:rFonts w:ascii="Arial" w:eastAsia="Times New Roman" w:hAnsi="Arial" w:cs="Arial"/>
          <w:b/>
          <w:lang w:val="en-GB" w:eastAsia="en-GB"/>
        </w:rPr>
        <w:t xml:space="preserve"> Model in Context’, </w:t>
      </w:r>
      <w:r w:rsidRPr="00FF48B6">
        <w:rPr>
          <w:rFonts w:ascii="Arial" w:eastAsia="Times New Roman" w:hAnsi="Arial" w:cs="Arial"/>
          <w:b/>
          <w:iCs/>
          <w:lang w:val="en-GB" w:eastAsia="en-GB"/>
        </w:rPr>
        <w:t>Online Readings in Psychology and Culture</w:t>
      </w:r>
      <w:r w:rsidRPr="003A494C">
        <w:rPr>
          <w:rFonts w:ascii="Arial" w:eastAsia="Times New Roman" w:hAnsi="Arial" w:cs="Arial"/>
          <w:b/>
          <w:lang w:val="en-GB" w:eastAsia="en-GB"/>
        </w:rPr>
        <w:t>, 2(1), pp. 1–26.</w:t>
      </w:r>
    </w:p>
    <w:p w14:paraId="01F94BF8"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Imai, M. (1986) </w:t>
      </w:r>
      <w:r w:rsidRPr="00FF48B6">
        <w:rPr>
          <w:rFonts w:ascii="Arial" w:eastAsia="Times New Roman" w:hAnsi="Arial" w:cs="Arial"/>
          <w:b/>
          <w:iCs/>
          <w:lang w:val="en-GB" w:eastAsia="en-GB"/>
        </w:rPr>
        <w:t>Kaizen: The Key to Japan’s Competitive Success.</w:t>
      </w:r>
      <w:r w:rsidRPr="003A494C">
        <w:rPr>
          <w:rFonts w:ascii="Arial" w:eastAsia="Times New Roman" w:hAnsi="Arial" w:cs="Arial"/>
          <w:b/>
          <w:lang w:val="en-GB" w:eastAsia="en-GB"/>
        </w:rPr>
        <w:t xml:space="preserve"> New York: McGraw-Hill.</w:t>
      </w:r>
    </w:p>
    <w:p w14:paraId="53E413E0"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Liker, J. (2004) </w:t>
      </w:r>
      <w:r w:rsidRPr="00FF48B6">
        <w:rPr>
          <w:rFonts w:ascii="Arial" w:eastAsia="Times New Roman" w:hAnsi="Arial" w:cs="Arial"/>
          <w:b/>
          <w:iCs/>
          <w:lang w:val="en-GB" w:eastAsia="en-GB"/>
        </w:rPr>
        <w:t>The Toyota Way: 14 Management Principles from the World’s Greatest Manufacturer.</w:t>
      </w:r>
      <w:r w:rsidRPr="003A494C">
        <w:rPr>
          <w:rFonts w:ascii="Arial" w:eastAsia="Times New Roman" w:hAnsi="Arial" w:cs="Arial"/>
          <w:b/>
          <w:lang w:val="en-GB" w:eastAsia="en-GB"/>
        </w:rPr>
        <w:t xml:space="preserve"> New York: McGraw-Hill.</w:t>
      </w:r>
    </w:p>
    <w:p w14:paraId="6FDB6DB6"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Liker, J. and </w:t>
      </w:r>
      <w:proofErr w:type="spellStart"/>
      <w:r w:rsidRPr="003A494C">
        <w:rPr>
          <w:rFonts w:ascii="Arial" w:eastAsia="Times New Roman" w:hAnsi="Arial" w:cs="Arial"/>
          <w:b/>
          <w:lang w:val="en-GB" w:eastAsia="en-GB"/>
        </w:rPr>
        <w:t>Convis</w:t>
      </w:r>
      <w:proofErr w:type="spellEnd"/>
      <w:r w:rsidRPr="003A494C">
        <w:rPr>
          <w:rFonts w:ascii="Arial" w:eastAsia="Times New Roman" w:hAnsi="Arial" w:cs="Arial"/>
          <w:b/>
          <w:lang w:val="en-GB" w:eastAsia="en-GB"/>
        </w:rPr>
        <w:t xml:space="preserve">, G. (2012) </w:t>
      </w:r>
      <w:proofErr w:type="gramStart"/>
      <w:r w:rsidRPr="00FF48B6">
        <w:rPr>
          <w:rFonts w:ascii="Arial" w:eastAsia="Times New Roman" w:hAnsi="Arial" w:cs="Arial"/>
          <w:b/>
          <w:iCs/>
          <w:lang w:val="en-GB" w:eastAsia="en-GB"/>
        </w:rPr>
        <w:t>The</w:t>
      </w:r>
      <w:proofErr w:type="gramEnd"/>
      <w:r w:rsidRPr="00FF48B6">
        <w:rPr>
          <w:rFonts w:ascii="Arial" w:eastAsia="Times New Roman" w:hAnsi="Arial" w:cs="Arial"/>
          <w:b/>
          <w:iCs/>
          <w:lang w:val="en-GB" w:eastAsia="en-GB"/>
        </w:rPr>
        <w:t xml:space="preserve"> Toyota Way to Lean Leadership.</w:t>
      </w:r>
      <w:r w:rsidRPr="003A494C">
        <w:rPr>
          <w:rFonts w:ascii="Arial" w:eastAsia="Times New Roman" w:hAnsi="Arial" w:cs="Arial"/>
          <w:b/>
          <w:lang w:val="en-GB" w:eastAsia="en-GB"/>
        </w:rPr>
        <w:t xml:space="preserve"> New York: McGraw-Hill.</w:t>
      </w:r>
    </w:p>
    <w:p w14:paraId="500CE131"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r w:rsidRPr="003A494C">
        <w:rPr>
          <w:rFonts w:ascii="Arial" w:eastAsia="Times New Roman" w:hAnsi="Arial" w:cs="Arial"/>
          <w:b/>
          <w:lang w:val="en-GB" w:eastAsia="en-GB"/>
        </w:rPr>
        <w:t>Marksberry</w:t>
      </w:r>
      <w:proofErr w:type="spellEnd"/>
      <w:r w:rsidRPr="003A494C">
        <w:rPr>
          <w:rFonts w:ascii="Arial" w:eastAsia="Times New Roman" w:hAnsi="Arial" w:cs="Arial"/>
          <w:b/>
          <w:lang w:val="en-GB" w:eastAsia="en-GB"/>
        </w:rPr>
        <w:t xml:space="preserve">, P. (2012) </w:t>
      </w:r>
      <w:proofErr w:type="gramStart"/>
      <w:r w:rsidRPr="00FF48B6">
        <w:rPr>
          <w:rFonts w:ascii="Arial" w:eastAsia="Times New Roman" w:hAnsi="Arial" w:cs="Arial"/>
          <w:b/>
          <w:iCs/>
          <w:lang w:val="en-GB" w:eastAsia="en-GB"/>
        </w:rPr>
        <w:t>The</w:t>
      </w:r>
      <w:proofErr w:type="gramEnd"/>
      <w:r w:rsidRPr="00FF48B6">
        <w:rPr>
          <w:rFonts w:ascii="Arial" w:eastAsia="Times New Roman" w:hAnsi="Arial" w:cs="Arial"/>
          <w:b/>
          <w:iCs/>
          <w:lang w:val="en-GB" w:eastAsia="en-GB"/>
        </w:rPr>
        <w:t xml:space="preserve"> Modern Theory of the Toyota Production System: A Systems Inquiry.</w:t>
      </w:r>
      <w:r w:rsidRPr="003A494C">
        <w:rPr>
          <w:rFonts w:ascii="Arial" w:eastAsia="Times New Roman" w:hAnsi="Arial" w:cs="Arial"/>
          <w:b/>
          <w:lang w:val="en-GB" w:eastAsia="en-GB"/>
        </w:rPr>
        <w:t xml:space="preserve"> Boca Raton: CRC Press.</w:t>
      </w:r>
    </w:p>
    <w:p w14:paraId="1927FB3B"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t xml:space="preserve">McGregor, D. (1960) </w:t>
      </w:r>
      <w:proofErr w:type="gramStart"/>
      <w:r w:rsidRPr="00FF48B6">
        <w:rPr>
          <w:rFonts w:ascii="Arial" w:eastAsia="Times New Roman" w:hAnsi="Arial" w:cs="Arial"/>
          <w:b/>
          <w:iCs/>
          <w:lang w:val="en-GB" w:eastAsia="en-GB"/>
        </w:rPr>
        <w:t>The</w:t>
      </w:r>
      <w:proofErr w:type="gramEnd"/>
      <w:r w:rsidRPr="00FF48B6">
        <w:rPr>
          <w:rFonts w:ascii="Arial" w:eastAsia="Times New Roman" w:hAnsi="Arial" w:cs="Arial"/>
          <w:b/>
          <w:iCs/>
          <w:lang w:val="en-GB" w:eastAsia="en-GB"/>
        </w:rPr>
        <w:t xml:space="preserve"> Human Side of Enterprise.</w:t>
      </w:r>
      <w:r w:rsidRPr="003A494C">
        <w:rPr>
          <w:rFonts w:ascii="Arial" w:eastAsia="Times New Roman" w:hAnsi="Arial" w:cs="Arial"/>
          <w:b/>
          <w:lang w:val="en-GB" w:eastAsia="en-GB"/>
        </w:rPr>
        <w:t xml:space="preserve"> New York: McGraw-Hill.</w:t>
      </w:r>
    </w:p>
    <w:p w14:paraId="2DDDC586"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gramStart"/>
      <w:r w:rsidRPr="003A494C">
        <w:rPr>
          <w:rFonts w:ascii="Arial" w:eastAsia="Times New Roman" w:hAnsi="Arial" w:cs="Arial"/>
          <w:b/>
          <w:lang w:val="en-GB" w:eastAsia="en-GB"/>
        </w:rPr>
        <w:t xml:space="preserve">Mullins, L. J. and Christy, G. (2016) </w:t>
      </w:r>
      <w:r w:rsidRPr="00FF48B6">
        <w:rPr>
          <w:rFonts w:ascii="Arial" w:eastAsia="Times New Roman" w:hAnsi="Arial" w:cs="Arial"/>
          <w:b/>
          <w:iCs/>
          <w:lang w:val="en-GB" w:eastAsia="en-GB"/>
        </w:rPr>
        <w:t>Management and Organisational Behaviour.</w:t>
      </w:r>
      <w:proofErr w:type="gramEnd"/>
      <w:r w:rsidRPr="003A494C">
        <w:rPr>
          <w:rFonts w:ascii="Arial" w:eastAsia="Times New Roman" w:hAnsi="Arial" w:cs="Arial"/>
          <w:b/>
          <w:lang w:val="en-GB" w:eastAsia="en-GB"/>
        </w:rPr>
        <w:t xml:space="preserve"> </w:t>
      </w:r>
      <w:proofErr w:type="gramStart"/>
      <w:r w:rsidRPr="003A494C">
        <w:rPr>
          <w:rFonts w:ascii="Arial" w:eastAsia="Times New Roman" w:hAnsi="Arial" w:cs="Arial"/>
          <w:b/>
          <w:lang w:val="en-GB" w:eastAsia="en-GB"/>
        </w:rPr>
        <w:t xml:space="preserve">11th </w:t>
      </w:r>
      <w:proofErr w:type="spellStart"/>
      <w:r w:rsidRPr="003A494C">
        <w:rPr>
          <w:rFonts w:ascii="Arial" w:eastAsia="Times New Roman" w:hAnsi="Arial" w:cs="Arial"/>
          <w:b/>
          <w:lang w:val="en-GB" w:eastAsia="en-GB"/>
        </w:rPr>
        <w:t>edn</w:t>
      </w:r>
      <w:proofErr w:type="spellEnd"/>
      <w:r w:rsidRPr="003A494C">
        <w:rPr>
          <w:rFonts w:ascii="Arial" w:eastAsia="Times New Roman" w:hAnsi="Arial" w:cs="Arial"/>
          <w:b/>
          <w:lang w:val="en-GB" w:eastAsia="en-GB"/>
        </w:rPr>
        <w:t>.</w:t>
      </w:r>
      <w:proofErr w:type="gramEnd"/>
      <w:r w:rsidRPr="003A494C">
        <w:rPr>
          <w:rFonts w:ascii="Arial" w:eastAsia="Times New Roman" w:hAnsi="Arial" w:cs="Arial"/>
          <w:b/>
          <w:lang w:val="en-GB" w:eastAsia="en-GB"/>
        </w:rPr>
        <w:t xml:space="preserve"> Harlow: Pearson.</w:t>
      </w:r>
    </w:p>
    <w:p w14:paraId="2FEF7D46"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r w:rsidRPr="003A494C">
        <w:rPr>
          <w:rFonts w:ascii="Arial" w:eastAsia="Times New Roman" w:hAnsi="Arial" w:cs="Arial"/>
          <w:b/>
          <w:lang w:val="en-GB" w:eastAsia="en-GB"/>
        </w:rPr>
        <w:t>Nemoto</w:t>
      </w:r>
      <w:proofErr w:type="spellEnd"/>
      <w:r w:rsidRPr="003A494C">
        <w:rPr>
          <w:rFonts w:ascii="Arial" w:eastAsia="Times New Roman" w:hAnsi="Arial" w:cs="Arial"/>
          <w:b/>
          <w:lang w:val="en-GB" w:eastAsia="en-GB"/>
        </w:rPr>
        <w:t xml:space="preserve">, Y., Nitta, Y. and Liker, J. (2018) ‘The Toyota Way of Problem Solving’, </w:t>
      </w:r>
      <w:r w:rsidRPr="00FF48B6">
        <w:rPr>
          <w:rFonts w:ascii="Arial" w:eastAsia="Times New Roman" w:hAnsi="Arial" w:cs="Arial"/>
          <w:b/>
          <w:iCs/>
          <w:lang w:val="en-GB" w:eastAsia="en-GB"/>
        </w:rPr>
        <w:t>Journal of Operations Management</w:t>
      </w:r>
      <w:r w:rsidRPr="003A494C">
        <w:rPr>
          <w:rFonts w:ascii="Arial" w:eastAsia="Times New Roman" w:hAnsi="Arial" w:cs="Arial"/>
          <w:b/>
          <w:lang w:val="en-GB" w:eastAsia="en-GB"/>
        </w:rPr>
        <w:t>, 65(4), pp. 123–134.</w:t>
      </w:r>
    </w:p>
    <w:p w14:paraId="11A5A6DF"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spellStart"/>
      <w:proofErr w:type="gramStart"/>
      <w:r w:rsidRPr="003A494C">
        <w:rPr>
          <w:rFonts w:ascii="Arial" w:eastAsia="Times New Roman" w:hAnsi="Arial" w:cs="Arial"/>
          <w:b/>
          <w:lang w:val="en-GB" w:eastAsia="en-GB"/>
        </w:rPr>
        <w:t>Ohno</w:t>
      </w:r>
      <w:proofErr w:type="spellEnd"/>
      <w:r w:rsidRPr="003A494C">
        <w:rPr>
          <w:rFonts w:ascii="Arial" w:eastAsia="Times New Roman" w:hAnsi="Arial" w:cs="Arial"/>
          <w:b/>
          <w:lang w:val="en-GB" w:eastAsia="en-GB"/>
        </w:rPr>
        <w:t xml:space="preserve">, T. (1988) </w:t>
      </w:r>
      <w:r w:rsidRPr="00FF48B6">
        <w:rPr>
          <w:rFonts w:ascii="Arial" w:eastAsia="Times New Roman" w:hAnsi="Arial" w:cs="Arial"/>
          <w:b/>
          <w:iCs/>
          <w:lang w:val="en-GB" w:eastAsia="en-GB"/>
        </w:rPr>
        <w:t>Toyota Production System: Beyond Large-Scale Production.</w:t>
      </w:r>
      <w:proofErr w:type="gramEnd"/>
      <w:r w:rsidRPr="003A494C">
        <w:rPr>
          <w:rFonts w:ascii="Arial" w:eastAsia="Times New Roman" w:hAnsi="Arial" w:cs="Arial"/>
          <w:b/>
          <w:lang w:val="en-GB" w:eastAsia="en-GB"/>
        </w:rPr>
        <w:t xml:space="preserve"> Portland: Productivity Press.</w:t>
      </w:r>
    </w:p>
    <w:p w14:paraId="1AFF7495" w14:textId="77777777" w:rsidR="003A494C" w:rsidRPr="003A494C" w:rsidRDefault="003A494C" w:rsidP="00E41CF8">
      <w:pPr>
        <w:spacing w:before="100" w:beforeAutospacing="1" w:after="100" w:afterAutospacing="1"/>
        <w:rPr>
          <w:rFonts w:ascii="Arial" w:eastAsia="Times New Roman" w:hAnsi="Arial" w:cs="Arial"/>
          <w:b/>
          <w:lang w:val="en-GB" w:eastAsia="en-GB"/>
        </w:rPr>
      </w:pPr>
      <w:proofErr w:type="gramStart"/>
      <w:r w:rsidRPr="003A494C">
        <w:rPr>
          <w:rFonts w:ascii="Arial" w:eastAsia="Times New Roman" w:hAnsi="Arial" w:cs="Arial"/>
          <w:b/>
          <w:lang w:val="en-GB" w:eastAsia="en-GB"/>
        </w:rPr>
        <w:t xml:space="preserve">Schein, E. (2010) </w:t>
      </w:r>
      <w:r w:rsidRPr="00FF48B6">
        <w:rPr>
          <w:rFonts w:ascii="Arial" w:eastAsia="Times New Roman" w:hAnsi="Arial" w:cs="Arial"/>
          <w:b/>
          <w:iCs/>
          <w:lang w:val="en-GB" w:eastAsia="en-GB"/>
        </w:rPr>
        <w:t>Organisational Culture and Leadership.</w:t>
      </w:r>
      <w:proofErr w:type="gramEnd"/>
      <w:r w:rsidRPr="003A494C">
        <w:rPr>
          <w:rFonts w:ascii="Arial" w:eastAsia="Times New Roman" w:hAnsi="Arial" w:cs="Arial"/>
          <w:b/>
          <w:lang w:val="en-GB" w:eastAsia="en-GB"/>
        </w:rPr>
        <w:t xml:space="preserve"> </w:t>
      </w:r>
      <w:proofErr w:type="gramStart"/>
      <w:r w:rsidRPr="003A494C">
        <w:rPr>
          <w:rFonts w:ascii="Arial" w:eastAsia="Times New Roman" w:hAnsi="Arial" w:cs="Arial"/>
          <w:b/>
          <w:lang w:val="en-GB" w:eastAsia="en-GB"/>
        </w:rPr>
        <w:t xml:space="preserve">4th </w:t>
      </w:r>
      <w:proofErr w:type="spellStart"/>
      <w:r w:rsidRPr="003A494C">
        <w:rPr>
          <w:rFonts w:ascii="Arial" w:eastAsia="Times New Roman" w:hAnsi="Arial" w:cs="Arial"/>
          <w:b/>
          <w:lang w:val="en-GB" w:eastAsia="en-GB"/>
        </w:rPr>
        <w:t>edn</w:t>
      </w:r>
      <w:proofErr w:type="spellEnd"/>
      <w:r w:rsidRPr="003A494C">
        <w:rPr>
          <w:rFonts w:ascii="Arial" w:eastAsia="Times New Roman" w:hAnsi="Arial" w:cs="Arial"/>
          <w:b/>
          <w:lang w:val="en-GB" w:eastAsia="en-GB"/>
        </w:rPr>
        <w:t>.</w:t>
      </w:r>
      <w:proofErr w:type="gramEnd"/>
      <w:r w:rsidRPr="003A494C">
        <w:rPr>
          <w:rFonts w:ascii="Arial" w:eastAsia="Times New Roman" w:hAnsi="Arial" w:cs="Arial"/>
          <w:b/>
          <w:lang w:val="en-GB" w:eastAsia="en-GB"/>
        </w:rPr>
        <w:t xml:space="preserve"> San Francisco: </w:t>
      </w:r>
      <w:proofErr w:type="spellStart"/>
      <w:r w:rsidRPr="003A494C">
        <w:rPr>
          <w:rFonts w:ascii="Arial" w:eastAsia="Times New Roman" w:hAnsi="Arial" w:cs="Arial"/>
          <w:b/>
          <w:lang w:val="en-GB" w:eastAsia="en-GB"/>
        </w:rPr>
        <w:t>Jossey</w:t>
      </w:r>
      <w:proofErr w:type="spellEnd"/>
      <w:r w:rsidRPr="003A494C">
        <w:rPr>
          <w:rFonts w:ascii="Arial" w:eastAsia="Times New Roman" w:hAnsi="Arial" w:cs="Arial"/>
          <w:b/>
          <w:lang w:val="en-GB" w:eastAsia="en-GB"/>
        </w:rPr>
        <w:t>-Bass.</w:t>
      </w:r>
    </w:p>
    <w:p w14:paraId="55283B1D" w14:textId="77777777" w:rsidR="003A494C" w:rsidRPr="003A494C" w:rsidRDefault="003A494C" w:rsidP="00E41CF8">
      <w:pPr>
        <w:spacing w:before="100" w:beforeAutospacing="1" w:after="100" w:afterAutospacing="1"/>
        <w:rPr>
          <w:rFonts w:ascii="Arial" w:eastAsia="Times New Roman" w:hAnsi="Arial" w:cs="Arial"/>
          <w:b/>
          <w:lang w:val="en-GB" w:eastAsia="en-GB"/>
        </w:rPr>
      </w:pPr>
      <w:r w:rsidRPr="003A494C">
        <w:rPr>
          <w:rFonts w:ascii="Arial" w:eastAsia="Times New Roman" w:hAnsi="Arial" w:cs="Arial"/>
          <w:b/>
          <w:lang w:val="en-GB" w:eastAsia="en-GB"/>
        </w:rPr>
        <w:lastRenderedPageBreak/>
        <w:t xml:space="preserve">Toyota (2023) </w:t>
      </w:r>
      <w:r w:rsidRPr="00FF48B6">
        <w:rPr>
          <w:rFonts w:ascii="Arial" w:eastAsia="Times New Roman" w:hAnsi="Arial" w:cs="Arial"/>
          <w:b/>
          <w:iCs/>
          <w:lang w:val="en-GB" w:eastAsia="en-GB"/>
        </w:rPr>
        <w:t>Toyota Annual Report 2023.</w:t>
      </w:r>
      <w:r w:rsidRPr="003A494C">
        <w:rPr>
          <w:rFonts w:ascii="Arial" w:eastAsia="Times New Roman" w:hAnsi="Arial" w:cs="Arial"/>
          <w:b/>
          <w:lang w:val="en-GB" w:eastAsia="en-GB"/>
        </w:rPr>
        <w:t xml:space="preserve"> Available at: https://global.toyota/en (Accessed: 8 November 2025).</w:t>
      </w:r>
    </w:p>
    <w:p w14:paraId="5303CB0A" w14:textId="7C896034" w:rsidR="005D44EA" w:rsidRDefault="005D44EA" w:rsidP="00E41CF8"/>
    <w:sectPr w:rsidR="005D44EA" w:rsidSect="00034616">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8FEF65" w14:textId="77777777" w:rsidR="00CF7971" w:rsidRDefault="00CF7971" w:rsidP="00E41CF8">
      <w:pPr>
        <w:spacing w:after="0" w:line="240" w:lineRule="auto"/>
      </w:pPr>
      <w:r>
        <w:separator/>
      </w:r>
    </w:p>
  </w:endnote>
  <w:endnote w:type="continuationSeparator" w:id="0">
    <w:p w14:paraId="2AF34B11" w14:textId="77777777" w:rsidR="00CF7971" w:rsidRDefault="00CF7971" w:rsidP="00E41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5746503"/>
      <w:docPartObj>
        <w:docPartGallery w:val="Page Numbers (Bottom of Page)"/>
        <w:docPartUnique/>
      </w:docPartObj>
    </w:sdtPr>
    <w:sdtContent>
      <w:p w14:paraId="704C7D4A" w14:textId="6B165A65" w:rsidR="00E41CF8" w:rsidRDefault="00E41CF8">
        <w:pPr>
          <w:pStyle w:val="Subsol"/>
        </w:pPr>
        <w:r>
          <w:fldChar w:fldCharType="begin"/>
        </w:r>
        <w:r>
          <w:instrText>PAGE   \* MERGEFORMAT</w:instrText>
        </w:r>
        <w:r>
          <w:fldChar w:fldCharType="separate"/>
        </w:r>
        <w:r w:rsidR="00DB28DA" w:rsidRPr="00DB28DA">
          <w:rPr>
            <w:noProof/>
            <w:lang w:val="ro-RO"/>
          </w:rPr>
          <w:t>12</w:t>
        </w:r>
        <w:r>
          <w:fldChar w:fldCharType="end"/>
        </w:r>
      </w:p>
    </w:sdtContent>
  </w:sdt>
  <w:p w14:paraId="47B99E25" w14:textId="77777777" w:rsidR="00E41CF8" w:rsidRDefault="00E41CF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A4EC8E" w14:textId="77777777" w:rsidR="00CF7971" w:rsidRDefault="00CF7971" w:rsidP="00E41CF8">
      <w:pPr>
        <w:spacing w:after="0" w:line="240" w:lineRule="auto"/>
      </w:pPr>
      <w:r>
        <w:separator/>
      </w:r>
    </w:p>
  </w:footnote>
  <w:footnote w:type="continuationSeparator" w:id="0">
    <w:p w14:paraId="57F4C95C" w14:textId="77777777" w:rsidR="00CF7971" w:rsidRDefault="00CF7971" w:rsidP="00E41C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abstractNum w:abstractNumId="9">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nsid w:val="1CEF30AD"/>
    <w:multiLevelType w:val="multilevel"/>
    <w:tmpl w:val="2714B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E5021E6"/>
    <w:multiLevelType w:val="multilevel"/>
    <w:tmpl w:val="67385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B8007E7"/>
    <w:multiLevelType w:val="multilevel"/>
    <w:tmpl w:val="C6D0B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CD40C09"/>
    <w:multiLevelType w:val="multilevel"/>
    <w:tmpl w:val="DE2CD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F200F16"/>
    <w:multiLevelType w:val="multilevel"/>
    <w:tmpl w:val="C024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30335A5"/>
    <w:multiLevelType w:val="multilevel"/>
    <w:tmpl w:val="710AE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FCA35CE"/>
    <w:multiLevelType w:val="multilevel"/>
    <w:tmpl w:val="D022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C15614F"/>
    <w:multiLevelType w:val="multilevel"/>
    <w:tmpl w:val="A2DE9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F591AA2"/>
    <w:multiLevelType w:val="multilevel"/>
    <w:tmpl w:val="D032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08100FF"/>
    <w:multiLevelType w:val="multilevel"/>
    <w:tmpl w:val="EF80A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5174C31"/>
    <w:multiLevelType w:val="multilevel"/>
    <w:tmpl w:val="5C20B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20"/>
  </w:num>
  <w:num w:numId="12">
    <w:abstractNumId w:val="16"/>
  </w:num>
  <w:num w:numId="13">
    <w:abstractNumId w:val="18"/>
  </w:num>
  <w:num w:numId="14">
    <w:abstractNumId w:val="21"/>
  </w:num>
  <w:num w:numId="15">
    <w:abstractNumId w:val="14"/>
  </w:num>
  <w:num w:numId="16">
    <w:abstractNumId w:val="13"/>
  </w:num>
  <w:num w:numId="17">
    <w:abstractNumId w:val="11"/>
  </w:num>
  <w:num w:numId="18">
    <w:abstractNumId w:val="15"/>
  </w:num>
  <w:num w:numId="19">
    <w:abstractNumId w:val="17"/>
  </w:num>
  <w:num w:numId="20">
    <w:abstractNumId w:val="10"/>
  </w:num>
  <w:num w:numId="21">
    <w:abstractNumId w:val="19"/>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06E67"/>
    <w:rsid w:val="0015074B"/>
    <w:rsid w:val="00181308"/>
    <w:rsid w:val="00184752"/>
    <w:rsid w:val="001E59D3"/>
    <w:rsid w:val="0029639D"/>
    <w:rsid w:val="002F5ED1"/>
    <w:rsid w:val="00326F90"/>
    <w:rsid w:val="00376D76"/>
    <w:rsid w:val="003A494C"/>
    <w:rsid w:val="004424B8"/>
    <w:rsid w:val="004C268E"/>
    <w:rsid w:val="0057191B"/>
    <w:rsid w:val="005A3305"/>
    <w:rsid w:val="005D44EA"/>
    <w:rsid w:val="007D0D30"/>
    <w:rsid w:val="008901D2"/>
    <w:rsid w:val="008C311C"/>
    <w:rsid w:val="009A214C"/>
    <w:rsid w:val="00A5015B"/>
    <w:rsid w:val="00A6490D"/>
    <w:rsid w:val="00A976B5"/>
    <w:rsid w:val="00AA1D8D"/>
    <w:rsid w:val="00AB345F"/>
    <w:rsid w:val="00B47730"/>
    <w:rsid w:val="00C344D9"/>
    <w:rsid w:val="00CB0664"/>
    <w:rsid w:val="00CF7971"/>
    <w:rsid w:val="00D269DD"/>
    <w:rsid w:val="00D53181"/>
    <w:rsid w:val="00D87F62"/>
    <w:rsid w:val="00DB28DA"/>
    <w:rsid w:val="00E1734A"/>
    <w:rsid w:val="00E41CF8"/>
    <w:rsid w:val="00E52D2D"/>
    <w:rsid w:val="00EA0218"/>
    <w:rsid w:val="00EC2A14"/>
    <w:rsid w:val="00EF7819"/>
    <w:rsid w:val="00FC693F"/>
    <w:rsid w:val="00FE5325"/>
    <w:rsid w:val="00FF48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GrilTabel">
    <w:name w:val="Table Grid"/>
    <w:basedOn w:val="Tabel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NormalWeb">
    <w:name w:val="Normal (Web)"/>
    <w:basedOn w:val="Normal"/>
    <w:uiPriority w:val="99"/>
    <w:semiHidden/>
    <w:unhideWhenUsed/>
    <w:rsid w:val="00E173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extnBalon">
    <w:name w:val="Balloon Text"/>
    <w:basedOn w:val="Normal"/>
    <w:link w:val="TextnBalonCaracter"/>
    <w:uiPriority w:val="99"/>
    <w:semiHidden/>
    <w:unhideWhenUsed/>
    <w:rsid w:val="00A5015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501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GrilTabel">
    <w:name w:val="Table Grid"/>
    <w:basedOn w:val="Tabel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NormalWeb">
    <w:name w:val="Normal (Web)"/>
    <w:basedOn w:val="Normal"/>
    <w:uiPriority w:val="99"/>
    <w:semiHidden/>
    <w:unhideWhenUsed/>
    <w:rsid w:val="00E173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extnBalon">
    <w:name w:val="Balloon Text"/>
    <w:basedOn w:val="Normal"/>
    <w:link w:val="TextnBalonCaracter"/>
    <w:uiPriority w:val="99"/>
    <w:semiHidden/>
    <w:unhideWhenUsed/>
    <w:rsid w:val="00A5015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501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972011">
      <w:bodyDiv w:val="1"/>
      <w:marLeft w:val="0"/>
      <w:marRight w:val="0"/>
      <w:marTop w:val="0"/>
      <w:marBottom w:val="0"/>
      <w:divBdr>
        <w:top w:val="none" w:sz="0" w:space="0" w:color="auto"/>
        <w:left w:val="none" w:sz="0" w:space="0" w:color="auto"/>
        <w:bottom w:val="none" w:sz="0" w:space="0" w:color="auto"/>
        <w:right w:val="none" w:sz="0" w:space="0" w:color="auto"/>
      </w:divBdr>
    </w:div>
    <w:div w:id="36122321">
      <w:bodyDiv w:val="1"/>
      <w:marLeft w:val="0"/>
      <w:marRight w:val="0"/>
      <w:marTop w:val="0"/>
      <w:marBottom w:val="0"/>
      <w:divBdr>
        <w:top w:val="none" w:sz="0" w:space="0" w:color="auto"/>
        <w:left w:val="none" w:sz="0" w:space="0" w:color="auto"/>
        <w:bottom w:val="none" w:sz="0" w:space="0" w:color="auto"/>
        <w:right w:val="none" w:sz="0" w:space="0" w:color="auto"/>
      </w:divBdr>
    </w:div>
    <w:div w:id="146634704">
      <w:bodyDiv w:val="1"/>
      <w:marLeft w:val="0"/>
      <w:marRight w:val="0"/>
      <w:marTop w:val="0"/>
      <w:marBottom w:val="0"/>
      <w:divBdr>
        <w:top w:val="none" w:sz="0" w:space="0" w:color="auto"/>
        <w:left w:val="none" w:sz="0" w:space="0" w:color="auto"/>
        <w:bottom w:val="none" w:sz="0" w:space="0" w:color="auto"/>
        <w:right w:val="none" w:sz="0" w:space="0" w:color="auto"/>
      </w:divBdr>
    </w:div>
    <w:div w:id="168371166">
      <w:bodyDiv w:val="1"/>
      <w:marLeft w:val="0"/>
      <w:marRight w:val="0"/>
      <w:marTop w:val="0"/>
      <w:marBottom w:val="0"/>
      <w:divBdr>
        <w:top w:val="none" w:sz="0" w:space="0" w:color="auto"/>
        <w:left w:val="none" w:sz="0" w:space="0" w:color="auto"/>
        <w:bottom w:val="none" w:sz="0" w:space="0" w:color="auto"/>
        <w:right w:val="none" w:sz="0" w:space="0" w:color="auto"/>
      </w:divBdr>
    </w:div>
    <w:div w:id="170070302">
      <w:bodyDiv w:val="1"/>
      <w:marLeft w:val="0"/>
      <w:marRight w:val="0"/>
      <w:marTop w:val="0"/>
      <w:marBottom w:val="0"/>
      <w:divBdr>
        <w:top w:val="none" w:sz="0" w:space="0" w:color="auto"/>
        <w:left w:val="none" w:sz="0" w:space="0" w:color="auto"/>
        <w:bottom w:val="none" w:sz="0" w:space="0" w:color="auto"/>
        <w:right w:val="none" w:sz="0" w:space="0" w:color="auto"/>
      </w:divBdr>
    </w:div>
    <w:div w:id="247007641">
      <w:bodyDiv w:val="1"/>
      <w:marLeft w:val="0"/>
      <w:marRight w:val="0"/>
      <w:marTop w:val="0"/>
      <w:marBottom w:val="0"/>
      <w:divBdr>
        <w:top w:val="none" w:sz="0" w:space="0" w:color="auto"/>
        <w:left w:val="none" w:sz="0" w:space="0" w:color="auto"/>
        <w:bottom w:val="none" w:sz="0" w:space="0" w:color="auto"/>
        <w:right w:val="none" w:sz="0" w:space="0" w:color="auto"/>
      </w:divBdr>
    </w:div>
    <w:div w:id="368606286">
      <w:bodyDiv w:val="1"/>
      <w:marLeft w:val="0"/>
      <w:marRight w:val="0"/>
      <w:marTop w:val="0"/>
      <w:marBottom w:val="0"/>
      <w:divBdr>
        <w:top w:val="none" w:sz="0" w:space="0" w:color="auto"/>
        <w:left w:val="none" w:sz="0" w:space="0" w:color="auto"/>
        <w:bottom w:val="none" w:sz="0" w:space="0" w:color="auto"/>
        <w:right w:val="none" w:sz="0" w:space="0" w:color="auto"/>
      </w:divBdr>
    </w:div>
    <w:div w:id="373818626">
      <w:bodyDiv w:val="1"/>
      <w:marLeft w:val="0"/>
      <w:marRight w:val="0"/>
      <w:marTop w:val="0"/>
      <w:marBottom w:val="0"/>
      <w:divBdr>
        <w:top w:val="none" w:sz="0" w:space="0" w:color="auto"/>
        <w:left w:val="none" w:sz="0" w:space="0" w:color="auto"/>
        <w:bottom w:val="none" w:sz="0" w:space="0" w:color="auto"/>
        <w:right w:val="none" w:sz="0" w:space="0" w:color="auto"/>
      </w:divBdr>
    </w:div>
    <w:div w:id="375783843">
      <w:bodyDiv w:val="1"/>
      <w:marLeft w:val="0"/>
      <w:marRight w:val="0"/>
      <w:marTop w:val="0"/>
      <w:marBottom w:val="0"/>
      <w:divBdr>
        <w:top w:val="none" w:sz="0" w:space="0" w:color="auto"/>
        <w:left w:val="none" w:sz="0" w:space="0" w:color="auto"/>
        <w:bottom w:val="none" w:sz="0" w:space="0" w:color="auto"/>
        <w:right w:val="none" w:sz="0" w:space="0" w:color="auto"/>
      </w:divBdr>
    </w:div>
    <w:div w:id="410780699">
      <w:bodyDiv w:val="1"/>
      <w:marLeft w:val="0"/>
      <w:marRight w:val="0"/>
      <w:marTop w:val="0"/>
      <w:marBottom w:val="0"/>
      <w:divBdr>
        <w:top w:val="none" w:sz="0" w:space="0" w:color="auto"/>
        <w:left w:val="none" w:sz="0" w:space="0" w:color="auto"/>
        <w:bottom w:val="none" w:sz="0" w:space="0" w:color="auto"/>
        <w:right w:val="none" w:sz="0" w:space="0" w:color="auto"/>
      </w:divBdr>
    </w:div>
    <w:div w:id="480924180">
      <w:bodyDiv w:val="1"/>
      <w:marLeft w:val="0"/>
      <w:marRight w:val="0"/>
      <w:marTop w:val="0"/>
      <w:marBottom w:val="0"/>
      <w:divBdr>
        <w:top w:val="none" w:sz="0" w:space="0" w:color="auto"/>
        <w:left w:val="none" w:sz="0" w:space="0" w:color="auto"/>
        <w:bottom w:val="none" w:sz="0" w:space="0" w:color="auto"/>
        <w:right w:val="none" w:sz="0" w:space="0" w:color="auto"/>
      </w:divBdr>
    </w:div>
    <w:div w:id="489829247">
      <w:bodyDiv w:val="1"/>
      <w:marLeft w:val="0"/>
      <w:marRight w:val="0"/>
      <w:marTop w:val="0"/>
      <w:marBottom w:val="0"/>
      <w:divBdr>
        <w:top w:val="none" w:sz="0" w:space="0" w:color="auto"/>
        <w:left w:val="none" w:sz="0" w:space="0" w:color="auto"/>
        <w:bottom w:val="none" w:sz="0" w:space="0" w:color="auto"/>
        <w:right w:val="none" w:sz="0" w:space="0" w:color="auto"/>
      </w:divBdr>
    </w:div>
    <w:div w:id="498153605">
      <w:bodyDiv w:val="1"/>
      <w:marLeft w:val="0"/>
      <w:marRight w:val="0"/>
      <w:marTop w:val="0"/>
      <w:marBottom w:val="0"/>
      <w:divBdr>
        <w:top w:val="none" w:sz="0" w:space="0" w:color="auto"/>
        <w:left w:val="none" w:sz="0" w:space="0" w:color="auto"/>
        <w:bottom w:val="none" w:sz="0" w:space="0" w:color="auto"/>
        <w:right w:val="none" w:sz="0" w:space="0" w:color="auto"/>
      </w:divBdr>
    </w:div>
    <w:div w:id="554856122">
      <w:bodyDiv w:val="1"/>
      <w:marLeft w:val="0"/>
      <w:marRight w:val="0"/>
      <w:marTop w:val="0"/>
      <w:marBottom w:val="0"/>
      <w:divBdr>
        <w:top w:val="none" w:sz="0" w:space="0" w:color="auto"/>
        <w:left w:val="none" w:sz="0" w:space="0" w:color="auto"/>
        <w:bottom w:val="none" w:sz="0" w:space="0" w:color="auto"/>
        <w:right w:val="none" w:sz="0" w:space="0" w:color="auto"/>
      </w:divBdr>
    </w:div>
    <w:div w:id="623659203">
      <w:bodyDiv w:val="1"/>
      <w:marLeft w:val="0"/>
      <w:marRight w:val="0"/>
      <w:marTop w:val="0"/>
      <w:marBottom w:val="0"/>
      <w:divBdr>
        <w:top w:val="none" w:sz="0" w:space="0" w:color="auto"/>
        <w:left w:val="none" w:sz="0" w:space="0" w:color="auto"/>
        <w:bottom w:val="none" w:sz="0" w:space="0" w:color="auto"/>
        <w:right w:val="none" w:sz="0" w:space="0" w:color="auto"/>
      </w:divBdr>
    </w:div>
    <w:div w:id="624969793">
      <w:bodyDiv w:val="1"/>
      <w:marLeft w:val="0"/>
      <w:marRight w:val="0"/>
      <w:marTop w:val="0"/>
      <w:marBottom w:val="0"/>
      <w:divBdr>
        <w:top w:val="none" w:sz="0" w:space="0" w:color="auto"/>
        <w:left w:val="none" w:sz="0" w:space="0" w:color="auto"/>
        <w:bottom w:val="none" w:sz="0" w:space="0" w:color="auto"/>
        <w:right w:val="none" w:sz="0" w:space="0" w:color="auto"/>
      </w:divBdr>
    </w:div>
    <w:div w:id="635641546">
      <w:bodyDiv w:val="1"/>
      <w:marLeft w:val="0"/>
      <w:marRight w:val="0"/>
      <w:marTop w:val="0"/>
      <w:marBottom w:val="0"/>
      <w:divBdr>
        <w:top w:val="none" w:sz="0" w:space="0" w:color="auto"/>
        <w:left w:val="none" w:sz="0" w:space="0" w:color="auto"/>
        <w:bottom w:val="none" w:sz="0" w:space="0" w:color="auto"/>
        <w:right w:val="none" w:sz="0" w:space="0" w:color="auto"/>
      </w:divBdr>
    </w:div>
    <w:div w:id="683753510">
      <w:bodyDiv w:val="1"/>
      <w:marLeft w:val="0"/>
      <w:marRight w:val="0"/>
      <w:marTop w:val="0"/>
      <w:marBottom w:val="0"/>
      <w:divBdr>
        <w:top w:val="none" w:sz="0" w:space="0" w:color="auto"/>
        <w:left w:val="none" w:sz="0" w:space="0" w:color="auto"/>
        <w:bottom w:val="none" w:sz="0" w:space="0" w:color="auto"/>
        <w:right w:val="none" w:sz="0" w:space="0" w:color="auto"/>
      </w:divBdr>
    </w:div>
    <w:div w:id="698090577">
      <w:bodyDiv w:val="1"/>
      <w:marLeft w:val="0"/>
      <w:marRight w:val="0"/>
      <w:marTop w:val="0"/>
      <w:marBottom w:val="0"/>
      <w:divBdr>
        <w:top w:val="none" w:sz="0" w:space="0" w:color="auto"/>
        <w:left w:val="none" w:sz="0" w:space="0" w:color="auto"/>
        <w:bottom w:val="none" w:sz="0" w:space="0" w:color="auto"/>
        <w:right w:val="none" w:sz="0" w:space="0" w:color="auto"/>
      </w:divBdr>
    </w:div>
    <w:div w:id="700672000">
      <w:bodyDiv w:val="1"/>
      <w:marLeft w:val="0"/>
      <w:marRight w:val="0"/>
      <w:marTop w:val="0"/>
      <w:marBottom w:val="0"/>
      <w:divBdr>
        <w:top w:val="none" w:sz="0" w:space="0" w:color="auto"/>
        <w:left w:val="none" w:sz="0" w:space="0" w:color="auto"/>
        <w:bottom w:val="none" w:sz="0" w:space="0" w:color="auto"/>
        <w:right w:val="none" w:sz="0" w:space="0" w:color="auto"/>
      </w:divBdr>
    </w:div>
    <w:div w:id="703212129">
      <w:bodyDiv w:val="1"/>
      <w:marLeft w:val="0"/>
      <w:marRight w:val="0"/>
      <w:marTop w:val="0"/>
      <w:marBottom w:val="0"/>
      <w:divBdr>
        <w:top w:val="none" w:sz="0" w:space="0" w:color="auto"/>
        <w:left w:val="none" w:sz="0" w:space="0" w:color="auto"/>
        <w:bottom w:val="none" w:sz="0" w:space="0" w:color="auto"/>
        <w:right w:val="none" w:sz="0" w:space="0" w:color="auto"/>
      </w:divBdr>
    </w:div>
    <w:div w:id="715157325">
      <w:bodyDiv w:val="1"/>
      <w:marLeft w:val="0"/>
      <w:marRight w:val="0"/>
      <w:marTop w:val="0"/>
      <w:marBottom w:val="0"/>
      <w:divBdr>
        <w:top w:val="none" w:sz="0" w:space="0" w:color="auto"/>
        <w:left w:val="none" w:sz="0" w:space="0" w:color="auto"/>
        <w:bottom w:val="none" w:sz="0" w:space="0" w:color="auto"/>
        <w:right w:val="none" w:sz="0" w:space="0" w:color="auto"/>
      </w:divBdr>
    </w:div>
    <w:div w:id="729038737">
      <w:bodyDiv w:val="1"/>
      <w:marLeft w:val="0"/>
      <w:marRight w:val="0"/>
      <w:marTop w:val="0"/>
      <w:marBottom w:val="0"/>
      <w:divBdr>
        <w:top w:val="none" w:sz="0" w:space="0" w:color="auto"/>
        <w:left w:val="none" w:sz="0" w:space="0" w:color="auto"/>
        <w:bottom w:val="none" w:sz="0" w:space="0" w:color="auto"/>
        <w:right w:val="none" w:sz="0" w:space="0" w:color="auto"/>
      </w:divBdr>
    </w:div>
    <w:div w:id="930310012">
      <w:bodyDiv w:val="1"/>
      <w:marLeft w:val="0"/>
      <w:marRight w:val="0"/>
      <w:marTop w:val="0"/>
      <w:marBottom w:val="0"/>
      <w:divBdr>
        <w:top w:val="none" w:sz="0" w:space="0" w:color="auto"/>
        <w:left w:val="none" w:sz="0" w:space="0" w:color="auto"/>
        <w:bottom w:val="none" w:sz="0" w:space="0" w:color="auto"/>
        <w:right w:val="none" w:sz="0" w:space="0" w:color="auto"/>
      </w:divBdr>
    </w:div>
    <w:div w:id="966082907">
      <w:bodyDiv w:val="1"/>
      <w:marLeft w:val="0"/>
      <w:marRight w:val="0"/>
      <w:marTop w:val="0"/>
      <w:marBottom w:val="0"/>
      <w:divBdr>
        <w:top w:val="none" w:sz="0" w:space="0" w:color="auto"/>
        <w:left w:val="none" w:sz="0" w:space="0" w:color="auto"/>
        <w:bottom w:val="none" w:sz="0" w:space="0" w:color="auto"/>
        <w:right w:val="none" w:sz="0" w:space="0" w:color="auto"/>
      </w:divBdr>
    </w:div>
    <w:div w:id="1007288924">
      <w:bodyDiv w:val="1"/>
      <w:marLeft w:val="0"/>
      <w:marRight w:val="0"/>
      <w:marTop w:val="0"/>
      <w:marBottom w:val="0"/>
      <w:divBdr>
        <w:top w:val="none" w:sz="0" w:space="0" w:color="auto"/>
        <w:left w:val="none" w:sz="0" w:space="0" w:color="auto"/>
        <w:bottom w:val="none" w:sz="0" w:space="0" w:color="auto"/>
        <w:right w:val="none" w:sz="0" w:space="0" w:color="auto"/>
      </w:divBdr>
    </w:div>
    <w:div w:id="1071779884">
      <w:bodyDiv w:val="1"/>
      <w:marLeft w:val="0"/>
      <w:marRight w:val="0"/>
      <w:marTop w:val="0"/>
      <w:marBottom w:val="0"/>
      <w:divBdr>
        <w:top w:val="none" w:sz="0" w:space="0" w:color="auto"/>
        <w:left w:val="none" w:sz="0" w:space="0" w:color="auto"/>
        <w:bottom w:val="none" w:sz="0" w:space="0" w:color="auto"/>
        <w:right w:val="none" w:sz="0" w:space="0" w:color="auto"/>
      </w:divBdr>
    </w:div>
    <w:div w:id="1086029822">
      <w:bodyDiv w:val="1"/>
      <w:marLeft w:val="0"/>
      <w:marRight w:val="0"/>
      <w:marTop w:val="0"/>
      <w:marBottom w:val="0"/>
      <w:divBdr>
        <w:top w:val="none" w:sz="0" w:space="0" w:color="auto"/>
        <w:left w:val="none" w:sz="0" w:space="0" w:color="auto"/>
        <w:bottom w:val="none" w:sz="0" w:space="0" w:color="auto"/>
        <w:right w:val="none" w:sz="0" w:space="0" w:color="auto"/>
      </w:divBdr>
    </w:div>
    <w:div w:id="1106541422">
      <w:bodyDiv w:val="1"/>
      <w:marLeft w:val="0"/>
      <w:marRight w:val="0"/>
      <w:marTop w:val="0"/>
      <w:marBottom w:val="0"/>
      <w:divBdr>
        <w:top w:val="none" w:sz="0" w:space="0" w:color="auto"/>
        <w:left w:val="none" w:sz="0" w:space="0" w:color="auto"/>
        <w:bottom w:val="none" w:sz="0" w:space="0" w:color="auto"/>
        <w:right w:val="none" w:sz="0" w:space="0" w:color="auto"/>
      </w:divBdr>
    </w:div>
    <w:div w:id="1229028959">
      <w:bodyDiv w:val="1"/>
      <w:marLeft w:val="0"/>
      <w:marRight w:val="0"/>
      <w:marTop w:val="0"/>
      <w:marBottom w:val="0"/>
      <w:divBdr>
        <w:top w:val="none" w:sz="0" w:space="0" w:color="auto"/>
        <w:left w:val="none" w:sz="0" w:space="0" w:color="auto"/>
        <w:bottom w:val="none" w:sz="0" w:space="0" w:color="auto"/>
        <w:right w:val="none" w:sz="0" w:space="0" w:color="auto"/>
      </w:divBdr>
    </w:div>
    <w:div w:id="1279602234">
      <w:bodyDiv w:val="1"/>
      <w:marLeft w:val="0"/>
      <w:marRight w:val="0"/>
      <w:marTop w:val="0"/>
      <w:marBottom w:val="0"/>
      <w:divBdr>
        <w:top w:val="none" w:sz="0" w:space="0" w:color="auto"/>
        <w:left w:val="none" w:sz="0" w:space="0" w:color="auto"/>
        <w:bottom w:val="none" w:sz="0" w:space="0" w:color="auto"/>
        <w:right w:val="none" w:sz="0" w:space="0" w:color="auto"/>
      </w:divBdr>
    </w:div>
    <w:div w:id="1288076516">
      <w:bodyDiv w:val="1"/>
      <w:marLeft w:val="0"/>
      <w:marRight w:val="0"/>
      <w:marTop w:val="0"/>
      <w:marBottom w:val="0"/>
      <w:divBdr>
        <w:top w:val="none" w:sz="0" w:space="0" w:color="auto"/>
        <w:left w:val="none" w:sz="0" w:space="0" w:color="auto"/>
        <w:bottom w:val="none" w:sz="0" w:space="0" w:color="auto"/>
        <w:right w:val="none" w:sz="0" w:space="0" w:color="auto"/>
      </w:divBdr>
    </w:div>
    <w:div w:id="1395661867">
      <w:bodyDiv w:val="1"/>
      <w:marLeft w:val="0"/>
      <w:marRight w:val="0"/>
      <w:marTop w:val="0"/>
      <w:marBottom w:val="0"/>
      <w:divBdr>
        <w:top w:val="none" w:sz="0" w:space="0" w:color="auto"/>
        <w:left w:val="none" w:sz="0" w:space="0" w:color="auto"/>
        <w:bottom w:val="none" w:sz="0" w:space="0" w:color="auto"/>
        <w:right w:val="none" w:sz="0" w:space="0" w:color="auto"/>
      </w:divBdr>
    </w:div>
    <w:div w:id="1466003204">
      <w:bodyDiv w:val="1"/>
      <w:marLeft w:val="0"/>
      <w:marRight w:val="0"/>
      <w:marTop w:val="0"/>
      <w:marBottom w:val="0"/>
      <w:divBdr>
        <w:top w:val="none" w:sz="0" w:space="0" w:color="auto"/>
        <w:left w:val="none" w:sz="0" w:space="0" w:color="auto"/>
        <w:bottom w:val="none" w:sz="0" w:space="0" w:color="auto"/>
        <w:right w:val="none" w:sz="0" w:space="0" w:color="auto"/>
      </w:divBdr>
    </w:div>
    <w:div w:id="1487895406">
      <w:bodyDiv w:val="1"/>
      <w:marLeft w:val="0"/>
      <w:marRight w:val="0"/>
      <w:marTop w:val="0"/>
      <w:marBottom w:val="0"/>
      <w:divBdr>
        <w:top w:val="none" w:sz="0" w:space="0" w:color="auto"/>
        <w:left w:val="none" w:sz="0" w:space="0" w:color="auto"/>
        <w:bottom w:val="none" w:sz="0" w:space="0" w:color="auto"/>
        <w:right w:val="none" w:sz="0" w:space="0" w:color="auto"/>
      </w:divBdr>
    </w:div>
    <w:div w:id="1542589957">
      <w:bodyDiv w:val="1"/>
      <w:marLeft w:val="0"/>
      <w:marRight w:val="0"/>
      <w:marTop w:val="0"/>
      <w:marBottom w:val="0"/>
      <w:divBdr>
        <w:top w:val="none" w:sz="0" w:space="0" w:color="auto"/>
        <w:left w:val="none" w:sz="0" w:space="0" w:color="auto"/>
        <w:bottom w:val="none" w:sz="0" w:space="0" w:color="auto"/>
        <w:right w:val="none" w:sz="0" w:space="0" w:color="auto"/>
      </w:divBdr>
    </w:div>
    <w:div w:id="1555770320">
      <w:bodyDiv w:val="1"/>
      <w:marLeft w:val="0"/>
      <w:marRight w:val="0"/>
      <w:marTop w:val="0"/>
      <w:marBottom w:val="0"/>
      <w:divBdr>
        <w:top w:val="none" w:sz="0" w:space="0" w:color="auto"/>
        <w:left w:val="none" w:sz="0" w:space="0" w:color="auto"/>
        <w:bottom w:val="none" w:sz="0" w:space="0" w:color="auto"/>
        <w:right w:val="none" w:sz="0" w:space="0" w:color="auto"/>
      </w:divBdr>
    </w:div>
    <w:div w:id="1640190407">
      <w:bodyDiv w:val="1"/>
      <w:marLeft w:val="0"/>
      <w:marRight w:val="0"/>
      <w:marTop w:val="0"/>
      <w:marBottom w:val="0"/>
      <w:divBdr>
        <w:top w:val="none" w:sz="0" w:space="0" w:color="auto"/>
        <w:left w:val="none" w:sz="0" w:space="0" w:color="auto"/>
        <w:bottom w:val="none" w:sz="0" w:space="0" w:color="auto"/>
        <w:right w:val="none" w:sz="0" w:space="0" w:color="auto"/>
      </w:divBdr>
    </w:div>
    <w:div w:id="1675834761">
      <w:bodyDiv w:val="1"/>
      <w:marLeft w:val="0"/>
      <w:marRight w:val="0"/>
      <w:marTop w:val="0"/>
      <w:marBottom w:val="0"/>
      <w:divBdr>
        <w:top w:val="none" w:sz="0" w:space="0" w:color="auto"/>
        <w:left w:val="none" w:sz="0" w:space="0" w:color="auto"/>
        <w:bottom w:val="none" w:sz="0" w:space="0" w:color="auto"/>
        <w:right w:val="none" w:sz="0" w:space="0" w:color="auto"/>
      </w:divBdr>
    </w:div>
    <w:div w:id="1694309036">
      <w:bodyDiv w:val="1"/>
      <w:marLeft w:val="0"/>
      <w:marRight w:val="0"/>
      <w:marTop w:val="0"/>
      <w:marBottom w:val="0"/>
      <w:divBdr>
        <w:top w:val="none" w:sz="0" w:space="0" w:color="auto"/>
        <w:left w:val="none" w:sz="0" w:space="0" w:color="auto"/>
        <w:bottom w:val="none" w:sz="0" w:space="0" w:color="auto"/>
        <w:right w:val="none" w:sz="0" w:space="0" w:color="auto"/>
      </w:divBdr>
    </w:div>
    <w:div w:id="1718704802">
      <w:bodyDiv w:val="1"/>
      <w:marLeft w:val="0"/>
      <w:marRight w:val="0"/>
      <w:marTop w:val="0"/>
      <w:marBottom w:val="0"/>
      <w:divBdr>
        <w:top w:val="none" w:sz="0" w:space="0" w:color="auto"/>
        <w:left w:val="none" w:sz="0" w:space="0" w:color="auto"/>
        <w:bottom w:val="none" w:sz="0" w:space="0" w:color="auto"/>
        <w:right w:val="none" w:sz="0" w:space="0" w:color="auto"/>
      </w:divBdr>
    </w:div>
    <w:div w:id="1838379183">
      <w:bodyDiv w:val="1"/>
      <w:marLeft w:val="0"/>
      <w:marRight w:val="0"/>
      <w:marTop w:val="0"/>
      <w:marBottom w:val="0"/>
      <w:divBdr>
        <w:top w:val="none" w:sz="0" w:space="0" w:color="auto"/>
        <w:left w:val="none" w:sz="0" w:space="0" w:color="auto"/>
        <w:bottom w:val="none" w:sz="0" w:space="0" w:color="auto"/>
        <w:right w:val="none" w:sz="0" w:space="0" w:color="auto"/>
      </w:divBdr>
    </w:div>
    <w:div w:id="1852643268">
      <w:bodyDiv w:val="1"/>
      <w:marLeft w:val="0"/>
      <w:marRight w:val="0"/>
      <w:marTop w:val="0"/>
      <w:marBottom w:val="0"/>
      <w:divBdr>
        <w:top w:val="none" w:sz="0" w:space="0" w:color="auto"/>
        <w:left w:val="none" w:sz="0" w:space="0" w:color="auto"/>
        <w:bottom w:val="none" w:sz="0" w:space="0" w:color="auto"/>
        <w:right w:val="none" w:sz="0" w:space="0" w:color="auto"/>
      </w:divBdr>
    </w:div>
    <w:div w:id="1867866946">
      <w:bodyDiv w:val="1"/>
      <w:marLeft w:val="0"/>
      <w:marRight w:val="0"/>
      <w:marTop w:val="0"/>
      <w:marBottom w:val="0"/>
      <w:divBdr>
        <w:top w:val="none" w:sz="0" w:space="0" w:color="auto"/>
        <w:left w:val="none" w:sz="0" w:space="0" w:color="auto"/>
        <w:bottom w:val="none" w:sz="0" w:space="0" w:color="auto"/>
        <w:right w:val="none" w:sz="0" w:space="0" w:color="auto"/>
      </w:divBdr>
    </w:div>
    <w:div w:id="1874462366">
      <w:bodyDiv w:val="1"/>
      <w:marLeft w:val="0"/>
      <w:marRight w:val="0"/>
      <w:marTop w:val="0"/>
      <w:marBottom w:val="0"/>
      <w:divBdr>
        <w:top w:val="none" w:sz="0" w:space="0" w:color="auto"/>
        <w:left w:val="none" w:sz="0" w:space="0" w:color="auto"/>
        <w:bottom w:val="none" w:sz="0" w:space="0" w:color="auto"/>
        <w:right w:val="none" w:sz="0" w:space="0" w:color="auto"/>
      </w:divBdr>
    </w:div>
    <w:div w:id="2051609657">
      <w:bodyDiv w:val="1"/>
      <w:marLeft w:val="0"/>
      <w:marRight w:val="0"/>
      <w:marTop w:val="0"/>
      <w:marBottom w:val="0"/>
      <w:divBdr>
        <w:top w:val="none" w:sz="0" w:space="0" w:color="auto"/>
        <w:left w:val="none" w:sz="0" w:space="0" w:color="auto"/>
        <w:bottom w:val="none" w:sz="0" w:space="0" w:color="auto"/>
        <w:right w:val="none" w:sz="0" w:space="0" w:color="auto"/>
      </w:divBdr>
    </w:div>
    <w:div w:id="2065828704">
      <w:bodyDiv w:val="1"/>
      <w:marLeft w:val="0"/>
      <w:marRight w:val="0"/>
      <w:marTop w:val="0"/>
      <w:marBottom w:val="0"/>
      <w:divBdr>
        <w:top w:val="none" w:sz="0" w:space="0" w:color="auto"/>
        <w:left w:val="none" w:sz="0" w:space="0" w:color="auto"/>
        <w:bottom w:val="none" w:sz="0" w:space="0" w:color="auto"/>
        <w:right w:val="none" w:sz="0" w:space="0" w:color="auto"/>
      </w:divBdr>
    </w:div>
    <w:div w:id="211944856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1F1FE8-D724-4D22-8CEE-F4843D4BB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3229</Words>
  <Characters>18408</Characters>
  <Application>Microsoft Office Word</Application>
  <DocSecurity>0</DocSecurity>
  <Lines>153</Lines>
  <Paragraphs>43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21594</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Alex</cp:lastModifiedBy>
  <cp:revision>2</cp:revision>
  <dcterms:created xsi:type="dcterms:W3CDTF">2025-11-09T18:08:00Z</dcterms:created>
  <dcterms:modified xsi:type="dcterms:W3CDTF">2025-11-09T18:08:00Z</dcterms:modified>
</cp:coreProperties>
</file>