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64BCA" w14:textId="77777777" w:rsidR="0036767A" w:rsidRPr="00E2269B" w:rsidRDefault="009722AD">
      <w:pPr>
        <w:rPr>
          <w:rFonts w:ascii="Times New Roman" w:hAnsi="Times New Roman" w:cs="Times New Roman"/>
          <w:b/>
          <w:sz w:val="28"/>
        </w:rPr>
      </w:pPr>
      <w:r w:rsidRPr="00E2269B">
        <w:rPr>
          <w:rFonts w:ascii="Times New Roman" w:hAnsi="Times New Roman" w:cs="Times New Roman"/>
          <w:b/>
          <w:sz w:val="28"/>
        </w:rPr>
        <w:t>Religious Pluralism</w:t>
      </w:r>
    </w:p>
    <w:p w14:paraId="5A2929F5" w14:textId="259CEAF8" w:rsidR="005918E0" w:rsidRPr="00E2269B" w:rsidRDefault="00E2269B">
      <w:pPr>
        <w:rPr>
          <w:rFonts w:ascii="Times New Roman" w:hAnsi="Times New Roman" w:cs="Times New Roman"/>
        </w:rPr>
      </w:pPr>
      <w:proofErr w:type="spellStart"/>
      <w:r w:rsidRPr="00E2269B">
        <w:rPr>
          <w:rFonts w:ascii="Times New Roman" w:hAnsi="Times New Roman" w:cs="Times New Roman"/>
        </w:rPr>
        <w:t>Encyclopedia</w:t>
      </w:r>
      <w:proofErr w:type="spellEnd"/>
      <w:r w:rsidRPr="00E2269B">
        <w:rPr>
          <w:rFonts w:ascii="Times New Roman" w:hAnsi="Times New Roman" w:cs="Times New Roman"/>
        </w:rPr>
        <w:t xml:space="preserve"> of Buddhis</w:t>
      </w:r>
      <w:r w:rsidR="006E31EB">
        <w:rPr>
          <w:rFonts w:ascii="Times New Roman" w:hAnsi="Times New Roman" w:cs="Times New Roman"/>
        </w:rPr>
        <w:t>t Studies</w:t>
      </w:r>
    </w:p>
    <w:p w14:paraId="672A6659" w14:textId="77777777" w:rsidR="00E2269B" w:rsidRPr="00E2269B" w:rsidRDefault="00E2269B">
      <w:pPr>
        <w:rPr>
          <w:rFonts w:ascii="Times New Roman" w:hAnsi="Times New Roman" w:cs="Times New Roman"/>
        </w:rPr>
      </w:pPr>
    </w:p>
    <w:p w14:paraId="0A37501D" w14:textId="0ABB3CAB" w:rsidR="00EC3D51" w:rsidRDefault="6B0411D3" w:rsidP="6B0411D3">
      <w:pPr>
        <w:rPr>
          <w:rFonts w:ascii="Times New Roman" w:hAnsi="Times New Roman" w:cs="Times New Roman"/>
        </w:rPr>
      </w:pPr>
      <w:r w:rsidRPr="6B0411D3">
        <w:rPr>
          <w:rFonts w:ascii="Times New Roman" w:hAnsi="Times New Roman" w:cs="Times New Roman"/>
        </w:rPr>
        <w:t xml:space="preserve">Religious pluralism is an attitude to deal with the relationship between religions in </w:t>
      </w:r>
      <w:r w:rsidR="005918E0">
        <w:rPr>
          <w:rFonts w:ascii="Times New Roman" w:hAnsi="Times New Roman" w:cs="Times New Roman"/>
        </w:rPr>
        <w:t xml:space="preserve">the </w:t>
      </w:r>
      <w:r w:rsidRPr="6B0411D3">
        <w:rPr>
          <w:rFonts w:ascii="Times New Roman" w:hAnsi="Times New Roman" w:cs="Times New Roman"/>
        </w:rPr>
        <w:t>intellectual world</w:t>
      </w:r>
      <w:r w:rsidR="005918E0">
        <w:rPr>
          <w:rFonts w:ascii="Times New Roman" w:hAnsi="Times New Roman" w:cs="Times New Roman"/>
        </w:rPr>
        <w:t xml:space="preserve"> today</w:t>
      </w:r>
      <w:r w:rsidRPr="6B0411D3">
        <w:rPr>
          <w:rFonts w:ascii="Times New Roman" w:hAnsi="Times New Roman" w:cs="Times New Roman"/>
        </w:rPr>
        <w:t xml:space="preserve">. Its ending “-ism” seems to reveal to people that the term necessarily represents a particular ideological or theoretical tendency. However, its meaning is by no means as simple as its literal implication, if delving into the meaning of this term. </w:t>
      </w:r>
    </w:p>
    <w:p w14:paraId="12B6C754" w14:textId="252E145B" w:rsidR="6B0411D3" w:rsidRDefault="6B0411D3" w:rsidP="6B0411D3">
      <w:pPr>
        <w:rPr>
          <w:rFonts w:ascii="Times New Roman" w:hAnsi="Times New Roman" w:cs="Times New Roman"/>
        </w:rPr>
      </w:pPr>
    </w:p>
    <w:p w14:paraId="333A9538" w14:textId="572F1415" w:rsidR="00EC3D51" w:rsidRDefault="00E2269B">
      <w:pPr>
        <w:rPr>
          <w:rFonts w:ascii="Times New Roman" w:hAnsi="Times New Roman" w:cs="Times New Roman"/>
        </w:rPr>
      </w:pPr>
      <w:r w:rsidRPr="00E2269B">
        <w:rPr>
          <w:rFonts w:ascii="Times New Roman" w:hAnsi="Times New Roman" w:cs="Times New Roman"/>
        </w:rPr>
        <w:t xml:space="preserve">According to John Hick, the term has dual meanings of fact and theory. It refers to the unquestionable </w:t>
      </w:r>
      <w:r w:rsidR="00C544B7">
        <w:rPr>
          <w:rFonts w:ascii="Times New Roman" w:hAnsi="Times New Roman" w:cs="Times New Roman"/>
        </w:rPr>
        <w:t>circumstance</w:t>
      </w:r>
      <w:r w:rsidRPr="00E2269B">
        <w:rPr>
          <w:rFonts w:ascii="Times New Roman" w:hAnsi="Times New Roman" w:cs="Times New Roman"/>
        </w:rPr>
        <w:t xml:space="preserve"> of religious pluralism and also refers to a kind of </w:t>
      </w:r>
      <w:r>
        <w:rPr>
          <w:rFonts w:ascii="Times New Roman" w:hAnsi="Times New Roman" w:cs="Times New Roman"/>
        </w:rPr>
        <w:t>theoretical e</w:t>
      </w:r>
      <w:r w:rsidRPr="00E2269B">
        <w:rPr>
          <w:rFonts w:ascii="Times New Roman" w:hAnsi="Times New Roman" w:cs="Times New Roman"/>
        </w:rPr>
        <w:t>xplanation of facts</w:t>
      </w:r>
      <w:r>
        <w:rPr>
          <w:rFonts w:ascii="Times New Roman" w:hAnsi="Times New Roman" w:cs="Times New Roman"/>
        </w:rPr>
        <w:t xml:space="preserve"> </w:t>
      </w:r>
      <w:r w:rsidRPr="00E2269B">
        <w:rPr>
          <w:rFonts w:ascii="Times New Roman" w:hAnsi="Times New Roman" w:cs="Times New Roman"/>
        </w:rPr>
        <w:t>based on relative and equality</w:t>
      </w:r>
      <w:r>
        <w:rPr>
          <w:rFonts w:ascii="Times New Roman" w:hAnsi="Times New Roman" w:cs="Times New Roman"/>
        </w:rPr>
        <w:t xml:space="preserve"> on religious diversity</w:t>
      </w:r>
      <w:r w:rsidRPr="00E2269B">
        <w:rPr>
          <w:rFonts w:ascii="Times New Roman" w:hAnsi="Times New Roman" w:cs="Times New Roman"/>
        </w:rPr>
        <w:t xml:space="preserve">. </w:t>
      </w:r>
      <w:r w:rsidR="005C2BE7" w:rsidRPr="005C2BE7">
        <w:rPr>
          <w:rFonts w:ascii="Times New Roman" w:hAnsi="Times New Roman" w:cs="Times New Roman"/>
        </w:rPr>
        <w:t xml:space="preserve">As far as the phenomenon is concerned, the term </w:t>
      </w:r>
      <w:r w:rsidR="00417016">
        <w:rPr>
          <w:rFonts w:ascii="Times New Roman" w:hAnsi="Times New Roman" w:cs="Times New Roman"/>
        </w:rPr>
        <w:t>“</w:t>
      </w:r>
      <w:r w:rsidR="005C2BE7" w:rsidRPr="005C2BE7">
        <w:rPr>
          <w:rFonts w:ascii="Times New Roman" w:hAnsi="Times New Roman" w:cs="Times New Roman"/>
        </w:rPr>
        <w:t>religious pluralism</w:t>
      </w:r>
      <w:r w:rsidR="00417016">
        <w:rPr>
          <w:rFonts w:ascii="Times New Roman" w:hAnsi="Times New Roman" w:cs="Times New Roman"/>
        </w:rPr>
        <w:t>”</w:t>
      </w:r>
      <w:r w:rsidR="005C2BE7" w:rsidRPr="005C2BE7">
        <w:rPr>
          <w:rFonts w:ascii="Times New Roman" w:hAnsi="Times New Roman" w:cs="Times New Roman"/>
        </w:rPr>
        <w:t xml:space="preserve"> simply refers to the numerous traditions in the history of religions and the diversity shown within each tradition are diverse.</w:t>
      </w:r>
      <w:r w:rsidR="00056DB3">
        <w:rPr>
          <w:rFonts w:ascii="Times New Roman" w:hAnsi="Times New Roman" w:cs="Times New Roman"/>
        </w:rPr>
        <w:t xml:space="preserve"> F</w:t>
      </w:r>
      <w:r w:rsidR="005C2BE7" w:rsidRPr="005C2BE7">
        <w:rPr>
          <w:rFonts w:ascii="Times New Roman" w:hAnsi="Times New Roman" w:cs="Times New Roman"/>
        </w:rPr>
        <w:t xml:space="preserve">rom a philosophical point of view, the term refers to a particular theory about the relationship of these traditions that contain various disparate and assertive claims. This </w:t>
      </w:r>
      <w:r w:rsidR="005C2BE7">
        <w:rPr>
          <w:rFonts w:ascii="Times New Roman" w:hAnsi="Times New Roman" w:cs="Times New Roman"/>
        </w:rPr>
        <w:t>typology</w:t>
      </w:r>
      <w:r w:rsidR="005C2BE7" w:rsidRPr="005C2BE7">
        <w:rPr>
          <w:rFonts w:ascii="Times New Roman" w:hAnsi="Times New Roman" w:cs="Times New Roman"/>
        </w:rPr>
        <w:t xml:space="preserve"> holds that the world's major religions constitute various concepts, understandings, and reactions to the same mysterious ultimate divine reality.</w:t>
      </w:r>
      <w:r w:rsidR="005C2BE7">
        <w:rPr>
          <w:rStyle w:val="FootnoteReference"/>
          <w:rFonts w:ascii="Times New Roman" w:hAnsi="Times New Roman" w:cs="Times New Roman"/>
        </w:rPr>
        <w:footnoteReference w:id="1"/>
      </w:r>
      <w:r w:rsidR="005C2BE7">
        <w:rPr>
          <w:rFonts w:ascii="Times New Roman" w:hAnsi="Times New Roman" w:cs="Times New Roman"/>
        </w:rPr>
        <w:t xml:space="preserve"> </w:t>
      </w:r>
    </w:p>
    <w:p w14:paraId="5DAB6C7B" w14:textId="77777777" w:rsidR="00EC3D51" w:rsidRDefault="00EC3D51">
      <w:pPr>
        <w:rPr>
          <w:rFonts w:ascii="Times New Roman" w:hAnsi="Times New Roman" w:cs="Times New Roman"/>
        </w:rPr>
      </w:pPr>
    </w:p>
    <w:p w14:paraId="14E352B5" w14:textId="77777777" w:rsidR="007E3DB4" w:rsidRDefault="00124365">
      <w:pPr>
        <w:rPr>
          <w:rFonts w:ascii="Times New Roman" w:hAnsi="Times New Roman" w:cs="Times New Roman"/>
        </w:rPr>
      </w:pPr>
      <w:r w:rsidRPr="00124365">
        <w:rPr>
          <w:rFonts w:ascii="Times New Roman" w:hAnsi="Times New Roman" w:cs="Times New Roman"/>
        </w:rPr>
        <w:t xml:space="preserve">Hick expressed a </w:t>
      </w:r>
      <w:r>
        <w:rPr>
          <w:rFonts w:ascii="Times New Roman" w:hAnsi="Times New Roman" w:cs="Times New Roman"/>
        </w:rPr>
        <w:t>fundamental</w:t>
      </w:r>
      <w:r w:rsidRPr="00124365">
        <w:rPr>
          <w:rFonts w:ascii="Times New Roman" w:hAnsi="Times New Roman" w:cs="Times New Roman"/>
        </w:rPr>
        <w:t xml:space="preserve"> idea: the major religions in the world are humans' response to the same ultimate reality. Due to the </w:t>
      </w:r>
      <w:r>
        <w:rPr>
          <w:rFonts w:ascii="Times New Roman" w:hAnsi="Times New Roman" w:cs="Times New Roman"/>
        </w:rPr>
        <w:t xml:space="preserve">different </w:t>
      </w:r>
      <w:r w:rsidRPr="00124365">
        <w:rPr>
          <w:rFonts w:ascii="Times New Roman" w:hAnsi="Times New Roman" w:cs="Times New Roman"/>
        </w:rPr>
        <w:t xml:space="preserve">characteristics of human beings, </w:t>
      </w:r>
      <w:r>
        <w:rPr>
          <w:rFonts w:ascii="Times New Roman" w:hAnsi="Times New Roman" w:cs="Times New Roman"/>
        </w:rPr>
        <w:t xml:space="preserve">variated </w:t>
      </w:r>
      <w:r w:rsidRPr="00124365">
        <w:rPr>
          <w:rFonts w:ascii="Times New Roman" w:hAnsi="Times New Roman" w:cs="Times New Roman"/>
        </w:rPr>
        <w:t xml:space="preserve">environments and cultural differences, </w:t>
      </w:r>
      <w:r>
        <w:rPr>
          <w:rFonts w:ascii="Times New Roman" w:hAnsi="Times New Roman" w:cs="Times New Roman"/>
        </w:rPr>
        <w:t xml:space="preserve">result in </w:t>
      </w:r>
      <w:r w:rsidRPr="00124365">
        <w:rPr>
          <w:rFonts w:ascii="Times New Roman" w:hAnsi="Times New Roman" w:cs="Times New Roman"/>
        </w:rPr>
        <w:t>the</w:t>
      </w:r>
      <w:r>
        <w:rPr>
          <w:rFonts w:ascii="Times New Roman" w:hAnsi="Times New Roman" w:cs="Times New Roman"/>
        </w:rPr>
        <w:t>ir massive different</w:t>
      </w:r>
      <w:r w:rsidRPr="00124365">
        <w:rPr>
          <w:rFonts w:ascii="Times New Roman" w:hAnsi="Times New Roman" w:cs="Times New Roman"/>
        </w:rPr>
        <w:t xml:space="preserve"> respond</w:t>
      </w:r>
      <w:r>
        <w:rPr>
          <w:rFonts w:ascii="Times New Roman" w:hAnsi="Times New Roman" w:cs="Times New Roman"/>
        </w:rPr>
        <w:t>s</w:t>
      </w:r>
      <w:r w:rsidRPr="00124365">
        <w:rPr>
          <w:rFonts w:ascii="Times New Roman" w:hAnsi="Times New Roman" w:cs="Times New Roman"/>
        </w:rPr>
        <w:t xml:space="preserve"> to </w:t>
      </w:r>
      <w:r>
        <w:rPr>
          <w:rFonts w:ascii="Times New Roman" w:hAnsi="Times New Roman" w:cs="Times New Roman"/>
        </w:rPr>
        <w:t xml:space="preserve">the ultimate </w:t>
      </w:r>
      <w:r w:rsidRPr="00124365">
        <w:rPr>
          <w:rFonts w:ascii="Times New Roman" w:hAnsi="Times New Roman" w:cs="Times New Roman"/>
        </w:rPr>
        <w:t>reality</w:t>
      </w:r>
      <w:r>
        <w:rPr>
          <w:rFonts w:ascii="Times New Roman" w:hAnsi="Times New Roman" w:cs="Times New Roman"/>
        </w:rPr>
        <w:t>. B</w:t>
      </w:r>
      <w:r w:rsidRPr="00124365">
        <w:rPr>
          <w:rFonts w:ascii="Times New Roman" w:hAnsi="Times New Roman" w:cs="Times New Roman"/>
        </w:rPr>
        <w:t>ut they are all equally effective, both are salvaging contexts in which human existence changes from self-centr</w:t>
      </w:r>
      <w:r>
        <w:rPr>
          <w:rFonts w:ascii="Times New Roman" w:hAnsi="Times New Roman" w:cs="Times New Roman"/>
        </w:rPr>
        <w:t>e</w:t>
      </w:r>
      <w:r w:rsidRPr="00124365">
        <w:rPr>
          <w:rFonts w:ascii="Times New Roman" w:hAnsi="Times New Roman" w:cs="Times New Roman"/>
        </w:rPr>
        <w:t xml:space="preserve">d to </w:t>
      </w:r>
      <w:r>
        <w:rPr>
          <w:rFonts w:ascii="Times New Roman" w:hAnsi="Times New Roman" w:cs="Times New Roman"/>
        </w:rPr>
        <w:t>nature</w:t>
      </w:r>
      <w:r w:rsidRPr="00124365">
        <w:rPr>
          <w:rFonts w:ascii="Times New Roman" w:hAnsi="Times New Roman" w:cs="Times New Roman"/>
        </w:rPr>
        <w:t>-cent</w:t>
      </w:r>
      <w:r>
        <w:rPr>
          <w:rFonts w:ascii="Times New Roman" w:hAnsi="Times New Roman" w:cs="Times New Roman"/>
        </w:rPr>
        <w:t>r</w:t>
      </w:r>
      <w:r w:rsidRPr="00124365">
        <w:rPr>
          <w:rFonts w:ascii="Times New Roman" w:hAnsi="Times New Roman" w:cs="Times New Roman"/>
        </w:rPr>
        <w:t>ed.</w:t>
      </w:r>
      <w:r>
        <w:rPr>
          <w:rStyle w:val="FootnoteReference"/>
          <w:rFonts w:ascii="Times New Roman" w:hAnsi="Times New Roman" w:cs="Times New Roman"/>
        </w:rPr>
        <w:footnoteReference w:id="2"/>
      </w:r>
    </w:p>
    <w:p w14:paraId="02EB378F" w14:textId="77777777" w:rsidR="007E3DB4" w:rsidRDefault="007E3DB4">
      <w:pPr>
        <w:rPr>
          <w:rFonts w:ascii="Times New Roman" w:hAnsi="Times New Roman" w:cs="Times New Roman"/>
        </w:rPr>
      </w:pPr>
    </w:p>
    <w:p w14:paraId="65A82253" w14:textId="77777777" w:rsidR="00417016" w:rsidRDefault="007E3DB4">
      <w:pPr>
        <w:rPr>
          <w:rFonts w:ascii="Times New Roman" w:hAnsi="Times New Roman" w:cs="Times New Roman"/>
        </w:rPr>
      </w:pPr>
      <w:r>
        <w:rPr>
          <w:rFonts w:ascii="Times New Roman" w:hAnsi="Times New Roman" w:cs="Times New Roman"/>
        </w:rPr>
        <w:t xml:space="preserve">Same as Hick, </w:t>
      </w:r>
      <w:r w:rsidR="005C2BE7" w:rsidRPr="005C2BE7">
        <w:rPr>
          <w:rFonts w:ascii="Times New Roman" w:hAnsi="Times New Roman" w:cs="Times New Roman"/>
        </w:rPr>
        <w:t xml:space="preserve">Ian </w:t>
      </w:r>
      <w:proofErr w:type="spellStart"/>
      <w:r w:rsidR="005C2BE7" w:rsidRPr="005C2BE7">
        <w:rPr>
          <w:rFonts w:ascii="Times New Roman" w:hAnsi="Times New Roman" w:cs="Times New Roman"/>
        </w:rPr>
        <w:t>Hamnett</w:t>
      </w:r>
      <w:proofErr w:type="spellEnd"/>
      <w:r w:rsidR="005C2BE7" w:rsidRPr="005C2BE7">
        <w:rPr>
          <w:rFonts w:ascii="Times New Roman" w:hAnsi="Times New Roman" w:cs="Times New Roman"/>
        </w:rPr>
        <w:t xml:space="preserve"> also pointed out </w:t>
      </w:r>
      <w:r w:rsidR="005C2BE7">
        <w:rPr>
          <w:rFonts w:ascii="Times New Roman" w:hAnsi="Times New Roman" w:cs="Times New Roman"/>
        </w:rPr>
        <w:t>its</w:t>
      </w:r>
      <w:r w:rsidR="005C2BE7" w:rsidRPr="005C2BE7">
        <w:rPr>
          <w:rFonts w:ascii="Times New Roman" w:hAnsi="Times New Roman" w:cs="Times New Roman"/>
        </w:rPr>
        <w:t xml:space="preserve"> ideological aspect, </w:t>
      </w:r>
      <w:r w:rsidR="005C2BE7">
        <w:rPr>
          <w:rFonts w:ascii="Times New Roman" w:hAnsi="Times New Roman" w:cs="Times New Roman"/>
        </w:rPr>
        <w:t xml:space="preserve">which is </w:t>
      </w:r>
      <w:r w:rsidR="005C2BE7" w:rsidRPr="005C2BE7">
        <w:rPr>
          <w:rFonts w:ascii="Times New Roman" w:hAnsi="Times New Roman" w:cs="Times New Roman"/>
        </w:rPr>
        <w:t>often associated with an understanding of religious freedom, integration, and relativism</w:t>
      </w:r>
      <w:r w:rsidR="005C2BE7">
        <w:rPr>
          <w:rFonts w:ascii="Times New Roman" w:hAnsi="Times New Roman" w:cs="Times New Roman"/>
        </w:rPr>
        <w:t>.</w:t>
      </w:r>
      <w:r w:rsidR="005C2BE7">
        <w:rPr>
          <w:rStyle w:val="FootnoteReference"/>
          <w:rFonts w:ascii="Times New Roman" w:hAnsi="Times New Roman" w:cs="Times New Roman"/>
        </w:rPr>
        <w:footnoteReference w:id="3"/>
      </w:r>
      <w:r>
        <w:rPr>
          <w:rFonts w:ascii="Times New Roman" w:hAnsi="Times New Roman" w:cs="Times New Roman"/>
        </w:rPr>
        <w:t xml:space="preserve"> </w:t>
      </w:r>
      <w:r w:rsidR="00623129">
        <w:rPr>
          <w:rFonts w:ascii="Times New Roman" w:hAnsi="Times New Roman" w:cs="Times New Roman"/>
        </w:rPr>
        <w:t>I</w:t>
      </w:r>
      <w:r w:rsidRPr="007E3DB4">
        <w:rPr>
          <w:rFonts w:ascii="Times New Roman" w:hAnsi="Times New Roman" w:cs="Times New Roman"/>
        </w:rPr>
        <w:t xml:space="preserve">t regards the differences between different religious beliefs and practices as legitimate, and at the same time strongly rejects the exclusiveness that represents a specific religious belief and practice system at the expense of others claim. </w:t>
      </w:r>
      <w:r w:rsidR="009E1729">
        <w:rPr>
          <w:rFonts w:ascii="Times New Roman" w:hAnsi="Times New Roman" w:cs="Times New Roman"/>
        </w:rPr>
        <w:t>Daniel B. Clendenin emphasises that, a</w:t>
      </w:r>
      <w:r w:rsidR="009E1729" w:rsidRPr="009E1729">
        <w:rPr>
          <w:rFonts w:ascii="Times New Roman" w:hAnsi="Times New Roman" w:cs="Times New Roman"/>
        </w:rPr>
        <w:t>lthough the fact of religious pluralism is not a new phenomenon for many people, awareness of that fact is a completely new experience.</w:t>
      </w:r>
      <w:r w:rsidR="009E1729">
        <w:rPr>
          <w:rFonts w:ascii="Times New Roman" w:hAnsi="Times New Roman" w:cs="Times New Roman"/>
        </w:rPr>
        <w:t xml:space="preserve"> H</w:t>
      </w:r>
      <w:r w:rsidR="009E1729" w:rsidRPr="009E1729">
        <w:rPr>
          <w:rFonts w:ascii="Times New Roman" w:hAnsi="Times New Roman" w:cs="Times New Roman"/>
        </w:rPr>
        <w:t>e believes that this term has a third meaning, an interpretive theory whose role is to clarify how people should deal with the claims of conflicting truths made by different religions</w:t>
      </w:r>
      <w:r w:rsidR="009E1729">
        <w:rPr>
          <w:rFonts w:ascii="Times New Roman" w:hAnsi="Times New Roman" w:cs="Times New Roman"/>
        </w:rPr>
        <w:t>, and such recognition distinguishes pluralism from inclusivism and exclusivism</w:t>
      </w:r>
      <w:r w:rsidR="009E1729" w:rsidRPr="009E1729">
        <w:rPr>
          <w:rFonts w:ascii="Times New Roman" w:hAnsi="Times New Roman" w:cs="Times New Roman"/>
        </w:rPr>
        <w:t xml:space="preserve">. </w:t>
      </w:r>
    </w:p>
    <w:p w14:paraId="6A05A809" w14:textId="77777777" w:rsidR="00D1277D" w:rsidRDefault="00D1277D">
      <w:pPr>
        <w:rPr>
          <w:rFonts w:ascii="Times New Roman" w:hAnsi="Times New Roman" w:cs="Times New Roman"/>
        </w:rPr>
      </w:pPr>
    </w:p>
    <w:p w14:paraId="21F70C79" w14:textId="77777777" w:rsidR="00D1277D" w:rsidRPr="008476B2" w:rsidRDefault="00A36CC4">
      <w:pPr>
        <w:rPr>
          <w:rFonts w:ascii="Times New Roman" w:hAnsi="Times New Roman" w:cs="Times New Roman"/>
          <w:b/>
          <w:sz w:val="22"/>
        </w:rPr>
      </w:pPr>
      <w:r>
        <w:rPr>
          <w:rFonts w:ascii="Times New Roman" w:hAnsi="Times New Roman" w:cs="Times New Roman"/>
          <w:b/>
          <w:sz w:val="22"/>
        </w:rPr>
        <w:t>T</w:t>
      </w:r>
      <w:r w:rsidR="008476B2" w:rsidRPr="008476B2">
        <w:rPr>
          <w:rFonts w:ascii="Times New Roman" w:hAnsi="Times New Roman" w:cs="Times New Roman"/>
          <w:b/>
          <w:sz w:val="22"/>
        </w:rPr>
        <w:t>o be pluralistic</w:t>
      </w:r>
    </w:p>
    <w:p w14:paraId="136549ED" w14:textId="77777777" w:rsidR="008476B2" w:rsidRDefault="009C3B96">
      <w:pPr>
        <w:rPr>
          <w:rFonts w:ascii="Times New Roman" w:hAnsi="Times New Roman" w:cs="Times New Roman"/>
        </w:rPr>
      </w:pPr>
      <w:r>
        <w:rPr>
          <w:rFonts w:ascii="Times New Roman" w:hAnsi="Times New Roman" w:cs="Times New Roman"/>
        </w:rPr>
        <w:t xml:space="preserve">The standard </w:t>
      </w:r>
      <w:r w:rsidR="00B14E9D">
        <w:rPr>
          <w:rFonts w:ascii="Times New Roman" w:hAnsi="Times New Roman" w:cs="Times New Roman"/>
        </w:rPr>
        <w:t>to judge if one’s perspective towards other religions is religious pluralism or not, is depending on the positive attitude and method they applied on other beliefs</w:t>
      </w:r>
      <w:r w:rsidR="006A656F">
        <w:rPr>
          <w:rFonts w:ascii="Times New Roman" w:hAnsi="Times New Roman" w:cs="Times New Roman"/>
        </w:rPr>
        <w:t xml:space="preserve">, which can be summarised as: </w:t>
      </w:r>
      <w:r w:rsidR="006C673E">
        <w:rPr>
          <w:rFonts w:ascii="Times New Roman" w:hAnsi="Times New Roman" w:cs="Times New Roman"/>
        </w:rPr>
        <w:t xml:space="preserve">Through removing the self-centredness of religion and fulfil the equalisation of religions in the process of relativization. </w:t>
      </w:r>
    </w:p>
    <w:p w14:paraId="5A39BBE3" w14:textId="77777777" w:rsidR="006C673E" w:rsidRDefault="006C673E">
      <w:pPr>
        <w:rPr>
          <w:rFonts w:ascii="Times New Roman" w:hAnsi="Times New Roman" w:cs="Times New Roman"/>
        </w:rPr>
      </w:pPr>
    </w:p>
    <w:p w14:paraId="63CEF9D7" w14:textId="77777777" w:rsidR="00EA7EEC" w:rsidRPr="00EA7EEC" w:rsidRDefault="00EA7EEC">
      <w:pPr>
        <w:rPr>
          <w:rFonts w:ascii="Times New Roman" w:hAnsi="Times New Roman" w:cs="Times New Roman"/>
          <w:b/>
          <w:i/>
        </w:rPr>
      </w:pPr>
      <w:r w:rsidRPr="00EA7EEC">
        <w:rPr>
          <w:rFonts w:ascii="Times New Roman" w:hAnsi="Times New Roman" w:cs="Times New Roman"/>
          <w:b/>
          <w:i/>
        </w:rPr>
        <w:t>Relativization</w:t>
      </w:r>
    </w:p>
    <w:p w14:paraId="77C789A6" w14:textId="1D7F4CD1" w:rsidR="00EC3D51" w:rsidRDefault="006C673E">
      <w:pPr>
        <w:rPr>
          <w:rFonts w:ascii="Times New Roman" w:hAnsi="Times New Roman" w:cs="Times New Roman"/>
        </w:rPr>
      </w:pPr>
      <w:r>
        <w:rPr>
          <w:rFonts w:ascii="Times New Roman" w:hAnsi="Times New Roman" w:cs="Times New Roman"/>
        </w:rPr>
        <w:t>Relativization simply</w:t>
      </w:r>
      <w:r w:rsidR="00BF0FBC">
        <w:rPr>
          <w:rFonts w:ascii="Times New Roman" w:hAnsi="Times New Roman" w:cs="Times New Roman"/>
        </w:rPr>
        <w:t xml:space="preserve"> means, </w:t>
      </w:r>
      <w:r>
        <w:rPr>
          <w:rFonts w:ascii="Times New Roman" w:hAnsi="Times New Roman" w:cs="Times New Roman"/>
        </w:rPr>
        <w:t xml:space="preserve">“All religions are relative.” </w:t>
      </w:r>
      <w:r w:rsidR="009078F1" w:rsidRPr="009078F1">
        <w:rPr>
          <w:rFonts w:ascii="Times New Roman" w:hAnsi="Times New Roman" w:cs="Times New Roman"/>
        </w:rPr>
        <w:t>According to Paul Knitter, the implication is that all religions are a limited, partial and incomplete way of looking at things</w:t>
      </w:r>
      <w:r w:rsidR="00F94481">
        <w:rPr>
          <w:rFonts w:ascii="Times New Roman" w:hAnsi="Times New Roman" w:cs="Times New Roman"/>
        </w:rPr>
        <w:t>,</w:t>
      </w:r>
      <w:r w:rsidR="009078F1" w:rsidRPr="009078F1">
        <w:rPr>
          <w:rFonts w:ascii="Times New Roman" w:hAnsi="Times New Roman" w:cs="Times New Roman"/>
        </w:rPr>
        <w:t xml:space="preserve"> </w:t>
      </w:r>
      <w:r w:rsidR="00F94481">
        <w:rPr>
          <w:rFonts w:ascii="Times New Roman" w:hAnsi="Times New Roman" w:cs="Times New Roman"/>
        </w:rPr>
        <w:t xml:space="preserve">which indicates </w:t>
      </w:r>
      <w:r w:rsidR="009078F1" w:rsidRPr="009078F1">
        <w:rPr>
          <w:rFonts w:ascii="Times New Roman" w:hAnsi="Times New Roman" w:cs="Times New Roman"/>
        </w:rPr>
        <w:t>that insisting on one religion is inherent to other religions</w:t>
      </w:r>
      <w:r w:rsidR="00F94481">
        <w:rPr>
          <w:rFonts w:ascii="Times New Roman" w:hAnsi="Times New Roman" w:cs="Times New Roman"/>
        </w:rPr>
        <w:t xml:space="preserve"> </w:t>
      </w:r>
      <w:r w:rsidR="009078F1" w:rsidRPr="009078F1">
        <w:rPr>
          <w:rFonts w:ascii="Times New Roman" w:hAnsi="Times New Roman" w:cs="Times New Roman"/>
        </w:rPr>
        <w:t>must be wrong and narrow-minded.</w:t>
      </w:r>
      <w:r w:rsidR="00F94481">
        <w:rPr>
          <w:rStyle w:val="FootnoteReference"/>
          <w:rFonts w:ascii="Times New Roman" w:hAnsi="Times New Roman" w:cs="Times New Roman"/>
        </w:rPr>
        <w:footnoteReference w:id="4"/>
      </w:r>
    </w:p>
    <w:p w14:paraId="41C8F396" w14:textId="77777777" w:rsidR="00EC3D51" w:rsidRDefault="00EC3D51">
      <w:pPr>
        <w:rPr>
          <w:rFonts w:ascii="Times New Roman" w:hAnsi="Times New Roman" w:cs="Times New Roman"/>
        </w:rPr>
      </w:pPr>
    </w:p>
    <w:p w14:paraId="6C66392B" w14:textId="77777777" w:rsidR="00EC3D51" w:rsidRDefault="009078F1">
      <w:pPr>
        <w:rPr>
          <w:rFonts w:ascii="Times New Roman" w:hAnsi="Times New Roman" w:cs="Times New Roman"/>
        </w:rPr>
      </w:pPr>
      <w:r w:rsidRPr="009078F1">
        <w:rPr>
          <w:rFonts w:ascii="Times New Roman" w:hAnsi="Times New Roman" w:cs="Times New Roman"/>
        </w:rPr>
        <w:t xml:space="preserve">Out of strong historical consciousness, </w:t>
      </w:r>
      <w:r w:rsidR="00F21708">
        <w:rPr>
          <w:rFonts w:ascii="Times New Roman" w:hAnsi="Times New Roman" w:cs="Times New Roman"/>
        </w:rPr>
        <w:t xml:space="preserve">Ernst </w:t>
      </w:r>
      <w:proofErr w:type="spellStart"/>
      <w:r w:rsidRPr="009078F1">
        <w:rPr>
          <w:rFonts w:ascii="Times New Roman" w:hAnsi="Times New Roman" w:cs="Times New Roman"/>
        </w:rPr>
        <w:t>Troeltsch</w:t>
      </w:r>
      <w:proofErr w:type="spellEnd"/>
      <w:r w:rsidRPr="009078F1">
        <w:rPr>
          <w:rFonts w:ascii="Times New Roman" w:hAnsi="Times New Roman" w:cs="Times New Roman"/>
        </w:rPr>
        <w:t xml:space="preserve"> firmly believes that all religions are the products of history and are rooted in specific times and cultures. This view was further developed in his later works, and the relative epistemology based on historical consciousness was pushed to the top by </w:t>
      </w:r>
      <w:proofErr w:type="spellStart"/>
      <w:r w:rsidRPr="009078F1">
        <w:rPr>
          <w:rFonts w:ascii="Times New Roman" w:hAnsi="Times New Roman" w:cs="Times New Roman"/>
        </w:rPr>
        <w:t>Troeltsch</w:t>
      </w:r>
      <w:proofErr w:type="spellEnd"/>
      <w:r w:rsidRPr="009078F1">
        <w:rPr>
          <w:rFonts w:ascii="Times New Roman" w:hAnsi="Times New Roman" w:cs="Times New Roman"/>
        </w:rPr>
        <w:t xml:space="preserve">. </w:t>
      </w:r>
      <w:r w:rsidR="00F21708">
        <w:rPr>
          <w:rFonts w:ascii="Times New Roman" w:hAnsi="Times New Roman" w:cs="Times New Roman"/>
        </w:rPr>
        <w:t>I</w:t>
      </w:r>
      <w:r w:rsidRPr="009078F1">
        <w:rPr>
          <w:rFonts w:ascii="Times New Roman" w:hAnsi="Times New Roman" w:cs="Times New Roman"/>
        </w:rPr>
        <w:t>n his later thoughts</w:t>
      </w:r>
      <w:r w:rsidR="00F21708">
        <w:rPr>
          <w:rFonts w:ascii="Times New Roman" w:hAnsi="Times New Roman" w:cs="Times New Roman"/>
        </w:rPr>
        <w:t xml:space="preserve">, </w:t>
      </w:r>
      <w:r w:rsidRPr="009078F1">
        <w:rPr>
          <w:rFonts w:ascii="Times New Roman" w:hAnsi="Times New Roman" w:cs="Times New Roman"/>
        </w:rPr>
        <w:t xml:space="preserve">the expression of the idea that all forms of thought, including religious beliefs, have cultural and historical </w:t>
      </w:r>
      <w:r w:rsidR="00E06303">
        <w:rPr>
          <w:rFonts w:ascii="Times New Roman" w:hAnsi="Times New Roman" w:cs="Times New Roman"/>
        </w:rPr>
        <w:t>origins</w:t>
      </w:r>
      <w:r w:rsidRPr="009078F1">
        <w:rPr>
          <w:rFonts w:ascii="Times New Roman" w:hAnsi="Times New Roman" w:cs="Times New Roman"/>
        </w:rPr>
        <w:t>.</w:t>
      </w:r>
      <w:r w:rsidR="00034046">
        <w:rPr>
          <w:rStyle w:val="FootnoteReference"/>
          <w:rFonts w:ascii="Times New Roman" w:hAnsi="Times New Roman" w:cs="Times New Roman"/>
        </w:rPr>
        <w:footnoteReference w:id="5"/>
      </w:r>
      <w:r w:rsidRPr="009078F1">
        <w:rPr>
          <w:rFonts w:ascii="Times New Roman" w:hAnsi="Times New Roman" w:cs="Times New Roman"/>
        </w:rPr>
        <w:t xml:space="preserve"> </w:t>
      </w:r>
    </w:p>
    <w:p w14:paraId="72A3D3EC" w14:textId="77777777" w:rsidR="00EC3D51" w:rsidRDefault="00EC3D51">
      <w:pPr>
        <w:rPr>
          <w:rFonts w:ascii="Times New Roman" w:hAnsi="Times New Roman" w:cs="Times New Roman"/>
        </w:rPr>
      </w:pPr>
    </w:p>
    <w:p w14:paraId="3609FFF3" w14:textId="77777777" w:rsidR="006C673E" w:rsidRDefault="009E1729">
      <w:pPr>
        <w:rPr>
          <w:rFonts w:ascii="Times New Roman" w:hAnsi="Times New Roman" w:cs="Times New Roman"/>
        </w:rPr>
      </w:pPr>
      <w:r>
        <w:rPr>
          <w:rFonts w:ascii="Times New Roman" w:hAnsi="Times New Roman" w:cs="Times New Roman"/>
        </w:rPr>
        <w:t>Hick’s definition on relativization has shifted more on its philosophical analysis. Hick has been influenced by Kant’s distinction of</w:t>
      </w:r>
      <w:r w:rsidRPr="009E1729">
        <w:rPr>
          <w:rFonts w:ascii="Times New Roman" w:hAnsi="Times New Roman" w:cs="Times New Roman"/>
        </w:rPr>
        <w:t xml:space="preserve"> phenomena and noumena</w:t>
      </w:r>
      <w:r>
        <w:rPr>
          <w:rFonts w:ascii="Times New Roman" w:hAnsi="Times New Roman" w:cs="Times New Roman"/>
        </w:rPr>
        <w:t xml:space="preserve">, </w:t>
      </w:r>
      <w:r w:rsidR="007A3588">
        <w:rPr>
          <w:rFonts w:ascii="Times New Roman" w:hAnsi="Times New Roman" w:cs="Times New Roman"/>
        </w:rPr>
        <w:t>he</w:t>
      </w:r>
      <w:r w:rsidRPr="009E1729">
        <w:rPr>
          <w:rFonts w:ascii="Times New Roman" w:hAnsi="Times New Roman" w:cs="Times New Roman"/>
        </w:rPr>
        <w:t xml:space="preserve"> believes that </w:t>
      </w:r>
      <w:r>
        <w:rPr>
          <w:rFonts w:ascii="Times New Roman" w:hAnsi="Times New Roman" w:cs="Times New Roman"/>
        </w:rPr>
        <w:t>noumena</w:t>
      </w:r>
      <w:r w:rsidRPr="009E1729">
        <w:rPr>
          <w:rFonts w:ascii="Times New Roman" w:hAnsi="Times New Roman" w:cs="Times New Roman"/>
        </w:rPr>
        <w:t xml:space="preserve"> is unknowable, and it always hides beyond the scope of human concepts, language or worship. Everything that people </w:t>
      </w:r>
      <w:r>
        <w:rPr>
          <w:rFonts w:ascii="Times New Roman" w:hAnsi="Times New Roman" w:cs="Times New Roman"/>
        </w:rPr>
        <w:t>illustrated</w:t>
      </w:r>
      <w:r w:rsidRPr="009E1729">
        <w:rPr>
          <w:rFonts w:ascii="Times New Roman" w:hAnsi="Times New Roman" w:cs="Times New Roman"/>
        </w:rPr>
        <w:t xml:space="preserve"> about this ultimate ontology is the product of imagination. </w:t>
      </w:r>
      <w:r w:rsidR="00623129">
        <w:rPr>
          <w:rFonts w:ascii="Times New Roman" w:hAnsi="Times New Roman" w:cs="Times New Roman"/>
        </w:rPr>
        <w:t xml:space="preserve">In addition, due to the limitation of time and space, people would only discuss the ultimate ontology through myths, symbols and metaphors, which is to say that they can only reach the religious phenomena but not the ultimate noumena itself. </w:t>
      </w:r>
      <w:r w:rsidR="00623129" w:rsidRPr="00623129">
        <w:rPr>
          <w:rFonts w:ascii="Times New Roman" w:hAnsi="Times New Roman" w:cs="Times New Roman"/>
        </w:rPr>
        <w:t>From this, Hick came up with a relative religious epistemology, that is, all religions are equal in their knowledge of reality, and they all respond to reality in their own ways.</w:t>
      </w:r>
      <w:r w:rsidR="00623129">
        <w:rPr>
          <w:rStyle w:val="FootnoteReference"/>
          <w:rFonts w:ascii="Times New Roman" w:hAnsi="Times New Roman" w:cs="Times New Roman"/>
        </w:rPr>
        <w:footnoteReference w:id="6"/>
      </w:r>
    </w:p>
    <w:p w14:paraId="0D0B940D" w14:textId="77777777" w:rsidR="00EA7EEC" w:rsidRDefault="00EA7EEC">
      <w:pPr>
        <w:rPr>
          <w:rFonts w:ascii="Times New Roman" w:hAnsi="Times New Roman" w:cs="Times New Roman"/>
        </w:rPr>
      </w:pPr>
    </w:p>
    <w:p w14:paraId="70F5B973" w14:textId="77777777" w:rsidR="00EA7EEC" w:rsidRPr="00EA7EEC" w:rsidRDefault="00EA7EEC">
      <w:pPr>
        <w:rPr>
          <w:rFonts w:ascii="Times New Roman" w:hAnsi="Times New Roman" w:cs="Times New Roman"/>
          <w:b/>
          <w:i/>
        </w:rPr>
      </w:pPr>
      <w:r w:rsidRPr="00EA7EEC">
        <w:rPr>
          <w:rFonts w:ascii="Times New Roman" w:hAnsi="Times New Roman" w:cs="Times New Roman"/>
          <w:b/>
          <w:i/>
        </w:rPr>
        <w:t>Self-centredness</w:t>
      </w:r>
    </w:p>
    <w:p w14:paraId="76B0815C" w14:textId="77777777" w:rsidR="005A1F08" w:rsidRDefault="00EA7EEC">
      <w:pPr>
        <w:rPr>
          <w:rFonts w:ascii="Times New Roman" w:hAnsi="Times New Roman" w:cs="Times New Roman"/>
        </w:rPr>
      </w:pPr>
      <w:r>
        <w:rPr>
          <w:rFonts w:ascii="Times New Roman" w:hAnsi="Times New Roman" w:cs="Times New Roman"/>
        </w:rPr>
        <w:t>Self-centredness is the object that religious pluralism aims to eliminate. It was first an ideology stated by Arnold J. Toynbee, h</w:t>
      </w:r>
      <w:r w:rsidRPr="00EA7EEC">
        <w:rPr>
          <w:rFonts w:ascii="Times New Roman" w:hAnsi="Times New Roman" w:cs="Times New Roman"/>
        </w:rPr>
        <w:t>e found that all life strives to free itself from the limitations of other lives, to become an autonomous force, to make itself the centr</w:t>
      </w:r>
      <w:r>
        <w:rPr>
          <w:rFonts w:ascii="Times New Roman" w:hAnsi="Times New Roman" w:cs="Times New Roman"/>
        </w:rPr>
        <w:t>e</w:t>
      </w:r>
      <w:r w:rsidRPr="00EA7EEC">
        <w:rPr>
          <w:rFonts w:ascii="Times New Roman" w:hAnsi="Times New Roman" w:cs="Times New Roman"/>
        </w:rPr>
        <w:t xml:space="preserve"> of the universe, and to allow the rest of the universe to serve its selfish purposes</w:t>
      </w:r>
      <w:r>
        <w:rPr>
          <w:rFonts w:ascii="Times New Roman" w:hAnsi="Times New Roman" w:cs="Times New Roman"/>
        </w:rPr>
        <w:t xml:space="preserve">. It reflects the individuality of each life, yet </w:t>
      </w:r>
      <w:r w:rsidRPr="00EA7EEC">
        <w:rPr>
          <w:rFonts w:ascii="Times New Roman" w:hAnsi="Times New Roman" w:cs="Times New Roman"/>
        </w:rPr>
        <w:t xml:space="preserve">it made an </w:t>
      </w:r>
      <w:r>
        <w:rPr>
          <w:rFonts w:ascii="Times New Roman" w:hAnsi="Times New Roman" w:cs="Times New Roman"/>
        </w:rPr>
        <w:t>“</w:t>
      </w:r>
      <w:r w:rsidRPr="00EA7EEC">
        <w:rPr>
          <w:rFonts w:ascii="Times New Roman" w:hAnsi="Times New Roman" w:cs="Times New Roman"/>
        </w:rPr>
        <w:t>inappropriate</w:t>
      </w:r>
      <w:r>
        <w:rPr>
          <w:rFonts w:ascii="Times New Roman" w:hAnsi="Times New Roman" w:cs="Times New Roman"/>
        </w:rPr>
        <w:t>”</w:t>
      </w:r>
      <w:r w:rsidRPr="00EA7EEC">
        <w:rPr>
          <w:rFonts w:ascii="Times New Roman" w:hAnsi="Times New Roman" w:cs="Times New Roman"/>
        </w:rPr>
        <w:t xml:space="preserve"> expansion of individuality, expanding individuality into a declaration and stubbornness of the absoluteness, superiority, and exclusivity of the self in the universe</w:t>
      </w:r>
      <w:r>
        <w:rPr>
          <w:rFonts w:ascii="Times New Roman" w:hAnsi="Times New Roman" w:cs="Times New Roman"/>
        </w:rPr>
        <w:t>.</w:t>
      </w:r>
      <w:r w:rsidR="00611A03">
        <w:rPr>
          <w:rStyle w:val="FootnoteReference"/>
          <w:rFonts w:ascii="Times New Roman" w:hAnsi="Times New Roman" w:cs="Times New Roman"/>
        </w:rPr>
        <w:footnoteReference w:id="7"/>
      </w:r>
      <w:r w:rsidR="00243E2C" w:rsidRPr="00243E2C">
        <w:rPr>
          <w:rFonts w:ascii="Times New Roman" w:hAnsi="Times New Roman" w:cs="Times New Roman"/>
        </w:rPr>
        <w:t xml:space="preserve"> </w:t>
      </w:r>
    </w:p>
    <w:p w14:paraId="0E27B00A" w14:textId="77777777" w:rsidR="005A1F08" w:rsidRDefault="005A1F08">
      <w:pPr>
        <w:rPr>
          <w:rFonts w:ascii="Times New Roman" w:hAnsi="Times New Roman" w:cs="Times New Roman"/>
        </w:rPr>
      </w:pPr>
    </w:p>
    <w:p w14:paraId="52FB1E0C" w14:textId="77777777" w:rsidR="00EA7EEC" w:rsidRDefault="00243E2C">
      <w:pPr>
        <w:rPr>
          <w:rFonts w:ascii="Times New Roman" w:hAnsi="Times New Roman" w:cs="Times New Roman"/>
        </w:rPr>
      </w:pPr>
      <w:r>
        <w:rPr>
          <w:rFonts w:ascii="Times New Roman" w:hAnsi="Times New Roman" w:cs="Times New Roman"/>
        </w:rPr>
        <w:t>P</w:t>
      </w:r>
      <w:r w:rsidRPr="00243E2C">
        <w:rPr>
          <w:rFonts w:ascii="Times New Roman" w:hAnsi="Times New Roman" w:cs="Times New Roman"/>
        </w:rPr>
        <w:t xml:space="preserve">luralists </w:t>
      </w:r>
      <w:r>
        <w:rPr>
          <w:rFonts w:ascii="Times New Roman" w:hAnsi="Times New Roman" w:cs="Times New Roman"/>
        </w:rPr>
        <w:t>and inclusivists share the same value of each religion’s individuality</w:t>
      </w:r>
      <w:r w:rsidR="005A1F08">
        <w:rPr>
          <w:rFonts w:ascii="Times New Roman" w:hAnsi="Times New Roman" w:cs="Times New Roman"/>
        </w:rPr>
        <w:t>, but t</w:t>
      </w:r>
      <w:r w:rsidRPr="00243E2C">
        <w:rPr>
          <w:rFonts w:ascii="Times New Roman" w:hAnsi="Times New Roman" w:cs="Times New Roman"/>
        </w:rPr>
        <w:t>he key lies in the differences between the two sides in the understanding of the self-centredness</w:t>
      </w:r>
      <w:r w:rsidR="005A1F08">
        <w:rPr>
          <w:rFonts w:ascii="Times New Roman" w:hAnsi="Times New Roman" w:cs="Times New Roman"/>
        </w:rPr>
        <w:t xml:space="preserve"> </w:t>
      </w:r>
      <w:r w:rsidRPr="00243E2C">
        <w:rPr>
          <w:rFonts w:ascii="Times New Roman" w:hAnsi="Times New Roman" w:cs="Times New Roman"/>
        </w:rPr>
        <w:t>of religion. From the perspective of religious pluralists, the recognition of the individuality of all religions does not imply the recognition of the absolute and extremely exclusive truth claims of religion</w:t>
      </w:r>
      <w:r w:rsidR="005A1F08">
        <w:rPr>
          <w:rFonts w:ascii="Times New Roman" w:hAnsi="Times New Roman" w:cs="Times New Roman"/>
        </w:rPr>
        <w:t>, while inclusivists deem that e</w:t>
      </w:r>
      <w:r w:rsidR="005A1F08" w:rsidRPr="005A1F08">
        <w:rPr>
          <w:rFonts w:ascii="Times New Roman" w:hAnsi="Times New Roman" w:cs="Times New Roman"/>
        </w:rPr>
        <w:t>liminating self-centr</w:t>
      </w:r>
      <w:r w:rsidR="005A1F08">
        <w:rPr>
          <w:rFonts w:ascii="Times New Roman" w:hAnsi="Times New Roman" w:cs="Times New Roman"/>
        </w:rPr>
        <w:t>edness</w:t>
      </w:r>
      <w:r w:rsidR="005A1F08" w:rsidRPr="005A1F08">
        <w:rPr>
          <w:rFonts w:ascii="Times New Roman" w:hAnsi="Times New Roman" w:cs="Times New Roman"/>
        </w:rPr>
        <w:t xml:space="preserve"> will ultimately shake the legitimacy basis of the existence of a particular tradition</w:t>
      </w:r>
      <w:r w:rsidR="005A1F08">
        <w:rPr>
          <w:rFonts w:ascii="Times New Roman" w:hAnsi="Times New Roman" w:cs="Times New Roman"/>
        </w:rPr>
        <w:t>.</w:t>
      </w:r>
      <w:r w:rsidR="0023699B">
        <w:rPr>
          <w:rStyle w:val="FootnoteReference"/>
          <w:rFonts w:ascii="Times New Roman" w:hAnsi="Times New Roman" w:cs="Times New Roman"/>
        </w:rPr>
        <w:footnoteReference w:id="8"/>
      </w:r>
    </w:p>
    <w:p w14:paraId="60061E4C" w14:textId="77777777" w:rsidR="00923320" w:rsidRDefault="00923320">
      <w:pPr>
        <w:rPr>
          <w:rFonts w:ascii="Times New Roman" w:hAnsi="Times New Roman" w:cs="Times New Roman"/>
        </w:rPr>
      </w:pPr>
    </w:p>
    <w:p w14:paraId="5698D430" w14:textId="77777777" w:rsidR="00923320" w:rsidRPr="00923320" w:rsidRDefault="00923320">
      <w:pPr>
        <w:rPr>
          <w:rFonts w:ascii="Times New Roman" w:hAnsi="Times New Roman" w:cs="Times New Roman"/>
          <w:b/>
          <w:i/>
        </w:rPr>
      </w:pPr>
      <w:r w:rsidRPr="00923320">
        <w:rPr>
          <w:rFonts w:ascii="Times New Roman" w:hAnsi="Times New Roman" w:cs="Times New Roman"/>
          <w:b/>
          <w:i/>
        </w:rPr>
        <w:lastRenderedPageBreak/>
        <w:t>The equalisation of religions</w:t>
      </w:r>
    </w:p>
    <w:p w14:paraId="5FBDA0DB" w14:textId="77777777" w:rsidR="00923320" w:rsidRDefault="00D067EB">
      <w:pPr>
        <w:rPr>
          <w:rFonts w:ascii="Times New Roman" w:hAnsi="Times New Roman" w:cs="Times New Roman"/>
        </w:rPr>
      </w:pPr>
      <w:r>
        <w:rPr>
          <w:rFonts w:ascii="Times New Roman" w:hAnsi="Times New Roman" w:cs="Times New Roman"/>
        </w:rPr>
        <w:t>The equalisation of religions is the fundamental and the aim of religious pluralism.</w:t>
      </w:r>
      <w:r w:rsidR="0023699B" w:rsidRPr="0023699B">
        <w:t xml:space="preserve"> </w:t>
      </w:r>
      <w:r w:rsidR="0023699B">
        <w:rPr>
          <w:rFonts w:ascii="Times New Roman" w:hAnsi="Times New Roman" w:cs="Times New Roman"/>
        </w:rPr>
        <w:t>From the environmental perspective</w:t>
      </w:r>
      <w:r w:rsidR="0023699B" w:rsidRPr="0023699B">
        <w:rPr>
          <w:rFonts w:ascii="Times New Roman" w:hAnsi="Times New Roman" w:cs="Times New Roman"/>
        </w:rPr>
        <w:t xml:space="preserve">, religious pluralism is a reflection of the indisputable fact of the rise of </w:t>
      </w:r>
      <w:r w:rsidR="0023699B">
        <w:rPr>
          <w:rFonts w:ascii="Times New Roman" w:hAnsi="Times New Roman" w:cs="Times New Roman"/>
        </w:rPr>
        <w:t>religious diversity</w:t>
      </w:r>
      <w:r w:rsidR="0023699B" w:rsidRPr="0023699B">
        <w:rPr>
          <w:rFonts w:ascii="Times New Roman" w:hAnsi="Times New Roman" w:cs="Times New Roman"/>
        </w:rPr>
        <w:t xml:space="preserve"> in the contemporary world in the consciousness field</w:t>
      </w:r>
      <w:r w:rsidR="0023699B">
        <w:rPr>
          <w:rFonts w:ascii="Times New Roman" w:hAnsi="Times New Roman" w:cs="Times New Roman"/>
        </w:rPr>
        <w:t xml:space="preserve">, as a respond to the phenomenon of religious tolerance with a positive and active attitude. </w:t>
      </w:r>
      <w:r w:rsidR="0023699B" w:rsidRPr="0023699B">
        <w:rPr>
          <w:rFonts w:ascii="Times New Roman" w:hAnsi="Times New Roman" w:cs="Times New Roman"/>
        </w:rPr>
        <w:t xml:space="preserve">However, </w:t>
      </w:r>
      <w:r w:rsidR="0023699B">
        <w:rPr>
          <w:rFonts w:ascii="Times New Roman" w:hAnsi="Times New Roman" w:cs="Times New Roman"/>
        </w:rPr>
        <w:t xml:space="preserve">religious </w:t>
      </w:r>
      <w:r w:rsidR="0023699B" w:rsidRPr="0023699B">
        <w:rPr>
          <w:rFonts w:ascii="Times New Roman" w:hAnsi="Times New Roman" w:cs="Times New Roman"/>
        </w:rPr>
        <w:t>pluralism should not</w:t>
      </w:r>
      <w:r w:rsidR="0023699B">
        <w:rPr>
          <w:rFonts w:ascii="Times New Roman" w:hAnsi="Times New Roman" w:cs="Times New Roman"/>
        </w:rPr>
        <w:t xml:space="preserve"> only</w:t>
      </w:r>
      <w:r w:rsidR="0023699B" w:rsidRPr="0023699B">
        <w:rPr>
          <w:rFonts w:ascii="Times New Roman" w:hAnsi="Times New Roman" w:cs="Times New Roman"/>
        </w:rPr>
        <w:t xml:space="preserve"> be seen as a theory, it also has a practical dimension</w:t>
      </w:r>
      <w:r w:rsidR="0023699B">
        <w:rPr>
          <w:rFonts w:ascii="Times New Roman" w:hAnsi="Times New Roman" w:cs="Times New Roman"/>
        </w:rPr>
        <w:t>. According to Hick, u</w:t>
      </w:r>
      <w:r w:rsidR="0023699B" w:rsidRPr="0023699B">
        <w:rPr>
          <w:rFonts w:ascii="Times New Roman" w:hAnsi="Times New Roman" w:cs="Times New Roman"/>
        </w:rPr>
        <w:t>ntil relatively recently, each member of the world's different religions developed without a sense of ignorance of other religions.</w:t>
      </w:r>
      <w:r w:rsidR="0023699B">
        <w:rPr>
          <w:rStyle w:val="FootnoteReference"/>
          <w:rFonts w:ascii="Times New Roman" w:hAnsi="Times New Roman" w:cs="Times New Roman"/>
        </w:rPr>
        <w:footnoteReference w:id="9"/>
      </w:r>
      <w:r w:rsidR="0023699B">
        <w:rPr>
          <w:rFonts w:ascii="Times New Roman" w:hAnsi="Times New Roman" w:cs="Times New Roman"/>
        </w:rPr>
        <w:t xml:space="preserve"> </w:t>
      </w:r>
      <w:r w:rsidR="0023699B" w:rsidRPr="0023699B">
        <w:rPr>
          <w:rFonts w:ascii="Times New Roman" w:hAnsi="Times New Roman" w:cs="Times New Roman"/>
        </w:rPr>
        <w:t xml:space="preserve">Therefore, people still hold this view very widely, that </w:t>
      </w:r>
      <w:r w:rsidR="002860B4">
        <w:rPr>
          <w:rFonts w:ascii="Times New Roman" w:hAnsi="Times New Roman" w:cs="Times New Roman"/>
        </w:rPr>
        <w:t>d</w:t>
      </w:r>
      <w:r w:rsidR="0023699B" w:rsidRPr="0023699B">
        <w:rPr>
          <w:rFonts w:ascii="Times New Roman" w:hAnsi="Times New Roman" w:cs="Times New Roman"/>
        </w:rPr>
        <w:t>espite emphasi</w:t>
      </w:r>
      <w:r w:rsidR="0023699B">
        <w:rPr>
          <w:rFonts w:ascii="Times New Roman" w:hAnsi="Times New Roman" w:cs="Times New Roman"/>
        </w:rPr>
        <w:t>s</w:t>
      </w:r>
      <w:r w:rsidR="0023699B" w:rsidRPr="0023699B">
        <w:rPr>
          <w:rFonts w:ascii="Times New Roman" w:hAnsi="Times New Roman" w:cs="Times New Roman"/>
        </w:rPr>
        <w:t>ing the advantages of other religions, they still insist that their religion is always superior to other religions</w:t>
      </w:r>
      <w:r w:rsidR="0023699B">
        <w:rPr>
          <w:rFonts w:ascii="Times New Roman" w:hAnsi="Times New Roman" w:cs="Times New Roman"/>
        </w:rPr>
        <w:t>.</w:t>
      </w:r>
      <w:r w:rsidR="002860B4">
        <w:rPr>
          <w:rStyle w:val="FootnoteReference"/>
          <w:rFonts w:ascii="Times New Roman" w:hAnsi="Times New Roman" w:cs="Times New Roman"/>
        </w:rPr>
        <w:footnoteReference w:id="10"/>
      </w:r>
    </w:p>
    <w:p w14:paraId="44EAFD9C" w14:textId="77777777" w:rsidR="002860B4" w:rsidRDefault="002860B4" w:rsidP="6B0411D3">
      <w:pPr>
        <w:rPr>
          <w:rFonts w:ascii="Times New Roman" w:hAnsi="Times New Roman" w:cs="Times New Roman"/>
        </w:rPr>
      </w:pPr>
    </w:p>
    <w:p w14:paraId="2E8CDC72" w14:textId="0C0CBB67" w:rsidR="002860B4" w:rsidRDefault="00B34CFC" w:rsidP="6B0411D3">
      <w:pPr>
        <w:rPr>
          <w:rFonts w:ascii="Times New Roman" w:hAnsi="Times New Roman" w:cs="Times New Roman"/>
        </w:rPr>
      </w:pPr>
      <w:r>
        <w:rPr>
          <w:rFonts w:ascii="Times New Roman" w:hAnsi="Times New Roman" w:cs="Times New Roman"/>
        </w:rPr>
        <w:t>Smith has re-analysed the definition of “religion”, “faith”, “belief” and “a</w:t>
      </w:r>
      <w:r w:rsidRPr="00B34CFC">
        <w:rPr>
          <w:rFonts w:ascii="Times New Roman" w:hAnsi="Times New Roman" w:cs="Times New Roman"/>
        </w:rPr>
        <w:t>ccumulat</w:t>
      </w:r>
      <w:r w:rsidR="00F07177">
        <w:rPr>
          <w:rFonts w:ascii="Times New Roman" w:hAnsi="Times New Roman" w:cs="Times New Roman"/>
        </w:rPr>
        <w:t>ing religious</w:t>
      </w:r>
      <w:r w:rsidRPr="00B34CFC">
        <w:rPr>
          <w:rFonts w:ascii="Times New Roman" w:hAnsi="Times New Roman" w:cs="Times New Roman"/>
        </w:rPr>
        <w:t xml:space="preserve"> tradition</w:t>
      </w:r>
      <w:r>
        <w:rPr>
          <w:rFonts w:ascii="Times New Roman" w:hAnsi="Times New Roman" w:cs="Times New Roman"/>
        </w:rPr>
        <w:t>” in the purpose of</w:t>
      </w:r>
      <w:r w:rsidRPr="00B34CFC">
        <w:rPr>
          <w:rFonts w:ascii="Times New Roman" w:hAnsi="Times New Roman" w:cs="Times New Roman"/>
        </w:rPr>
        <w:t xml:space="preserve"> try</w:t>
      </w:r>
      <w:r>
        <w:rPr>
          <w:rFonts w:ascii="Times New Roman" w:hAnsi="Times New Roman" w:cs="Times New Roman"/>
        </w:rPr>
        <w:t>ing</w:t>
      </w:r>
      <w:r w:rsidRPr="00B34CFC">
        <w:rPr>
          <w:rFonts w:ascii="Times New Roman" w:hAnsi="Times New Roman" w:cs="Times New Roman"/>
        </w:rPr>
        <w:t xml:space="preserve"> to clarify the belief that the ability of a person to respond to </w:t>
      </w:r>
      <w:r>
        <w:rPr>
          <w:rFonts w:ascii="Times New Roman" w:hAnsi="Times New Roman" w:cs="Times New Roman"/>
        </w:rPr>
        <w:t>the ultimacy</w:t>
      </w:r>
      <w:r w:rsidRPr="00B34CFC">
        <w:rPr>
          <w:rFonts w:ascii="Times New Roman" w:hAnsi="Times New Roman" w:cs="Times New Roman"/>
        </w:rPr>
        <w:t xml:space="preserve"> is spread across different religious traditions</w:t>
      </w:r>
      <w:r>
        <w:rPr>
          <w:rFonts w:ascii="Times New Roman" w:hAnsi="Times New Roman" w:cs="Times New Roman"/>
        </w:rPr>
        <w:t xml:space="preserve">. Another identification is to build a world community among different religious traditions. For this reason, </w:t>
      </w:r>
      <w:r w:rsidRPr="00B34CFC">
        <w:rPr>
          <w:rFonts w:ascii="Times New Roman" w:hAnsi="Times New Roman" w:cs="Times New Roman"/>
        </w:rPr>
        <w:t xml:space="preserve">Smith proposed the idea of establishing a </w:t>
      </w:r>
      <w:r>
        <w:rPr>
          <w:rFonts w:ascii="Times New Roman" w:hAnsi="Times New Roman" w:cs="Times New Roman"/>
        </w:rPr>
        <w:t>“</w:t>
      </w:r>
      <w:r w:rsidR="0010241C">
        <w:rPr>
          <w:rFonts w:ascii="Times New Roman" w:hAnsi="Times New Roman" w:cs="Times New Roman"/>
        </w:rPr>
        <w:t>world</w:t>
      </w:r>
      <w:r w:rsidRPr="00B34CFC">
        <w:rPr>
          <w:rFonts w:ascii="Times New Roman" w:hAnsi="Times New Roman" w:cs="Times New Roman"/>
        </w:rPr>
        <w:t xml:space="preserve"> theology</w:t>
      </w:r>
      <w:r>
        <w:rPr>
          <w:rFonts w:ascii="Times New Roman" w:hAnsi="Times New Roman" w:cs="Times New Roman"/>
        </w:rPr>
        <w:t>”</w:t>
      </w:r>
      <w:r w:rsidRPr="00B34CFC">
        <w:rPr>
          <w:rFonts w:ascii="Times New Roman" w:hAnsi="Times New Roman" w:cs="Times New Roman"/>
        </w:rPr>
        <w:t xml:space="preserve"> based on comparative religion and critical common self-awareness.</w:t>
      </w:r>
      <w:r>
        <w:rPr>
          <w:rStyle w:val="FootnoteReference"/>
          <w:rFonts w:ascii="Times New Roman" w:hAnsi="Times New Roman" w:cs="Times New Roman"/>
        </w:rPr>
        <w:footnoteReference w:id="11"/>
      </w:r>
      <w:r>
        <w:rPr>
          <w:rFonts w:ascii="Times New Roman" w:hAnsi="Times New Roman" w:cs="Times New Roman"/>
        </w:rPr>
        <w:t xml:space="preserve"> Meanwhile, </w:t>
      </w:r>
      <w:r w:rsidRPr="00B34CFC">
        <w:rPr>
          <w:rFonts w:ascii="Times New Roman" w:hAnsi="Times New Roman" w:cs="Times New Roman"/>
        </w:rPr>
        <w:t xml:space="preserve">Hick also explores the possibility that Christianity is not the only true religion, and seeks to build a </w:t>
      </w:r>
      <w:r>
        <w:rPr>
          <w:rFonts w:ascii="Times New Roman" w:hAnsi="Times New Roman" w:cs="Times New Roman"/>
        </w:rPr>
        <w:t>“</w:t>
      </w:r>
      <w:r w:rsidRPr="00B34CFC">
        <w:rPr>
          <w:rFonts w:ascii="Times New Roman" w:hAnsi="Times New Roman" w:cs="Times New Roman"/>
        </w:rPr>
        <w:t>global theology</w:t>
      </w:r>
      <w:r>
        <w:rPr>
          <w:rFonts w:ascii="Times New Roman" w:hAnsi="Times New Roman" w:cs="Times New Roman"/>
        </w:rPr>
        <w:t>”</w:t>
      </w:r>
      <w:r w:rsidRPr="00B34CFC">
        <w:rPr>
          <w:rFonts w:ascii="Times New Roman" w:hAnsi="Times New Roman" w:cs="Times New Roman"/>
        </w:rPr>
        <w:t xml:space="preserve"> through the interaction of traditions.</w:t>
      </w:r>
      <w:r>
        <w:rPr>
          <w:rStyle w:val="FootnoteReference"/>
          <w:rFonts w:ascii="Times New Roman" w:hAnsi="Times New Roman" w:cs="Times New Roman"/>
        </w:rPr>
        <w:footnoteReference w:id="12"/>
      </w:r>
    </w:p>
    <w:p w14:paraId="4B94D5A5" w14:textId="77777777" w:rsidR="00417016" w:rsidRPr="007C3CE0" w:rsidRDefault="00417016" w:rsidP="6B0411D3">
      <w:pPr>
        <w:rPr>
          <w:rFonts w:ascii="Times New Roman" w:hAnsi="Times New Roman" w:cs="Times New Roman"/>
        </w:rPr>
      </w:pPr>
    </w:p>
    <w:p w14:paraId="28CAAB7B" w14:textId="2964F840" w:rsidR="6B0411D3" w:rsidRDefault="6B0411D3" w:rsidP="6B0411D3">
      <w:pPr>
        <w:rPr>
          <w:rFonts w:ascii="Times New Roman" w:hAnsi="Times New Roman" w:cs="Times New Roman"/>
        </w:rPr>
      </w:pPr>
    </w:p>
    <w:p w14:paraId="3720E59B" w14:textId="186FF413" w:rsidR="00417016" w:rsidRPr="00417016" w:rsidRDefault="6B0411D3" w:rsidP="6B0411D3">
      <w:pPr>
        <w:spacing w:line="360" w:lineRule="auto"/>
        <w:rPr>
          <w:rFonts w:ascii="Times New Roman" w:hAnsi="Times New Roman" w:cs="Times New Roman"/>
          <w:b/>
          <w:bCs/>
          <w:sz w:val="22"/>
        </w:rPr>
      </w:pPr>
      <w:r w:rsidRPr="6B0411D3">
        <w:rPr>
          <w:rFonts w:ascii="Times New Roman" w:hAnsi="Times New Roman" w:cs="Times New Roman"/>
          <w:b/>
          <w:bCs/>
          <w:sz w:val="22"/>
        </w:rPr>
        <w:t xml:space="preserve">Buddhist view of religious pluralism </w:t>
      </w:r>
    </w:p>
    <w:p w14:paraId="0D9485B0" w14:textId="5C0B7673" w:rsidR="00093502" w:rsidRDefault="001E30ED" w:rsidP="6B0411D3">
      <w:pPr>
        <w:rPr>
          <w:rFonts w:ascii="Times New Roman" w:hAnsi="Times New Roman" w:cs="Times New Roman"/>
          <w:b/>
          <w:bCs/>
          <w:sz w:val="22"/>
        </w:rPr>
      </w:pPr>
      <w:r>
        <w:rPr>
          <w:rFonts w:ascii="Times New Roman" w:hAnsi="Times New Roman" w:cs="Times New Roman"/>
        </w:rPr>
        <w:t xml:space="preserve">Buddhism is a religion that seems to have high critical tolerance towards other religions, yet they still have a strong missionary passion in combination with such tolerance. </w:t>
      </w:r>
      <w:r w:rsidR="00E83C79">
        <w:rPr>
          <w:rFonts w:ascii="Times New Roman" w:hAnsi="Times New Roman" w:cs="Times New Roman"/>
        </w:rPr>
        <w:t>Heretical view is often seen as atypical and exceptional among Buddhists, in addition, Buddhism is also well-known for its adaptivity of local philosophy through its expansion. It spread into a new place not by conquering but through sharing of thoughts and philosophy in the course of its mission</w:t>
      </w:r>
      <w:r w:rsidR="0031464A">
        <w:rPr>
          <w:rFonts w:ascii="Times New Roman" w:hAnsi="Times New Roman" w:cs="Times New Roman"/>
        </w:rPr>
        <w:t>ary</w:t>
      </w:r>
      <w:r w:rsidR="00E83C79">
        <w:rPr>
          <w:rFonts w:ascii="Times New Roman" w:hAnsi="Times New Roman" w:cs="Times New Roman"/>
        </w:rPr>
        <w:t xml:space="preserve"> history.</w:t>
      </w:r>
      <w:r w:rsidR="007C7E61">
        <w:rPr>
          <w:rFonts w:ascii="Times New Roman" w:hAnsi="Times New Roman" w:cs="Times New Roman"/>
        </w:rPr>
        <w:t xml:space="preserve"> Such an approach and tolerance have caused Buddhism no extreme persecutions and rare</w:t>
      </w:r>
      <w:r w:rsidR="001B7800">
        <w:rPr>
          <w:rFonts w:ascii="Times New Roman" w:hAnsi="Times New Roman" w:cs="Times New Roman"/>
        </w:rPr>
        <w:t xml:space="preserve"> </w:t>
      </w:r>
      <w:r w:rsidR="007C7E61">
        <w:rPr>
          <w:rFonts w:ascii="Times New Roman" w:hAnsi="Times New Roman" w:cs="Times New Roman"/>
        </w:rPr>
        <w:t>radical heresy trials, maybe because deep inside</w:t>
      </w:r>
      <w:r w:rsidR="001B7800">
        <w:rPr>
          <w:rFonts w:ascii="Times New Roman" w:hAnsi="Times New Roman" w:cs="Times New Roman"/>
        </w:rPr>
        <w:t xml:space="preserve"> the root,</w:t>
      </w:r>
      <w:r w:rsidR="007C7E61">
        <w:rPr>
          <w:rFonts w:ascii="Times New Roman" w:hAnsi="Times New Roman" w:cs="Times New Roman"/>
        </w:rPr>
        <w:t xml:space="preserve"> Buddhists would consider every form of heretic view as a possessor of different parts of the truth.</w:t>
      </w:r>
      <w:r w:rsidR="00E83C79">
        <w:rPr>
          <w:rStyle w:val="FootnoteReference"/>
          <w:rFonts w:ascii="Times New Roman" w:hAnsi="Times New Roman" w:cs="Times New Roman"/>
        </w:rPr>
        <w:footnoteReference w:id="13"/>
      </w:r>
      <w:r w:rsidR="0007355F">
        <w:rPr>
          <w:rFonts w:ascii="Times New Roman" w:hAnsi="Times New Roman" w:cs="Times New Roman"/>
        </w:rPr>
        <w:t xml:space="preserve"> </w:t>
      </w:r>
    </w:p>
    <w:p w14:paraId="72581B1B" w14:textId="5062ABA4" w:rsidR="6B0411D3" w:rsidRDefault="6B0411D3" w:rsidP="6B0411D3">
      <w:pPr>
        <w:rPr>
          <w:rFonts w:ascii="Times New Roman" w:hAnsi="Times New Roman" w:cs="Times New Roman"/>
        </w:rPr>
      </w:pPr>
    </w:p>
    <w:p w14:paraId="0AB86D5E" w14:textId="563065A7" w:rsidR="6B0411D3" w:rsidRDefault="6B0411D3" w:rsidP="6B0411D3">
      <w:pPr>
        <w:rPr>
          <w:rFonts w:ascii="Times New Roman" w:hAnsi="Times New Roman" w:cs="Times New Roman"/>
        </w:rPr>
      </w:pPr>
      <w:r w:rsidRPr="6B0411D3">
        <w:rPr>
          <w:rFonts w:ascii="Times New Roman" w:hAnsi="Times New Roman" w:cs="Times New Roman"/>
        </w:rPr>
        <w:t xml:space="preserve">From early </w:t>
      </w:r>
      <w:proofErr w:type="spellStart"/>
      <w:r w:rsidRPr="6B0411D3">
        <w:rPr>
          <w:rFonts w:ascii="Times New Roman" w:hAnsi="Times New Roman" w:cs="Times New Roman"/>
        </w:rPr>
        <w:t>Upanisadic</w:t>
      </w:r>
      <w:proofErr w:type="spellEnd"/>
      <w:r w:rsidRPr="6B0411D3">
        <w:rPr>
          <w:rFonts w:ascii="Times New Roman" w:hAnsi="Times New Roman" w:cs="Times New Roman"/>
        </w:rPr>
        <w:t xml:space="preserve"> and Jain texts, there was an interminable amount of debat</w:t>
      </w:r>
      <w:r w:rsidR="001B7800">
        <w:rPr>
          <w:rFonts w:ascii="Times New Roman" w:hAnsi="Times New Roman" w:cs="Times New Roman"/>
        </w:rPr>
        <w:t>e</w:t>
      </w:r>
      <w:r w:rsidRPr="6B0411D3">
        <w:rPr>
          <w:rFonts w:ascii="Times New Roman" w:hAnsi="Times New Roman" w:cs="Times New Roman"/>
        </w:rPr>
        <w:t xml:space="preserve"> between the nature and the destiny of man as a free speculation among Brahmins. In this time, knowledge was highly valued. Early Buddhism has established its non-dogmatic attitude to deal with the plurality with this </w:t>
      </w:r>
      <w:proofErr w:type="spellStart"/>
      <w:r w:rsidRPr="6B0411D3">
        <w:rPr>
          <w:rFonts w:ascii="Times New Roman" w:hAnsi="Times New Roman" w:cs="Times New Roman"/>
        </w:rPr>
        <w:t>religio</w:t>
      </w:r>
      <w:proofErr w:type="spellEnd"/>
      <w:r w:rsidRPr="6B0411D3">
        <w:rPr>
          <w:rFonts w:ascii="Times New Roman" w:hAnsi="Times New Roman" w:cs="Times New Roman"/>
        </w:rPr>
        <w:t xml:space="preserve">-philosophical ideology on the relations between nature and the destiny of man. This cosmological connection, according to Buddhist scripture: </w:t>
      </w:r>
    </w:p>
    <w:p w14:paraId="0D15246E" w14:textId="4A5BCB10" w:rsidR="6B0411D3" w:rsidRDefault="6B0411D3" w:rsidP="6B0411D3">
      <w:pPr>
        <w:rPr>
          <w:rFonts w:ascii="Times New Roman" w:hAnsi="Times New Roman" w:cs="Times New Roman"/>
        </w:rPr>
      </w:pPr>
    </w:p>
    <w:p w14:paraId="2BD98018" w14:textId="38E2A1A9" w:rsidR="6B0411D3" w:rsidRDefault="6B0411D3" w:rsidP="6B0411D3">
      <w:pPr>
        <w:pStyle w:val="ListParagraph"/>
        <w:numPr>
          <w:ilvl w:val="0"/>
          <w:numId w:val="5"/>
        </w:numPr>
        <w:rPr>
          <w:szCs w:val="21"/>
        </w:rPr>
      </w:pPr>
      <w:r w:rsidRPr="6B0411D3">
        <w:rPr>
          <w:rFonts w:ascii="Times New Roman" w:hAnsi="Times New Roman" w:cs="Times New Roman"/>
        </w:rPr>
        <w:t>that everything exists;</w:t>
      </w:r>
    </w:p>
    <w:p w14:paraId="31D5FAEE" w14:textId="6D17A41C" w:rsidR="6B0411D3" w:rsidRDefault="6B0411D3" w:rsidP="6B0411D3">
      <w:pPr>
        <w:pStyle w:val="ListParagraph"/>
        <w:numPr>
          <w:ilvl w:val="0"/>
          <w:numId w:val="5"/>
        </w:numPr>
        <w:rPr>
          <w:szCs w:val="21"/>
        </w:rPr>
      </w:pPr>
      <w:r w:rsidRPr="6B0411D3">
        <w:rPr>
          <w:rFonts w:ascii="Times New Roman" w:hAnsi="Times New Roman" w:cs="Times New Roman"/>
        </w:rPr>
        <w:t>that nothing exists;</w:t>
      </w:r>
    </w:p>
    <w:p w14:paraId="454A3818" w14:textId="5193B59E" w:rsidR="6B0411D3" w:rsidRDefault="6B0411D3" w:rsidP="6B0411D3">
      <w:pPr>
        <w:pStyle w:val="ListParagraph"/>
        <w:numPr>
          <w:ilvl w:val="0"/>
          <w:numId w:val="5"/>
        </w:numPr>
        <w:rPr>
          <w:szCs w:val="21"/>
        </w:rPr>
      </w:pPr>
      <w:r w:rsidRPr="6B0411D3">
        <w:rPr>
          <w:rFonts w:ascii="Times New Roman" w:hAnsi="Times New Roman" w:cs="Times New Roman"/>
        </w:rPr>
        <w:lastRenderedPageBreak/>
        <w:t>that the world is a unity;</w:t>
      </w:r>
    </w:p>
    <w:p w14:paraId="2C12D0FE" w14:textId="3EEB77F0" w:rsidR="6B0411D3" w:rsidRDefault="6B0411D3" w:rsidP="6B0411D3">
      <w:pPr>
        <w:pStyle w:val="ListParagraph"/>
        <w:numPr>
          <w:ilvl w:val="0"/>
          <w:numId w:val="5"/>
        </w:numPr>
        <w:rPr>
          <w:szCs w:val="21"/>
        </w:rPr>
      </w:pPr>
      <w:r w:rsidRPr="6B0411D3">
        <w:rPr>
          <w:rFonts w:ascii="Times New Roman" w:hAnsi="Times New Roman" w:cs="Times New Roman"/>
        </w:rPr>
        <w:t>that the world is a plurality.</w:t>
      </w:r>
    </w:p>
    <w:p w14:paraId="7AC474B3" w14:textId="419CA78F" w:rsidR="6B0411D3" w:rsidRPr="00423B68" w:rsidRDefault="00C27B65" w:rsidP="00423B68">
      <w:pPr>
        <w:pStyle w:val="ListParagraph"/>
        <w:numPr>
          <w:ilvl w:val="0"/>
          <w:numId w:val="9"/>
        </w:numPr>
        <w:ind w:left="567" w:hanging="283"/>
        <w:rPr>
          <w:rStyle w:val="FootnoteReference"/>
          <w:szCs w:val="21"/>
        </w:rPr>
      </w:pPr>
      <w:proofErr w:type="spellStart"/>
      <w:r w:rsidRPr="00423B68">
        <w:rPr>
          <w:rFonts w:ascii="Times New Roman" w:hAnsi="Times New Roman" w:cs="Times New Roman"/>
          <w:iCs/>
        </w:rPr>
        <w:t>Saṃyutta</w:t>
      </w:r>
      <w:proofErr w:type="spellEnd"/>
      <w:r w:rsidRPr="00423B68">
        <w:rPr>
          <w:rFonts w:ascii="Times New Roman" w:hAnsi="Times New Roman" w:cs="Times New Roman"/>
          <w:iCs/>
        </w:rPr>
        <w:t xml:space="preserve"> </w:t>
      </w:r>
      <w:proofErr w:type="spellStart"/>
      <w:r w:rsidRPr="00423B68">
        <w:rPr>
          <w:rFonts w:ascii="Times New Roman" w:hAnsi="Times New Roman" w:cs="Times New Roman"/>
          <w:iCs/>
        </w:rPr>
        <w:t>Nikāya</w:t>
      </w:r>
      <w:proofErr w:type="spellEnd"/>
      <w:r w:rsidRPr="00423B68">
        <w:rPr>
          <w:rFonts w:ascii="Times New Roman" w:hAnsi="Times New Roman" w:cs="Times New Roman"/>
          <w:iCs/>
        </w:rPr>
        <w:t>,</w:t>
      </w:r>
      <w:r w:rsidR="6B0411D3" w:rsidRPr="00423B68">
        <w:rPr>
          <w:rFonts w:ascii="Times New Roman" w:hAnsi="Times New Roman" w:cs="Times New Roman"/>
          <w:iCs/>
        </w:rPr>
        <w:t xml:space="preserve"> II. 77.</w:t>
      </w:r>
      <w:r w:rsidR="6B0411D3" w:rsidRPr="00C27B65">
        <w:rPr>
          <w:rStyle w:val="FootnoteReference"/>
          <w:rFonts w:ascii="Times New Roman" w:hAnsi="Times New Roman" w:cs="Times New Roman"/>
        </w:rPr>
        <w:footnoteReference w:id="14"/>
      </w:r>
    </w:p>
    <w:p w14:paraId="3DEEC669" w14:textId="77777777" w:rsidR="00093502" w:rsidRDefault="00093502" w:rsidP="6B0411D3">
      <w:pPr>
        <w:rPr>
          <w:rFonts w:ascii="Times New Roman" w:hAnsi="Times New Roman" w:cs="Times New Roman"/>
        </w:rPr>
      </w:pPr>
    </w:p>
    <w:p w14:paraId="081B5DDC" w14:textId="646E7C0B" w:rsidR="6B0411D3" w:rsidRDefault="6B0411D3" w:rsidP="6B0411D3">
      <w:pPr>
        <w:rPr>
          <w:rFonts w:ascii="Segoe UI Emoji" w:eastAsia="Segoe UI Emoji" w:hAnsi="Segoe UI Emoji" w:cs="Segoe UI Emoji"/>
        </w:rPr>
      </w:pPr>
      <w:r w:rsidRPr="6B0411D3">
        <w:rPr>
          <w:rFonts w:ascii="Times New Roman" w:hAnsi="Times New Roman" w:cs="Times New Roman"/>
        </w:rPr>
        <w:t>The conception of cosmology in early Buddhism is also similar to what the observable universe seems like in today as well:</w:t>
      </w:r>
    </w:p>
    <w:p w14:paraId="69428D03" w14:textId="0CD7CC09" w:rsidR="6B0411D3" w:rsidRDefault="6B0411D3" w:rsidP="6B0411D3">
      <w:pPr>
        <w:rPr>
          <w:rFonts w:ascii="Times New Roman" w:hAnsi="Times New Roman" w:cs="Times New Roman"/>
        </w:rPr>
      </w:pPr>
    </w:p>
    <w:p w14:paraId="243D04DE" w14:textId="0FD4548A" w:rsidR="6B0411D3" w:rsidRDefault="6B0411D3" w:rsidP="0037761B">
      <w:pPr>
        <w:ind w:leftChars="135" w:left="283" w:rightChars="242" w:right="508"/>
        <w:rPr>
          <w:rFonts w:ascii="Times New Roman" w:hAnsi="Times New Roman" w:cs="Times New Roman"/>
        </w:rPr>
      </w:pPr>
      <w:r w:rsidRPr="6B0411D3">
        <w:rPr>
          <w:rFonts w:ascii="Times New Roman" w:hAnsi="Times New Roman" w:cs="Times New Roman"/>
        </w:rPr>
        <w:t>“As far as these suns and moons revolve shedding their light in space, there extends thousands of universes. Among it there are thousands of suns, moons, occupied worlds of varying sorts... Thousands of times the size of the Middle World System is the thrice-a-thousand Great Cosmos.”</w:t>
      </w:r>
    </w:p>
    <w:p w14:paraId="10E650A6" w14:textId="42BE7A64" w:rsidR="6B0411D3" w:rsidRDefault="00AD2B34" w:rsidP="00567C6C">
      <w:pPr>
        <w:pStyle w:val="ListParagraph"/>
        <w:numPr>
          <w:ilvl w:val="0"/>
          <w:numId w:val="2"/>
        </w:numPr>
        <w:ind w:left="567" w:hanging="283"/>
        <w:rPr>
          <w:szCs w:val="21"/>
        </w:rPr>
      </w:pPr>
      <w:proofErr w:type="spellStart"/>
      <w:r w:rsidRPr="00AD2B34">
        <w:rPr>
          <w:rFonts w:ascii="Times New Roman" w:hAnsi="Times New Roman" w:cs="Times New Roman"/>
        </w:rPr>
        <w:t>Aṅguttara</w:t>
      </w:r>
      <w:proofErr w:type="spellEnd"/>
      <w:r w:rsidR="00C27B65">
        <w:rPr>
          <w:rFonts w:ascii="Times New Roman" w:hAnsi="Times New Roman" w:cs="Times New Roman"/>
        </w:rPr>
        <w:t xml:space="preserve"> </w:t>
      </w:r>
      <w:proofErr w:type="spellStart"/>
      <w:r w:rsidR="00C27B65">
        <w:rPr>
          <w:rFonts w:ascii="Times New Roman" w:hAnsi="Times New Roman" w:cs="Times New Roman"/>
        </w:rPr>
        <w:t>N</w:t>
      </w:r>
      <w:r w:rsidRPr="00AD2B34">
        <w:rPr>
          <w:rFonts w:ascii="Times New Roman" w:hAnsi="Times New Roman" w:cs="Times New Roman"/>
        </w:rPr>
        <w:t>ikāya</w:t>
      </w:r>
      <w:proofErr w:type="spellEnd"/>
      <w:r w:rsidR="6B0411D3" w:rsidRPr="6B0411D3">
        <w:rPr>
          <w:rFonts w:ascii="Times New Roman" w:hAnsi="Times New Roman" w:cs="Times New Roman"/>
        </w:rPr>
        <w:t>, I. 227-228.</w:t>
      </w:r>
      <w:r w:rsidR="6B0411D3" w:rsidRPr="6B0411D3">
        <w:rPr>
          <w:rStyle w:val="FootnoteReference"/>
          <w:rFonts w:ascii="Times New Roman" w:hAnsi="Times New Roman" w:cs="Times New Roman"/>
        </w:rPr>
        <w:footnoteReference w:id="15"/>
      </w:r>
    </w:p>
    <w:p w14:paraId="1D5A9C17" w14:textId="33D1838C" w:rsidR="6B0411D3" w:rsidRDefault="6B0411D3" w:rsidP="6B0411D3">
      <w:pPr>
        <w:rPr>
          <w:rFonts w:ascii="Times New Roman" w:hAnsi="Times New Roman" w:cs="Times New Roman"/>
        </w:rPr>
      </w:pPr>
    </w:p>
    <w:p w14:paraId="468ACDF6" w14:textId="14C28987" w:rsidR="6B0411D3" w:rsidRDefault="6B0411D3" w:rsidP="6B0411D3">
      <w:pPr>
        <w:rPr>
          <w:rFonts w:ascii="Times New Roman" w:hAnsi="Times New Roman" w:cs="Times New Roman"/>
        </w:rPr>
      </w:pPr>
      <w:r w:rsidRPr="6B0411D3">
        <w:rPr>
          <w:rFonts w:ascii="Times New Roman" w:hAnsi="Times New Roman" w:cs="Times New Roman"/>
        </w:rPr>
        <w:t xml:space="preserve">In this standard, the Buddha agrees that myriads of </w:t>
      </w:r>
      <w:r w:rsidR="001B7800">
        <w:rPr>
          <w:rFonts w:ascii="Times New Roman" w:hAnsi="Times New Roman" w:cs="Times New Roman"/>
        </w:rPr>
        <w:t>universes</w:t>
      </w:r>
      <w:r w:rsidRPr="6B0411D3">
        <w:rPr>
          <w:rFonts w:ascii="Times New Roman" w:hAnsi="Times New Roman" w:cs="Times New Roman"/>
        </w:rPr>
        <w:t xml:space="preserve"> exist in this world, just as there are different versions of </w:t>
      </w:r>
      <w:r w:rsidR="001B7800">
        <w:rPr>
          <w:rFonts w:ascii="Times New Roman" w:hAnsi="Times New Roman" w:cs="Times New Roman"/>
        </w:rPr>
        <w:t xml:space="preserve">religious </w:t>
      </w:r>
      <w:r w:rsidRPr="6B0411D3">
        <w:rPr>
          <w:rFonts w:ascii="Times New Roman" w:hAnsi="Times New Roman" w:cs="Times New Roman"/>
        </w:rPr>
        <w:t>ideologies. Yet they all belong to the same “Great Cosmos.” Buddhist view of “outer paths (</w:t>
      </w:r>
      <w:proofErr w:type="spellStart"/>
      <w:r w:rsidRPr="6B0411D3">
        <w:rPr>
          <w:rFonts w:ascii="Times New Roman" w:hAnsi="Times New Roman" w:cs="Times New Roman"/>
          <w:i/>
          <w:iCs/>
        </w:rPr>
        <w:t>titthiya</w:t>
      </w:r>
      <w:proofErr w:type="spellEnd"/>
      <w:r w:rsidRPr="6B0411D3">
        <w:rPr>
          <w:rFonts w:ascii="Times New Roman" w:hAnsi="Times New Roman" w:cs="Times New Roman"/>
        </w:rPr>
        <w:t>)”</w:t>
      </w:r>
      <w:r w:rsidRPr="6B0411D3">
        <w:rPr>
          <w:rStyle w:val="FootnoteReference"/>
          <w:rFonts w:ascii="Times New Roman" w:hAnsi="Times New Roman" w:cs="Times New Roman"/>
        </w:rPr>
        <w:footnoteReference w:id="16"/>
      </w:r>
      <w:r w:rsidRPr="6B0411D3">
        <w:rPr>
          <w:rFonts w:ascii="Times New Roman" w:hAnsi="Times New Roman" w:cs="Times New Roman"/>
        </w:rPr>
        <w:t xml:space="preserve"> indicates the tendency to take the truth as the evaluation standard, without the distinction between interreligious or intrareligious Buddhism. The following scripture shows how the Buddha taught people about choosing between conflicting theories for their belief:</w:t>
      </w:r>
    </w:p>
    <w:p w14:paraId="6ABA785B" w14:textId="6EA2AB5B" w:rsidR="6B0411D3" w:rsidRDefault="6B0411D3" w:rsidP="6B0411D3">
      <w:pPr>
        <w:rPr>
          <w:rFonts w:ascii="Times New Roman" w:hAnsi="Times New Roman" w:cs="Times New Roman"/>
        </w:rPr>
      </w:pPr>
    </w:p>
    <w:p w14:paraId="033BEF72" w14:textId="59EDEB31" w:rsidR="6B0411D3" w:rsidRDefault="6B0411D3" w:rsidP="0037761B">
      <w:pPr>
        <w:ind w:leftChars="135" w:left="283" w:rightChars="242" w:right="508"/>
        <w:rPr>
          <w:rFonts w:ascii="Times New Roman" w:hAnsi="Times New Roman" w:cs="Times New Roman"/>
        </w:rPr>
      </w:pPr>
      <w:r w:rsidRPr="6B0411D3">
        <w:rPr>
          <w:rFonts w:ascii="Times New Roman" w:hAnsi="Times New Roman" w:cs="Times New Roman"/>
        </w:rPr>
        <w:t xml:space="preserve">“There are certain religious teachers who come to </w:t>
      </w:r>
      <w:proofErr w:type="spellStart"/>
      <w:r w:rsidR="00C27B65" w:rsidRPr="00C27B65">
        <w:rPr>
          <w:rFonts w:ascii="Times New Roman" w:hAnsi="Times New Roman" w:cs="Times New Roman"/>
        </w:rPr>
        <w:t>Kesamuttiyā</w:t>
      </w:r>
      <w:proofErr w:type="spellEnd"/>
      <w:r w:rsidRPr="6B0411D3">
        <w:rPr>
          <w:rFonts w:ascii="Times New Roman" w:hAnsi="Times New Roman" w:cs="Times New Roman"/>
        </w:rPr>
        <w:t>. They speak very highly of their own theories of their own ideologies but oppose, condemn and ridicule ideologies of others. […] We are now in a state of doubt and perplexity as to whom out of these venerable recluses spoke the truth and who spoke falsehood.</w:t>
      </w:r>
    </w:p>
    <w:p w14:paraId="23C1E87C" w14:textId="58FB1788" w:rsidR="6B0411D3" w:rsidRDefault="6B0411D3" w:rsidP="6B0411D3">
      <w:pPr>
        <w:rPr>
          <w:rFonts w:ascii="Times New Roman" w:hAnsi="Times New Roman" w:cs="Times New Roman"/>
        </w:rPr>
      </w:pPr>
    </w:p>
    <w:p w14:paraId="03C957D1" w14:textId="21D732A8" w:rsidR="6B0411D3" w:rsidRDefault="6B0411D3" w:rsidP="0037761B">
      <w:pPr>
        <w:ind w:leftChars="135" w:left="283" w:rightChars="242" w:right="508"/>
        <w:rPr>
          <w:rFonts w:ascii="Times New Roman" w:hAnsi="Times New Roman" w:cs="Times New Roman"/>
        </w:rPr>
      </w:pPr>
      <w:r w:rsidRPr="6B0411D3">
        <w:rPr>
          <w:rFonts w:ascii="Times New Roman" w:hAnsi="Times New Roman" w:cs="Times New Roman"/>
        </w:rPr>
        <w:t xml:space="preserve">O </w:t>
      </w:r>
      <w:proofErr w:type="spellStart"/>
      <w:r w:rsidR="00C27B65" w:rsidRPr="00C27B65">
        <w:rPr>
          <w:rFonts w:ascii="Times New Roman" w:hAnsi="Times New Roman" w:cs="Times New Roman"/>
        </w:rPr>
        <w:t>kālāmā</w:t>
      </w:r>
      <w:proofErr w:type="spellEnd"/>
      <w:r w:rsidRPr="6B0411D3">
        <w:rPr>
          <w:rFonts w:ascii="Times New Roman" w:hAnsi="Times New Roman" w:cs="Times New Roman"/>
        </w:rPr>
        <w:t>, […] do not accept anything on the grounds of revelation, tradition, or report, or because it is a product of mere reasoning, or because it is true from a standpoint, or because of a superficial assessment of the facts, or because it conforms with one’s preconceived notions, or because it is authoritative, or because of the prestige of your teacher.”</w:t>
      </w:r>
    </w:p>
    <w:p w14:paraId="27AEF5D5" w14:textId="1C27C83A" w:rsidR="6B0411D3" w:rsidRDefault="00C27B65" w:rsidP="00567C6C">
      <w:pPr>
        <w:pStyle w:val="ListParagraph"/>
        <w:numPr>
          <w:ilvl w:val="0"/>
          <w:numId w:val="4"/>
        </w:numPr>
        <w:ind w:left="567" w:hanging="283"/>
        <w:rPr>
          <w:szCs w:val="21"/>
        </w:rPr>
      </w:pPr>
      <w:proofErr w:type="spellStart"/>
      <w:r w:rsidRPr="00C27B65">
        <w:rPr>
          <w:rFonts w:ascii="Times New Roman" w:hAnsi="Times New Roman" w:cs="Times New Roman"/>
        </w:rPr>
        <w:t>Aṅguttara</w:t>
      </w:r>
      <w:proofErr w:type="spellEnd"/>
      <w:r w:rsidRPr="00C27B65">
        <w:rPr>
          <w:rFonts w:ascii="Times New Roman" w:hAnsi="Times New Roman" w:cs="Times New Roman"/>
        </w:rPr>
        <w:t xml:space="preserve"> </w:t>
      </w:r>
      <w:proofErr w:type="spellStart"/>
      <w:r w:rsidRPr="00C27B65">
        <w:rPr>
          <w:rFonts w:ascii="Times New Roman" w:hAnsi="Times New Roman" w:cs="Times New Roman"/>
        </w:rPr>
        <w:t>Nikāya</w:t>
      </w:r>
      <w:proofErr w:type="spellEnd"/>
      <w:r w:rsidR="6B0411D3" w:rsidRPr="6B0411D3">
        <w:rPr>
          <w:rFonts w:ascii="Times New Roman" w:hAnsi="Times New Roman" w:cs="Times New Roman"/>
        </w:rPr>
        <w:t>, I. 189.</w:t>
      </w:r>
      <w:r w:rsidR="6B0411D3" w:rsidRPr="6B0411D3">
        <w:rPr>
          <w:rStyle w:val="FootnoteReference"/>
          <w:rFonts w:ascii="Times New Roman" w:hAnsi="Times New Roman" w:cs="Times New Roman"/>
        </w:rPr>
        <w:footnoteReference w:id="17"/>
      </w:r>
    </w:p>
    <w:p w14:paraId="0E8DAD88" w14:textId="48837572" w:rsidR="6B0411D3" w:rsidRDefault="6B0411D3" w:rsidP="6B0411D3">
      <w:pPr>
        <w:rPr>
          <w:rFonts w:ascii="Times New Roman" w:hAnsi="Times New Roman" w:cs="Times New Roman"/>
          <w:b/>
          <w:bCs/>
          <w:i/>
          <w:iCs/>
        </w:rPr>
      </w:pPr>
    </w:p>
    <w:p w14:paraId="18A4A97C" w14:textId="66F1D2EF" w:rsidR="6B0411D3" w:rsidRDefault="6B0411D3" w:rsidP="6B0411D3">
      <w:pPr>
        <w:rPr>
          <w:rFonts w:ascii="Times New Roman" w:hAnsi="Times New Roman" w:cs="Times New Roman"/>
          <w:b/>
          <w:bCs/>
          <w:i/>
          <w:iCs/>
        </w:rPr>
      </w:pPr>
      <w:r w:rsidRPr="6B0411D3">
        <w:rPr>
          <w:rFonts w:ascii="Times New Roman" w:hAnsi="Times New Roman" w:cs="Times New Roman"/>
        </w:rPr>
        <w:t>Such critical analysis also applies to Buddhism itself, according to the Buddha</w:t>
      </w:r>
      <w:r w:rsidR="0037761B">
        <w:rPr>
          <w:rFonts w:ascii="Times New Roman" w:hAnsi="Times New Roman" w:cs="Times New Roman"/>
        </w:rPr>
        <w:t>’s words</w:t>
      </w:r>
      <w:r w:rsidRPr="6B0411D3">
        <w:rPr>
          <w:rFonts w:ascii="Times New Roman" w:hAnsi="Times New Roman" w:cs="Times New Roman"/>
        </w:rPr>
        <w:t>:</w:t>
      </w:r>
    </w:p>
    <w:p w14:paraId="55549374" w14:textId="044E7394" w:rsidR="6B0411D3" w:rsidRDefault="6B0411D3" w:rsidP="6B0411D3">
      <w:pPr>
        <w:rPr>
          <w:rFonts w:ascii="Times New Roman" w:hAnsi="Times New Roman" w:cs="Times New Roman"/>
        </w:rPr>
      </w:pPr>
    </w:p>
    <w:p w14:paraId="2AFBE920" w14:textId="7507CC72" w:rsidR="6B0411D3" w:rsidRDefault="6B0411D3" w:rsidP="0037761B">
      <w:pPr>
        <w:ind w:leftChars="135" w:left="283" w:rightChars="242" w:right="508"/>
        <w:rPr>
          <w:rFonts w:ascii="Times New Roman" w:hAnsi="Times New Roman" w:cs="Times New Roman"/>
        </w:rPr>
      </w:pPr>
      <w:r w:rsidRPr="6B0411D3">
        <w:rPr>
          <w:rFonts w:ascii="Times New Roman" w:hAnsi="Times New Roman" w:cs="Times New Roman"/>
        </w:rPr>
        <w:t>“If anyone were to speak ill of me, my doctrine and my principle, do not hold any ill-will towards him, be upset or perturbed at heart; for it will only cause you harm if you do so. If anyone were to speak well of me, my doctrine and my principle, do not be overjoyed, thrilled or elated at heart; for it will only be an obstacle in the way of forming a realistic judgement if you do so, whether the qualities praised in us, are real and actually found to us.”</w:t>
      </w:r>
    </w:p>
    <w:p w14:paraId="023B70CD" w14:textId="5C8415B9" w:rsidR="6B0411D3" w:rsidRDefault="00C27B65" w:rsidP="00567C6C">
      <w:pPr>
        <w:pStyle w:val="ListParagraph"/>
        <w:numPr>
          <w:ilvl w:val="0"/>
          <w:numId w:val="1"/>
        </w:numPr>
        <w:ind w:left="567" w:hanging="283"/>
        <w:rPr>
          <w:szCs w:val="21"/>
        </w:rPr>
      </w:pPr>
      <w:proofErr w:type="spellStart"/>
      <w:r w:rsidRPr="00C27B65">
        <w:rPr>
          <w:rFonts w:ascii="Times New Roman" w:hAnsi="Times New Roman" w:cs="Times New Roman"/>
        </w:rPr>
        <w:t>Dīgha</w:t>
      </w:r>
      <w:proofErr w:type="spellEnd"/>
      <w:r>
        <w:rPr>
          <w:rFonts w:ascii="Times New Roman" w:hAnsi="Times New Roman" w:cs="Times New Roman"/>
        </w:rPr>
        <w:t xml:space="preserve"> </w:t>
      </w:r>
      <w:proofErr w:type="spellStart"/>
      <w:r>
        <w:rPr>
          <w:rFonts w:ascii="Times New Roman" w:hAnsi="Times New Roman" w:cs="Times New Roman"/>
        </w:rPr>
        <w:t>N</w:t>
      </w:r>
      <w:r w:rsidRPr="00C27B65">
        <w:rPr>
          <w:rFonts w:ascii="Times New Roman" w:hAnsi="Times New Roman" w:cs="Times New Roman"/>
        </w:rPr>
        <w:t>ikāya</w:t>
      </w:r>
      <w:proofErr w:type="spellEnd"/>
      <w:r w:rsidR="6B0411D3" w:rsidRPr="6B0411D3">
        <w:rPr>
          <w:rFonts w:ascii="Times New Roman" w:hAnsi="Times New Roman" w:cs="Times New Roman"/>
        </w:rPr>
        <w:t>, 1.3.</w:t>
      </w:r>
      <w:r w:rsidR="6B0411D3" w:rsidRPr="6B0411D3">
        <w:rPr>
          <w:rStyle w:val="FootnoteReference"/>
          <w:rFonts w:ascii="Times New Roman" w:hAnsi="Times New Roman" w:cs="Times New Roman"/>
        </w:rPr>
        <w:footnoteReference w:id="18"/>
      </w:r>
    </w:p>
    <w:p w14:paraId="3656B9AB" w14:textId="77777777" w:rsidR="00124365" w:rsidRPr="00C27B65" w:rsidRDefault="00124365" w:rsidP="6B0411D3">
      <w:pPr>
        <w:rPr>
          <w:rFonts w:ascii="Times New Roman" w:hAnsi="Times New Roman" w:cs="Times New Roman"/>
        </w:rPr>
      </w:pPr>
    </w:p>
    <w:p w14:paraId="18A4436C" w14:textId="4D345978" w:rsidR="008B316A" w:rsidRDefault="6B0411D3" w:rsidP="6B0411D3">
      <w:pPr>
        <w:rPr>
          <w:rFonts w:ascii="Times New Roman" w:hAnsi="Times New Roman" w:cs="Times New Roman"/>
        </w:rPr>
      </w:pPr>
      <w:r w:rsidRPr="6B0411D3">
        <w:rPr>
          <w:rFonts w:ascii="Times New Roman" w:hAnsi="Times New Roman" w:cs="Times New Roman"/>
        </w:rPr>
        <w:t>This attitude has been passed to later traditions through Buddhism’s spread</w:t>
      </w:r>
      <w:r w:rsidR="001B7800">
        <w:rPr>
          <w:rFonts w:ascii="Times New Roman" w:hAnsi="Times New Roman" w:cs="Times New Roman"/>
        </w:rPr>
        <w:t xml:space="preserve"> </w:t>
      </w:r>
      <w:r w:rsidR="00D24AE9">
        <w:rPr>
          <w:rFonts w:ascii="Times New Roman" w:hAnsi="Times New Roman" w:cs="Times New Roman"/>
        </w:rPr>
        <w:t>until today</w:t>
      </w:r>
      <w:r w:rsidRPr="6B0411D3">
        <w:rPr>
          <w:rFonts w:ascii="Times New Roman" w:hAnsi="Times New Roman" w:cs="Times New Roman"/>
        </w:rPr>
        <w:t>. A later Chinese Buddhist scripture “</w:t>
      </w:r>
      <w:proofErr w:type="spellStart"/>
      <w:r w:rsidRPr="6B0411D3">
        <w:rPr>
          <w:rFonts w:ascii="Times New Roman" w:hAnsi="Times New Roman" w:cs="Times New Roman"/>
          <w:i/>
          <w:iCs/>
        </w:rPr>
        <w:t>Yuanjue</w:t>
      </w:r>
      <w:proofErr w:type="spellEnd"/>
      <w:r w:rsidRPr="6B0411D3">
        <w:rPr>
          <w:rFonts w:ascii="Times New Roman" w:hAnsi="Times New Roman" w:cs="Times New Roman"/>
          <w:i/>
          <w:iCs/>
        </w:rPr>
        <w:t xml:space="preserve"> </w:t>
      </w:r>
      <w:proofErr w:type="spellStart"/>
      <w:r w:rsidRPr="6B0411D3">
        <w:rPr>
          <w:rFonts w:ascii="Times New Roman" w:hAnsi="Times New Roman" w:cs="Times New Roman"/>
          <w:i/>
          <w:iCs/>
        </w:rPr>
        <w:t>jing</w:t>
      </w:r>
      <w:proofErr w:type="spellEnd"/>
      <w:r w:rsidRPr="6B0411D3">
        <w:rPr>
          <w:rFonts w:ascii="Times New Roman" w:hAnsi="Times New Roman" w:cs="Times New Roman"/>
          <w:i/>
          <w:iCs/>
        </w:rPr>
        <w:t xml:space="preserve"> </w:t>
      </w:r>
      <w:r w:rsidRPr="6B0411D3">
        <w:rPr>
          <w:rFonts w:ascii="Times New Roman" w:hAnsi="Times New Roman" w:cs="Times New Roman"/>
        </w:rPr>
        <w:t>(The Sutra of Perfect Enlightenment)” indicating the further developed Chinese Buddhist ideology of non-duality in the ultimate truth, which demonstrates its plurality with a Chinese culture of unity:</w:t>
      </w:r>
    </w:p>
    <w:p w14:paraId="4101652C" w14:textId="77777777" w:rsidR="006F7E97" w:rsidRDefault="006F7E97" w:rsidP="6B0411D3">
      <w:pPr>
        <w:rPr>
          <w:rFonts w:ascii="Times New Roman" w:hAnsi="Times New Roman" w:cs="Times New Roman"/>
        </w:rPr>
      </w:pPr>
    </w:p>
    <w:p w14:paraId="5CA7EC35" w14:textId="19FFA881" w:rsidR="006F7E97" w:rsidRDefault="006F7E97" w:rsidP="00687F1B">
      <w:pPr>
        <w:ind w:leftChars="135" w:left="283" w:rightChars="175" w:right="368"/>
        <w:rPr>
          <w:rFonts w:ascii="Times New Roman" w:hAnsi="Times New Roman" w:cs="Times New Roman"/>
        </w:rPr>
      </w:pPr>
      <w:r>
        <w:rPr>
          <w:rFonts w:ascii="Times New Roman" w:hAnsi="Times New Roman" w:cs="Times New Roman"/>
        </w:rPr>
        <w:t>“</w:t>
      </w:r>
      <w:r w:rsidR="6B0411D3" w:rsidRPr="6B0411D3">
        <w:rPr>
          <w:rFonts w:ascii="Times New Roman" w:hAnsi="Times New Roman" w:cs="Times New Roman"/>
        </w:rPr>
        <w:t xml:space="preserve">Everyone, all </w:t>
      </w:r>
      <w:r w:rsidR="00AD2B34">
        <w:rPr>
          <w:rFonts w:ascii="Times New Roman" w:hAnsi="Times New Roman" w:cs="Times New Roman"/>
        </w:rPr>
        <w:t>interruptions</w:t>
      </w:r>
      <w:r w:rsidR="6B0411D3" w:rsidRPr="6B0411D3">
        <w:rPr>
          <w:rFonts w:ascii="Times New Roman" w:hAnsi="Times New Roman" w:cs="Times New Roman"/>
        </w:rPr>
        <w:t xml:space="preserve"> are no other than ultimate enlightenment. Whether you attain or lose mindfulness, there is no non-liberation. Establishing the </w:t>
      </w:r>
      <w:r w:rsidR="00AD2B34" w:rsidRPr="00AD2B34">
        <w:rPr>
          <w:rFonts w:ascii="Times New Roman" w:hAnsi="Times New Roman" w:cs="Times New Roman"/>
          <w:i/>
        </w:rPr>
        <w:t>dharma</w:t>
      </w:r>
      <w:r w:rsidR="6B0411D3" w:rsidRPr="6B0411D3">
        <w:rPr>
          <w:rFonts w:ascii="Times New Roman" w:hAnsi="Times New Roman" w:cs="Times New Roman"/>
        </w:rPr>
        <w:t xml:space="preserve"> and refuting the </w:t>
      </w:r>
      <w:r w:rsidR="00AD2B34" w:rsidRPr="00AD2B34">
        <w:rPr>
          <w:rFonts w:ascii="Times New Roman" w:hAnsi="Times New Roman" w:cs="Times New Roman"/>
          <w:i/>
        </w:rPr>
        <w:t>d</w:t>
      </w:r>
      <w:r w:rsidR="6B0411D3" w:rsidRPr="00AD2B34">
        <w:rPr>
          <w:rFonts w:ascii="Times New Roman" w:hAnsi="Times New Roman" w:cs="Times New Roman"/>
          <w:i/>
        </w:rPr>
        <w:t>harma</w:t>
      </w:r>
      <w:r w:rsidR="6B0411D3" w:rsidRPr="6B0411D3">
        <w:rPr>
          <w:rFonts w:ascii="Times New Roman" w:hAnsi="Times New Roman" w:cs="Times New Roman"/>
        </w:rPr>
        <w:t xml:space="preserve"> are both </w:t>
      </w:r>
      <w:r w:rsidR="00AD2B34">
        <w:rPr>
          <w:rFonts w:ascii="Times New Roman" w:hAnsi="Times New Roman" w:cs="Times New Roman"/>
        </w:rPr>
        <w:t>named</w:t>
      </w:r>
      <w:r w:rsidR="6B0411D3" w:rsidRPr="6B0411D3">
        <w:rPr>
          <w:rFonts w:ascii="Times New Roman" w:hAnsi="Times New Roman" w:cs="Times New Roman"/>
        </w:rPr>
        <w:t xml:space="preserve"> </w:t>
      </w:r>
      <w:r w:rsidR="6B0411D3" w:rsidRPr="00AD2B34">
        <w:rPr>
          <w:rFonts w:ascii="Times New Roman" w:hAnsi="Times New Roman" w:cs="Times New Roman"/>
          <w:i/>
        </w:rPr>
        <w:t>nirvana</w:t>
      </w:r>
      <w:r w:rsidR="00801E15">
        <w:rPr>
          <w:rFonts w:ascii="Times New Roman" w:hAnsi="Times New Roman" w:cs="Times New Roman"/>
        </w:rPr>
        <w:t xml:space="preserve"> (liberation)</w:t>
      </w:r>
      <w:r w:rsidR="6B0411D3" w:rsidRPr="6B0411D3">
        <w:rPr>
          <w:rFonts w:ascii="Times New Roman" w:hAnsi="Times New Roman" w:cs="Times New Roman"/>
        </w:rPr>
        <w:t xml:space="preserve">; intelligence and foolishness are equally </w:t>
      </w:r>
      <w:proofErr w:type="spellStart"/>
      <w:r w:rsidR="6B0411D3" w:rsidRPr="6B0411D3">
        <w:rPr>
          <w:rFonts w:ascii="Times New Roman" w:hAnsi="Times New Roman" w:cs="Times New Roman"/>
          <w:i/>
          <w:iCs/>
        </w:rPr>
        <w:t>prajna</w:t>
      </w:r>
      <w:proofErr w:type="spellEnd"/>
      <w:r w:rsidR="00801E15">
        <w:rPr>
          <w:rFonts w:ascii="Times New Roman" w:hAnsi="Times New Roman" w:cs="Times New Roman"/>
          <w:i/>
          <w:iCs/>
        </w:rPr>
        <w:t xml:space="preserve"> </w:t>
      </w:r>
      <w:r w:rsidR="00801E15">
        <w:rPr>
          <w:rFonts w:ascii="Times New Roman" w:hAnsi="Times New Roman" w:cs="Times New Roman"/>
          <w:iCs/>
        </w:rPr>
        <w:t>(wisdom)</w:t>
      </w:r>
      <w:r w:rsidR="6B0411D3" w:rsidRPr="6B0411D3">
        <w:rPr>
          <w:rFonts w:ascii="Times New Roman" w:hAnsi="Times New Roman" w:cs="Times New Roman"/>
        </w:rPr>
        <w:t xml:space="preserve">; the method that is </w:t>
      </w:r>
      <w:r w:rsidR="00AD2B34">
        <w:rPr>
          <w:rFonts w:ascii="Times New Roman" w:hAnsi="Times New Roman" w:cs="Times New Roman"/>
        </w:rPr>
        <w:t>achieved</w:t>
      </w:r>
      <w:r w:rsidR="6B0411D3" w:rsidRPr="6B0411D3">
        <w:rPr>
          <w:rFonts w:ascii="Times New Roman" w:hAnsi="Times New Roman" w:cs="Times New Roman"/>
        </w:rPr>
        <w:t xml:space="preserve"> by bodhisattvas and outer paths is the same </w:t>
      </w:r>
      <w:r w:rsidR="6B0411D3" w:rsidRPr="6B0411D3">
        <w:rPr>
          <w:rFonts w:ascii="Times New Roman" w:hAnsi="Times New Roman" w:cs="Times New Roman"/>
          <w:i/>
          <w:iCs/>
        </w:rPr>
        <w:t>bodhi</w:t>
      </w:r>
      <w:r w:rsidR="00801E15">
        <w:rPr>
          <w:rFonts w:ascii="Times New Roman" w:hAnsi="Times New Roman" w:cs="Times New Roman"/>
          <w:iCs/>
        </w:rPr>
        <w:t xml:space="preserve"> (enlightenment)</w:t>
      </w:r>
      <w:r w:rsidR="6B0411D3" w:rsidRPr="6B0411D3">
        <w:rPr>
          <w:rFonts w:ascii="Times New Roman" w:hAnsi="Times New Roman" w:cs="Times New Roman"/>
        </w:rPr>
        <w:t xml:space="preserve">; […] All defilements are ultimately liberation. The reality-realm's ocean-like wisdom completely illumines all marks to be just like empty space. This is called ‘the </w:t>
      </w:r>
      <w:proofErr w:type="spellStart"/>
      <w:r w:rsidR="6B0411D3" w:rsidRPr="6B0411D3">
        <w:rPr>
          <w:rFonts w:ascii="Times New Roman" w:hAnsi="Times New Roman" w:cs="Times New Roman"/>
        </w:rPr>
        <w:t>Tathāgata's</w:t>
      </w:r>
      <w:proofErr w:type="spellEnd"/>
      <w:r w:rsidR="6B0411D3" w:rsidRPr="6B0411D3">
        <w:rPr>
          <w:rFonts w:ascii="Times New Roman" w:hAnsi="Times New Roman" w:cs="Times New Roman"/>
        </w:rPr>
        <w:t xml:space="preserve"> </w:t>
      </w:r>
      <w:r w:rsidR="00801E15">
        <w:rPr>
          <w:rFonts w:ascii="Times New Roman" w:hAnsi="Times New Roman" w:cs="Times New Roman"/>
        </w:rPr>
        <w:t xml:space="preserve">enlightenment in </w:t>
      </w:r>
      <w:r w:rsidR="6B0411D3" w:rsidRPr="6B0411D3">
        <w:rPr>
          <w:rFonts w:ascii="Times New Roman" w:hAnsi="Times New Roman" w:cs="Times New Roman"/>
        </w:rPr>
        <w:t xml:space="preserve">accordance </w:t>
      </w:r>
      <w:r w:rsidR="00801E15">
        <w:rPr>
          <w:rFonts w:ascii="Times New Roman" w:hAnsi="Times New Roman" w:cs="Times New Roman" w:hint="eastAsia"/>
        </w:rPr>
        <w:t>of</w:t>
      </w:r>
      <w:r w:rsidR="00801E15">
        <w:rPr>
          <w:rFonts w:ascii="Times New Roman" w:hAnsi="Times New Roman" w:cs="Times New Roman"/>
        </w:rPr>
        <w:t xml:space="preserve"> </w:t>
      </w:r>
      <w:r w:rsidR="6B0411D3" w:rsidRPr="6B0411D3">
        <w:rPr>
          <w:rFonts w:ascii="Times New Roman" w:hAnsi="Times New Roman" w:cs="Times New Roman"/>
        </w:rPr>
        <w:t>the nature.’</w:t>
      </w:r>
      <w:r>
        <w:rPr>
          <w:rFonts w:ascii="Times New Roman" w:hAnsi="Times New Roman" w:cs="Times New Roman"/>
        </w:rPr>
        <w:t>”</w:t>
      </w:r>
      <w:r w:rsidR="00AE63D8">
        <w:rPr>
          <w:rStyle w:val="FootnoteReference"/>
          <w:rFonts w:ascii="Times New Roman" w:hAnsi="Times New Roman" w:cs="Times New Roman"/>
        </w:rPr>
        <w:footnoteReference w:id="19"/>
      </w:r>
    </w:p>
    <w:p w14:paraId="4B99056E" w14:textId="77777777" w:rsidR="00AE63D8" w:rsidRDefault="00AE63D8">
      <w:pPr>
        <w:rPr>
          <w:rFonts w:ascii="Times New Roman" w:hAnsi="Times New Roman" w:cs="Times New Roman"/>
        </w:rPr>
      </w:pPr>
    </w:p>
    <w:p w14:paraId="1299C43A" w14:textId="7FAF9E0A" w:rsidR="00A36CC4" w:rsidRDefault="00A36CC4">
      <w:pPr>
        <w:rPr>
          <w:rFonts w:ascii="Times New Roman" w:eastAsia="Malgun Gothic" w:hAnsi="Times New Roman" w:cs="Times New Roman"/>
          <w:lang w:eastAsia="ko-KR"/>
        </w:rPr>
      </w:pPr>
    </w:p>
    <w:p w14:paraId="0F4ED248" w14:textId="5DE5D651" w:rsidR="00833FF3" w:rsidRDefault="00833FF3">
      <w:pPr>
        <w:rPr>
          <w:rFonts w:ascii="Times New Roman" w:eastAsia="Malgun Gothic" w:hAnsi="Times New Roman" w:cs="Times New Roman"/>
          <w:lang w:eastAsia="ko-KR"/>
        </w:rPr>
      </w:pPr>
    </w:p>
    <w:p w14:paraId="555BCA2D" w14:textId="350F8AA6" w:rsidR="00833FF3" w:rsidRPr="00833FF3" w:rsidRDefault="00833FF3">
      <w:pPr>
        <w:rPr>
          <w:rFonts w:ascii="Times New Roman" w:hAnsi="Times New Roman" w:cs="Times New Roman"/>
          <w:b/>
          <w:sz w:val="24"/>
        </w:rPr>
      </w:pPr>
      <w:r w:rsidRPr="00833FF3">
        <w:rPr>
          <w:rFonts w:ascii="Times New Roman" w:hAnsi="Times New Roman" w:cs="Times New Roman" w:hint="eastAsia"/>
          <w:b/>
          <w:sz w:val="24"/>
        </w:rPr>
        <w:t>R</w:t>
      </w:r>
      <w:r w:rsidRPr="00833FF3">
        <w:rPr>
          <w:rFonts w:ascii="Times New Roman" w:hAnsi="Times New Roman" w:cs="Times New Roman"/>
          <w:b/>
          <w:sz w:val="24"/>
        </w:rPr>
        <w:t>eferences</w:t>
      </w:r>
    </w:p>
    <w:p w14:paraId="3046C9A3" w14:textId="26B2490F" w:rsidR="00833FF3" w:rsidRPr="00483897" w:rsidRDefault="00833FF3" w:rsidP="00483897">
      <w:pPr>
        <w:ind w:firstLineChars="135" w:firstLine="283"/>
        <w:rPr>
          <w:rFonts w:ascii="Times New Roman" w:hAnsi="Times New Roman" w:cs="Times New Roman"/>
          <w:szCs w:val="21"/>
        </w:rPr>
      </w:pPr>
    </w:p>
    <w:p w14:paraId="20A98BEF" w14:textId="173A115F" w:rsidR="00833FF3" w:rsidRPr="00483897" w:rsidRDefault="00833FF3" w:rsidP="00483897">
      <w:pPr>
        <w:ind w:firstLineChars="135" w:firstLine="283"/>
        <w:rPr>
          <w:rFonts w:ascii="Times New Roman" w:hAnsi="Times New Roman" w:cs="Times New Roman"/>
          <w:szCs w:val="21"/>
        </w:rPr>
      </w:pPr>
      <w:r w:rsidRPr="00483897">
        <w:rPr>
          <w:rFonts w:ascii="Times New Roman" w:hAnsi="Times New Roman" w:cs="Times New Roman"/>
          <w:szCs w:val="21"/>
        </w:rPr>
        <w:t xml:space="preserve">[T] = </w:t>
      </w:r>
      <w:proofErr w:type="spellStart"/>
      <w:r w:rsidR="00C27B65" w:rsidRPr="00483897">
        <w:rPr>
          <w:rFonts w:ascii="Times New Roman" w:hAnsi="Times New Roman" w:cs="Times New Roman"/>
          <w:i/>
          <w:iCs/>
          <w:szCs w:val="21"/>
        </w:rPr>
        <w:t>Taishō</w:t>
      </w:r>
      <w:proofErr w:type="spellEnd"/>
      <w:r w:rsidR="00C27B65" w:rsidRPr="00483897">
        <w:rPr>
          <w:rFonts w:ascii="Times New Roman" w:hAnsi="Times New Roman" w:cs="Times New Roman"/>
          <w:i/>
          <w:iCs/>
          <w:szCs w:val="21"/>
        </w:rPr>
        <w:t xml:space="preserve"> </w:t>
      </w:r>
      <w:proofErr w:type="spellStart"/>
      <w:r w:rsidR="00C27B65" w:rsidRPr="00483897">
        <w:rPr>
          <w:rFonts w:ascii="Times New Roman" w:hAnsi="Times New Roman" w:cs="Times New Roman"/>
          <w:i/>
          <w:iCs/>
          <w:szCs w:val="21"/>
        </w:rPr>
        <w:t>shinshū</w:t>
      </w:r>
      <w:proofErr w:type="spellEnd"/>
      <w:r w:rsidR="00C27B65" w:rsidRPr="00483897">
        <w:rPr>
          <w:rFonts w:ascii="Times New Roman" w:hAnsi="Times New Roman" w:cs="Times New Roman"/>
          <w:i/>
          <w:iCs/>
          <w:szCs w:val="21"/>
        </w:rPr>
        <w:t xml:space="preserve"> </w:t>
      </w:r>
      <w:proofErr w:type="spellStart"/>
      <w:r w:rsidR="00C27B65" w:rsidRPr="00483897">
        <w:rPr>
          <w:rFonts w:ascii="Times New Roman" w:hAnsi="Times New Roman" w:cs="Times New Roman"/>
          <w:i/>
          <w:iCs/>
          <w:szCs w:val="21"/>
        </w:rPr>
        <w:t>daizōkyō</w:t>
      </w:r>
      <w:proofErr w:type="spellEnd"/>
      <w:r w:rsidR="00C27B65" w:rsidRPr="00483897">
        <w:rPr>
          <w:rFonts w:ascii="Times New Roman" w:hAnsi="Times New Roman" w:cs="Times New Roman"/>
          <w:i/>
          <w:iCs/>
          <w:szCs w:val="21"/>
        </w:rPr>
        <w:t xml:space="preserve"> </w:t>
      </w:r>
      <w:r w:rsidR="00C27B65" w:rsidRPr="00483897">
        <w:rPr>
          <w:rFonts w:ascii="Times New Roman" w:hAnsi="Times New Roman" w:cs="Times New Roman"/>
          <w:szCs w:val="21"/>
        </w:rPr>
        <w:t>大正新修大藏經</w:t>
      </w:r>
      <w:r w:rsidR="00C27B65" w:rsidRPr="00483897">
        <w:rPr>
          <w:rFonts w:ascii="Times New Roman" w:hAnsi="Times New Roman" w:cs="Times New Roman"/>
          <w:szCs w:val="21"/>
        </w:rPr>
        <w:t>. Vols. 1–85.</w:t>
      </w:r>
      <w:r w:rsidR="00483897">
        <w:rPr>
          <w:rFonts w:ascii="Times New Roman" w:hAnsi="Times New Roman" w:cs="Times New Roman"/>
          <w:szCs w:val="21"/>
        </w:rPr>
        <w:t xml:space="preserve"> </w:t>
      </w:r>
      <w:proofErr w:type="gramStart"/>
      <w:r w:rsidR="00C27B65" w:rsidRPr="00483897">
        <w:rPr>
          <w:rFonts w:ascii="Times New Roman" w:hAnsi="Times New Roman" w:cs="Times New Roman"/>
          <w:szCs w:val="21"/>
        </w:rPr>
        <w:t>Tokyo</w:t>
      </w:r>
      <w:proofErr w:type="gramEnd"/>
      <w:r w:rsidR="00C27B65" w:rsidRPr="00483897">
        <w:rPr>
          <w:rFonts w:ascii="Times New Roman" w:hAnsi="Times New Roman" w:cs="Times New Roman"/>
          <w:szCs w:val="21"/>
        </w:rPr>
        <w:t xml:space="preserve">: </w:t>
      </w:r>
      <w:proofErr w:type="spellStart"/>
      <w:r w:rsidR="00C27B65" w:rsidRPr="00483897">
        <w:rPr>
          <w:rFonts w:ascii="Times New Roman" w:hAnsi="Times New Roman" w:cs="Times New Roman"/>
          <w:szCs w:val="21"/>
        </w:rPr>
        <w:t>Issaikyō</w:t>
      </w:r>
      <w:proofErr w:type="spellEnd"/>
      <w:r w:rsidR="00C27B65" w:rsidRPr="00483897">
        <w:rPr>
          <w:rFonts w:ascii="Times New Roman" w:hAnsi="Times New Roman" w:cs="Times New Roman"/>
          <w:szCs w:val="21"/>
        </w:rPr>
        <w:t xml:space="preserve"> </w:t>
      </w:r>
      <w:proofErr w:type="spellStart"/>
      <w:r w:rsidR="00C27B65" w:rsidRPr="00483897">
        <w:rPr>
          <w:rFonts w:ascii="Times New Roman" w:hAnsi="Times New Roman" w:cs="Times New Roman"/>
          <w:szCs w:val="21"/>
        </w:rPr>
        <w:t>kankōkai</w:t>
      </w:r>
      <w:proofErr w:type="spellEnd"/>
      <w:r w:rsidR="00C27B65" w:rsidRPr="00483897">
        <w:rPr>
          <w:rFonts w:ascii="Times New Roman" w:hAnsi="Times New Roman" w:cs="Times New Roman"/>
          <w:szCs w:val="21"/>
        </w:rPr>
        <w:t>, 1924–1932.</w:t>
      </w:r>
    </w:p>
    <w:p w14:paraId="09FB6287" w14:textId="77777777" w:rsidR="006064C7" w:rsidRPr="00483897" w:rsidRDefault="006064C7" w:rsidP="00483897">
      <w:pPr>
        <w:ind w:firstLineChars="135" w:firstLine="283"/>
        <w:rPr>
          <w:rFonts w:ascii="Times New Roman" w:hAnsi="Times New Roman" w:cs="Times New Roman"/>
          <w:szCs w:val="21"/>
        </w:rPr>
      </w:pPr>
      <w:r w:rsidRPr="00483897">
        <w:rPr>
          <w:rFonts w:ascii="Times New Roman" w:hAnsi="Times New Roman" w:cs="Times New Roman"/>
          <w:szCs w:val="21"/>
        </w:rPr>
        <w:t xml:space="preserve">D'Costa, Gavin. ed., </w:t>
      </w:r>
      <w:r w:rsidRPr="00483897">
        <w:rPr>
          <w:rFonts w:ascii="Times New Roman" w:hAnsi="Times New Roman" w:cs="Times New Roman"/>
          <w:i/>
          <w:szCs w:val="21"/>
        </w:rPr>
        <w:t xml:space="preserve">Christian Uniqueness Reconsidered: The Myth of a Pluralistic Theology of Religions, </w:t>
      </w:r>
      <w:r w:rsidRPr="00483897">
        <w:rPr>
          <w:rFonts w:ascii="Times New Roman" w:hAnsi="Times New Roman" w:cs="Times New Roman"/>
          <w:szCs w:val="21"/>
        </w:rPr>
        <w:t>Maryknoll, N.Y.: Orbis Books, 1990.</w:t>
      </w:r>
    </w:p>
    <w:p w14:paraId="0BFF87D9" w14:textId="52D34120" w:rsidR="006064C7" w:rsidRPr="00483897" w:rsidRDefault="006064C7" w:rsidP="00483897">
      <w:pPr>
        <w:ind w:firstLineChars="135" w:firstLine="283"/>
        <w:rPr>
          <w:rFonts w:ascii="Times New Roman" w:hAnsi="Times New Roman" w:cs="Times New Roman"/>
          <w:szCs w:val="21"/>
          <w:lang w:val="en-US"/>
        </w:rPr>
      </w:pPr>
      <w:proofErr w:type="spellStart"/>
      <w:r w:rsidRPr="00483897">
        <w:rPr>
          <w:rFonts w:ascii="Times New Roman" w:hAnsi="Times New Roman" w:cs="Times New Roman"/>
          <w:szCs w:val="21"/>
          <w:lang w:val="en-US"/>
        </w:rPr>
        <w:t>Hamnett</w:t>
      </w:r>
      <w:proofErr w:type="spellEnd"/>
      <w:r w:rsidRPr="00483897">
        <w:rPr>
          <w:rFonts w:ascii="Times New Roman" w:hAnsi="Times New Roman" w:cs="Times New Roman"/>
          <w:szCs w:val="21"/>
          <w:lang w:val="en-US"/>
        </w:rPr>
        <w:t>, Ian. “Religious Pluralism”, in Religious Pluralism and Unbelief: Studies Critical and Comparative, London; New York: Routledge, 1990</w:t>
      </w:r>
      <w:r w:rsidR="00423B68" w:rsidRPr="00483897">
        <w:rPr>
          <w:rFonts w:ascii="Times New Roman" w:hAnsi="Times New Roman" w:cs="Times New Roman"/>
          <w:szCs w:val="21"/>
          <w:lang w:val="en-US"/>
        </w:rPr>
        <w:t>.</w:t>
      </w:r>
    </w:p>
    <w:p w14:paraId="650B4926" w14:textId="77777777" w:rsidR="006064C7" w:rsidRPr="00483897" w:rsidRDefault="006064C7" w:rsidP="00483897">
      <w:pPr>
        <w:ind w:firstLineChars="135" w:firstLine="283"/>
        <w:rPr>
          <w:rFonts w:ascii="Times New Roman" w:hAnsi="Times New Roman" w:cs="Times New Roman"/>
          <w:szCs w:val="21"/>
        </w:rPr>
      </w:pPr>
      <w:r w:rsidRPr="00483897">
        <w:rPr>
          <w:rFonts w:ascii="Times New Roman" w:hAnsi="Times New Roman" w:cs="Times New Roman"/>
          <w:szCs w:val="21"/>
        </w:rPr>
        <w:t xml:space="preserve">Hick, John. “Religious Pluralism”, ed. Mircea Eliade, Vol.12 of </w:t>
      </w:r>
      <w:r w:rsidRPr="00483897">
        <w:rPr>
          <w:rFonts w:ascii="Times New Roman" w:hAnsi="Times New Roman" w:cs="Times New Roman"/>
          <w:i/>
          <w:szCs w:val="21"/>
        </w:rPr>
        <w:t xml:space="preserve">The </w:t>
      </w:r>
      <w:proofErr w:type="spellStart"/>
      <w:r w:rsidRPr="00483897">
        <w:rPr>
          <w:rFonts w:ascii="Times New Roman" w:hAnsi="Times New Roman" w:cs="Times New Roman"/>
          <w:i/>
          <w:szCs w:val="21"/>
        </w:rPr>
        <w:t>Encyclopedia</w:t>
      </w:r>
      <w:proofErr w:type="spellEnd"/>
      <w:r w:rsidRPr="00483897">
        <w:rPr>
          <w:rFonts w:ascii="Times New Roman" w:hAnsi="Times New Roman" w:cs="Times New Roman"/>
          <w:i/>
          <w:szCs w:val="21"/>
        </w:rPr>
        <w:t xml:space="preserve"> of Religion,</w:t>
      </w:r>
      <w:r w:rsidRPr="00483897">
        <w:rPr>
          <w:rFonts w:ascii="Times New Roman" w:hAnsi="Times New Roman" w:cs="Times New Roman"/>
          <w:szCs w:val="21"/>
        </w:rPr>
        <w:t xml:space="preserve"> New York: Macmillan, 1987.</w:t>
      </w:r>
    </w:p>
    <w:p w14:paraId="7D023548" w14:textId="77777777" w:rsidR="006064C7" w:rsidRPr="00483897" w:rsidRDefault="006064C7" w:rsidP="00483897">
      <w:pPr>
        <w:ind w:firstLineChars="135" w:firstLine="283"/>
        <w:rPr>
          <w:rFonts w:ascii="Times New Roman" w:hAnsi="Times New Roman" w:cs="Times New Roman"/>
          <w:szCs w:val="21"/>
        </w:rPr>
      </w:pPr>
      <w:r w:rsidRPr="00483897">
        <w:rPr>
          <w:rFonts w:ascii="Times New Roman" w:hAnsi="Times New Roman" w:cs="Times New Roman"/>
          <w:szCs w:val="21"/>
        </w:rPr>
        <w:t xml:space="preserve">Hick, John. </w:t>
      </w:r>
      <w:r w:rsidRPr="00483897">
        <w:rPr>
          <w:rFonts w:ascii="Times New Roman" w:hAnsi="Times New Roman" w:cs="Times New Roman"/>
          <w:i/>
          <w:szCs w:val="21"/>
        </w:rPr>
        <w:t xml:space="preserve">Death and Eternal Life, </w:t>
      </w:r>
      <w:r w:rsidRPr="00483897">
        <w:rPr>
          <w:rFonts w:ascii="Times New Roman" w:hAnsi="Times New Roman" w:cs="Times New Roman"/>
          <w:szCs w:val="21"/>
        </w:rPr>
        <w:t>New York: Harper &amp; Row Publishers, 1976.</w:t>
      </w:r>
    </w:p>
    <w:p w14:paraId="58C2FC5F" w14:textId="77777777" w:rsidR="006064C7" w:rsidRPr="00483897" w:rsidRDefault="006064C7" w:rsidP="00483897">
      <w:pPr>
        <w:ind w:firstLineChars="135" w:firstLine="283"/>
        <w:rPr>
          <w:rFonts w:ascii="Times New Roman" w:hAnsi="Times New Roman" w:cs="Times New Roman"/>
          <w:szCs w:val="21"/>
        </w:rPr>
      </w:pPr>
      <w:r w:rsidRPr="00483897">
        <w:rPr>
          <w:rFonts w:ascii="Times New Roman" w:hAnsi="Times New Roman" w:cs="Times New Roman"/>
          <w:szCs w:val="21"/>
        </w:rPr>
        <w:t xml:space="preserve">Hick, John. </w:t>
      </w:r>
      <w:r w:rsidRPr="00483897">
        <w:rPr>
          <w:rFonts w:ascii="Times New Roman" w:hAnsi="Times New Roman" w:cs="Times New Roman"/>
          <w:i/>
          <w:szCs w:val="21"/>
        </w:rPr>
        <w:t xml:space="preserve">Faith and Philosophy: A Modern Introduction to The Problem of Religious Knowledge, </w:t>
      </w:r>
      <w:r w:rsidRPr="00483897">
        <w:rPr>
          <w:rFonts w:ascii="Times New Roman" w:hAnsi="Times New Roman" w:cs="Times New Roman"/>
          <w:szCs w:val="21"/>
        </w:rPr>
        <w:t>New York: Cornell University, 1957.</w:t>
      </w:r>
    </w:p>
    <w:p w14:paraId="4B58B409" w14:textId="77777777" w:rsidR="006064C7" w:rsidRPr="00483897" w:rsidRDefault="006064C7" w:rsidP="00483897">
      <w:pPr>
        <w:ind w:firstLineChars="135" w:firstLine="283"/>
        <w:rPr>
          <w:rFonts w:ascii="Times New Roman" w:hAnsi="Times New Roman" w:cs="Times New Roman"/>
          <w:szCs w:val="21"/>
        </w:rPr>
      </w:pPr>
      <w:r w:rsidRPr="00483897">
        <w:rPr>
          <w:rFonts w:ascii="Times New Roman" w:hAnsi="Times New Roman" w:cs="Times New Roman"/>
          <w:szCs w:val="21"/>
        </w:rPr>
        <w:t xml:space="preserve">Hick, John. </w:t>
      </w:r>
      <w:r w:rsidRPr="00483897">
        <w:rPr>
          <w:rFonts w:ascii="Times New Roman" w:hAnsi="Times New Roman" w:cs="Times New Roman"/>
          <w:i/>
          <w:szCs w:val="21"/>
        </w:rPr>
        <w:t>Philosophy of Religion</w:t>
      </w:r>
      <w:r w:rsidRPr="00483897">
        <w:rPr>
          <w:rFonts w:ascii="Times New Roman" w:hAnsi="Times New Roman" w:cs="Times New Roman"/>
          <w:szCs w:val="21"/>
        </w:rPr>
        <w:t>, Englewood Cliffs: Prentice-Hall, 1990.</w:t>
      </w:r>
    </w:p>
    <w:p w14:paraId="24FF89D9" w14:textId="77777777" w:rsidR="006064C7" w:rsidRPr="00483897" w:rsidRDefault="006064C7" w:rsidP="00483897">
      <w:pPr>
        <w:ind w:firstLineChars="135" w:firstLine="283"/>
        <w:rPr>
          <w:rFonts w:ascii="Times New Roman" w:hAnsi="Times New Roman" w:cs="Times New Roman"/>
          <w:i/>
          <w:szCs w:val="21"/>
        </w:rPr>
      </w:pPr>
      <w:r w:rsidRPr="00483897">
        <w:rPr>
          <w:rFonts w:ascii="Times New Roman" w:hAnsi="Times New Roman" w:cs="Times New Roman"/>
          <w:szCs w:val="21"/>
        </w:rPr>
        <w:t xml:space="preserve">Hick, John. 'Religious Pluralism,' in Quinn, Philips L. and </w:t>
      </w:r>
      <w:proofErr w:type="spellStart"/>
      <w:r w:rsidRPr="00483897">
        <w:rPr>
          <w:rFonts w:ascii="Times New Roman" w:hAnsi="Times New Roman" w:cs="Times New Roman"/>
          <w:szCs w:val="21"/>
        </w:rPr>
        <w:t>Taliaferro</w:t>
      </w:r>
      <w:proofErr w:type="spellEnd"/>
      <w:r w:rsidRPr="00483897">
        <w:rPr>
          <w:rFonts w:ascii="Times New Roman" w:hAnsi="Times New Roman" w:cs="Times New Roman"/>
          <w:szCs w:val="21"/>
        </w:rPr>
        <w:t xml:space="preserve">, Charles, eds., </w:t>
      </w:r>
      <w:r w:rsidRPr="00483897">
        <w:rPr>
          <w:rFonts w:ascii="Times New Roman" w:hAnsi="Times New Roman" w:cs="Times New Roman"/>
          <w:i/>
          <w:szCs w:val="21"/>
        </w:rPr>
        <w:t>A Companion to Philosophy of Religion</w:t>
      </w:r>
      <w:r w:rsidRPr="00483897">
        <w:rPr>
          <w:rFonts w:ascii="Times New Roman" w:hAnsi="Times New Roman" w:cs="Times New Roman"/>
          <w:szCs w:val="21"/>
        </w:rPr>
        <w:t>, Oxford: Blackwell, 1997.</w:t>
      </w:r>
    </w:p>
    <w:p w14:paraId="7A5815BB" w14:textId="77777777" w:rsidR="006064C7" w:rsidRPr="00483897" w:rsidRDefault="006064C7" w:rsidP="00483897">
      <w:pPr>
        <w:ind w:firstLineChars="135" w:firstLine="283"/>
        <w:rPr>
          <w:rFonts w:ascii="Times New Roman" w:hAnsi="Times New Roman" w:cs="Times New Roman"/>
          <w:szCs w:val="21"/>
        </w:rPr>
      </w:pPr>
      <w:r w:rsidRPr="00483897">
        <w:rPr>
          <w:rFonts w:ascii="Times New Roman" w:hAnsi="Times New Roman" w:cs="Times New Roman"/>
          <w:szCs w:val="21"/>
        </w:rPr>
        <w:t>Hick, John. </w:t>
      </w:r>
      <w:r w:rsidRPr="00483897">
        <w:rPr>
          <w:rFonts w:ascii="Times New Roman" w:hAnsi="Times New Roman" w:cs="Times New Roman"/>
          <w:i/>
          <w:iCs/>
          <w:szCs w:val="21"/>
        </w:rPr>
        <w:t>The Rainbow of Faiths: Critical Dialogues on Religious Pluralism</w:t>
      </w:r>
      <w:r w:rsidRPr="00483897">
        <w:rPr>
          <w:rFonts w:ascii="Times New Roman" w:hAnsi="Times New Roman" w:cs="Times New Roman"/>
          <w:szCs w:val="21"/>
        </w:rPr>
        <w:t>. London: SCM Press, 1995.</w:t>
      </w:r>
    </w:p>
    <w:p w14:paraId="2046A737" w14:textId="77777777" w:rsidR="006064C7" w:rsidRPr="00483897" w:rsidRDefault="006064C7" w:rsidP="00483897">
      <w:pPr>
        <w:ind w:firstLineChars="135" w:firstLine="283"/>
        <w:rPr>
          <w:rFonts w:ascii="Times New Roman" w:hAnsi="Times New Roman" w:cs="Times New Roman"/>
          <w:szCs w:val="21"/>
        </w:rPr>
      </w:pPr>
      <w:proofErr w:type="spellStart"/>
      <w:r w:rsidRPr="00483897">
        <w:rPr>
          <w:rFonts w:ascii="Times New Roman" w:hAnsi="Times New Roman" w:cs="Times New Roman"/>
          <w:szCs w:val="21"/>
        </w:rPr>
        <w:t>Jayatilleke</w:t>
      </w:r>
      <w:proofErr w:type="spellEnd"/>
      <w:r w:rsidRPr="00483897">
        <w:rPr>
          <w:rFonts w:ascii="Times New Roman" w:hAnsi="Times New Roman" w:cs="Times New Roman"/>
          <w:szCs w:val="21"/>
        </w:rPr>
        <w:t xml:space="preserve">, </w:t>
      </w:r>
      <w:proofErr w:type="spellStart"/>
      <w:r w:rsidRPr="00483897">
        <w:rPr>
          <w:rFonts w:ascii="Times New Roman" w:hAnsi="Times New Roman" w:cs="Times New Roman"/>
          <w:szCs w:val="21"/>
        </w:rPr>
        <w:t>Kulatissa</w:t>
      </w:r>
      <w:proofErr w:type="spellEnd"/>
      <w:r w:rsidRPr="00483897">
        <w:rPr>
          <w:rFonts w:ascii="Times New Roman" w:hAnsi="Times New Roman" w:cs="Times New Roman"/>
          <w:szCs w:val="21"/>
        </w:rPr>
        <w:t xml:space="preserve"> Nanda. The Buddhist Attitude to Other Religions, in vol.4 of Perry Schmidt-</w:t>
      </w:r>
      <w:proofErr w:type="spellStart"/>
      <w:r w:rsidRPr="00483897">
        <w:rPr>
          <w:rFonts w:ascii="Times New Roman" w:hAnsi="Times New Roman" w:cs="Times New Roman"/>
          <w:szCs w:val="21"/>
        </w:rPr>
        <w:t>Leukel</w:t>
      </w:r>
      <w:proofErr w:type="spellEnd"/>
      <w:r w:rsidRPr="00483897">
        <w:rPr>
          <w:rFonts w:ascii="Times New Roman" w:hAnsi="Times New Roman" w:cs="Times New Roman"/>
          <w:szCs w:val="21"/>
        </w:rPr>
        <w:t xml:space="preserve"> ed. </w:t>
      </w:r>
      <w:r w:rsidRPr="00483897">
        <w:rPr>
          <w:rFonts w:ascii="Times New Roman" w:hAnsi="Times New Roman" w:cs="Times New Roman"/>
          <w:i/>
          <w:iCs/>
          <w:szCs w:val="21"/>
        </w:rPr>
        <w:t>Buddhism and Religious Diversity</w:t>
      </w:r>
      <w:r w:rsidRPr="00483897">
        <w:rPr>
          <w:rFonts w:ascii="Times New Roman" w:hAnsi="Times New Roman" w:cs="Times New Roman"/>
          <w:szCs w:val="21"/>
        </w:rPr>
        <w:t>, London &amp; New York: Routledge, 2013.</w:t>
      </w:r>
    </w:p>
    <w:p w14:paraId="51899B42" w14:textId="7E4D2974" w:rsidR="006064C7" w:rsidRPr="00483897" w:rsidRDefault="006064C7" w:rsidP="00483897">
      <w:pPr>
        <w:ind w:firstLineChars="135" w:firstLine="283"/>
        <w:rPr>
          <w:rFonts w:ascii="Times New Roman" w:hAnsi="Times New Roman" w:cs="Times New Roman"/>
          <w:szCs w:val="21"/>
        </w:rPr>
      </w:pPr>
      <w:r w:rsidRPr="00483897">
        <w:rPr>
          <w:rFonts w:ascii="Times New Roman" w:hAnsi="Times New Roman" w:cs="Times New Roman"/>
          <w:szCs w:val="21"/>
        </w:rPr>
        <w:t xml:space="preserve">Paul Knitter, </w:t>
      </w:r>
      <w:r w:rsidRPr="00483897">
        <w:rPr>
          <w:rFonts w:ascii="Times New Roman" w:hAnsi="Times New Roman" w:cs="Times New Roman"/>
          <w:i/>
          <w:szCs w:val="21"/>
        </w:rPr>
        <w:t>No Other Name? A Critical Survey of Christian Attitudes toward the World Religions</w:t>
      </w:r>
      <w:r w:rsidR="00483897">
        <w:rPr>
          <w:rFonts w:ascii="Times New Roman" w:hAnsi="Times New Roman" w:cs="Times New Roman"/>
          <w:szCs w:val="21"/>
        </w:rPr>
        <w:t xml:space="preserve">, </w:t>
      </w:r>
      <w:r w:rsidRPr="00483897">
        <w:rPr>
          <w:rFonts w:ascii="Times New Roman" w:hAnsi="Times New Roman" w:cs="Times New Roman"/>
          <w:szCs w:val="21"/>
        </w:rPr>
        <w:t>Maryknoll: Orbis Books, 1985, 23.</w:t>
      </w:r>
    </w:p>
    <w:p w14:paraId="2716083F" w14:textId="77777777" w:rsidR="006064C7" w:rsidRPr="00483897" w:rsidRDefault="006064C7" w:rsidP="00483897">
      <w:pPr>
        <w:ind w:firstLineChars="135" w:firstLine="283"/>
        <w:rPr>
          <w:rFonts w:ascii="Times New Roman" w:hAnsi="Times New Roman" w:cs="Times New Roman"/>
          <w:szCs w:val="21"/>
        </w:rPr>
      </w:pPr>
      <w:r w:rsidRPr="00483897">
        <w:rPr>
          <w:rFonts w:ascii="Times New Roman" w:hAnsi="Times New Roman" w:cs="Times New Roman"/>
          <w:szCs w:val="21"/>
        </w:rPr>
        <w:t>Pratt, James Bissett.</w:t>
      </w:r>
      <w:r w:rsidRPr="00483897">
        <w:rPr>
          <w:rFonts w:ascii="Times New Roman" w:hAnsi="Times New Roman" w:cs="Times New Roman"/>
          <w:i/>
          <w:szCs w:val="21"/>
        </w:rPr>
        <w:t xml:space="preserve"> The pilgrimage of Buddhism and a Buddhist pilgrimage,</w:t>
      </w:r>
      <w:r w:rsidRPr="00483897">
        <w:rPr>
          <w:rFonts w:ascii="Times New Roman" w:hAnsi="Times New Roman" w:cs="Times New Roman"/>
          <w:szCs w:val="21"/>
        </w:rPr>
        <w:t xml:space="preserve"> London: Macmillan, 1928.</w:t>
      </w:r>
    </w:p>
    <w:p w14:paraId="1347277D" w14:textId="77777777" w:rsidR="006064C7" w:rsidRPr="00483897" w:rsidRDefault="006064C7" w:rsidP="00483897">
      <w:pPr>
        <w:ind w:firstLineChars="135" w:firstLine="283"/>
        <w:rPr>
          <w:rFonts w:ascii="Times New Roman" w:hAnsi="Times New Roman" w:cs="Times New Roman"/>
          <w:szCs w:val="21"/>
        </w:rPr>
      </w:pPr>
      <w:r w:rsidRPr="00483897">
        <w:rPr>
          <w:rFonts w:ascii="Times New Roman" w:hAnsi="Times New Roman" w:cs="Times New Roman"/>
          <w:szCs w:val="21"/>
        </w:rPr>
        <w:t>Smith, Wilfred Cantwell.</w:t>
      </w:r>
      <w:r w:rsidRPr="00483897">
        <w:rPr>
          <w:rFonts w:ascii="Times New Roman" w:hAnsi="Times New Roman" w:cs="Times New Roman"/>
          <w:i/>
          <w:iCs/>
          <w:szCs w:val="21"/>
        </w:rPr>
        <w:t xml:space="preserve"> Towards A World Theology: Faith and The Comparative History of Religion</w:t>
      </w:r>
      <w:r w:rsidRPr="00483897">
        <w:rPr>
          <w:rFonts w:ascii="Times New Roman" w:hAnsi="Times New Roman" w:cs="Times New Roman"/>
          <w:szCs w:val="21"/>
        </w:rPr>
        <w:t>, London: Macmillan, 1981.</w:t>
      </w:r>
      <w:bookmarkStart w:id="0" w:name="_GoBack"/>
      <w:bookmarkEnd w:id="0"/>
    </w:p>
    <w:p w14:paraId="2BC2AEA5" w14:textId="77777777" w:rsidR="006064C7" w:rsidRPr="00483897" w:rsidRDefault="006064C7" w:rsidP="00483897">
      <w:pPr>
        <w:ind w:firstLineChars="135" w:firstLine="283"/>
        <w:rPr>
          <w:rFonts w:ascii="Times New Roman" w:hAnsi="Times New Roman" w:cs="Times New Roman"/>
          <w:szCs w:val="21"/>
        </w:rPr>
      </w:pPr>
      <w:r w:rsidRPr="00483897">
        <w:rPr>
          <w:rFonts w:ascii="Times New Roman" w:hAnsi="Times New Roman" w:cs="Times New Roman"/>
          <w:szCs w:val="21"/>
        </w:rPr>
        <w:t xml:space="preserve">Toynbee, Arnold Joseph. </w:t>
      </w:r>
      <w:r w:rsidRPr="00483897">
        <w:rPr>
          <w:rFonts w:ascii="Times New Roman" w:hAnsi="Times New Roman" w:cs="Times New Roman"/>
          <w:i/>
          <w:szCs w:val="21"/>
        </w:rPr>
        <w:t>An Historian's Approach to Religion</w:t>
      </w:r>
      <w:r w:rsidRPr="00483897">
        <w:rPr>
          <w:rFonts w:ascii="Times New Roman" w:hAnsi="Times New Roman" w:cs="Times New Roman"/>
          <w:szCs w:val="21"/>
        </w:rPr>
        <w:t xml:space="preserve">, Oxford: Oxford University Press, </w:t>
      </w:r>
      <w:r w:rsidRPr="00483897">
        <w:rPr>
          <w:rFonts w:ascii="Times New Roman" w:hAnsi="Times New Roman" w:cs="Times New Roman"/>
          <w:szCs w:val="21"/>
        </w:rPr>
        <w:lastRenderedPageBreak/>
        <w:t>1979.</w:t>
      </w:r>
    </w:p>
    <w:p w14:paraId="66B2A750" w14:textId="77777777" w:rsidR="006064C7" w:rsidRPr="00483897" w:rsidRDefault="006064C7" w:rsidP="00483897">
      <w:pPr>
        <w:ind w:firstLineChars="135" w:firstLine="283"/>
        <w:rPr>
          <w:rFonts w:ascii="Times New Roman" w:hAnsi="Times New Roman" w:cs="Times New Roman"/>
          <w:szCs w:val="21"/>
        </w:rPr>
      </w:pPr>
      <w:proofErr w:type="spellStart"/>
      <w:r w:rsidRPr="00483897">
        <w:rPr>
          <w:rFonts w:ascii="Times New Roman" w:hAnsi="Times New Roman" w:cs="Times New Roman"/>
          <w:szCs w:val="21"/>
        </w:rPr>
        <w:t>Troeltsch</w:t>
      </w:r>
      <w:proofErr w:type="spellEnd"/>
      <w:r w:rsidRPr="00483897">
        <w:rPr>
          <w:rFonts w:ascii="Times New Roman" w:hAnsi="Times New Roman" w:cs="Times New Roman"/>
          <w:szCs w:val="21"/>
        </w:rPr>
        <w:t xml:space="preserve">, Ernst. </w:t>
      </w:r>
      <w:r w:rsidRPr="00483897">
        <w:rPr>
          <w:rFonts w:ascii="Times New Roman" w:hAnsi="Times New Roman" w:cs="Times New Roman"/>
          <w:i/>
          <w:szCs w:val="21"/>
        </w:rPr>
        <w:t>The Absoluteness of Christianity and the History of Religions</w:t>
      </w:r>
      <w:r w:rsidRPr="00483897">
        <w:rPr>
          <w:rFonts w:ascii="Times New Roman" w:hAnsi="Times New Roman" w:cs="Times New Roman"/>
          <w:szCs w:val="21"/>
        </w:rPr>
        <w:t>, London, SCM Press, 1901.</w:t>
      </w:r>
    </w:p>
    <w:sectPr w:rsidR="006064C7" w:rsidRPr="0048389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F981AA" w14:textId="77777777" w:rsidR="00A070C3" w:rsidRDefault="00A070C3" w:rsidP="00E2269B">
      <w:r>
        <w:separator/>
      </w:r>
    </w:p>
  </w:endnote>
  <w:endnote w:type="continuationSeparator" w:id="0">
    <w:p w14:paraId="7AF1120E" w14:textId="77777777" w:rsidR="00A070C3" w:rsidRDefault="00A070C3" w:rsidP="00E226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86"/>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90056B" w14:textId="77777777" w:rsidR="00A070C3" w:rsidRDefault="00A070C3" w:rsidP="00E2269B">
      <w:r>
        <w:separator/>
      </w:r>
    </w:p>
  </w:footnote>
  <w:footnote w:type="continuationSeparator" w:id="0">
    <w:p w14:paraId="7C44E6CE" w14:textId="77777777" w:rsidR="00A070C3" w:rsidRDefault="00A070C3" w:rsidP="00E2269B">
      <w:r>
        <w:continuationSeparator/>
      </w:r>
    </w:p>
  </w:footnote>
  <w:footnote w:id="1">
    <w:p w14:paraId="6559E621" w14:textId="77777777" w:rsidR="007C3CE0" w:rsidRDefault="007C3CE0" w:rsidP="005C2BE7">
      <w:pPr>
        <w:pStyle w:val="FootnoteText"/>
        <w:jc w:val="both"/>
      </w:pPr>
      <w:r>
        <w:rPr>
          <w:rStyle w:val="FootnoteReference"/>
        </w:rPr>
        <w:footnoteRef/>
      </w:r>
      <w:r>
        <w:t xml:space="preserve"> John Hick, “</w:t>
      </w:r>
      <w:r w:rsidRPr="0007355F">
        <w:t>Religious Pluralism</w:t>
      </w:r>
      <w:r>
        <w:t>”, ed.</w:t>
      </w:r>
      <w:r w:rsidRPr="0007355F">
        <w:t xml:space="preserve"> </w:t>
      </w:r>
      <w:r>
        <w:t>Mircea Eliade,</w:t>
      </w:r>
      <w:r w:rsidRPr="0007355F">
        <w:t xml:space="preserve"> </w:t>
      </w:r>
      <w:r>
        <w:t>Vol.12 of</w:t>
      </w:r>
      <w:r w:rsidRPr="005C2BE7">
        <w:rPr>
          <w:i/>
        </w:rPr>
        <w:t xml:space="preserve"> The </w:t>
      </w:r>
      <w:proofErr w:type="spellStart"/>
      <w:r w:rsidRPr="005C2BE7">
        <w:rPr>
          <w:i/>
        </w:rPr>
        <w:t>Encyclopedia</w:t>
      </w:r>
      <w:proofErr w:type="spellEnd"/>
      <w:r w:rsidRPr="005C2BE7">
        <w:rPr>
          <w:i/>
        </w:rPr>
        <w:t xml:space="preserve"> of Religion</w:t>
      </w:r>
      <w:r>
        <w:t xml:space="preserve"> (New</w:t>
      </w:r>
    </w:p>
    <w:p w14:paraId="75BBFCB8" w14:textId="77777777" w:rsidR="007C3CE0" w:rsidRDefault="007C3CE0" w:rsidP="005C2BE7">
      <w:pPr>
        <w:pStyle w:val="FootnoteText"/>
        <w:jc w:val="both"/>
      </w:pPr>
      <w:r>
        <w:t>York: Macmillan, 1987), 331.</w:t>
      </w:r>
    </w:p>
  </w:footnote>
  <w:footnote w:id="2">
    <w:p w14:paraId="6FF904C7" w14:textId="77777777" w:rsidR="007C3CE0" w:rsidRPr="00124365" w:rsidRDefault="007C3CE0">
      <w:pPr>
        <w:pStyle w:val="FootnoteText"/>
      </w:pPr>
      <w:r>
        <w:rPr>
          <w:rStyle w:val="FootnoteReference"/>
        </w:rPr>
        <w:footnoteRef/>
      </w:r>
      <w:r>
        <w:t xml:space="preserve"> </w:t>
      </w:r>
      <w:r w:rsidRPr="00124365">
        <w:t>John</w:t>
      </w:r>
      <w:r>
        <w:t xml:space="preserve"> Hick,</w:t>
      </w:r>
      <w:r w:rsidRPr="00124365">
        <w:t xml:space="preserve"> </w:t>
      </w:r>
      <w:r w:rsidRPr="00124365">
        <w:rPr>
          <w:i/>
        </w:rPr>
        <w:t xml:space="preserve">The </w:t>
      </w:r>
      <w:r>
        <w:rPr>
          <w:i/>
        </w:rPr>
        <w:t>R</w:t>
      </w:r>
      <w:r w:rsidRPr="00124365">
        <w:rPr>
          <w:i/>
        </w:rPr>
        <w:t xml:space="preserve">ainbow of </w:t>
      </w:r>
      <w:r>
        <w:rPr>
          <w:i/>
        </w:rPr>
        <w:t>F</w:t>
      </w:r>
      <w:r w:rsidRPr="00124365">
        <w:rPr>
          <w:i/>
        </w:rPr>
        <w:t xml:space="preserve">aiths: </w:t>
      </w:r>
      <w:r>
        <w:rPr>
          <w:i/>
        </w:rPr>
        <w:t>C</w:t>
      </w:r>
      <w:r w:rsidRPr="00124365">
        <w:rPr>
          <w:i/>
        </w:rPr>
        <w:t xml:space="preserve">ritical </w:t>
      </w:r>
      <w:r>
        <w:rPr>
          <w:i/>
        </w:rPr>
        <w:t>D</w:t>
      </w:r>
      <w:r w:rsidRPr="00124365">
        <w:rPr>
          <w:i/>
        </w:rPr>
        <w:t>ialogues on</w:t>
      </w:r>
      <w:r>
        <w:rPr>
          <w:i/>
        </w:rPr>
        <w:t xml:space="preserve"> R</w:t>
      </w:r>
      <w:r w:rsidRPr="00124365">
        <w:rPr>
          <w:i/>
        </w:rPr>
        <w:t xml:space="preserve">eligious </w:t>
      </w:r>
      <w:r>
        <w:rPr>
          <w:i/>
        </w:rPr>
        <w:t>P</w:t>
      </w:r>
      <w:r w:rsidRPr="00124365">
        <w:rPr>
          <w:i/>
        </w:rPr>
        <w:t>luralism</w:t>
      </w:r>
      <w:r>
        <w:t xml:space="preserve"> (</w:t>
      </w:r>
      <w:r w:rsidRPr="00124365">
        <w:t>London: SCM Press, 1995</w:t>
      </w:r>
      <w:r>
        <w:t>).</w:t>
      </w:r>
    </w:p>
  </w:footnote>
  <w:footnote w:id="3">
    <w:p w14:paraId="7D26569B" w14:textId="77777777" w:rsidR="007C3CE0" w:rsidRPr="005C2BE7" w:rsidRDefault="007C3CE0" w:rsidP="005C2BE7">
      <w:pPr>
        <w:pStyle w:val="FootnoteText"/>
        <w:jc w:val="both"/>
        <w:rPr>
          <w:i/>
          <w:lang w:val="en-US"/>
        </w:rPr>
      </w:pPr>
      <w:r>
        <w:rPr>
          <w:rStyle w:val="FootnoteReference"/>
        </w:rPr>
        <w:footnoteRef/>
      </w:r>
      <w:r>
        <w:t xml:space="preserve"> </w:t>
      </w:r>
      <w:r w:rsidRPr="005C2BE7">
        <w:rPr>
          <w:lang w:val="en-US"/>
        </w:rPr>
        <w:t xml:space="preserve">Ian </w:t>
      </w:r>
      <w:proofErr w:type="spellStart"/>
      <w:r w:rsidRPr="005C2BE7">
        <w:rPr>
          <w:lang w:val="en-US"/>
        </w:rPr>
        <w:t>Hamnett</w:t>
      </w:r>
      <w:proofErr w:type="spellEnd"/>
      <w:r w:rsidRPr="005C2BE7">
        <w:rPr>
          <w:lang w:val="en-US"/>
        </w:rPr>
        <w:t xml:space="preserve">, </w:t>
      </w:r>
      <w:r>
        <w:rPr>
          <w:lang w:val="en-US"/>
        </w:rPr>
        <w:t>“</w:t>
      </w:r>
      <w:r w:rsidRPr="005C2BE7">
        <w:rPr>
          <w:lang w:val="en-US"/>
        </w:rPr>
        <w:t>Religious Pluralism</w:t>
      </w:r>
      <w:r>
        <w:rPr>
          <w:lang w:val="en-US"/>
        </w:rPr>
        <w:t>”</w:t>
      </w:r>
      <w:r w:rsidRPr="005C2BE7">
        <w:rPr>
          <w:lang w:val="en-US"/>
        </w:rPr>
        <w:t>,</w:t>
      </w:r>
      <w:r>
        <w:rPr>
          <w:lang w:val="en-US"/>
        </w:rPr>
        <w:t xml:space="preserve"> in</w:t>
      </w:r>
      <w:r>
        <w:rPr>
          <w:rFonts w:hint="eastAsia"/>
          <w:lang w:val="en-US"/>
        </w:rPr>
        <w:t xml:space="preserve"> </w:t>
      </w:r>
      <w:r w:rsidRPr="0007355F">
        <w:rPr>
          <w:i/>
          <w:lang w:val="en-US"/>
        </w:rPr>
        <w:t>Re</w:t>
      </w:r>
      <w:r w:rsidRPr="005C2BE7">
        <w:rPr>
          <w:i/>
          <w:lang w:val="en-US"/>
        </w:rPr>
        <w:t>ligious Pluralism and Unbelief: Studies</w:t>
      </w:r>
    </w:p>
    <w:p w14:paraId="063454CA" w14:textId="77777777" w:rsidR="007C3CE0" w:rsidRDefault="007C3CE0" w:rsidP="005C2BE7">
      <w:pPr>
        <w:pStyle w:val="FootnoteText"/>
        <w:jc w:val="both"/>
      </w:pPr>
      <w:r w:rsidRPr="005C2BE7">
        <w:rPr>
          <w:i/>
          <w:lang w:val="en-US"/>
        </w:rPr>
        <w:t>Critical and Comparative</w:t>
      </w:r>
      <w:r>
        <w:rPr>
          <w:i/>
          <w:lang w:val="en-US"/>
        </w:rPr>
        <w:t>,</w:t>
      </w:r>
      <w:r w:rsidRPr="005C2BE7">
        <w:rPr>
          <w:lang w:val="en-US"/>
        </w:rPr>
        <w:t xml:space="preserve"> ed</w:t>
      </w:r>
      <w:r>
        <w:rPr>
          <w:lang w:val="en-US"/>
        </w:rPr>
        <w:t xml:space="preserve">. </w:t>
      </w:r>
      <w:r w:rsidRPr="005C2BE7">
        <w:rPr>
          <w:lang w:val="en-US"/>
        </w:rPr>
        <w:t xml:space="preserve">Ian </w:t>
      </w:r>
      <w:proofErr w:type="spellStart"/>
      <w:r w:rsidRPr="005C2BE7">
        <w:rPr>
          <w:lang w:val="en-US"/>
        </w:rPr>
        <w:t>Hamnett</w:t>
      </w:r>
      <w:proofErr w:type="spellEnd"/>
      <w:r>
        <w:rPr>
          <w:lang w:val="en-US"/>
        </w:rPr>
        <w:t>, (</w:t>
      </w:r>
      <w:r w:rsidRPr="005C2BE7">
        <w:rPr>
          <w:lang w:val="en-US"/>
        </w:rPr>
        <w:t>London; New York: Routledge, 1990</w:t>
      </w:r>
      <w:r>
        <w:rPr>
          <w:lang w:val="en-US"/>
        </w:rPr>
        <w:t>),</w:t>
      </w:r>
      <w:r w:rsidRPr="005C2BE7">
        <w:rPr>
          <w:lang w:val="en-US"/>
        </w:rPr>
        <w:t xml:space="preserve"> 6-7.</w:t>
      </w:r>
    </w:p>
  </w:footnote>
  <w:footnote w:id="4">
    <w:p w14:paraId="577ACFB6" w14:textId="77777777" w:rsidR="00F94481" w:rsidRPr="009078F1" w:rsidRDefault="00F94481" w:rsidP="00F94481">
      <w:pPr>
        <w:pStyle w:val="FootnoteText"/>
      </w:pPr>
      <w:r>
        <w:rPr>
          <w:rStyle w:val="FootnoteReference"/>
        </w:rPr>
        <w:footnoteRef/>
      </w:r>
      <w:r>
        <w:t xml:space="preserve"> Paul Knitter, </w:t>
      </w:r>
      <w:r w:rsidRPr="009078F1">
        <w:rPr>
          <w:i/>
        </w:rPr>
        <w:t>No Other Name? A Critical Survey of Christian Attitudes toward the World Religions</w:t>
      </w:r>
      <w:r>
        <w:t xml:space="preserve"> (</w:t>
      </w:r>
      <w:r w:rsidRPr="009078F1">
        <w:t>Maryknoll: Orbis Books, 1985</w:t>
      </w:r>
      <w:r>
        <w:t>), 23.</w:t>
      </w:r>
    </w:p>
  </w:footnote>
  <w:footnote w:id="5">
    <w:p w14:paraId="18D2BBD5" w14:textId="77777777" w:rsidR="007C3CE0" w:rsidRDefault="007C3CE0" w:rsidP="00034046">
      <w:pPr>
        <w:pStyle w:val="FootnoteText"/>
      </w:pPr>
      <w:r>
        <w:rPr>
          <w:rStyle w:val="FootnoteReference"/>
        </w:rPr>
        <w:footnoteRef/>
      </w:r>
      <w:r>
        <w:t xml:space="preserve"> Ernst </w:t>
      </w:r>
      <w:proofErr w:type="spellStart"/>
      <w:r>
        <w:t>Troeltsch</w:t>
      </w:r>
      <w:proofErr w:type="spellEnd"/>
      <w:r>
        <w:t xml:space="preserve">, </w:t>
      </w:r>
      <w:r w:rsidRPr="00034046">
        <w:rPr>
          <w:i/>
        </w:rPr>
        <w:t>The Absoluteness of Christianity and the History of Religions</w:t>
      </w:r>
      <w:r>
        <w:t xml:space="preserve"> (London, SCM Press,</w:t>
      </w:r>
    </w:p>
    <w:p w14:paraId="4CA3B599" w14:textId="77777777" w:rsidR="007C3CE0" w:rsidRDefault="007C3CE0" w:rsidP="00034046">
      <w:pPr>
        <w:pStyle w:val="FootnoteText"/>
      </w:pPr>
      <w:r>
        <w:t>1901), 114.</w:t>
      </w:r>
    </w:p>
  </w:footnote>
  <w:footnote w:id="6">
    <w:p w14:paraId="76F65893" w14:textId="77777777" w:rsidR="00623129" w:rsidRPr="00623129" w:rsidRDefault="00623129" w:rsidP="00623129">
      <w:pPr>
        <w:pStyle w:val="FootnoteText"/>
      </w:pPr>
      <w:r>
        <w:rPr>
          <w:rStyle w:val="FootnoteReference"/>
        </w:rPr>
        <w:footnoteRef/>
      </w:r>
      <w:r>
        <w:t xml:space="preserve"> John Hick, </w:t>
      </w:r>
      <w:r w:rsidRPr="00623129">
        <w:rPr>
          <w:i/>
        </w:rPr>
        <w:t xml:space="preserve">Faith and philosophy: A Modern Introduction to The Problem of Religious Knowledge </w:t>
      </w:r>
      <w:r>
        <w:t>(New York: Cornell University, 1957)</w:t>
      </w:r>
    </w:p>
  </w:footnote>
  <w:footnote w:id="7">
    <w:p w14:paraId="45C8DF09" w14:textId="77777777" w:rsidR="00611A03" w:rsidRPr="00611A03" w:rsidRDefault="00611A03">
      <w:pPr>
        <w:pStyle w:val="FootnoteText"/>
      </w:pPr>
      <w:r>
        <w:rPr>
          <w:rStyle w:val="FootnoteReference"/>
        </w:rPr>
        <w:footnoteRef/>
      </w:r>
      <w:r>
        <w:t xml:space="preserve"> </w:t>
      </w:r>
      <w:r w:rsidR="00243E2C">
        <w:t>Arnold Joseph Toynbee</w:t>
      </w:r>
      <w:r w:rsidR="00243E2C" w:rsidRPr="00243E2C">
        <w:t xml:space="preserve">, </w:t>
      </w:r>
      <w:r w:rsidR="00243E2C">
        <w:t>A</w:t>
      </w:r>
      <w:r w:rsidR="00243E2C" w:rsidRPr="00243E2C">
        <w:t xml:space="preserve">n </w:t>
      </w:r>
      <w:r w:rsidR="00243E2C">
        <w:t>H</w:t>
      </w:r>
      <w:r w:rsidR="00243E2C" w:rsidRPr="00243E2C">
        <w:t xml:space="preserve">istorian's </w:t>
      </w:r>
      <w:r w:rsidR="00243E2C">
        <w:t>A</w:t>
      </w:r>
      <w:r w:rsidR="00243E2C" w:rsidRPr="00243E2C">
        <w:t xml:space="preserve">pproach to </w:t>
      </w:r>
      <w:r w:rsidR="00243E2C">
        <w:t>R</w:t>
      </w:r>
      <w:r w:rsidR="00243E2C" w:rsidRPr="00243E2C">
        <w:t>eligion</w:t>
      </w:r>
      <w:r w:rsidR="00243E2C">
        <w:t xml:space="preserve"> (</w:t>
      </w:r>
      <w:r w:rsidR="00243E2C" w:rsidRPr="00243E2C">
        <w:t>Oxford: Oxford University Press, 1979</w:t>
      </w:r>
      <w:r w:rsidR="00243E2C">
        <w:t>), 12-13.</w:t>
      </w:r>
    </w:p>
  </w:footnote>
  <w:footnote w:id="8">
    <w:p w14:paraId="2A7CA3A7" w14:textId="77777777" w:rsidR="0023699B" w:rsidRPr="0023699B" w:rsidRDefault="0023699B" w:rsidP="0023699B">
      <w:pPr>
        <w:pStyle w:val="FootnoteText"/>
        <w:rPr>
          <w:i/>
        </w:rPr>
      </w:pPr>
      <w:r>
        <w:rPr>
          <w:rStyle w:val="FootnoteReference"/>
        </w:rPr>
        <w:footnoteRef/>
      </w:r>
      <w:r>
        <w:t xml:space="preserve"> Gavin D'Costa, ed., </w:t>
      </w:r>
      <w:r w:rsidRPr="0023699B">
        <w:rPr>
          <w:i/>
        </w:rPr>
        <w:t>Christian Uniqueness Reconsidered: The Myth of a Pluralistic Theology of</w:t>
      </w:r>
    </w:p>
    <w:p w14:paraId="6DFB05E5" w14:textId="77777777" w:rsidR="0023699B" w:rsidRPr="0023699B" w:rsidRDefault="0023699B" w:rsidP="0023699B">
      <w:pPr>
        <w:pStyle w:val="FootnoteText"/>
      </w:pPr>
      <w:r w:rsidRPr="0023699B">
        <w:rPr>
          <w:i/>
        </w:rPr>
        <w:t xml:space="preserve">Religions </w:t>
      </w:r>
      <w:r>
        <w:t>(Maryknoll, N.Y.: Orbis Books, 1990), Preface, x.</w:t>
      </w:r>
    </w:p>
  </w:footnote>
  <w:footnote w:id="9">
    <w:p w14:paraId="0BF78087" w14:textId="77777777" w:rsidR="0023699B" w:rsidRPr="0023699B" w:rsidRDefault="0023699B">
      <w:pPr>
        <w:pStyle w:val="FootnoteText"/>
      </w:pPr>
      <w:r>
        <w:rPr>
          <w:rStyle w:val="FootnoteReference"/>
        </w:rPr>
        <w:footnoteRef/>
      </w:r>
      <w:r>
        <w:t xml:space="preserve"> </w:t>
      </w:r>
      <w:r w:rsidRPr="0023699B">
        <w:t xml:space="preserve">John Hick, </w:t>
      </w:r>
      <w:r w:rsidRPr="002860B4">
        <w:rPr>
          <w:i/>
        </w:rPr>
        <w:t>Philosophy of Religion</w:t>
      </w:r>
      <w:r w:rsidRPr="0023699B">
        <w:t xml:space="preserve"> </w:t>
      </w:r>
      <w:r w:rsidR="002860B4">
        <w:t>(</w:t>
      </w:r>
      <w:r w:rsidRPr="0023699B">
        <w:t>Englewood Cliffs: Prentice-Hall, 1990</w:t>
      </w:r>
      <w:r w:rsidR="002860B4">
        <w:t>),</w:t>
      </w:r>
      <w:r w:rsidRPr="0023699B">
        <w:t xml:space="preserve"> 109.</w:t>
      </w:r>
    </w:p>
  </w:footnote>
  <w:footnote w:id="10">
    <w:p w14:paraId="5B6091A8" w14:textId="77777777" w:rsidR="002860B4" w:rsidRPr="002860B4" w:rsidRDefault="002860B4" w:rsidP="002860B4">
      <w:pPr>
        <w:pStyle w:val="FootnoteText"/>
        <w:rPr>
          <w:i/>
        </w:rPr>
      </w:pPr>
      <w:r>
        <w:rPr>
          <w:rStyle w:val="FootnoteReference"/>
        </w:rPr>
        <w:footnoteRef/>
      </w:r>
      <w:r>
        <w:t xml:space="preserve"> John Hick, 'Religious Pluralism,' in Quinn, Philips L. and </w:t>
      </w:r>
      <w:proofErr w:type="spellStart"/>
      <w:r>
        <w:t>Taliaferro</w:t>
      </w:r>
      <w:proofErr w:type="spellEnd"/>
      <w:r>
        <w:t xml:space="preserve">, Charles, eds., </w:t>
      </w:r>
      <w:r w:rsidRPr="002860B4">
        <w:rPr>
          <w:i/>
        </w:rPr>
        <w:t>A Companion to</w:t>
      </w:r>
    </w:p>
    <w:p w14:paraId="03624AF3" w14:textId="287B970D" w:rsidR="002860B4" w:rsidRPr="002860B4" w:rsidRDefault="002860B4" w:rsidP="002860B4">
      <w:pPr>
        <w:pStyle w:val="FootnoteText"/>
      </w:pPr>
      <w:r w:rsidRPr="002860B4">
        <w:rPr>
          <w:i/>
        </w:rPr>
        <w:t>Philosophy of Religion</w:t>
      </w:r>
      <w:r>
        <w:t xml:space="preserve"> (Oxford: Blackwell, 1997), 610.</w:t>
      </w:r>
    </w:p>
  </w:footnote>
  <w:footnote w:id="11">
    <w:p w14:paraId="66E18287" w14:textId="740BB9CF" w:rsidR="00B34CFC" w:rsidRPr="00B34CFC" w:rsidRDefault="00B34CFC">
      <w:pPr>
        <w:pStyle w:val="FootnoteText"/>
      </w:pPr>
      <w:r>
        <w:rPr>
          <w:rStyle w:val="FootnoteReference"/>
        </w:rPr>
        <w:footnoteRef/>
      </w:r>
      <w:r>
        <w:t xml:space="preserve"> </w:t>
      </w:r>
      <w:r w:rsidRPr="00B34CFC">
        <w:t xml:space="preserve">Wilfred Cantwell Smith, </w:t>
      </w:r>
      <w:r w:rsidR="6B0411D3" w:rsidRPr="6B0411D3">
        <w:rPr>
          <w:i/>
          <w:iCs/>
        </w:rPr>
        <w:t>Towards A World Theology: Faith and The Comparative History of Religion</w:t>
      </w:r>
      <w:r w:rsidR="6B0411D3">
        <w:t xml:space="preserve"> </w:t>
      </w:r>
      <w:r>
        <w:t>(</w:t>
      </w:r>
      <w:r w:rsidR="00093502" w:rsidRPr="00B34CFC">
        <w:t>London:</w:t>
      </w:r>
      <w:r w:rsidRPr="00B34CFC">
        <w:t xml:space="preserve"> Macmillan, 1981</w:t>
      </w:r>
      <w:r>
        <w:t xml:space="preserve">), </w:t>
      </w:r>
      <w:r w:rsidR="0010241C">
        <w:t>193.</w:t>
      </w:r>
    </w:p>
  </w:footnote>
  <w:footnote w:id="12">
    <w:p w14:paraId="7E91E016" w14:textId="12AE2615" w:rsidR="00B34CFC" w:rsidRPr="00B34CFC" w:rsidRDefault="00B34CFC">
      <w:pPr>
        <w:pStyle w:val="FootnoteText"/>
      </w:pPr>
      <w:r>
        <w:rPr>
          <w:rStyle w:val="FootnoteReference"/>
        </w:rPr>
        <w:footnoteRef/>
      </w:r>
      <w:r>
        <w:t xml:space="preserve"> </w:t>
      </w:r>
      <w:r w:rsidRPr="00B34CFC">
        <w:t xml:space="preserve">John Hick, Death and Eternal Life </w:t>
      </w:r>
      <w:r>
        <w:t>(</w:t>
      </w:r>
      <w:r w:rsidRPr="00B34CFC">
        <w:t>New York: Harper &amp; Row</w:t>
      </w:r>
      <w:r>
        <w:t>,</w:t>
      </w:r>
      <w:r w:rsidRPr="00B34CFC">
        <w:t xml:space="preserve"> 1976</w:t>
      </w:r>
      <w:r>
        <w:rPr>
          <w:rFonts w:hint="eastAsia"/>
        </w:rPr>
        <w:t>).</w:t>
      </w:r>
    </w:p>
  </w:footnote>
  <w:footnote w:id="13">
    <w:p w14:paraId="5A2D00B9" w14:textId="3ECBFA5C" w:rsidR="007C3CE0" w:rsidRDefault="007C3CE0">
      <w:pPr>
        <w:pStyle w:val="FootnoteText"/>
      </w:pPr>
      <w:r>
        <w:rPr>
          <w:rStyle w:val="FootnoteReference"/>
        </w:rPr>
        <w:footnoteRef/>
      </w:r>
      <w:r>
        <w:t xml:space="preserve"> </w:t>
      </w:r>
      <w:r w:rsidRPr="00E83C79">
        <w:t>James Bissett Pratt,</w:t>
      </w:r>
      <w:r w:rsidRPr="00E83C79">
        <w:rPr>
          <w:i/>
        </w:rPr>
        <w:t xml:space="preserve"> The </w:t>
      </w:r>
      <w:r w:rsidR="006064C7">
        <w:rPr>
          <w:i/>
        </w:rPr>
        <w:t>P</w:t>
      </w:r>
      <w:r w:rsidRPr="00E83C79">
        <w:rPr>
          <w:i/>
        </w:rPr>
        <w:t xml:space="preserve">ilgrimage of Buddhism and a Buddhist </w:t>
      </w:r>
      <w:r w:rsidR="006064C7">
        <w:rPr>
          <w:i/>
        </w:rPr>
        <w:t>P</w:t>
      </w:r>
      <w:r w:rsidRPr="00E83C79">
        <w:rPr>
          <w:i/>
        </w:rPr>
        <w:t>ilgrimage</w:t>
      </w:r>
      <w:r>
        <w:t xml:space="preserve"> (</w:t>
      </w:r>
      <w:r w:rsidR="00C546B3">
        <w:t>London:</w:t>
      </w:r>
      <w:r w:rsidR="001B7800">
        <w:t xml:space="preserve"> </w:t>
      </w:r>
      <w:r>
        <w:t>Macmillan,</w:t>
      </w:r>
      <w:r w:rsidR="00C546B3">
        <w:t xml:space="preserve"> </w:t>
      </w:r>
      <w:r>
        <w:t>1928), 719.</w:t>
      </w:r>
    </w:p>
  </w:footnote>
  <w:footnote w:id="14">
    <w:p w14:paraId="70958701" w14:textId="5CF6F8E1" w:rsidR="6B0411D3" w:rsidRDefault="6B0411D3" w:rsidP="6B0411D3">
      <w:pPr>
        <w:pStyle w:val="FootnoteText"/>
      </w:pPr>
      <w:r w:rsidRPr="6B0411D3">
        <w:rPr>
          <w:rStyle w:val="FootnoteReference"/>
        </w:rPr>
        <w:footnoteRef/>
      </w:r>
      <w:r>
        <w:t xml:space="preserve"> Translation adapted from </w:t>
      </w:r>
      <w:proofErr w:type="spellStart"/>
      <w:r>
        <w:t>Kulatissa</w:t>
      </w:r>
      <w:proofErr w:type="spellEnd"/>
      <w:r>
        <w:t xml:space="preserve"> Nanda </w:t>
      </w:r>
      <w:proofErr w:type="spellStart"/>
      <w:r>
        <w:t>Jayatilleke</w:t>
      </w:r>
      <w:proofErr w:type="spellEnd"/>
      <w:r>
        <w:t>, The Buddhist Attitude to Other Religions, in vol.4 of Perry Schmidt-</w:t>
      </w:r>
      <w:proofErr w:type="spellStart"/>
      <w:r>
        <w:t>Leukel</w:t>
      </w:r>
      <w:proofErr w:type="spellEnd"/>
      <w:r>
        <w:t xml:space="preserve"> ed. </w:t>
      </w:r>
      <w:r w:rsidRPr="6B0411D3">
        <w:rPr>
          <w:i/>
          <w:iCs/>
        </w:rPr>
        <w:t>Buddhism and Religious Diversity</w:t>
      </w:r>
      <w:r>
        <w:t xml:space="preserve"> (London &amp; New York: Routledge 2013), 91.</w:t>
      </w:r>
    </w:p>
  </w:footnote>
  <w:footnote w:id="15">
    <w:p w14:paraId="784E0481" w14:textId="6B62B474" w:rsidR="6B0411D3" w:rsidRDefault="6B0411D3" w:rsidP="6B0411D3">
      <w:pPr>
        <w:pStyle w:val="FootnoteText"/>
      </w:pPr>
      <w:r w:rsidRPr="6B0411D3">
        <w:rPr>
          <w:rStyle w:val="FootnoteReference"/>
        </w:rPr>
        <w:footnoteRef/>
      </w:r>
      <w:r>
        <w:t xml:space="preserve"> </w:t>
      </w:r>
      <w:r w:rsidRPr="6B0411D3">
        <w:rPr>
          <w:i/>
          <w:iCs/>
        </w:rPr>
        <w:t>Ibid</w:t>
      </w:r>
      <w:r>
        <w:t xml:space="preserve">, 104. </w:t>
      </w:r>
    </w:p>
  </w:footnote>
  <w:footnote w:id="16">
    <w:p w14:paraId="62BE1A9C" w14:textId="40CA2C1D" w:rsidR="6B0411D3" w:rsidRDefault="6B0411D3" w:rsidP="6B0411D3">
      <w:pPr>
        <w:pStyle w:val="FootnoteText"/>
        <w:rPr>
          <w:rStyle w:val="FootnoteReference"/>
          <w:rFonts w:ascii="Times New Roman" w:hAnsi="Times New Roman" w:cs="Times New Roman"/>
        </w:rPr>
      </w:pPr>
      <w:r w:rsidRPr="6B0411D3">
        <w:rPr>
          <w:rStyle w:val="FootnoteReference"/>
        </w:rPr>
        <w:footnoteRef/>
      </w:r>
      <w:r>
        <w:t xml:space="preserve"> </w:t>
      </w:r>
      <w:r w:rsidRPr="6B0411D3">
        <w:rPr>
          <w:rFonts w:ascii="Times New Roman" w:hAnsi="Times New Roman" w:cs="Times New Roman"/>
        </w:rPr>
        <w:t>Buddhists named their teaching “inner path.” Hence, other religions or teaching that seek salvation from outside are called “outer paths.”</w:t>
      </w:r>
    </w:p>
  </w:footnote>
  <w:footnote w:id="17">
    <w:p w14:paraId="68CA3892" w14:textId="0C5B617C" w:rsidR="6B0411D3" w:rsidRDefault="6B0411D3" w:rsidP="6B0411D3">
      <w:pPr>
        <w:pStyle w:val="FootnoteText"/>
      </w:pPr>
      <w:r w:rsidRPr="6B0411D3">
        <w:rPr>
          <w:rStyle w:val="FootnoteReference"/>
        </w:rPr>
        <w:footnoteRef/>
      </w:r>
      <w:r>
        <w:t xml:space="preserve"> </w:t>
      </w:r>
      <w:r w:rsidRPr="6B0411D3">
        <w:rPr>
          <w:i/>
          <w:iCs/>
        </w:rPr>
        <w:t>Ibid</w:t>
      </w:r>
      <w:r>
        <w:t>, 97.</w:t>
      </w:r>
    </w:p>
  </w:footnote>
  <w:footnote w:id="18">
    <w:p w14:paraId="68BB2B03" w14:textId="6C8B7ADF" w:rsidR="6B0411D3" w:rsidRDefault="6B0411D3" w:rsidP="6B0411D3">
      <w:pPr>
        <w:pStyle w:val="FootnoteText"/>
      </w:pPr>
      <w:r w:rsidRPr="6B0411D3">
        <w:rPr>
          <w:rStyle w:val="FootnoteReference"/>
        </w:rPr>
        <w:footnoteRef/>
      </w:r>
      <w:r>
        <w:t xml:space="preserve"> </w:t>
      </w:r>
      <w:r w:rsidRPr="6B0411D3">
        <w:rPr>
          <w:i/>
          <w:iCs/>
        </w:rPr>
        <w:t>Ibid</w:t>
      </w:r>
      <w:r>
        <w:t>, 98.</w:t>
      </w:r>
    </w:p>
  </w:footnote>
  <w:footnote w:id="19">
    <w:p w14:paraId="033BC42F" w14:textId="0FA40AA5" w:rsidR="007C3CE0" w:rsidRDefault="007C3CE0" w:rsidP="6B0411D3">
      <w:pPr>
        <w:pStyle w:val="FootnoteText"/>
      </w:pPr>
      <w:r w:rsidRPr="6B0411D3">
        <w:rPr>
          <w:rStyle w:val="FootnoteReference"/>
          <w:rFonts w:ascii="Calibri" w:eastAsia="Calibri" w:hAnsi="Calibri" w:cs="Calibri"/>
        </w:rPr>
        <w:footnoteRef/>
      </w:r>
      <w:r w:rsidRPr="6B0411D3">
        <w:rPr>
          <w:rFonts w:ascii="Calibri" w:eastAsia="Calibri" w:hAnsi="Calibri" w:cs="Calibri"/>
        </w:rPr>
        <w:t xml:space="preserve"> T17, p.917b. Translat</w:t>
      </w:r>
      <w:r w:rsidR="00AD2B34">
        <w:rPr>
          <w:rFonts w:ascii="Calibri" w:eastAsia="Calibri" w:hAnsi="Calibri" w:cs="Calibri"/>
        </w:rPr>
        <w:t>ion adapted from</w:t>
      </w:r>
      <w:r w:rsidRPr="6B0411D3">
        <w:rPr>
          <w:rFonts w:ascii="Calibri" w:eastAsia="Calibri" w:hAnsi="Calibri" w:cs="Calibri"/>
          <w:color w:val="000000" w:themeColor="text1"/>
        </w:rPr>
        <w:t xml:space="preserve"> </w:t>
      </w:r>
      <w:r w:rsidR="6B0411D3" w:rsidRPr="6B0411D3">
        <w:rPr>
          <w:rFonts w:ascii="Calibri" w:eastAsia="Calibri" w:hAnsi="Calibri" w:cs="Calibri"/>
          <w:color w:val="000000" w:themeColor="text1"/>
        </w:rPr>
        <w:t>Charles Muller.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D45249"/>
    <w:multiLevelType w:val="hybridMultilevel"/>
    <w:tmpl w:val="71D0C7D6"/>
    <w:lvl w:ilvl="0" w:tplc="3878CE1A">
      <w:numFmt w:val="bullet"/>
      <w:lvlText w:val="—"/>
      <w:lvlJc w:val="left"/>
      <w:pPr>
        <w:ind w:left="360" w:hanging="360"/>
      </w:pPr>
      <w:rPr>
        <w:rFonts w:ascii="宋体" w:eastAsia="宋体" w:hAnsi="宋体" w:cs="Times New Roman"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323B2F92"/>
    <w:multiLevelType w:val="hybridMultilevel"/>
    <w:tmpl w:val="7744F9B0"/>
    <w:lvl w:ilvl="0" w:tplc="7D0EF79A">
      <w:start w:val="1"/>
      <w:numFmt w:val="decimal"/>
      <w:lvlText w:val="%1)"/>
      <w:lvlJc w:val="left"/>
      <w:pPr>
        <w:ind w:left="720" w:hanging="360"/>
      </w:pPr>
    </w:lvl>
    <w:lvl w:ilvl="1" w:tplc="5C36F31A">
      <w:start w:val="1"/>
      <w:numFmt w:val="lowerLetter"/>
      <w:lvlText w:val="%2."/>
      <w:lvlJc w:val="left"/>
      <w:pPr>
        <w:ind w:left="1440" w:hanging="360"/>
      </w:pPr>
    </w:lvl>
    <w:lvl w:ilvl="2" w:tplc="B0A066DE">
      <w:start w:val="1"/>
      <w:numFmt w:val="lowerRoman"/>
      <w:lvlText w:val="%3."/>
      <w:lvlJc w:val="right"/>
      <w:pPr>
        <w:ind w:left="2160" w:hanging="180"/>
      </w:pPr>
    </w:lvl>
    <w:lvl w:ilvl="3" w:tplc="B31A7F68">
      <w:start w:val="1"/>
      <w:numFmt w:val="decimal"/>
      <w:lvlText w:val="%4."/>
      <w:lvlJc w:val="left"/>
      <w:pPr>
        <w:ind w:left="2880" w:hanging="360"/>
      </w:pPr>
    </w:lvl>
    <w:lvl w:ilvl="4" w:tplc="176A8860">
      <w:start w:val="1"/>
      <w:numFmt w:val="lowerLetter"/>
      <w:lvlText w:val="%5."/>
      <w:lvlJc w:val="left"/>
      <w:pPr>
        <w:ind w:left="3600" w:hanging="360"/>
      </w:pPr>
    </w:lvl>
    <w:lvl w:ilvl="5" w:tplc="5210936C">
      <w:start w:val="1"/>
      <w:numFmt w:val="lowerRoman"/>
      <w:lvlText w:val="%6."/>
      <w:lvlJc w:val="right"/>
      <w:pPr>
        <w:ind w:left="4320" w:hanging="180"/>
      </w:pPr>
    </w:lvl>
    <w:lvl w:ilvl="6" w:tplc="FB06DC40">
      <w:start w:val="1"/>
      <w:numFmt w:val="decimal"/>
      <w:lvlText w:val="%7."/>
      <w:lvlJc w:val="left"/>
      <w:pPr>
        <w:ind w:left="5040" w:hanging="360"/>
      </w:pPr>
    </w:lvl>
    <w:lvl w:ilvl="7" w:tplc="3A206BBC">
      <w:start w:val="1"/>
      <w:numFmt w:val="lowerLetter"/>
      <w:lvlText w:val="%8."/>
      <w:lvlJc w:val="left"/>
      <w:pPr>
        <w:ind w:left="5760" w:hanging="360"/>
      </w:pPr>
    </w:lvl>
    <w:lvl w:ilvl="8" w:tplc="6BC8732E">
      <w:start w:val="1"/>
      <w:numFmt w:val="lowerRoman"/>
      <w:lvlText w:val="%9."/>
      <w:lvlJc w:val="right"/>
      <w:pPr>
        <w:ind w:left="6480" w:hanging="180"/>
      </w:pPr>
    </w:lvl>
  </w:abstractNum>
  <w:abstractNum w:abstractNumId="2" w15:restartNumberingAfterBreak="0">
    <w:nsid w:val="3F2C429D"/>
    <w:multiLevelType w:val="hybridMultilevel"/>
    <w:tmpl w:val="7D64CB28"/>
    <w:lvl w:ilvl="0" w:tplc="3E18B170">
      <w:start w:val="1"/>
      <w:numFmt w:val="bullet"/>
      <w:lvlText w:val=""/>
      <w:lvlJc w:val="left"/>
      <w:pPr>
        <w:ind w:left="720" w:hanging="360"/>
      </w:pPr>
      <w:rPr>
        <w:rFonts w:ascii="Symbol" w:hAnsi="Symbol" w:hint="default"/>
      </w:rPr>
    </w:lvl>
    <w:lvl w:ilvl="1" w:tplc="C41284C8">
      <w:start w:val="1"/>
      <w:numFmt w:val="bullet"/>
      <w:lvlText w:val="o"/>
      <w:lvlJc w:val="left"/>
      <w:pPr>
        <w:ind w:left="1440" w:hanging="360"/>
      </w:pPr>
      <w:rPr>
        <w:rFonts w:ascii="Courier New" w:hAnsi="Courier New" w:hint="default"/>
      </w:rPr>
    </w:lvl>
    <w:lvl w:ilvl="2" w:tplc="76DA120A">
      <w:start w:val="1"/>
      <w:numFmt w:val="bullet"/>
      <w:lvlText w:val=""/>
      <w:lvlJc w:val="left"/>
      <w:pPr>
        <w:ind w:left="2160" w:hanging="360"/>
      </w:pPr>
      <w:rPr>
        <w:rFonts w:ascii="Wingdings" w:hAnsi="Wingdings" w:hint="default"/>
      </w:rPr>
    </w:lvl>
    <w:lvl w:ilvl="3" w:tplc="4A50609C">
      <w:start w:val="1"/>
      <w:numFmt w:val="bullet"/>
      <w:lvlText w:val=""/>
      <w:lvlJc w:val="left"/>
      <w:pPr>
        <w:ind w:left="2880" w:hanging="360"/>
      </w:pPr>
      <w:rPr>
        <w:rFonts w:ascii="Symbol" w:hAnsi="Symbol" w:hint="default"/>
      </w:rPr>
    </w:lvl>
    <w:lvl w:ilvl="4" w:tplc="AA04D676">
      <w:start w:val="1"/>
      <w:numFmt w:val="bullet"/>
      <w:lvlText w:val="o"/>
      <w:lvlJc w:val="left"/>
      <w:pPr>
        <w:ind w:left="3600" w:hanging="360"/>
      </w:pPr>
      <w:rPr>
        <w:rFonts w:ascii="Courier New" w:hAnsi="Courier New" w:hint="default"/>
      </w:rPr>
    </w:lvl>
    <w:lvl w:ilvl="5" w:tplc="29F27F72">
      <w:start w:val="1"/>
      <w:numFmt w:val="bullet"/>
      <w:lvlText w:val=""/>
      <w:lvlJc w:val="left"/>
      <w:pPr>
        <w:ind w:left="4320" w:hanging="360"/>
      </w:pPr>
      <w:rPr>
        <w:rFonts w:ascii="Wingdings" w:hAnsi="Wingdings" w:hint="default"/>
      </w:rPr>
    </w:lvl>
    <w:lvl w:ilvl="6" w:tplc="C3DC4530">
      <w:start w:val="1"/>
      <w:numFmt w:val="bullet"/>
      <w:lvlText w:val=""/>
      <w:lvlJc w:val="left"/>
      <w:pPr>
        <w:ind w:left="5040" w:hanging="360"/>
      </w:pPr>
      <w:rPr>
        <w:rFonts w:ascii="Symbol" w:hAnsi="Symbol" w:hint="default"/>
      </w:rPr>
    </w:lvl>
    <w:lvl w:ilvl="7" w:tplc="B3BA7756">
      <w:start w:val="1"/>
      <w:numFmt w:val="bullet"/>
      <w:lvlText w:val="o"/>
      <w:lvlJc w:val="left"/>
      <w:pPr>
        <w:ind w:left="5760" w:hanging="360"/>
      </w:pPr>
      <w:rPr>
        <w:rFonts w:ascii="Courier New" w:hAnsi="Courier New" w:hint="default"/>
      </w:rPr>
    </w:lvl>
    <w:lvl w:ilvl="8" w:tplc="7F22A90A">
      <w:start w:val="1"/>
      <w:numFmt w:val="bullet"/>
      <w:lvlText w:val=""/>
      <w:lvlJc w:val="left"/>
      <w:pPr>
        <w:ind w:left="6480" w:hanging="360"/>
      </w:pPr>
      <w:rPr>
        <w:rFonts w:ascii="Wingdings" w:hAnsi="Wingdings" w:hint="default"/>
      </w:rPr>
    </w:lvl>
  </w:abstractNum>
  <w:abstractNum w:abstractNumId="3" w15:restartNumberingAfterBreak="0">
    <w:nsid w:val="48BF10EF"/>
    <w:multiLevelType w:val="hybridMultilevel"/>
    <w:tmpl w:val="9EEC569C"/>
    <w:lvl w:ilvl="0" w:tplc="8F70475E">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503831C0"/>
    <w:multiLevelType w:val="hybridMultilevel"/>
    <w:tmpl w:val="700AB85E"/>
    <w:lvl w:ilvl="0" w:tplc="C240BC4E">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510E4A5D"/>
    <w:multiLevelType w:val="hybridMultilevel"/>
    <w:tmpl w:val="41AA88D4"/>
    <w:lvl w:ilvl="0" w:tplc="75D87F82">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5BEA7151"/>
    <w:multiLevelType w:val="hybridMultilevel"/>
    <w:tmpl w:val="FC10926C"/>
    <w:lvl w:ilvl="0" w:tplc="A01CC37A">
      <w:start w:val="1"/>
      <w:numFmt w:val="bullet"/>
      <w:lvlText w:val=""/>
      <w:lvlJc w:val="left"/>
      <w:pPr>
        <w:ind w:left="720" w:hanging="360"/>
      </w:pPr>
      <w:rPr>
        <w:rFonts w:ascii="Symbol" w:hAnsi="Symbol" w:hint="default"/>
      </w:rPr>
    </w:lvl>
    <w:lvl w:ilvl="1" w:tplc="AD0C225C">
      <w:start w:val="1"/>
      <w:numFmt w:val="bullet"/>
      <w:lvlText w:val="o"/>
      <w:lvlJc w:val="left"/>
      <w:pPr>
        <w:ind w:left="1440" w:hanging="360"/>
      </w:pPr>
      <w:rPr>
        <w:rFonts w:ascii="Courier New" w:hAnsi="Courier New" w:hint="default"/>
      </w:rPr>
    </w:lvl>
    <w:lvl w:ilvl="2" w:tplc="6D0AB976">
      <w:start w:val="1"/>
      <w:numFmt w:val="bullet"/>
      <w:lvlText w:val=""/>
      <w:lvlJc w:val="left"/>
      <w:pPr>
        <w:ind w:left="2160" w:hanging="360"/>
      </w:pPr>
      <w:rPr>
        <w:rFonts w:ascii="Wingdings" w:hAnsi="Wingdings" w:hint="default"/>
      </w:rPr>
    </w:lvl>
    <w:lvl w:ilvl="3" w:tplc="87565A78">
      <w:start w:val="1"/>
      <w:numFmt w:val="bullet"/>
      <w:lvlText w:val=""/>
      <w:lvlJc w:val="left"/>
      <w:pPr>
        <w:ind w:left="2880" w:hanging="360"/>
      </w:pPr>
      <w:rPr>
        <w:rFonts w:ascii="Symbol" w:hAnsi="Symbol" w:hint="default"/>
      </w:rPr>
    </w:lvl>
    <w:lvl w:ilvl="4" w:tplc="1862DF72">
      <w:start w:val="1"/>
      <w:numFmt w:val="bullet"/>
      <w:lvlText w:val="o"/>
      <w:lvlJc w:val="left"/>
      <w:pPr>
        <w:ind w:left="3600" w:hanging="360"/>
      </w:pPr>
      <w:rPr>
        <w:rFonts w:ascii="Courier New" w:hAnsi="Courier New" w:hint="default"/>
      </w:rPr>
    </w:lvl>
    <w:lvl w:ilvl="5" w:tplc="B00E8F34">
      <w:start w:val="1"/>
      <w:numFmt w:val="bullet"/>
      <w:lvlText w:val=""/>
      <w:lvlJc w:val="left"/>
      <w:pPr>
        <w:ind w:left="4320" w:hanging="360"/>
      </w:pPr>
      <w:rPr>
        <w:rFonts w:ascii="Wingdings" w:hAnsi="Wingdings" w:hint="default"/>
      </w:rPr>
    </w:lvl>
    <w:lvl w:ilvl="6" w:tplc="2E6A272E">
      <w:start w:val="1"/>
      <w:numFmt w:val="bullet"/>
      <w:lvlText w:val=""/>
      <w:lvlJc w:val="left"/>
      <w:pPr>
        <w:ind w:left="5040" w:hanging="360"/>
      </w:pPr>
      <w:rPr>
        <w:rFonts w:ascii="Symbol" w:hAnsi="Symbol" w:hint="default"/>
      </w:rPr>
    </w:lvl>
    <w:lvl w:ilvl="7" w:tplc="7F8803D0">
      <w:start w:val="1"/>
      <w:numFmt w:val="bullet"/>
      <w:lvlText w:val="o"/>
      <w:lvlJc w:val="left"/>
      <w:pPr>
        <w:ind w:left="5760" w:hanging="360"/>
      </w:pPr>
      <w:rPr>
        <w:rFonts w:ascii="Courier New" w:hAnsi="Courier New" w:hint="default"/>
      </w:rPr>
    </w:lvl>
    <w:lvl w:ilvl="8" w:tplc="86E22450">
      <w:start w:val="1"/>
      <w:numFmt w:val="bullet"/>
      <w:lvlText w:val=""/>
      <w:lvlJc w:val="left"/>
      <w:pPr>
        <w:ind w:left="6480" w:hanging="360"/>
      </w:pPr>
      <w:rPr>
        <w:rFonts w:ascii="Wingdings" w:hAnsi="Wingdings" w:hint="default"/>
      </w:rPr>
    </w:lvl>
  </w:abstractNum>
  <w:abstractNum w:abstractNumId="7" w15:restartNumberingAfterBreak="0">
    <w:nsid w:val="5C0D2BB9"/>
    <w:multiLevelType w:val="hybridMultilevel"/>
    <w:tmpl w:val="24C89228"/>
    <w:lvl w:ilvl="0" w:tplc="8F70475E">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5DE85A5C"/>
    <w:multiLevelType w:val="hybridMultilevel"/>
    <w:tmpl w:val="68C492A0"/>
    <w:lvl w:ilvl="0" w:tplc="A1304E4C">
      <w:start w:val="1"/>
      <w:numFmt w:val="bullet"/>
      <w:lvlText w:val=""/>
      <w:lvlJc w:val="left"/>
      <w:pPr>
        <w:ind w:left="720" w:hanging="360"/>
      </w:pPr>
      <w:rPr>
        <w:rFonts w:ascii="Symbol" w:hAnsi="Symbol" w:hint="default"/>
      </w:rPr>
    </w:lvl>
    <w:lvl w:ilvl="1" w:tplc="39DADB0E">
      <w:start w:val="1"/>
      <w:numFmt w:val="bullet"/>
      <w:lvlText w:val="o"/>
      <w:lvlJc w:val="left"/>
      <w:pPr>
        <w:ind w:left="1440" w:hanging="360"/>
      </w:pPr>
      <w:rPr>
        <w:rFonts w:ascii="Courier New" w:hAnsi="Courier New" w:hint="default"/>
      </w:rPr>
    </w:lvl>
    <w:lvl w:ilvl="2" w:tplc="6418520E">
      <w:start w:val="1"/>
      <w:numFmt w:val="bullet"/>
      <w:lvlText w:val=""/>
      <w:lvlJc w:val="left"/>
      <w:pPr>
        <w:ind w:left="2160" w:hanging="360"/>
      </w:pPr>
      <w:rPr>
        <w:rFonts w:ascii="Wingdings" w:hAnsi="Wingdings" w:hint="default"/>
      </w:rPr>
    </w:lvl>
    <w:lvl w:ilvl="3" w:tplc="6ECE7022">
      <w:start w:val="1"/>
      <w:numFmt w:val="bullet"/>
      <w:lvlText w:val=""/>
      <w:lvlJc w:val="left"/>
      <w:pPr>
        <w:ind w:left="2880" w:hanging="360"/>
      </w:pPr>
      <w:rPr>
        <w:rFonts w:ascii="Symbol" w:hAnsi="Symbol" w:hint="default"/>
      </w:rPr>
    </w:lvl>
    <w:lvl w:ilvl="4" w:tplc="3A30D5BA">
      <w:start w:val="1"/>
      <w:numFmt w:val="bullet"/>
      <w:lvlText w:val="o"/>
      <w:lvlJc w:val="left"/>
      <w:pPr>
        <w:ind w:left="3600" w:hanging="360"/>
      </w:pPr>
      <w:rPr>
        <w:rFonts w:ascii="Courier New" w:hAnsi="Courier New" w:hint="default"/>
      </w:rPr>
    </w:lvl>
    <w:lvl w:ilvl="5" w:tplc="BFD62EF6">
      <w:start w:val="1"/>
      <w:numFmt w:val="bullet"/>
      <w:lvlText w:val=""/>
      <w:lvlJc w:val="left"/>
      <w:pPr>
        <w:ind w:left="4320" w:hanging="360"/>
      </w:pPr>
      <w:rPr>
        <w:rFonts w:ascii="Wingdings" w:hAnsi="Wingdings" w:hint="default"/>
      </w:rPr>
    </w:lvl>
    <w:lvl w:ilvl="6" w:tplc="08645EC0">
      <w:start w:val="1"/>
      <w:numFmt w:val="bullet"/>
      <w:lvlText w:val=""/>
      <w:lvlJc w:val="left"/>
      <w:pPr>
        <w:ind w:left="5040" w:hanging="360"/>
      </w:pPr>
      <w:rPr>
        <w:rFonts w:ascii="Symbol" w:hAnsi="Symbol" w:hint="default"/>
      </w:rPr>
    </w:lvl>
    <w:lvl w:ilvl="7" w:tplc="4ADE8BA0">
      <w:start w:val="1"/>
      <w:numFmt w:val="bullet"/>
      <w:lvlText w:val="o"/>
      <w:lvlJc w:val="left"/>
      <w:pPr>
        <w:ind w:left="5760" w:hanging="360"/>
      </w:pPr>
      <w:rPr>
        <w:rFonts w:ascii="Courier New" w:hAnsi="Courier New" w:hint="default"/>
      </w:rPr>
    </w:lvl>
    <w:lvl w:ilvl="8" w:tplc="1F125B94">
      <w:start w:val="1"/>
      <w:numFmt w:val="bullet"/>
      <w:lvlText w:val=""/>
      <w:lvlJc w:val="left"/>
      <w:pPr>
        <w:ind w:left="6480" w:hanging="360"/>
      </w:pPr>
      <w:rPr>
        <w:rFonts w:ascii="Wingdings" w:hAnsi="Wingdings" w:hint="default"/>
      </w:rPr>
    </w:lvl>
  </w:abstractNum>
  <w:abstractNum w:abstractNumId="9" w15:restartNumberingAfterBreak="0">
    <w:nsid w:val="6BB36F5E"/>
    <w:multiLevelType w:val="hybridMultilevel"/>
    <w:tmpl w:val="955A0614"/>
    <w:lvl w:ilvl="0" w:tplc="8F70475E">
      <w:start w:val="1"/>
      <w:numFmt w:val="bullet"/>
      <w:lvlText w:val=""/>
      <w:lvlJc w:val="left"/>
      <w:pPr>
        <w:ind w:left="786" w:hanging="360"/>
      </w:pPr>
      <w:rPr>
        <w:rFonts w:ascii="Symbol" w:hAnsi="Symbol" w:hint="default"/>
      </w:rPr>
    </w:lvl>
    <w:lvl w:ilvl="1" w:tplc="61E6484E">
      <w:start w:val="1"/>
      <w:numFmt w:val="bullet"/>
      <w:lvlText w:val="o"/>
      <w:lvlJc w:val="left"/>
      <w:pPr>
        <w:ind w:left="1506" w:hanging="360"/>
      </w:pPr>
      <w:rPr>
        <w:rFonts w:ascii="Courier New" w:hAnsi="Courier New" w:hint="default"/>
      </w:rPr>
    </w:lvl>
    <w:lvl w:ilvl="2" w:tplc="3E12A14E">
      <w:start w:val="1"/>
      <w:numFmt w:val="bullet"/>
      <w:lvlText w:val=""/>
      <w:lvlJc w:val="left"/>
      <w:pPr>
        <w:ind w:left="2226" w:hanging="360"/>
      </w:pPr>
      <w:rPr>
        <w:rFonts w:ascii="Wingdings" w:hAnsi="Wingdings" w:hint="default"/>
      </w:rPr>
    </w:lvl>
    <w:lvl w:ilvl="3" w:tplc="A314DDA2">
      <w:start w:val="1"/>
      <w:numFmt w:val="bullet"/>
      <w:lvlText w:val=""/>
      <w:lvlJc w:val="left"/>
      <w:pPr>
        <w:ind w:left="2946" w:hanging="360"/>
      </w:pPr>
      <w:rPr>
        <w:rFonts w:ascii="Symbol" w:hAnsi="Symbol" w:hint="default"/>
      </w:rPr>
    </w:lvl>
    <w:lvl w:ilvl="4" w:tplc="413CF60E">
      <w:start w:val="1"/>
      <w:numFmt w:val="bullet"/>
      <w:lvlText w:val="o"/>
      <w:lvlJc w:val="left"/>
      <w:pPr>
        <w:ind w:left="3666" w:hanging="360"/>
      </w:pPr>
      <w:rPr>
        <w:rFonts w:ascii="Courier New" w:hAnsi="Courier New" w:hint="default"/>
      </w:rPr>
    </w:lvl>
    <w:lvl w:ilvl="5" w:tplc="38E6234A">
      <w:start w:val="1"/>
      <w:numFmt w:val="bullet"/>
      <w:lvlText w:val=""/>
      <w:lvlJc w:val="left"/>
      <w:pPr>
        <w:ind w:left="4386" w:hanging="360"/>
      </w:pPr>
      <w:rPr>
        <w:rFonts w:ascii="Wingdings" w:hAnsi="Wingdings" w:hint="default"/>
      </w:rPr>
    </w:lvl>
    <w:lvl w:ilvl="6" w:tplc="1E9A6E7A">
      <w:start w:val="1"/>
      <w:numFmt w:val="bullet"/>
      <w:lvlText w:val=""/>
      <w:lvlJc w:val="left"/>
      <w:pPr>
        <w:ind w:left="5106" w:hanging="360"/>
      </w:pPr>
      <w:rPr>
        <w:rFonts w:ascii="Symbol" w:hAnsi="Symbol" w:hint="default"/>
      </w:rPr>
    </w:lvl>
    <w:lvl w:ilvl="7" w:tplc="B6F67962">
      <w:start w:val="1"/>
      <w:numFmt w:val="bullet"/>
      <w:lvlText w:val="o"/>
      <w:lvlJc w:val="left"/>
      <w:pPr>
        <w:ind w:left="5826" w:hanging="360"/>
      </w:pPr>
      <w:rPr>
        <w:rFonts w:ascii="Courier New" w:hAnsi="Courier New" w:hint="default"/>
      </w:rPr>
    </w:lvl>
    <w:lvl w:ilvl="8" w:tplc="0646226A">
      <w:start w:val="1"/>
      <w:numFmt w:val="bullet"/>
      <w:lvlText w:val=""/>
      <w:lvlJc w:val="left"/>
      <w:pPr>
        <w:ind w:left="6546" w:hanging="360"/>
      </w:pPr>
      <w:rPr>
        <w:rFonts w:ascii="Wingdings" w:hAnsi="Wingdings" w:hint="default"/>
      </w:rPr>
    </w:lvl>
  </w:abstractNum>
  <w:num w:numId="1">
    <w:abstractNumId w:val="8"/>
  </w:num>
  <w:num w:numId="2">
    <w:abstractNumId w:val="9"/>
  </w:num>
  <w:num w:numId="3">
    <w:abstractNumId w:val="6"/>
  </w:num>
  <w:num w:numId="4">
    <w:abstractNumId w:val="2"/>
  </w:num>
  <w:num w:numId="5">
    <w:abstractNumId w:val="1"/>
  </w:num>
  <w:num w:numId="6">
    <w:abstractNumId w:val="3"/>
  </w:num>
  <w:num w:numId="7">
    <w:abstractNumId w:val="4"/>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6A6"/>
    <w:rsid w:val="00001EC2"/>
    <w:rsid w:val="000139CC"/>
    <w:rsid w:val="00034046"/>
    <w:rsid w:val="00051E69"/>
    <w:rsid w:val="00053735"/>
    <w:rsid w:val="00056DB3"/>
    <w:rsid w:val="0007355F"/>
    <w:rsid w:val="00093502"/>
    <w:rsid w:val="000B1CD8"/>
    <w:rsid w:val="000D3A00"/>
    <w:rsid w:val="00100C68"/>
    <w:rsid w:val="0010241C"/>
    <w:rsid w:val="00124365"/>
    <w:rsid w:val="00142E02"/>
    <w:rsid w:val="00147939"/>
    <w:rsid w:val="001B19ED"/>
    <w:rsid w:val="001B7800"/>
    <w:rsid w:val="001D532D"/>
    <w:rsid w:val="001E30ED"/>
    <w:rsid w:val="00226580"/>
    <w:rsid w:val="0023699B"/>
    <w:rsid w:val="00243E2C"/>
    <w:rsid w:val="00255A0C"/>
    <w:rsid w:val="002860B4"/>
    <w:rsid w:val="00291F32"/>
    <w:rsid w:val="00292BC0"/>
    <w:rsid w:val="002A577D"/>
    <w:rsid w:val="002B3BDA"/>
    <w:rsid w:val="0031464A"/>
    <w:rsid w:val="0036767A"/>
    <w:rsid w:val="0037761B"/>
    <w:rsid w:val="00417016"/>
    <w:rsid w:val="00423B68"/>
    <w:rsid w:val="00483897"/>
    <w:rsid w:val="004926A6"/>
    <w:rsid w:val="004A3358"/>
    <w:rsid w:val="00567C6C"/>
    <w:rsid w:val="0057579E"/>
    <w:rsid w:val="005918E0"/>
    <w:rsid w:val="005A1F08"/>
    <w:rsid w:val="005A7947"/>
    <w:rsid w:val="005C1BC6"/>
    <w:rsid w:val="005C2BE7"/>
    <w:rsid w:val="006064C7"/>
    <w:rsid w:val="00611A03"/>
    <w:rsid w:val="00623129"/>
    <w:rsid w:val="00670E31"/>
    <w:rsid w:val="006778D1"/>
    <w:rsid w:val="00687F1B"/>
    <w:rsid w:val="006A656F"/>
    <w:rsid w:val="006C673E"/>
    <w:rsid w:val="006E31EB"/>
    <w:rsid w:val="006F7E97"/>
    <w:rsid w:val="00723F01"/>
    <w:rsid w:val="0079320E"/>
    <w:rsid w:val="007A3588"/>
    <w:rsid w:val="007C3CE0"/>
    <w:rsid w:val="007C7E61"/>
    <w:rsid w:val="007E1C7F"/>
    <w:rsid w:val="007E3DB4"/>
    <w:rsid w:val="00801E15"/>
    <w:rsid w:val="00833FF3"/>
    <w:rsid w:val="00840F4E"/>
    <w:rsid w:val="00846221"/>
    <w:rsid w:val="008476B2"/>
    <w:rsid w:val="00862CF6"/>
    <w:rsid w:val="00884D90"/>
    <w:rsid w:val="00897A72"/>
    <w:rsid w:val="008A5AEF"/>
    <w:rsid w:val="008B316A"/>
    <w:rsid w:val="009078F1"/>
    <w:rsid w:val="0091347F"/>
    <w:rsid w:val="00915907"/>
    <w:rsid w:val="00921E06"/>
    <w:rsid w:val="00923320"/>
    <w:rsid w:val="009722AD"/>
    <w:rsid w:val="009C3B96"/>
    <w:rsid w:val="009E1729"/>
    <w:rsid w:val="00A00827"/>
    <w:rsid w:val="00A070C3"/>
    <w:rsid w:val="00A36CC4"/>
    <w:rsid w:val="00AA636F"/>
    <w:rsid w:val="00AB3B40"/>
    <w:rsid w:val="00AD2B34"/>
    <w:rsid w:val="00AD3273"/>
    <w:rsid w:val="00AE63D8"/>
    <w:rsid w:val="00AE6F46"/>
    <w:rsid w:val="00B018C0"/>
    <w:rsid w:val="00B14E9D"/>
    <w:rsid w:val="00B34CFC"/>
    <w:rsid w:val="00B7491F"/>
    <w:rsid w:val="00B824C4"/>
    <w:rsid w:val="00BF0FBC"/>
    <w:rsid w:val="00BF52D3"/>
    <w:rsid w:val="00C27B65"/>
    <w:rsid w:val="00C544B7"/>
    <w:rsid w:val="00C546B3"/>
    <w:rsid w:val="00D067EB"/>
    <w:rsid w:val="00D1277D"/>
    <w:rsid w:val="00D24398"/>
    <w:rsid w:val="00D24AE9"/>
    <w:rsid w:val="00D84AF4"/>
    <w:rsid w:val="00DD2E95"/>
    <w:rsid w:val="00E06303"/>
    <w:rsid w:val="00E2269B"/>
    <w:rsid w:val="00E63147"/>
    <w:rsid w:val="00E83C79"/>
    <w:rsid w:val="00EA7EEC"/>
    <w:rsid w:val="00EC3D51"/>
    <w:rsid w:val="00EE050C"/>
    <w:rsid w:val="00F07177"/>
    <w:rsid w:val="00F21708"/>
    <w:rsid w:val="00F94481"/>
    <w:rsid w:val="6B0411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FAF09"/>
  <w15:chartTrackingRefBased/>
  <w15:docId w15:val="{FF3C692B-B210-44E5-81BC-DFE44E714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291F32"/>
    <w:pPr>
      <w:keepNext/>
      <w:keepLines/>
      <w:spacing w:before="120" w:after="120" w:line="360" w:lineRule="auto"/>
      <w:outlineLvl w:val="0"/>
    </w:pPr>
    <w:rPr>
      <w:rFonts w:eastAsia="Times New Roman"/>
      <w:b/>
      <w:bCs/>
      <w:kern w:val="44"/>
      <w:sz w:val="28"/>
      <w:szCs w:val="44"/>
    </w:rPr>
  </w:style>
  <w:style w:type="paragraph" w:styleId="Heading2">
    <w:name w:val="heading 2"/>
    <w:basedOn w:val="Normal"/>
    <w:next w:val="Normal"/>
    <w:link w:val="Heading2Char"/>
    <w:uiPriority w:val="9"/>
    <w:unhideWhenUsed/>
    <w:qFormat/>
    <w:rsid w:val="00291F32"/>
    <w:pPr>
      <w:keepNext/>
      <w:keepLines/>
      <w:spacing w:before="120" w:after="120" w:line="360" w:lineRule="auto"/>
      <w:outlineLvl w:val="1"/>
    </w:pPr>
    <w:rPr>
      <w:rFonts w:ascii="Arial Unicode MS" w:eastAsia="Times New Roman" w:hAnsi="Arial Unicode MS" w:cstheme="majorBidi"/>
      <w:b/>
      <w:bCs/>
      <w:sz w:val="24"/>
      <w:szCs w:val="32"/>
    </w:rPr>
  </w:style>
  <w:style w:type="paragraph" w:styleId="Heading3">
    <w:name w:val="heading 3"/>
    <w:basedOn w:val="Normal"/>
    <w:next w:val="Normal"/>
    <w:link w:val="Heading3Char"/>
    <w:uiPriority w:val="9"/>
    <w:unhideWhenUsed/>
    <w:qFormat/>
    <w:rsid w:val="000B1CD8"/>
    <w:pPr>
      <w:keepNext/>
      <w:keepLines/>
      <w:spacing w:before="260" w:after="260" w:line="416" w:lineRule="auto"/>
      <w:outlineLvl w:val="2"/>
    </w:pPr>
    <w:rPr>
      <w:rFonts w:eastAsia="Arial"/>
      <w:bCs/>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F32"/>
    <w:rPr>
      <w:rFonts w:eastAsia="Times New Roman"/>
      <w:b/>
      <w:bCs/>
      <w:kern w:val="44"/>
      <w:sz w:val="28"/>
      <w:szCs w:val="44"/>
      <w:lang w:val="en-GB"/>
    </w:rPr>
  </w:style>
  <w:style w:type="character" w:customStyle="1" w:styleId="Heading3Char">
    <w:name w:val="Heading 3 Char"/>
    <w:basedOn w:val="DefaultParagraphFont"/>
    <w:link w:val="Heading3"/>
    <w:uiPriority w:val="9"/>
    <w:rsid w:val="000B1CD8"/>
    <w:rPr>
      <w:rFonts w:eastAsia="Arial"/>
      <w:bCs/>
      <w:sz w:val="24"/>
      <w:szCs w:val="32"/>
    </w:rPr>
  </w:style>
  <w:style w:type="character" w:customStyle="1" w:styleId="Heading2Char">
    <w:name w:val="Heading 2 Char"/>
    <w:basedOn w:val="DefaultParagraphFont"/>
    <w:link w:val="Heading2"/>
    <w:uiPriority w:val="9"/>
    <w:rsid w:val="00291F32"/>
    <w:rPr>
      <w:rFonts w:ascii="Arial Unicode MS" w:eastAsia="Times New Roman" w:hAnsi="Arial Unicode MS" w:cstheme="majorBidi"/>
      <w:b/>
      <w:bCs/>
      <w:sz w:val="24"/>
      <w:szCs w:val="32"/>
      <w:lang w:val="en-GB"/>
    </w:rPr>
  </w:style>
  <w:style w:type="paragraph" w:styleId="FootnoteText">
    <w:name w:val="footnote text"/>
    <w:basedOn w:val="Normal"/>
    <w:link w:val="FootnoteTextChar"/>
    <w:uiPriority w:val="99"/>
    <w:semiHidden/>
    <w:unhideWhenUsed/>
    <w:rsid w:val="00E2269B"/>
    <w:pPr>
      <w:snapToGrid w:val="0"/>
      <w:jc w:val="left"/>
    </w:pPr>
    <w:rPr>
      <w:sz w:val="18"/>
      <w:szCs w:val="18"/>
    </w:rPr>
  </w:style>
  <w:style w:type="character" w:customStyle="1" w:styleId="FootnoteTextChar">
    <w:name w:val="Footnote Text Char"/>
    <w:basedOn w:val="DefaultParagraphFont"/>
    <w:link w:val="FootnoteText"/>
    <w:uiPriority w:val="99"/>
    <w:semiHidden/>
    <w:rsid w:val="00E2269B"/>
    <w:rPr>
      <w:sz w:val="18"/>
      <w:szCs w:val="18"/>
      <w:lang w:val="en-GB"/>
    </w:rPr>
  </w:style>
  <w:style w:type="character" w:styleId="FootnoteReference">
    <w:name w:val="footnote reference"/>
    <w:basedOn w:val="DefaultParagraphFont"/>
    <w:uiPriority w:val="99"/>
    <w:semiHidden/>
    <w:unhideWhenUsed/>
    <w:rsid w:val="00E2269B"/>
    <w:rPr>
      <w:vertAlign w:val="superscript"/>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paragraph" w:styleId="Bibliography">
    <w:name w:val="Bibliography"/>
    <w:basedOn w:val="Normal"/>
    <w:next w:val="Normal"/>
    <w:uiPriority w:val="37"/>
    <w:unhideWhenUsed/>
    <w:rsid w:val="00C27B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758165">
      <w:bodyDiv w:val="1"/>
      <w:marLeft w:val="0"/>
      <w:marRight w:val="0"/>
      <w:marTop w:val="0"/>
      <w:marBottom w:val="0"/>
      <w:divBdr>
        <w:top w:val="none" w:sz="0" w:space="0" w:color="auto"/>
        <w:left w:val="none" w:sz="0" w:space="0" w:color="auto"/>
        <w:bottom w:val="none" w:sz="0" w:space="0" w:color="auto"/>
        <w:right w:val="none" w:sz="0" w:space="0" w:color="auto"/>
      </w:divBdr>
    </w:div>
    <w:div w:id="543449786">
      <w:bodyDiv w:val="1"/>
      <w:marLeft w:val="0"/>
      <w:marRight w:val="0"/>
      <w:marTop w:val="0"/>
      <w:marBottom w:val="0"/>
      <w:divBdr>
        <w:top w:val="none" w:sz="0" w:space="0" w:color="auto"/>
        <w:left w:val="none" w:sz="0" w:space="0" w:color="auto"/>
        <w:bottom w:val="none" w:sz="0" w:space="0" w:color="auto"/>
        <w:right w:val="none" w:sz="0" w:space="0" w:color="auto"/>
      </w:divBdr>
    </w:div>
    <w:div w:id="607198800">
      <w:bodyDiv w:val="1"/>
      <w:marLeft w:val="0"/>
      <w:marRight w:val="0"/>
      <w:marTop w:val="0"/>
      <w:marBottom w:val="0"/>
      <w:divBdr>
        <w:top w:val="none" w:sz="0" w:space="0" w:color="auto"/>
        <w:left w:val="none" w:sz="0" w:space="0" w:color="auto"/>
        <w:bottom w:val="none" w:sz="0" w:space="0" w:color="auto"/>
        <w:right w:val="none" w:sz="0" w:space="0" w:color="auto"/>
      </w:divBdr>
    </w:div>
    <w:div w:id="613705865">
      <w:bodyDiv w:val="1"/>
      <w:marLeft w:val="0"/>
      <w:marRight w:val="0"/>
      <w:marTop w:val="0"/>
      <w:marBottom w:val="0"/>
      <w:divBdr>
        <w:top w:val="none" w:sz="0" w:space="0" w:color="auto"/>
        <w:left w:val="none" w:sz="0" w:space="0" w:color="auto"/>
        <w:bottom w:val="none" w:sz="0" w:space="0" w:color="auto"/>
        <w:right w:val="none" w:sz="0" w:space="0" w:color="auto"/>
      </w:divBdr>
    </w:div>
    <w:div w:id="622931030">
      <w:bodyDiv w:val="1"/>
      <w:marLeft w:val="0"/>
      <w:marRight w:val="0"/>
      <w:marTop w:val="0"/>
      <w:marBottom w:val="0"/>
      <w:divBdr>
        <w:top w:val="none" w:sz="0" w:space="0" w:color="auto"/>
        <w:left w:val="none" w:sz="0" w:space="0" w:color="auto"/>
        <w:bottom w:val="none" w:sz="0" w:space="0" w:color="auto"/>
        <w:right w:val="none" w:sz="0" w:space="0" w:color="auto"/>
      </w:divBdr>
    </w:div>
    <w:div w:id="1177422929">
      <w:bodyDiv w:val="1"/>
      <w:marLeft w:val="0"/>
      <w:marRight w:val="0"/>
      <w:marTop w:val="0"/>
      <w:marBottom w:val="0"/>
      <w:divBdr>
        <w:top w:val="none" w:sz="0" w:space="0" w:color="auto"/>
        <w:left w:val="none" w:sz="0" w:space="0" w:color="auto"/>
        <w:bottom w:val="none" w:sz="0" w:space="0" w:color="auto"/>
        <w:right w:val="none" w:sz="0" w:space="0" w:color="auto"/>
      </w:divBdr>
    </w:div>
    <w:div w:id="2142070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b:Source>
    <b:Tag>a00</b:Tag>
    <b:SourceType>Book</b:SourceType>
    <b:Guid>{F14CF42F-4BAD-439E-A6C7-C823F8821F58}</b:Guid>
    <b:Author>
      <b:Author>
        <b:NameList>
          <b:Person>
            <b:Last>a</b:Last>
          </b:Person>
        </b:NameList>
      </b:Author>
    </b:Author>
    <b:Title>aaa</b:Title>
    <b:Year>1900</b:Year>
    <b:City>london</b:City>
    <b:Publisher>london</b:Publisher>
    <b:RefOrder>2</b:RefOrder>
  </b:Source>
  <b:Source>
    <b:Tag>Jay12</b:Tag>
    <b:SourceType>BookSection</b:SourceType>
    <b:Guid>{CF4F4A24-6C6F-4934-89BE-105A160668D3}</b:Guid>
    <b:Author>
      <b:Author>
        <b:NameList>
          <b:Person>
            <b:Last>Jayatilleke</b:Last>
            <b:First>Kulatissa</b:First>
            <b:Middle>Nanda</b:Middle>
          </b:Person>
        </b:NameList>
      </b:Author>
      <b:BookAuthor>
        <b:NameList>
          <b:Person>
            <b:Last>Schmidt-Leukel</b:Last>
            <b:First>Perry</b:First>
          </b:Person>
        </b:NameList>
      </b:BookAuthor>
    </b:Author>
    <b:Title>The Buddhist Attitude to Other Religions</b:Title>
    <b:Year>2012</b:Year>
    <b:City>London &amp; New York</b:City>
    <b:Publisher>Rouledge</b:Publisher>
    <b:Volume>4</b:Volume>
    <b:Pages>82-87</b:Pages>
    <b:BookTitle>Buddhism and Religious Diversity</b:BookTitle>
    <b:RefOrder>1</b:RefOrder>
  </b:Source>
</b:Sources>
</file>

<file path=customXml/itemProps1.xml><?xml version="1.0" encoding="utf-8"?>
<ds:datastoreItem xmlns:ds="http://schemas.openxmlformats.org/officeDocument/2006/customXml" ds:itemID="{56B99049-444F-420E-A467-FE44B41F2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2588</TotalTime>
  <Pages>6</Pages>
  <Words>1996</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Sherl H</dc:creator>
  <cp:keywords/>
  <dc:description/>
  <cp:lastModifiedBy>Sherl H</cp:lastModifiedBy>
  <cp:revision>13</cp:revision>
  <dcterms:created xsi:type="dcterms:W3CDTF">2019-12-04T19:08:00Z</dcterms:created>
  <dcterms:modified xsi:type="dcterms:W3CDTF">2019-12-13T10:20:00Z</dcterms:modified>
</cp:coreProperties>
</file>