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0695C" w14:textId="760BCBA4" w:rsidR="008E46F0" w:rsidRPr="00BD4730" w:rsidRDefault="008E46F0" w:rsidP="008E46F0">
      <w:pPr>
        <w:spacing w:line="360" w:lineRule="auto"/>
        <w:jc w:val="center"/>
        <w:rPr>
          <w:rFonts w:ascii="Arial" w:eastAsia="Times New Roman" w:hAnsi="Arial" w:cs="Arial"/>
          <w:color w:val="000000"/>
          <w:sz w:val="28"/>
          <w:szCs w:val="28"/>
          <w:lang w:eastAsia="en-GB"/>
          <w14:ligatures w14:val="none"/>
        </w:rPr>
      </w:pPr>
      <w:r w:rsidRPr="00BD4730">
        <w:rPr>
          <w:rFonts w:ascii="Arial" w:eastAsia="Times New Roman" w:hAnsi="Arial" w:cs="Arial"/>
          <w:color w:val="000000"/>
          <w:sz w:val="28"/>
          <w:szCs w:val="28"/>
          <w:lang w:eastAsia="en-GB"/>
          <w14:ligatures w14:val="none"/>
        </w:rPr>
        <w:t>Module Code: BMIH</w:t>
      </w:r>
      <w:r w:rsidRPr="00BD4730">
        <w:rPr>
          <w:rFonts w:ascii="Arial" w:eastAsia="Times New Roman" w:hAnsi="Arial" w:cs="Arial"/>
          <w:color w:val="000000"/>
          <w:sz w:val="28"/>
          <w:szCs w:val="28"/>
          <w:lang w:eastAsia="en-GB"/>
          <w14:ligatures w14:val="none"/>
        </w:rPr>
        <w:t>6008</w:t>
      </w:r>
    </w:p>
    <w:p w14:paraId="01C6E0B1" w14:textId="77777777" w:rsidR="008E46F0" w:rsidRPr="00BD4730" w:rsidRDefault="008E46F0" w:rsidP="008E46F0">
      <w:pPr>
        <w:spacing w:line="360" w:lineRule="auto"/>
        <w:jc w:val="center"/>
        <w:rPr>
          <w:rFonts w:ascii="Arial" w:eastAsia="Times New Roman" w:hAnsi="Arial" w:cs="Arial"/>
          <w:color w:val="000000"/>
          <w:sz w:val="28"/>
          <w:szCs w:val="28"/>
          <w:lang w:eastAsia="en-GB"/>
          <w14:ligatures w14:val="none"/>
        </w:rPr>
      </w:pPr>
    </w:p>
    <w:p w14:paraId="45A699DA" w14:textId="37AFB4E9" w:rsidR="008E46F0" w:rsidRPr="00BD4730" w:rsidRDefault="008E46F0" w:rsidP="008E46F0">
      <w:pPr>
        <w:spacing w:line="360" w:lineRule="auto"/>
        <w:jc w:val="center"/>
        <w:rPr>
          <w:rFonts w:ascii="Arial" w:hAnsi="Arial" w:cs="Arial"/>
          <w:sz w:val="28"/>
          <w:szCs w:val="28"/>
        </w:rPr>
      </w:pPr>
      <w:r w:rsidRPr="00BD4730">
        <w:rPr>
          <w:rFonts w:ascii="Arial" w:eastAsia="Times New Roman" w:hAnsi="Arial" w:cs="Arial"/>
          <w:color w:val="000000"/>
          <w:sz w:val="28"/>
          <w:szCs w:val="28"/>
          <w:lang w:eastAsia="en-GB"/>
          <w14:ligatures w14:val="none"/>
        </w:rPr>
        <w:t>Module:</w:t>
      </w:r>
      <w:r w:rsidR="002C5912" w:rsidRPr="00BD4730">
        <w:rPr>
          <w:rFonts w:ascii="Arial" w:hAnsi="Arial" w:cs="Arial"/>
          <w:sz w:val="28"/>
          <w:szCs w:val="28"/>
        </w:rPr>
        <w:t xml:space="preserve"> </w:t>
      </w:r>
      <w:r w:rsidR="002C5912" w:rsidRPr="00BD4730">
        <w:rPr>
          <w:rFonts w:ascii="Arial" w:hAnsi="Arial" w:cs="Arial"/>
          <w:sz w:val="28"/>
          <w:szCs w:val="28"/>
        </w:rPr>
        <w:t>Hotel Placement Research Projec</w:t>
      </w:r>
      <w:r w:rsidR="004D3786" w:rsidRPr="00BD4730">
        <w:rPr>
          <w:rFonts w:ascii="Arial" w:hAnsi="Arial" w:cs="Arial"/>
          <w:sz w:val="28"/>
          <w:szCs w:val="28"/>
        </w:rPr>
        <w:t>t</w:t>
      </w:r>
    </w:p>
    <w:p w14:paraId="237D3473" w14:textId="54AE2434" w:rsidR="004D3786" w:rsidRPr="00BD4730" w:rsidRDefault="004D3786" w:rsidP="008E46F0">
      <w:pPr>
        <w:spacing w:line="360" w:lineRule="auto"/>
        <w:jc w:val="center"/>
        <w:rPr>
          <w:rFonts w:ascii="Arial" w:eastAsia="Times New Roman" w:hAnsi="Arial" w:cs="Arial"/>
          <w:color w:val="000000"/>
          <w:sz w:val="28"/>
          <w:szCs w:val="28"/>
          <w:lang w:eastAsia="en-GB"/>
          <w14:ligatures w14:val="none"/>
        </w:rPr>
      </w:pPr>
      <w:r w:rsidRPr="00BD4730">
        <w:rPr>
          <w:rFonts w:ascii="Arial" w:hAnsi="Arial" w:cs="Arial"/>
          <w:sz w:val="28"/>
          <w:szCs w:val="28"/>
        </w:rPr>
        <w:t>Level 6</w:t>
      </w:r>
    </w:p>
    <w:p w14:paraId="7AB2E776" w14:textId="77777777" w:rsidR="008E46F0" w:rsidRPr="00BD4730" w:rsidRDefault="008E46F0" w:rsidP="002C5912">
      <w:pPr>
        <w:spacing w:line="360" w:lineRule="auto"/>
        <w:rPr>
          <w:rFonts w:ascii="Arial" w:eastAsia="Times New Roman" w:hAnsi="Arial" w:cs="Arial"/>
          <w:color w:val="000000"/>
          <w:sz w:val="28"/>
          <w:szCs w:val="28"/>
          <w:lang w:eastAsia="en-GB"/>
          <w14:ligatures w14:val="none"/>
        </w:rPr>
      </w:pPr>
    </w:p>
    <w:p w14:paraId="3C66A2FD" w14:textId="77777777" w:rsidR="008E46F0" w:rsidRPr="00BD4730" w:rsidRDefault="008E46F0" w:rsidP="008E46F0">
      <w:pPr>
        <w:spacing w:line="360" w:lineRule="auto"/>
        <w:jc w:val="center"/>
        <w:rPr>
          <w:rFonts w:ascii="Arial" w:eastAsia="Times New Roman" w:hAnsi="Arial" w:cs="Arial"/>
          <w:color w:val="000000"/>
          <w:sz w:val="28"/>
          <w:szCs w:val="28"/>
          <w:lang w:eastAsia="en-GB"/>
          <w14:ligatures w14:val="none"/>
        </w:rPr>
      </w:pPr>
      <w:r w:rsidRPr="00BD4730">
        <w:rPr>
          <w:rFonts w:ascii="Arial" w:eastAsia="Times New Roman" w:hAnsi="Arial" w:cs="Arial"/>
          <w:color w:val="000000"/>
          <w:sz w:val="28"/>
          <w:szCs w:val="28"/>
          <w:lang w:eastAsia="en-GB"/>
          <w14:ligatures w14:val="none"/>
        </w:rPr>
        <w:t>Student name: Liviu Marius Postelnicu</w:t>
      </w:r>
    </w:p>
    <w:p w14:paraId="215C327A" w14:textId="77777777" w:rsidR="008E46F0" w:rsidRPr="00BD4730" w:rsidRDefault="008E46F0" w:rsidP="008E46F0">
      <w:pPr>
        <w:spacing w:line="360" w:lineRule="auto"/>
        <w:jc w:val="center"/>
        <w:rPr>
          <w:rFonts w:ascii="Arial" w:eastAsia="Times New Roman" w:hAnsi="Arial" w:cs="Arial"/>
          <w:color w:val="000000"/>
          <w:sz w:val="28"/>
          <w:szCs w:val="28"/>
          <w:lang w:eastAsia="en-GB"/>
          <w14:ligatures w14:val="none"/>
        </w:rPr>
      </w:pPr>
      <w:r w:rsidRPr="00BD4730">
        <w:rPr>
          <w:rFonts w:ascii="Arial" w:eastAsia="Times New Roman" w:hAnsi="Arial" w:cs="Arial"/>
          <w:color w:val="000000"/>
          <w:sz w:val="28"/>
          <w:szCs w:val="28"/>
          <w:lang w:eastAsia="en-GB"/>
          <w14:ligatures w14:val="none"/>
        </w:rPr>
        <w:t>Student ID: 2224284</w:t>
      </w:r>
      <w:r w:rsidRPr="00BD4730">
        <w:rPr>
          <w:rFonts w:ascii="Arial" w:eastAsia="Times New Roman" w:hAnsi="Arial" w:cs="Arial"/>
          <w:color w:val="000000"/>
          <w:sz w:val="28"/>
          <w:szCs w:val="28"/>
          <w:lang w:eastAsia="en-GB"/>
          <w14:ligatures w14:val="none"/>
        </w:rPr>
        <w:t xml:space="preserve"> </w:t>
      </w:r>
    </w:p>
    <w:p w14:paraId="488786F9" w14:textId="65EE9381" w:rsidR="008E46F0" w:rsidRPr="00BD4730" w:rsidRDefault="008E46F0" w:rsidP="008E46F0">
      <w:pPr>
        <w:spacing w:line="360" w:lineRule="auto"/>
        <w:jc w:val="center"/>
        <w:rPr>
          <w:rFonts w:ascii="Arial" w:eastAsia="Times New Roman" w:hAnsi="Arial" w:cs="Arial"/>
          <w:color w:val="000000"/>
          <w:sz w:val="28"/>
          <w:szCs w:val="28"/>
          <w:lang w:eastAsia="en-GB"/>
          <w14:ligatures w14:val="none"/>
        </w:rPr>
      </w:pPr>
      <w:r w:rsidRPr="00BD4730">
        <w:rPr>
          <w:rFonts w:ascii="Arial" w:eastAsia="Times New Roman" w:hAnsi="Arial" w:cs="Arial"/>
          <w:color w:val="000000"/>
          <w:sz w:val="28"/>
          <w:szCs w:val="28"/>
          <w:lang w:eastAsia="en-GB"/>
          <w14:ligatures w14:val="none"/>
        </w:rPr>
        <w:t xml:space="preserve">Lecturer: Kathryn Flynn </w:t>
      </w:r>
    </w:p>
    <w:p w14:paraId="0E86559A" w14:textId="77777777" w:rsidR="00776DBF" w:rsidRPr="00BD4730" w:rsidRDefault="00776DBF">
      <w:pPr>
        <w:rPr>
          <w:rFonts w:ascii="Arial" w:hAnsi="Arial" w:cs="Arial"/>
          <w:sz w:val="24"/>
          <w:szCs w:val="24"/>
        </w:rPr>
      </w:pPr>
    </w:p>
    <w:p w14:paraId="137DC399" w14:textId="77777777" w:rsidR="00BF2933" w:rsidRPr="00BD4730" w:rsidRDefault="00BF2933">
      <w:pPr>
        <w:rPr>
          <w:rFonts w:ascii="Arial" w:hAnsi="Arial" w:cs="Arial"/>
          <w:sz w:val="24"/>
          <w:szCs w:val="24"/>
        </w:rPr>
      </w:pPr>
    </w:p>
    <w:p w14:paraId="65B55C72" w14:textId="77777777" w:rsidR="00BF2933" w:rsidRPr="00BD4730" w:rsidRDefault="00BF2933">
      <w:pPr>
        <w:rPr>
          <w:rFonts w:ascii="Arial" w:hAnsi="Arial" w:cs="Arial"/>
          <w:sz w:val="24"/>
          <w:szCs w:val="24"/>
        </w:rPr>
      </w:pPr>
    </w:p>
    <w:p w14:paraId="4D67FFC4" w14:textId="77777777" w:rsidR="00BF2933" w:rsidRPr="00BD4730" w:rsidRDefault="00BF2933">
      <w:pPr>
        <w:rPr>
          <w:rFonts w:ascii="Arial" w:hAnsi="Arial" w:cs="Arial"/>
          <w:sz w:val="24"/>
          <w:szCs w:val="24"/>
        </w:rPr>
      </w:pPr>
    </w:p>
    <w:p w14:paraId="0AB47B78" w14:textId="77777777" w:rsidR="00BF2933" w:rsidRPr="00BD4730" w:rsidRDefault="00BF2933">
      <w:pPr>
        <w:rPr>
          <w:rFonts w:ascii="Arial" w:hAnsi="Arial" w:cs="Arial"/>
          <w:sz w:val="24"/>
          <w:szCs w:val="24"/>
        </w:rPr>
      </w:pPr>
    </w:p>
    <w:p w14:paraId="6D487A81" w14:textId="77777777" w:rsidR="00BF2933" w:rsidRPr="00BD4730" w:rsidRDefault="00BF2933">
      <w:pPr>
        <w:rPr>
          <w:rFonts w:ascii="Arial" w:hAnsi="Arial" w:cs="Arial"/>
          <w:sz w:val="24"/>
          <w:szCs w:val="24"/>
        </w:rPr>
      </w:pPr>
    </w:p>
    <w:p w14:paraId="15A8A87B" w14:textId="77777777" w:rsidR="00BF2933" w:rsidRPr="00BD4730" w:rsidRDefault="00BF2933">
      <w:pPr>
        <w:rPr>
          <w:rFonts w:ascii="Arial" w:hAnsi="Arial" w:cs="Arial"/>
          <w:sz w:val="24"/>
          <w:szCs w:val="24"/>
        </w:rPr>
      </w:pPr>
    </w:p>
    <w:p w14:paraId="7412BF58" w14:textId="77777777" w:rsidR="00BF2933" w:rsidRPr="00BD4730" w:rsidRDefault="00BF2933">
      <w:pPr>
        <w:rPr>
          <w:rFonts w:ascii="Arial" w:hAnsi="Arial" w:cs="Arial"/>
          <w:sz w:val="24"/>
          <w:szCs w:val="24"/>
        </w:rPr>
      </w:pPr>
    </w:p>
    <w:p w14:paraId="51AE4504" w14:textId="77777777" w:rsidR="00BF2933" w:rsidRPr="00BD4730" w:rsidRDefault="00BF2933">
      <w:pPr>
        <w:rPr>
          <w:rFonts w:ascii="Arial" w:hAnsi="Arial" w:cs="Arial"/>
          <w:sz w:val="24"/>
          <w:szCs w:val="24"/>
        </w:rPr>
      </w:pPr>
    </w:p>
    <w:p w14:paraId="37B7760B" w14:textId="77777777" w:rsidR="00BF2933" w:rsidRPr="00BD4730" w:rsidRDefault="00BF2933">
      <w:pPr>
        <w:rPr>
          <w:rFonts w:ascii="Arial" w:hAnsi="Arial" w:cs="Arial"/>
          <w:sz w:val="24"/>
          <w:szCs w:val="24"/>
        </w:rPr>
      </w:pPr>
    </w:p>
    <w:p w14:paraId="4FCE1F6D" w14:textId="77777777" w:rsidR="00BF2933" w:rsidRPr="00BD4730" w:rsidRDefault="00BF2933">
      <w:pPr>
        <w:rPr>
          <w:rFonts w:ascii="Arial" w:hAnsi="Arial" w:cs="Arial"/>
          <w:sz w:val="24"/>
          <w:szCs w:val="24"/>
        </w:rPr>
      </w:pPr>
    </w:p>
    <w:p w14:paraId="3F2632F9" w14:textId="77777777" w:rsidR="00BF2933" w:rsidRPr="00BD4730" w:rsidRDefault="00BF2933">
      <w:pPr>
        <w:rPr>
          <w:rFonts w:ascii="Arial" w:hAnsi="Arial" w:cs="Arial"/>
          <w:sz w:val="24"/>
          <w:szCs w:val="24"/>
        </w:rPr>
      </w:pPr>
    </w:p>
    <w:p w14:paraId="052F90E1" w14:textId="77777777" w:rsidR="00BF2933" w:rsidRPr="00BD4730" w:rsidRDefault="00BF2933">
      <w:pPr>
        <w:rPr>
          <w:rFonts w:ascii="Arial" w:hAnsi="Arial" w:cs="Arial"/>
          <w:sz w:val="24"/>
          <w:szCs w:val="24"/>
        </w:rPr>
      </w:pPr>
    </w:p>
    <w:p w14:paraId="7E849E43" w14:textId="77777777" w:rsidR="00BF2933" w:rsidRPr="00BD4730" w:rsidRDefault="00BF2933">
      <w:pPr>
        <w:rPr>
          <w:rFonts w:ascii="Arial" w:hAnsi="Arial" w:cs="Arial"/>
          <w:sz w:val="24"/>
          <w:szCs w:val="24"/>
        </w:rPr>
      </w:pPr>
    </w:p>
    <w:p w14:paraId="7CD6CC47" w14:textId="77777777" w:rsidR="00BF2933" w:rsidRPr="00BD4730" w:rsidRDefault="00BF2933">
      <w:pPr>
        <w:rPr>
          <w:rFonts w:ascii="Arial" w:hAnsi="Arial" w:cs="Arial"/>
          <w:sz w:val="24"/>
          <w:szCs w:val="24"/>
        </w:rPr>
      </w:pPr>
    </w:p>
    <w:p w14:paraId="444B73CB" w14:textId="77777777" w:rsidR="00BF2933" w:rsidRPr="00BD4730" w:rsidRDefault="00BF2933">
      <w:pPr>
        <w:rPr>
          <w:rFonts w:ascii="Arial" w:hAnsi="Arial" w:cs="Arial"/>
          <w:sz w:val="24"/>
          <w:szCs w:val="24"/>
        </w:rPr>
      </w:pPr>
    </w:p>
    <w:p w14:paraId="047A5C79" w14:textId="77777777" w:rsidR="00BF2933" w:rsidRPr="00BD4730" w:rsidRDefault="00BF2933">
      <w:pPr>
        <w:rPr>
          <w:rFonts w:ascii="Arial" w:hAnsi="Arial" w:cs="Arial"/>
          <w:sz w:val="24"/>
          <w:szCs w:val="24"/>
        </w:rPr>
      </w:pPr>
    </w:p>
    <w:p w14:paraId="6AE5E178" w14:textId="77777777" w:rsidR="00BD4730" w:rsidRDefault="00BD4730" w:rsidP="00BD4730">
      <w:pPr>
        <w:spacing w:line="360" w:lineRule="auto"/>
        <w:jc w:val="both"/>
        <w:rPr>
          <w:rFonts w:ascii="Arial" w:hAnsi="Arial" w:cs="Arial"/>
          <w:b/>
          <w:bCs/>
          <w:sz w:val="24"/>
          <w:szCs w:val="24"/>
        </w:rPr>
      </w:pPr>
    </w:p>
    <w:p w14:paraId="0FE802DD" w14:textId="77777777" w:rsidR="00BD4730" w:rsidRDefault="00BD4730" w:rsidP="00BD4730">
      <w:pPr>
        <w:spacing w:line="360" w:lineRule="auto"/>
        <w:jc w:val="both"/>
        <w:rPr>
          <w:rFonts w:ascii="Arial" w:hAnsi="Arial" w:cs="Arial"/>
          <w:b/>
          <w:bCs/>
          <w:sz w:val="24"/>
          <w:szCs w:val="24"/>
        </w:rPr>
      </w:pPr>
    </w:p>
    <w:p w14:paraId="45D7DAFE" w14:textId="1007A23F"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AI Declaration</w:t>
      </w:r>
    </w:p>
    <w:p w14:paraId="04F90DA8"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I acknowledge the use of the Grammarly App in my own text for grammatical and syntactical mistakes, including getting suggestions to rephrase my work in the document containing the assignment.</w:t>
      </w:r>
    </w:p>
    <w:p w14:paraId="618D8F2A" w14:textId="77777777" w:rsidR="00BD4730" w:rsidRPr="00BD4730" w:rsidRDefault="00BD4730" w:rsidP="00BD4730">
      <w:pPr>
        <w:spacing w:line="360" w:lineRule="auto"/>
        <w:jc w:val="both"/>
        <w:rPr>
          <w:rFonts w:ascii="Arial" w:hAnsi="Arial" w:cs="Arial"/>
          <w:b/>
          <w:bCs/>
          <w:sz w:val="24"/>
          <w:szCs w:val="24"/>
        </w:rPr>
      </w:pPr>
    </w:p>
    <w:p w14:paraId="34E18F29" w14:textId="01E2092B" w:rsidR="00BD4730" w:rsidRPr="00BD4730" w:rsidRDefault="00D04C28" w:rsidP="00BD4730">
      <w:pPr>
        <w:spacing w:line="360" w:lineRule="auto"/>
        <w:jc w:val="both"/>
        <w:rPr>
          <w:rFonts w:ascii="Arial" w:hAnsi="Arial" w:cs="Arial"/>
          <w:b/>
          <w:bCs/>
          <w:sz w:val="24"/>
          <w:szCs w:val="24"/>
        </w:rPr>
      </w:pPr>
      <w:r w:rsidRPr="00BD4730">
        <w:rPr>
          <w:rFonts w:ascii="Arial" w:hAnsi="Arial" w:cs="Arial"/>
          <w:noProof/>
          <w:sz w:val="24"/>
          <w:szCs w:val="24"/>
        </w:rPr>
        <w:drawing>
          <wp:inline distT="0" distB="0" distL="0" distR="0" wp14:anchorId="57866B72" wp14:editId="5AD4D06D">
            <wp:extent cx="5730240" cy="4061460"/>
            <wp:effectExtent l="0" t="0" r="3810" b="0"/>
            <wp:docPr id="380999763" name="Picture 1" descr="A thank you c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999763" name="Picture 1" descr="A thank you card with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0240" cy="4061460"/>
                    </a:xfrm>
                    <a:prstGeom prst="rect">
                      <a:avLst/>
                    </a:prstGeom>
                    <a:noFill/>
                    <a:ln>
                      <a:noFill/>
                    </a:ln>
                  </pic:spPr>
                </pic:pic>
              </a:graphicData>
            </a:graphic>
          </wp:inline>
        </w:drawing>
      </w:r>
    </w:p>
    <w:p w14:paraId="4C3DD6E9" w14:textId="77777777" w:rsidR="00BD4730" w:rsidRPr="00BD4730" w:rsidRDefault="00BD4730" w:rsidP="00BD4730">
      <w:pPr>
        <w:spacing w:line="360" w:lineRule="auto"/>
        <w:jc w:val="both"/>
        <w:rPr>
          <w:rFonts w:ascii="Arial" w:hAnsi="Arial" w:cs="Arial"/>
          <w:b/>
          <w:bCs/>
          <w:sz w:val="24"/>
          <w:szCs w:val="24"/>
        </w:rPr>
      </w:pPr>
    </w:p>
    <w:p w14:paraId="7B6A7944" w14:textId="77777777" w:rsidR="00BD4730" w:rsidRPr="00BD4730" w:rsidRDefault="00BD4730" w:rsidP="00BD4730">
      <w:pPr>
        <w:spacing w:line="360" w:lineRule="auto"/>
        <w:jc w:val="both"/>
        <w:rPr>
          <w:rFonts w:ascii="Arial" w:hAnsi="Arial" w:cs="Arial"/>
          <w:b/>
          <w:bCs/>
          <w:sz w:val="24"/>
          <w:szCs w:val="24"/>
        </w:rPr>
      </w:pPr>
    </w:p>
    <w:p w14:paraId="14ADF0A8" w14:textId="77777777" w:rsidR="00BD4730" w:rsidRDefault="00BD4730" w:rsidP="00BD4730">
      <w:pPr>
        <w:spacing w:line="360" w:lineRule="auto"/>
        <w:jc w:val="both"/>
        <w:rPr>
          <w:rFonts w:ascii="Arial" w:hAnsi="Arial" w:cs="Arial"/>
          <w:b/>
          <w:bCs/>
          <w:sz w:val="24"/>
          <w:szCs w:val="24"/>
        </w:rPr>
      </w:pPr>
    </w:p>
    <w:p w14:paraId="41530ABA" w14:textId="77777777" w:rsidR="00BD4730" w:rsidRDefault="00BD4730" w:rsidP="00BD4730">
      <w:pPr>
        <w:spacing w:line="360" w:lineRule="auto"/>
        <w:jc w:val="both"/>
        <w:rPr>
          <w:rFonts w:ascii="Arial" w:hAnsi="Arial" w:cs="Arial"/>
          <w:b/>
          <w:bCs/>
          <w:sz w:val="24"/>
          <w:szCs w:val="24"/>
        </w:rPr>
      </w:pPr>
    </w:p>
    <w:p w14:paraId="74F07E18" w14:textId="77777777" w:rsidR="00D04C28" w:rsidRPr="00BD4730" w:rsidRDefault="00D04C28" w:rsidP="00BD4730">
      <w:pPr>
        <w:spacing w:line="360" w:lineRule="auto"/>
        <w:jc w:val="both"/>
        <w:rPr>
          <w:rFonts w:ascii="Arial" w:hAnsi="Arial" w:cs="Arial"/>
          <w:b/>
          <w:bCs/>
          <w:sz w:val="24"/>
          <w:szCs w:val="24"/>
        </w:rPr>
      </w:pPr>
    </w:p>
    <w:p w14:paraId="03168C3E" w14:textId="77777777" w:rsidR="00D04C28" w:rsidRDefault="00D04C28" w:rsidP="00BD4730">
      <w:pPr>
        <w:spacing w:line="360" w:lineRule="auto"/>
        <w:jc w:val="both"/>
        <w:rPr>
          <w:rFonts w:ascii="Arial" w:hAnsi="Arial" w:cs="Arial"/>
          <w:b/>
          <w:bCs/>
          <w:sz w:val="24"/>
          <w:szCs w:val="24"/>
        </w:rPr>
      </w:pPr>
    </w:p>
    <w:p w14:paraId="3B2D0AEB" w14:textId="77777777" w:rsidR="00D04C28" w:rsidRDefault="00D04C28" w:rsidP="00BD4730">
      <w:pPr>
        <w:spacing w:line="360" w:lineRule="auto"/>
        <w:jc w:val="both"/>
        <w:rPr>
          <w:rFonts w:ascii="Arial" w:hAnsi="Arial" w:cs="Arial"/>
          <w:b/>
          <w:bCs/>
          <w:sz w:val="24"/>
          <w:szCs w:val="24"/>
        </w:rPr>
      </w:pPr>
    </w:p>
    <w:p w14:paraId="48886A8B" w14:textId="77777777" w:rsidR="00D04C28" w:rsidRDefault="00D04C28" w:rsidP="00BD4730">
      <w:pPr>
        <w:spacing w:line="360" w:lineRule="auto"/>
        <w:jc w:val="both"/>
        <w:rPr>
          <w:rFonts w:ascii="Arial" w:hAnsi="Arial" w:cs="Arial"/>
          <w:b/>
          <w:bCs/>
          <w:sz w:val="24"/>
          <w:szCs w:val="24"/>
        </w:rPr>
      </w:pPr>
    </w:p>
    <w:p w14:paraId="29CF52F2" w14:textId="4A08A400"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Abstract</w:t>
      </w:r>
    </w:p>
    <w:p w14:paraId="11ADCB6F"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Leadership decides the atmosphere long before any system or brand standard has the chance to. Guests feel it in tone and timing; staff feel it in the weight of a shift. After the pandemic, the pressure sharpened. Labour tightened, technology accelerated, and guest expectations arrived with less patience than before. DoubleTree by Hilton Southampton became a live environment where leadership could be seen not in principle, but in movement: at the desk, on the floor, and in the back corridor where decisions often land first.</w:t>
      </w:r>
    </w:p>
    <w:p w14:paraId="536219A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work here takes an interpretivist stance and a single-site qualitative case. The reason is simple. Leadership in hotels is relational, minute-to-minute, and shaped through atmosphere, not policy text. Data came from being there: observation across shifts, reflective logs written mid-week when the body was still tired, conversations with colleagues when the workload dipped, and internal documents that revealed what was expected on paper. The analysis draws thematic patterns and reads them alongside SWOT and PESTLE, so internal behaviour sits against external economic and organisational pressure. The method is grounded, almost stubbornly so.</w:t>
      </w:r>
    </w:p>
    <w:p w14:paraId="757FA5BC"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Three rhythms held across departments. Front Office leaned into transformational leadership, visible and steady, the kind that lifts morale because the supervisor stands at the desk as part of the team. Food and Beverage moved differently: leadership adjusted to pace, team familiarity, and the chaos of service peaks, a situational pattern that kept the room from tipping over. Housekeeping remained structured and procedural; transactional routines held efficiency, though they left little space for shared ownership or emotional connection. The contrast was not theoretical. It was audible in how a shift sounded.</w:t>
      </w:r>
    </w:p>
    <w:p w14:paraId="3D061DB9"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Across all areas, leadership presence, clear communication, and emotional intelligence acted as the strongest levers for teamwork and service quality. External forces, including post-Brexit labour scarcity, cost pressure, and fast digitalisation, reshaped daily decisions and demanded leaders who balance control with human judgement.</w:t>
      </w:r>
    </w:p>
    <w:p w14:paraId="2EAF28EF"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The contribution is a hybrid model where transformational, servant, and situational elements operate together. Transformational cues triggered initiative and pride. Servant behaviours built trust and psychological safety. Situational judgement aligned </w:t>
      </w:r>
      <w:r w:rsidRPr="00BD4730">
        <w:rPr>
          <w:rFonts w:ascii="Arial" w:hAnsi="Arial" w:cs="Arial"/>
          <w:sz w:val="24"/>
          <w:szCs w:val="24"/>
        </w:rPr>
        <w:lastRenderedPageBreak/>
        <w:t>leadership effort with real conditions on shift. Emotional intelligence underpinned the whole and turned style into outcomes.</w:t>
      </w:r>
    </w:p>
    <w:p w14:paraId="10C233CA"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Recommendations are operational by design: structured coaching and feedback for supervisors; integrated digital communication to close gaps between departments; scenario-based training for high-pressure moments; leadership metrics that place CSR and well-being alongside throughput and cost. Cross-department collaboration completes the set so knowledge moves with people, not rumours.</w:t>
      </w:r>
    </w:p>
    <w:p w14:paraId="0549937E"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conclusion is simple to say and difficult to execute. Effective hotel leadership balances system and empathy, pushes standards, protects people, and translates stated values into daily practice. A single site gives depth, and future work can widen the lens across properties and cultures to test how far these behaviours travel. Still, the signal is clear. Leadership quality sets the tone, and the tone sets the results.</w:t>
      </w:r>
    </w:p>
    <w:p w14:paraId="06157AB3" w14:textId="77777777" w:rsidR="00BF2933" w:rsidRPr="00BD4730" w:rsidRDefault="00BF2933">
      <w:pPr>
        <w:rPr>
          <w:rFonts w:ascii="Arial" w:hAnsi="Arial" w:cs="Arial"/>
          <w:sz w:val="24"/>
          <w:szCs w:val="24"/>
        </w:rPr>
      </w:pPr>
    </w:p>
    <w:p w14:paraId="7E90BB8F" w14:textId="77777777" w:rsidR="00BF2933" w:rsidRPr="00BD4730" w:rsidRDefault="00BF2933">
      <w:pPr>
        <w:rPr>
          <w:rFonts w:ascii="Arial" w:hAnsi="Arial" w:cs="Arial"/>
          <w:sz w:val="24"/>
          <w:szCs w:val="24"/>
        </w:rPr>
      </w:pPr>
    </w:p>
    <w:p w14:paraId="4ED47E52" w14:textId="77777777" w:rsidR="00BF2933" w:rsidRPr="00BD4730" w:rsidRDefault="00BF2933">
      <w:pPr>
        <w:rPr>
          <w:rFonts w:ascii="Arial" w:hAnsi="Arial" w:cs="Arial"/>
          <w:sz w:val="24"/>
          <w:szCs w:val="24"/>
        </w:rPr>
      </w:pPr>
    </w:p>
    <w:p w14:paraId="792CD670" w14:textId="77777777" w:rsidR="00BF2933" w:rsidRPr="00BD4730" w:rsidRDefault="00BF2933">
      <w:pPr>
        <w:rPr>
          <w:rFonts w:ascii="Arial" w:hAnsi="Arial" w:cs="Arial"/>
          <w:sz w:val="24"/>
          <w:szCs w:val="24"/>
        </w:rPr>
      </w:pPr>
    </w:p>
    <w:p w14:paraId="47CBD732" w14:textId="77777777" w:rsidR="00BF2933" w:rsidRPr="00BD4730" w:rsidRDefault="00BF2933">
      <w:pPr>
        <w:rPr>
          <w:rFonts w:ascii="Arial" w:hAnsi="Arial" w:cs="Arial"/>
          <w:sz w:val="24"/>
          <w:szCs w:val="24"/>
        </w:rPr>
      </w:pPr>
    </w:p>
    <w:p w14:paraId="3AF76E2B" w14:textId="77777777" w:rsidR="00BF2933" w:rsidRPr="00BD4730" w:rsidRDefault="00BF2933">
      <w:pPr>
        <w:rPr>
          <w:rFonts w:ascii="Arial" w:hAnsi="Arial" w:cs="Arial"/>
          <w:sz w:val="24"/>
          <w:szCs w:val="24"/>
        </w:rPr>
      </w:pPr>
    </w:p>
    <w:p w14:paraId="56347AC4" w14:textId="77777777" w:rsidR="00BF2933" w:rsidRPr="00BD4730" w:rsidRDefault="00BF2933">
      <w:pPr>
        <w:rPr>
          <w:rFonts w:ascii="Arial" w:hAnsi="Arial" w:cs="Arial"/>
          <w:sz w:val="24"/>
          <w:szCs w:val="24"/>
        </w:rPr>
      </w:pPr>
    </w:p>
    <w:p w14:paraId="55E67FDB" w14:textId="77777777" w:rsidR="00BD4730" w:rsidRPr="00BD4730" w:rsidRDefault="00BD4730">
      <w:pPr>
        <w:rPr>
          <w:rFonts w:ascii="Arial" w:hAnsi="Arial" w:cs="Arial"/>
          <w:noProof/>
          <w:sz w:val="24"/>
          <w:szCs w:val="24"/>
        </w:rPr>
      </w:pPr>
    </w:p>
    <w:p w14:paraId="1FBDFD25" w14:textId="77777777" w:rsidR="00BD4730" w:rsidRPr="00BD4730" w:rsidRDefault="00BD4730">
      <w:pPr>
        <w:rPr>
          <w:rFonts w:ascii="Arial" w:hAnsi="Arial" w:cs="Arial"/>
          <w:noProof/>
          <w:sz w:val="24"/>
          <w:szCs w:val="24"/>
        </w:rPr>
      </w:pPr>
    </w:p>
    <w:p w14:paraId="32A7E515" w14:textId="65E86548" w:rsidR="00BF2933" w:rsidRPr="00BD4730" w:rsidRDefault="00BF2933">
      <w:pPr>
        <w:rPr>
          <w:rFonts w:ascii="Arial" w:hAnsi="Arial" w:cs="Arial"/>
          <w:sz w:val="24"/>
          <w:szCs w:val="24"/>
        </w:rPr>
      </w:pPr>
    </w:p>
    <w:p w14:paraId="34D49E5C" w14:textId="77777777" w:rsidR="00BD4730" w:rsidRPr="00BD4730" w:rsidRDefault="00BD4730">
      <w:pPr>
        <w:rPr>
          <w:rFonts w:ascii="Arial" w:hAnsi="Arial" w:cs="Arial"/>
          <w:sz w:val="24"/>
          <w:szCs w:val="24"/>
        </w:rPr>
      </w:pPr>
    </w:p>
    <w:p w14:paraId="39591161" w14:textId="77777777" w:rsidR="00BD4730" w:rsidRPr="00BD4730" w:rsidRDefault="00BD4730">
      <w:pPr>
        <w:rPr>
          <w:rFonts w:ascii="Arial" w:hAnsi="Arial" w:cs="Arial"/>
          <w:sz w:val="24"/>
          <w:szCs w:val="24"/>
        </w:rPr>
      </w:pPr>
    </w:p>
    <w:p w14:paraId="3434FD78" w14:textId="77777777" w:rsidR="00BD4730" w:rsidRDefault="00BD4730" w:rsidP="00BD4730">
      <w:pPr>
        <w:spacing w:line="360" w:lineRule="auto"/>
        <w:jc w:val="both"/>
        <w:rPr>
          <w:rFonts w:ascii="Arial" w:hAnsi="Arial" w:cs="Arial"/>
          <w:b/>
          <w:bCs/>
          <w:sz w:val="24"/>
          <w:szCs w:val="24"/>
        </w:rPr>
      </w:pPr>
    </w:p>
    <w:p w14:paraId="10DC98CC" w14:textId="77777777" w:rsidR="00BD4730" w:rsidRDefault="00BD4730" w:rsidP="00BD4730">
      <w:pPr>
        <w:spacing w:line="360" w:lineRule="auto"/>
        <w:jc w:val="both"/>
        <w:rPr>
          <w:rFonts w:ascii="Arial" w:hAnsi="Arial" w:cs="Arial"/>
          <w:b/>
          <w:bCs/>
          <w:sz w:val="24"/>
          <w:szCs w:val="24"/>
        </w:rPr>
      </w:pPr>
    </w:p>
    <w:p w14:paraId="6CE06618" w14:textId="77777777" w:rsidR="00153C40" w:rsidRDefault="00153C40" w:rsidP="00BD4730">
      <w:pPr>
        <w:spacing w:line="360" w:lineRule="auto"/>
        <w:jc w:val="both"/>
        <w:rPr>
          <w:rFonts w:ascii="Arial" w:hAnsi="Arial" w:cs="Arial"/>
          <w:b/>
          <w:bCs/>
          <w:sz w:val="24"/>
          <w:szCs w:val="24"/>
        </w:rPr>
      </w:pPr>
    </w:p>
    <w:p w14:paraId="7F06C421" w14:textId="77777777" w:rsidR="00BD4730" w:rsidRDefault="00BD4730" w:rsidP="00BD4730">
      <w:pPr>
        <w:spacing w:line="360" w:lineRule="auto"/>
        <w:jc w:val="both"/>
        <w:rPr>
          <w:rFonts w:ascii="Arial" w:hAnsi="Arial" w:cs="Arial"/>
          <w:b/>
          <w:bCs/>
          <w:sz w:val="24"/>
          <w:szCs w:val="24"/>
        </w:rPr>
      </w:pPr>
    </w:p>
    <w:p w14:paraId="325411C4" w14:textId="77777777" w:rsidR="00BD4730" w:rsidRDefault="00BD4730" w:rsidP="00BD4730">
      <w:pPr>
        <w:spacing w:line="360" w:lineRule="auto"/>
        <w:jc w:val="both"/>
        <w:rPr>
          <w:rFonts w:ascii="Arial" w:hAnsi="Arial" w:cs="Arial"/>
          <w:b/>
          <w:bCs/>
          <w:sz w:val="24"/>
          <w:szCs w:val="24"/>
        </w:rPr>
      </w:pPr>
    </w:p>
    <w:p w14:paraId="5FB2B0F7" w14:textId="54928036"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Chapter 1: Introduction</w:t>
      </w:r>
    </w:p>
    <w:p w14:paraId="653BDD9A"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 xml:space="preserve">1.1 Background and Context </w:t>
      </w:r>
    </w:p>
    <w:p w14:paraId="44B15009"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Begin with the operational truth. Service work lives in the moment. Hotels run on how people respond to one another under pressure, and leadership sets that atmosphere before any guest reaches the desk or the door. The pandemic years intensified this reality through tighter labour markets, faster digital systems, and guests who now expect both speed and emotional fluency. Scholars have already noted a shift in expectations, with managers required to hold operational control alongside adaptability and emotional intelligence (</w:t>
      </w:r>
      <w:proofErr w:type="spellStart"/>
      <w:r w:rsidRPr="00BD4730">
        <w:rPr>
          <w:rFonts w:ascii="Arial" w:hAnsi="Arial" w:cs="Arial"/>
          <w:sz w:val="24"/>
          <w:szCs w:val="24"/>
        </w:rPr>
        <w:t>Diriani</w:t>
      </w:r>
      <w:proofErr w:type="spellEnd"/>
      <w:r w:rsidRPr="00BD4730">
        <w:rPr>
          <w:rFonts w:ascii="Arial" w:hAnsi="Arial" w:cs="Arial"/>
          <w:sz w:val="24"/>
          <w:szCs w:val="24"/>
        </w:rPr>
        <w:t xml:space="preserve"> et al., 2020). It keeps returning to the surface because the industry is still reorganising itself.</w:t>
      </w:r>
    </w:p>
    <w:p w14:paraId="6158431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Hilton’s global framework sits behind the day-to-day. The brand sells consistency framed by warmth, the familiar Make It Right logic that ties accountability to service identity. Yet DoubleTree by Hilton Southampton works in the middle of the market, where standards meet limits. This is not a luxury property with spare hands waiting in the wings; it is a hotel where leadership decisions are felt immediately on the floor because teams are lean, turnover exists, and tasks stack up during peak hours.</w:t>
      </w:r>
    </w:p>
    <w:p w14:paraId="12135AD9"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Movement between Front Office, Food and Beverage, and Housekeeping during the placement made the mechanism visible. Small shifts in tone changed the rhythm of a shift. Morale rose or sagged. Coordination either clicked or dragged. It became obvious that leadership here operated through presence, pace, and anticipation more than through formal authority. In practice, it was lived, not announced.</w:t>
      </w:r>
    </w:p>
    <w:p w14:paraId="0B90E9DD"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 xml:space="preserve">1.2 Research Problem and Rationale </w:t>
      </w:r>
    </w:p>
    <w:p w14:paraId="51686B25"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What stood out most was inconsistency. Some supervisors led through example, calm direction, and shared responsibility; others leaned heavily on command-and-control habits. The difference shaped staff confidence, cooperation, and the quality of guest interactions. Similar patterns appear in existing studies that link leadership style to both service quality and employee satisfaction (Huertas-Valdivia et al., 2019; Clark, Hartline and Jones, 2009). The research conversation already acknowledges the relationship, yet operational detail at departmental level in UK hotels remains underdeveloped.</w:t>
      </w:r>
    </w:p>
    <w:p w14:paraId="2DE35C8F"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lastRenderedPageBreak/>
        <w:t>Most academic work either generalises across entire hotel groups or focuses on abstract leadership typologies (</w:t>
      </w:r>
      <w:proofErr w:type="spellStart"/>
      <w:r w:rsidRPr="00BD4730">
        <w:rPr>
          <w:rFonts w:ascii="Arial" w:hAnsi="Arial" w:cs="Arial"/>
          <w:sz w:val="24"/>
          <w:szCs w:val="24"/>
        </w:rPr>
        <w:t>Ladkin</w:t>
      </w:r>
      <w:proofErr w:type="spellEnd"/>
      <w:r w:rsidRPr="00BD4730">
        <w:rPr>
          <w:rFonts w:ascii="Arial" w:hAnsi="Arial" w:cs="Arial"/>
          <w:sz w:val="24"/>
          <w:szCs w:val="24"/>
        </w:rPr>
        <w:t xml:space="preserve"> and Hemmington, 2010; </w:t>
      </w:r>
      <w:proofErr w:type="spellStart"/>
      <w:r w:rsidRPr="00BD4730">
        <w:rPr>
          <w:rFonts w:ascii="Arial" w:hAnsi="Arial" w:cs="Arial"/>
          <w:sz w:val="24"/>
          <w:szCs w:val="24"/>
        </w:rPr>
        <w:t>Marinotti</w:t>
      </w:r>
      <w:proofErr w:type="spellEnd"/>
      <w:r w:rsidRPr="00BD4730">
        <w:rPr>
          <w:rFonts w:ascii="Arial" w:hAnsi="Arial" w:cs="Arial"/>
          <w:sz w:val="24"/>
          <w:szCs w:val="24"/>
        </w:rPr>
        <w:t xml:space="preserve"> and Johnston, 2024; Xia, 2022). These abstractions leave out the practical frictions that unfold in Housekeeping corridors, in a bar during a function turnaround, or at a reception desk facing a late-night system outage. The gap sits between theory and lived operational experience.</w:t>
      </w:r>
    </w:p>
    <w:p w14:paraId="0662A5EE"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strategic need is also straightforward. Labour instability, cost pressure, and elevated guest expectations place leadership at the centre of service continuity. When staffing is tight, a team performs to whatever standard its leader holds and models. Arora, Kiran and Kumar (2024) note that leadership becomes the primary stabiliser of service quality during recovery periods. The placement confirmed this: when supervisors communicated clearly, worked alongside teams, and understood emotional pace, staff cooperation held. When they did not, everything felt more fragile.</w:t>
      </w:r>
    </w:p>
    <w:p w14:paraId="118455FC"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project is designed to investigate this operational reality rather than assume it. It examines leadership not as a corporate concept, but as a daily practice in a mid-scale hotel where decisions land directly on the service floor.</w:t>
      </w:r>
    </w:p>
    <w:p w14:paraId="1CE352B5"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1.3 Research Aim and Objectives</w:t>
      </w:r>
    </w:p>
    <w:p w14:paraId="57E8990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project focuses on how leadership shapes daily work inside DoubleTree by Hilton Southampton. The aim is to understand how supervisors influence teamwork, motivation, and service performance across operational departments.</w:t>
      </w:r>
    </w:p>
    <w:p w14:paraId="1143B95A"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Objectives:</w:t>
      </w:r>
      <w:r w:rsidRPr="00BD4730">
        <w:rPr>
          <w:rFonts w:ascii="Arial" w:hAnsi="Arial" w:cs="Arial"/>
          <w:sz w:val="24"/>
          <w:szCs w:val="24"/>
        </w:rPr>
        <w:br/>
        <w:t>• Identify the leadership styles and communication patterns used by supervisors.</w:t>
      </w:r>
      <w:r w:rsidRPr="00BD4730">
        <w:rPr>
          <w:rFonts w:ascii="Arial" w:hAnsi="Arial" w:cs="Arial"/>
          <w:sz w:val="24"/>
          <w:szCs w:val="24"/>
        </w:rPr>
        <w:br/>
        <w:t>• Examine how these styles affect morale, cooperation, and guest satisfaction.</w:t>
      </w:r>
      <w:r w:rsidRPr="00BD4730">
        <w:rPr>
          <w:rFonts w:ascii="Arial" w:hAnsi="Arial" w:cs="Arial"/>
          <w:sz w:val="24"/>
          <w:szCs w:val="24"/>
        </w:rPr>
        <w:br/>
        <w:t>• Observe leadership during high-pressure periods, where performance is most exposed.</w:t>
      </w:r>
      <w:r w:rsidRPr="00BD4730">
        <w:rPr>
          <w:rFonts w:ascii="Arial" w:hAnsi="Arial" w:cs="Arial"/>
          <w:sz w:val="24"/>
          <w:szCs w:val="24"/>
        </w:rPr>
        <w:br/>
        <w:t>• Propose development strategies to strengthen leadership consistency and operational effectiveness.</w:t>
      </w:r>
    </w:p>
    <w:p w14:paraId="6E2A6552"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focus stays close to practice. Leadership is analysed where it actually happens: on shift, not on policy documents.</w:t>
      </w:r>
    </w:p>
    <w:p w14:paraId="6B7DDA65"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 xml:space="preserve">1.4 Research Questions </w:t>
      </w:r>
    </w:p>
    <w:p w14:paraId="56304C33"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lastRenderedPageBreak/>
        <w:t>The discussion turns on three questions:</w:t>
      </w:r>
    </w:p>
    <w:p w14:paraId="15E835F1" w14:textId="77777777" w:rsidR="00BD4730" w:rsidRPr="00BD4730" w:rsidRDefault="00BD4730" w:rsidP="00BD4730">
      <w:pPr>
        <w:numPr>
          <w:ilvl w:val="0"/>
          <w:numId w:val="1"/>
        </w:numPr>
        <w:spacing w:line="360" w:lineRule="auto"/>
        <w:jc w:val="both"/>
        <w:rPr>
          <w:rFonts w:ascii="Arial" w:hAnsi="Arial" w:cs="Arial"/>
          <w:sz w:val="24"/>
          <w:szCs w:val="24"/>
        </w:rPr>
      </w:pPr>
      <w:r w:rsidRPr="00BD4730">
        <w:rPr>
          <w:rFonts w:ascii="Arial" w:hAnsi="Arial" w:cs="Arial"/>
          <w:sz w:val="24"/>
          <w:szCs w:val="24"/>
        </w:rPr>
        <w:t>Which leadership styles appear in operational departments?</w:t>
      </w:r>
    </w:p>
    <w:p w14:paraId="086A2A3B" w14:textId="77777777" w:rsidR="00BD4730" w:rsidRPr="00BD4730" w:rsidRDefault="00BD4730" w:rsidP="00BD4730">
      <w:pPr>
        <w:numPr>
          <w:ilvl w:val="0"/>
          <w:numId w:val="1"/>
        </w:numPr>
        <w:spacing w:line="360" w:lineRule="auto"/>
        <w:jc w:val="both"/>
        <w:rPr>
          <w:rFonts w:ascii="Arial" w:hAnsi="Arial" w:cs="Arial"/>
          <w:sz w:val="24"/>
          <w:szCs w:val="24"/>
        </w:rPr>
      </w:pPr>
      <w:r w:rsidRPr="00BD4730">
        <w:rPr>
          <w:rFonts w:ascii="Arial" w:hAnsi="Arial" w:cs="Arial"/>
          <w:sz w:val="24"/>
          <w:szCs w:val="24"/>
        </w:rPr>
        <w:t>How do these styles shape motivation, teamwork, and service outcomes?</w:t>
      </w:r>
    </w:p>
    <w:p w14:paraId="6BE2DE71" w14:textId="77777777" w:rsidR="00BD4730" w:rsidRPr="00BD4730" w:rsidRDefault="00BD4730" w:rsidP="00BD4730">
      <w:pPr>
        <w:numPr>
          <w:ilvl w:val="0"/>
          <w:numId w:val="1"/>
        </w:numPr>
        <w:spacing w:line="360" w:lineRule="auto"/>
        <w:jc w:val="both"/>
        <w:rPr>
          <w:rFonts w:ascii="Arial" w:hAnsi="Arial" w:cs="Arial"/>
          <w:sz w:val="24"/>
          <w:szCs w:val="24"/>
        </w:rPr>
      </w:pPr>
      <w:r w:rsidRPr="00BD4730">
        <w:rPr>
          <w:rFonts w:ascii="Arial" w:hAnsi="Arial" w:cs="Arial"/>
          <w:sz w:val="24"/>
          <w:szCs w:val="24"/>
        </w:rPr>
        <w:t>Which internal and external pressures influence leadership effectiveness at Hilton Southampton?</w:t>
      </w:r>
    </w:p>
    <w:p w14:paraId="797C7A0D"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Each question links directly to observed behaviour rather than theoretical claims.</w:t>
      </w:r>
    </w:p>
    <w:p w14:paraId="37633F3B"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1.5 Research Context: The Hotel Environment</w:t>
      </w:r>
    </w:p>
    <w:p w14:paraId="757D93AC"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DoubleTree by Hilton Southampton operates with 135 rooms, a bar and restaurant, and meeting spaces. The hotel follows Hilton brand standards while depending heavily on departmental supervision for daily coordination. Most service outcomes emerge from the interaction between Front Office, Housekeeping, and Food and Beverage teams.</w:t>
      </w:r>
    </w:p>
    <w:p w14:paraId="6D971422"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In practice, leadership influences how smoothly these transitions occur. Parasuraman, Zeithaml and Berry (1988) note that guest experience is shaped by internal service climate, and that climate depends on how leaders communicate, respond, and model behaviour. During the placement, when supervisors were visible and organised, teamwork held and service felt controlled. When leadership lacked clarity, delays and stress appeared quickly.</w:t>
      </w:r>
    </w:p>
    <w:p w14:paraId="57EC56DC"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This environment therefore, provides a clear view of leadership as a lived operational force.</w:t>
      </w:r>
    </w:p>
    <w:p w14:paraId="20CD0F2A" w14:textId="77777777" w:rsidR="00BD4730" w:rsidRPr="00BD4730" w:rsidRDefault="00BD4730" w:rsidP="00BD4730">
      <w:pPr>
        <w:spacing w:line="360" w:lineRule="auto"/>
        <w:jc w:val="both"/>
        <w:rPr>
          <w:rFonts w:ascii="Arial" w:hAnsi="Arial" w:cs="Arial"/>
          <w:sz w:val="24"/>
          <w:szCs w:val="24"/>
          <w:lang w:val="en-US"/>
        </w:rPr>
      </w:pPr>
    </w:p>
    <w:p w14:paraId="75CB7E8B" w14:textId="77777777" w:rsidR="00BD4730" w:rsidRPr="00BD4730" w:rsidRDefault="00BD4730" w:rsidP="00BD4730">
      <w:pPr>
        <w:spacing w:line="360" w:lineRule="auto"/>
        <w:jc w:val="both"/>
        <w:rPr>
          <w:rFonts w:ascii="Arial" w:hAnsi="Arial" w:cs="Arial"/>
          <w:b/>
          <w:bCs/>
          <w:sz w:val="24"/>
          <w:szCs w:val="24"/>
        </w:rPr>
      </w:pPr>
    </w:p>
    <w:p w14:paraId="1AC294DB" w14:textId="77777777" w:rsidR="00BD4730" w:rsidRPr="00BD4730" w:rsidRDefault="00BD4730" w:rsidP="00BD4730">
      <w:pPr>
        <w:spacing w:line="360" w:lineRule="auto"/>
        <w:jc w:val="both"/>
        <w:rPr>
          <w:rFonts w:ascii="Arial" w:hAnsi="Arial" w:cs="Arial"/>
          <w:b/>
          <w:bCs/>
          <w:sz w:val="24"/>
          <w:szCs w:val="24"/>
        </w:rPr>
      </w:pPr>
    </w:p>
    <w:p w14:paraId="35D560DD" w14:textId="77777777" w:rsidR="00BD4730" w:rsidRPr="00BD4730" w:rsidRDefault="00BD4730" w:rsidP="00BD4730">
      <w:pPr>
        <w:spacing w:line="360" w:lineRule="auto"/>
        <w:jc w:val="both"/>
        <w:rPr>
          <w:rFonts w:ascii="Arial" w:hAnsi="Arial" w:cs="Arial"/>
          <w:b/>
          <w:bCs/>
          <w:sz w:val="24"/>
          <w:szCs w:val="24"/>
        </w:rPr>
      </w:pPr>
    </w:p>
    <w:p w14:paraId="55F1C6D1" w14:textId="77777777" w:rsidR="00BD4730" w:rsidRPr="00BD4730" w:rsidRDefault="00BD4730" w:rsidP="00BD4730">
      <w:pPr>
        <w:spacing w:line="360" w:lineRule="auto"/>
        <w:jc w:val="both"/>
        <w:rPr>
          <w:rFonts w:ascii="Arial" w:hAnsi="Arial" w:cs="Arial"/>
          <w:b/>
          <w:bCs/>
          <w:sz w:val="24"/>
          <w:szCs w:val="24"/>
        </w:rPr>
      </w:pPr>
    </w:p>
    <w:p w14:paraId="3765132C" w14:textId="77777777" w:rsidR="00BD4730" w:rsidRPr="00BD4730" w:rsidRDefault="00BD4730" w:rsidP="00BD4730">
      <w:pPr>
        <w:spacing w:line="360" w:lineRule="auto"/>
        <w:jc w:val="both"/>
        <w:rPr>
          <w:rFonts w:ascii="Arial" w:hAnsi="Arial" w:cs="Arial"/>
          <w:b/>
          <w:bCs/>
          <w:sz w:val="24"/>
          <w:szCs w:val="24"/>
        </w:rPr>
      </w:pPr>
    </w:p>
    <w:p w14:paraId="27204AAD" w14:textId="77777777" w:rsidR="00153C40" w:rsidRDefault="00153C40" w:rsidP="00BD4730">
      <w:pPr>
        <w:spacing w:line="360" w:lineRule="auto"/>
        <w:jc w:val="both"/>
        <w:rPr>
          <w:rFonts w:ascii="Arial" w:hAnsi="Arial" w:cs="Arial"/>
          <w:b/>
          <w:bCs/>
          <w:sz w:val="24"/>
          <w:szCs w:val="24"/>
        </w:rPr>
      </w:pPr>
    </w:p>
    <w:p w14:paraId="3B9D5142" w14:textId="77B99F46"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Chapter 2: Literature Review</w:t>
      </w:r>
    </w:p>
    <w:p w14:paraId="1D431563"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 xml:space="preserve">2.1 Introduction to Leadership in Hospitality </w:t>
      </w:r>
    </w:p>
    <w:p w14:paraId="31984A96"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Leadership in hospitality is never abstract; it is lived through the pace of service, the tone of interaction, and the consistency of performance across a shift. Management focuses on planning, coordination, and control, while leadership directs influence and shared purpose (Bass, 1990; Yukl, 2013). The distinction matters because hotels depend on interpersonal energy as much as operational structure. Guests notice atmosphere before they notice process.</w:t>
      </w:r>
    </w:p>
    <w:p w14:paraId="3A722B3E"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Service environments move quickly. Team members handle constant interaction, variable workloads, and emotional display as part of the job. Leaders who offer direction, confidence, and behavioural example generate stronger engagement and output, a point demonstrated by Johnston, Clark and </w:t>
      </w:r>
      <w:proofErr w:type="spellStart"/>
      <w:r w:rsidRPr="00BD4730">
        <w:rPr>
          <w:rFonts w:ascii="Arial" w:hAnsi="Arial" w:cs="Arial"/>
          <w:sz w:val="24"/>
          <w:szCs w:val="24"/>
        </w:rPr>
        <w:t>Shulver</w:t>
      </w:r>
      <w:proofErr w:type="spellEnd"/>
      <w:r w:rsidRPr="00BD4730">
        <w:rPr>
          <w:rFonts w:ascii="Arial" w:hAnsi="Arial" w:cs="Arial"/>
          <w:sz w:val="24"/>
          <w:szCs w:val="24"/>
        </w:rPr>
        <w:t xml:space="preserve"> (2012). Bass (1990) described leadership as transformational, shaping how people think and behave, whereas Yukl (2013) drew attention to the shifting nature of leadership behaviour across situations. Both positions become visible in hotel operations, where routine and improvisation coexist.</w:t>
      </w:r>
    </w:p>
    <w:p w14:paraId="48F1BFB1"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In everyday practice, the emotional climate of a team often reflects the leader’s approach. </w:t>
      </w:r>
      <w:proofErr w:type="spellStart"/>
      <w:r w:rsidRPr="00BD4730">
        <w:rPr>
          <w:rFonts w:ascii="Arial" w:hAnsi="Arial" w:cs="Arial"/>
          <w:sz w:val="24"/>
          <w:szCs w:val="24"/>
        </w:rPr>
        <w:t>Patiar</w:t>
      </w:r>
      <w:proofErr w:type="spellEnd"/>
      <w:r w:rsidRPr="00BD4730">
        <w:rPr>
          <w:rFonts w:ascii="Arial" w:hAnsi="Arial" w:cs="Arial"/>
          <w:sz w:val="24"/>
          <w:szCs w:val="24"/>
        </w:rPr>
        <w:t xml:space="preserve"> and Mia (2009) identified how staff mirror the affective tone of supervisors, influencing guest experience at the point of service. Wu and Gao (2019) extended this to emotional labour, showing that employee emotional performance is not simply personal but relational. The leader sets the frame, and others follow it, even when tired. Anyone who has worked a breakfast shift understands exactly how quickly this alignment, or misalignment, becomes visible.</w:t>
      </w:r>
    </w:p>
    <w:p w14:paraId="7D53BECA"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What follows looks at the major leadership theories referenced in hospitality research and examines how they shape motivation, communication, and operational performance inside hotels. The goal is to stay close to the realities of service work, where leadership is measured in how smoothly a team moves when it matters.</w:t>
      </w:r>
    </w:p>
    <w:p w14:paraId="10CB5541" w14:textId="77777777" w:rsidR="00BD4730" w:rsidRPr="00BD4730" w:rsidRDefault="00BD4730" w:rsidP="00BD4730">
      <w:pPr>
        <w:spacing w:line="360" w:lineRule="auto"/>
        <w:jc w:val="both"/>
        <w:rPr>
          <w:rFonts w:ascii="Arial" w:hAnsi="Arial" w:cs="Arial"/>
          <w:b/>
          <w:bCs/>
          <w:sz w:val="24"/>
          <w:szCs w:val="24"/>
        </w:rPr>
      </w:pPr>
    </w:p>
    <w:p w14:paraId="63925A7B" w14:textId="77777777" w:rsidR="00BD4730" w:rsidRPr="00BD4730" w:rsidRDefault="00BD4730" w:rsidP="00BD4730">
      <w:pPr>
        <w:spacing w:line="360" w:lineRule="auto"/>
        <w:jc w:val="both"/>
        <w:rPr>
          <w:rFonts w:ascii="Arial" w:hAnsi="Arial" w:cs="Arial"/>
          <w:b/>
          <w:bCs/>
          <w:sz w:val="24"/>
          <w:szCs w:val="24"/>
        </w:rPr>
      </w:pPr>
    </w:p>
    <w:p w14:paraId="799B3349" w14:textId="77777777" w:rsidR="00153C40" w:rsidRDefault="00153C40" w:rsidP="00BD4730">
      <w:pPr>
        <w:spacing w:line="360" w:lineRule="auto"/>
        <w:jc w:val="both"/>
        <w:rPr>
          <w:rFonts w:ascii="Arial" w:hAnsi="Arial" w:cs="Arial"/>
          <w:b/>
          <w:bCs/>
          <w:sz w:val="24"/>
          <w:szCs w:val="24"/>
        </w:rPr>
      </w:pPr>
    </w:p>
    <w:p w14:paraId="00A5FF8C" w14:textId="1CDD8745"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2.2 Theoretical Frameworks</w:t>
      </w:r>
    </w:p>
    <w:p w14:paraId="7B494FAF"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Transformational Leadership</w:t>
      </w:r>
    </w:p>
    <w:p w14:paraId="4682E4C3"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Transformational leadership works through vision, inspiration, and individual growth (Bass, 1985). The model includes idealised influence, inspirational motivation, intellectual stimulation, and individualised consideration. In hospitality, this approach has been linked to organisational identification, higher service quality, and more creative problem-solving. Fayed (2022) found that front-office teams under transformational leaders reported greater satisfaction and commitment, suggesting the effect travels through emotional alignment rather than procedural instruction.</w:t>
      </w:r>
    </w:p>
    <w:p w14:paraId="268ED95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However, the evidence is uneven across the four dimensions. Khan, Amin and Saif (2022) reported that inspirational motivation and idealised influence had stronger performance outcomes than intellectual stimulation. The implication is straightforward: hotel work rewards leaders who are present, confident, and emotionally readable, rather than leaders who rely primarily on abstract ideas or distant strategic narratives. In real hotel life, meaning is communicated through tone, clarity, and timing.</w:t>
      </w:r>
    </w:p>
    <w:p w14:paraId="5134C9E7"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Servant Leadership</w:t>
      </w:r>
    </w:p>
    <w:p w14:paraId="713280F3"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Servant leadership, first documented by Greenleaf (1977), takes a different starting point: the leader protects the conditions that allow others to work well. The hierarchy turns inward, not upward. In hospitality, that logic does not feel abstract. O’Fallon and Rutherford (2010) already noted that cultures built around care and interpersonal respect absorb the servant model with little friction. </w:t>
      </w:r>
      <w:proofErr w:type="spellStart"/>
      <w:r w:rsidRPr="00BD4730">
        <w:rPr>
          <w:rFonts w:ascii="Arial" w:hAnsi="Arial" w:cs="Arial"/>
          <w:sz w:val="24"/>
          <w:szCs w:val="24"/>
        </w:rPr>
        <w:t>Saptura</w:t>
      </w:r>
      <w:proofErr w:type="spellEnd"/>
      <w:r w:rsidRPr="00BD4730">
        <w:rPr>
          <w:rFonts w:ascii="Arial" w:hAnsi="Arial" w:cs="Arial"/>
          <w:sz w:val="24"/>
          <w:szCs w:val="24"/>
        </w:rPr>
        <w:t xml:space="preserve"> et al. (2024) found that this approach raised accountability and engagement in Indonesian hotels, while Van Dierendonck (2011) linked it to increases in creativity and awareness of diversity. The practical strength sits in belonging and relational trust. People stay when they recognise themselves in the room and when someone notices their effort without needing to make a speech about it. Retention follows from that, quietly.</w:t>
      </w:r>
    </w:p>
    <w:p w14:paraId="3989E8E8"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Situational Leadership</w:t>
      </w:r>
    </w:p>
    <w:p w14:paraId="7AB8E53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Situational leadership entered the field through Hersey and Blanchard (1988), who argued that no single style holds across all teams or all days. In hospitality, adaptability becomes routine because workload can lurch between calm and overload in the space of thirty minutes. Competence varies. Experience varies. Guest temperament varies. </w:t>
      </w:r>
      <w:r w:rsidRPr="00BD4730">
        <w:rPr>
          <w:rFonts w:ascii="Arial" w:hAnsi="Arial" w:cs="Arial"/>
          <w:sz w:val="24"/>
          <w:szCs w:val="24"/>
        </w:rPr>
        <w:lastRenderedPageBreak/>
        <w:t>Veal (2017) showed that effective managers read the moment before deciding whether to guide firmly or step back. Huertas-Valdivia et al. (2019) later confirmed that shifting between directive and supportive modes improved morale and performance. The model only holds when leaders know their teams beyond the rota. Otherwise, the “adaptation” is guesswork.</w:t>
      </w:r>
    </w:p>
    <w:p w14:paraId="223E867D"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Transactional Leadership</w:t>
      </w:r>
    </w:p>
    <w:p w14:paraId="53BA27AD"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Transactional leadership sits on structure, monitoring, and exchange, as Bass (1990) outlined. It performs reliably where work depends on repetition and precision. Housekeeping showed this clearly. Rooms were assigned, checklists completed, and feedback passed in one direction. The work flowed, the hotel stayed on schedule. O’Fallon and Rutherford (2010) argued that transactional leadership secures short-term consistency, and the placement confirmed that logic. Yet something else happened alongside it. Initiative thinned out. Staff completed tasks but did not shape the work. The atmosphere stayed narrow, functional, and closed. The hotel ran, but no one inside it expanded their sense of capacity.</w:t>
      </w:r>
    </w:p>
    <w:p w14:paraId="2790EF84"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In practice, leadership rarely sits in one style. A hybrid structure forms by necessity. Transformational habits provide direction, servant leadership stabilises relationships, situational leadership adjusts tone to pressure, and transactional routines keep the operation grounded. The proportions shift with staffing levels, time of day, and the heat of the shift. Real leadership moves.</w:t>
      </w:r>
    </w:p>
    <w:p w14:paraId="7E41625B"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2.3 Leadership and Motivation in Hospitality</w:t>
      </w:r>
    </w:p>
    <w:p w14:paraId="2D67413C"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Motivation in hotels rises or falls with how leaders handle emotional labour during everyday workload intensity. Huertas-Valdivia et al. (2019) linked leadership behaviour to job satisfaction and retention, noting that recognition and small spaces for autonomy strengthened commitment. That outcome appeared in the placement when supervisors acknowledged strain early. The impact was immediate: people worked smoother when they felt seen, not corrected.</w:t>
      </w:r>
    </w:p>
    <w:p w14:paraId="6D3E5E2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Servant leadership followed a similar pattern. </w:t>
      </w:r>
      <w:proofErr w:type="spellStart"/>
      <w:r w:rsidRPr="00BD4730">
        <w:rPr>
          <w:rFonts w:ascii="Arial" w:hAnsi="Arial" w:cs="Arial"/>
          <w:sz w:val="24"/>
          <w:szCs w:val="24"/>
        </w:rPr>
        <w:t>Kyambade</w:t>
      </w:r>
      <w:proofErr w:type="spellEnd"/>
      <w:r w:rsidRPr="00BD4730">
        <w:rPr>
          <w:rFonts w:ascii="Arial" w:hAnsi="Arial" w:cs="Arial"/>
          <w:sz w:val="24"/>
          <w:szCs w:val="24"/>
        </w:rPr>
        <w:t xml:space="preserve"> et al. (2024) reported higher engagement and lower absenteeism in teams built on psychological safety. Prabuddhini and Harshani (2024) observed the same in food and beverage operations, where supportive oversight lifted pace and tone. The trend holds across </w:t>
      </w:r>
      <w:r w:rsidRPr="00BD4730">
        <w:rPr>
          <w:rFonts w:ascii="Arial" w:hAnsi="Arial" w:cs="Arial"/>
          <w:sz w:val="24"/>
          <w:szCs w:val="24"/>
        </w:rPr>
        <w:lastRenderedPageBreak/>
        <w:t>different hotel markets. Zia et al. (2022) found increased job embeddedness under servant leadership in Pakistani hotels. Ma et al. (2024) highlighted adaptability and empathy as the motivational currency in current hospitality teams.</w:t>
      </w:r>
    </w:p>
    <w:p w14:paraId="0CAF09B0"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Motivation gains shape service quality. When effort is acknowledged and fairness is visible, interactions smooth out. It shows in the way a shift sounds, not only in how it performs.</w:t>
      </w:r>
    </w:p>
    <w:p w14:paraId="321360CE"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 xml:space="preserve">2.4 Communication and Organisational Culture </w:t>
      </w:r>
    </w:p>
    <w:p w14:paraId="2C759DB2"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Communication sets the tone and leadership becomes real. Tone, timing, and clarity tell staff whether leadership is supportive or indifferent. Dawson et al. (2023) found that communication climate influences satisfaction and retention because people read respect in the way they are spoken to. When dialogue is open, pressure diffuses. When it is clipped or inconsistent, frustration accumulates quickly and silently. It does not take long.</w:t>
      </w:r>
    </w:p>
    <w:p w14:paraId="372F8DD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Culture complicates this further. Du et al. (2022) demonstrated that communication norms shift with cultural expectations. In high power-distance settings, directive leadership feels normal. In collectivist spaces, teams expect shared understanding before instruction. Leaders who read these differences avoid unnecessary friction. Those who do not spend time repairing relationships they never needed to strain.</w:t>
      </w:r>
    </w:p>
    <w:p w14:paraId="3661DC62"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Operational tools sit behind the tone. Shestakova, </w:t>
      </w:r>
      <w:proofErr w:type="spellStart"/>
      <w:r w:rsidRPr="00BD4730">
        <w:rPr>
          <w:rFonts w:ascii="Arial" w:hAnsi="Arial" w:cs="Arial"/>
          <w:sz w:val="24"/>
          <w:szCs w:val="24"/>
        </w:rPr>
        <w:t>Vikarchuk</w:t>
      </w:r>
      <w:proofErr w:type="spellEnd"/>
      <w:r w:rsidRPr="00BD4730">
        <w:rPr>
          <w:rFonts w:ascii="Arial" w:hAnsi="Arial" w:cs="Arial"/>
          <w:sz w:val="24"/>
          <w:szCs w:val="24"/>
        </w:rPr>
        <w:t xml:space="preserve"> and </w:t>
      </w:r>
      <w:proofErr w:type="spellStart"/>
      <w:r w:rsidRPr="00BD4730">
        <w:rPr>
          <w:rFonts w:ascii="Arial" w:hAnsi="Arial" w:cs="Arial"/>
          <w:sz w:val="24"/>
          <w:szCs w:val="24"/>
        </w:rPr>
        <w:t>Belogor</w:t>
      </w:r>
      <w:proofErr w:type="spellEnd"/>
      <w:r w:rsidRPr="00BD4730">
        <w:rPr>
          <w:rFonts w:ascii="Arial" w:hAnsi="Arial" w:cs="Arial"/>
          <w:sz w:val="24"/>
          <w:szCs w:val="24"/>
        </w:rPr>
        <w:t xml:space="preserve"> (2023) showed how pre-shift briefings and digital coordination systems bind departments during turnover peaks. Azzahra and </w:t>
      </w:r>
      <w:proofErr w:type="spellStart"/>
      <w:r w:rsidRPr="00BD4730">
        <w:rPr>
          <w:rFonts w:ascii="Arial" w:hAnsi="Arial" w:cs="Arial"/>
          <w:sz w:val="24"/>
          <w:szCs w:val="24"/>
        </w:rPr>
        <w:t>Asshofi</w:t>
      </w:r>
      <w:proofErr w:type="spellEnd"/>
      <w:r w:rsidRPr="00BD4730">
        <w:rPr>
          <w:rFonts w:ascii="Arial" w:hAnsi="Arial" w:cs="Arial"/>
          <w:sz w:val="24"/>
          <w:szCs w:val="24"/>
        </w:rPr>
        <w:t xml:space="preserve"> (2024) observed that consistent communication channels in housekeeping improved reliability and guest satisfaction. Transformational leadership uses communication to build trust and move performance. In practice, communication is not an add-on to culture. It is culture happening out loud.</w:t>
      </w:r>
    </w:p>
    <w:p w14:paraId="63505C90"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2.5 Guest Experience and Service Quality</w:t>
      </w:r>
    </w:p>
    <w:p w14:paraId="1CFBECA9"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Guest experience is the surface outcome of internal dynamics. Parasuraman, Zeithaml and Berry (1988) outlined this through the SERVQUAL dimensions: reliability, responsiveness, assurance, empathy, and the tangible environment. Staff performance on these dimensions reflects the leadership climate behind them.</w:t>
      </w:r>
    </w:p>
    <w:p w14:paraId="07B2DBE6"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lastRenderedPageBreak/>
        <w:t>Fernandes, Morgado and Rodrigues (2018) showed that when staff are supported in emotional regulation and service recovery, responsiveness and empathy improve. That was evident on the floor: confidence changes the way people speak, the way they look up, the speed at which they decide. Fayed (2022) linked transformational leadership to higher guest satisfaction because empowered staff do not wait for instructions; they act.</w:t>
      </w:r>
    </w:p>
    <w:p w14:paraId="73AACB7C"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Leadership also intersects with civic and ethical expectations. Ramkisson, </w:t>
      </w:r>
      <w:proofErr w:type="spellStart"/>
      <w:r w:rsidRPr="00BD4730">
        <w:rPr>
          <w:rFonts w:ascii="Arial" w:hAnsi="Arial" w:cs="Arial"/>
          <w:sz w:val="24"/>
          <w:szCs w:val="24"/>
        </w:rPr>
        <w:t>Havondo</w:t>
      </w:r>
      <w:proofErr w:type="spellEnd"/>
      <w:r w:rsidRPr="00BD4730">
        <w:rPr>
          <w:rFonts w:ascii="Arial" w:hAnsi="Arial" w:cs="Arial"/>
          <w:sz w:val="24"/>
          <w:szCs w:val="24"/>
        </w:rPr>
        <w:t xml:space="preserve"> and Sowamber (2020) reported that hotels where leaders connect service to sustainability and social responsibility see stronger guest loyalty. Buehring and O’Mahony (2019) pointed out that guests increasingly evaluate hotels on the values enacted in everyday practice. Internal culture becomes external signal. People can feel it without needing it explained.</w:t>
      </w:r>
    </w:p>
    <w:p w14:paraId="7A4D5871"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2.6 Operational Effectiveness in Hospitality</w:t>
      </w:r>
    </w:p>
    <w:p w14:paraId="0446E5C2"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Operational performance depends on how leadership coordinates systems and people. Johnston, Clark and </w:t>
      </w:r>
      <w:proofErr w:type="spellStart"/>
      <w:r w:rsidRPr="00BD4730">
        <w:rPr>
          <w:rFonts w:ascii="Arial" w:hAnsi="Arial" w:cs="Arial"/>
          <w:sz w:val="24"/>
          <w:szCs w:val="24"/>
        </w:rPr>
        <w:t>Shulver</w:t>
      </w:r>
      <w:proofErr w:type="spellEnd"/>
      <w:r w:rsidRPr="00BD4730">
        <w:rPr>
          <w:rFonts w:ascii="Arial" w:hAnsi="Arial" w:cs="Arial"/>
          <w:sz w:val="24"/>
          <w:szCs w:val="24"/>
        </w:rPr>
        <w:t xml:space="preserve"> (2012) describe operations management in hotels as a balance between formal structure and human performance. Veal (2017) noted that hotels function as interdependent systems shaped by leadership presence.</w:t>
      </w:r>
    </w:p>
    <w:p w14:paraId="2EE8FCF3"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Training cycles and performance feedback improve efficiency. </w:t>
      </w:r>
      <w:proofErr w:type="spellStart"/>
      <w:r w:rsidRPr="00BD4730">
        <w:rPr>
          <w:rFonts w:ascii="Arial" w:hAnsi="Arial" w:cs="Arial"/>
          <w:sz w:val="24"/>
          <w:szCs w:val="24"/>
        </w:rPr>
        <w:t>Guchait</w:t>
      </w:r>
      <w:proofErr w:type="spellEnd"/>
      <w:r w:rsidRPr="00BD4730">
        <w:rPr>
          <w:rFonts w:ascii="Arial" w:hAnsi="Arial" w:cs="Arial"/>
          <w:sz w:val="24"/>
          <w:szCs w:val="24"/>
        </w:rPr>
        <w:t xml:space="preserve">, Neal and Simons (2016) found that structured learning supported safer and faster food and beverage operations. Transformational leadership has been linked to financial gains through better control and innovation, demonstrated by </w:t>
      </w:r>
      <w:proofErr w:type="spellStart"/>
      <w:r w:rsidRPr="00BD4730">
        <w:rPr>
          <w:rFonts w:ascii="Arial" w:hAnsi="Arial" w:cs="Arial"/>
          <w:sz w:val="24"/>
          <w:szCs w:val="24"/>
        </w:rPr>
        <w:t>Patiar</w:t>
      </w:r>
      <w:proofErr w:type="spellEnd"/>
      <w:r w:rsidRPr="00BD4730">
        <w:rPr>
          <w:rFonts w:ascii="Arial" w:hAnsi="Arial" w:cs="Arial"/>
          <w:sz w:val="24"/>
          <w:szCs w:val="24"/>
        </w:rPr>
        <w:t xml:space="preserve"> and Mia (2009). Digital transformation adds another layer. Grajek and Reinitz (2019) showed that adaptation succeeds when leaders understand technology and guide staff through transition. Peng, Yang and Huan (2022) associated empowerment and responsiveness with stronger organisational outcomes. Leadership directs not only attitude, but workflow.</w:t>
      </w:r>
    </w:p>
    <w:p w14:paraId="3B3CB5F8"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2.7 Literature Gaps</w:t>
      </w:r>
    </w:p>
    <w:p w14:paraId="231DADB5"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Research on hospitality leadership often centres on senior managers, while mid-level and departmental supervisors remain underexamined. These supervisors shape daily service but appear less frequently in academic focus. Studies also tend to isolate leadership styles, even though hotels operate through blended approaches (Sandstrom and Reynolds, 2020; Peng, Yang and Huan, 2022). Geographic </w:t>
      </w:r>
      <w:r w:rsidRPr="00BD4730">
        <w:rPr>
          <w:rFonts w:ascii="Arial" w:hAnsi="Arial" w:cs="Arial"/>
          <w:sz w:val="24"/>
          <w:szCs w:val="24"/>
        </w:rPr>
        <w:lastRenderedPageBreak/>
        <w:t>imbalance adds another gap, with much evidence emerging from Asia and the Middle East rather than UK-based full-service environments.</w:t>
      </w:r>
    </w:p>
    <w:p w14:paraId="449DBE96"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Cross-departmental interaction is another missing point. Research examines performance outcomes but rarely the communication patterns or recovery behaviours that generate them. This dissertation addresses these gaps by examining leadership across front office and food and beverage, using qualitative data grounded in operational reality.</w:t>
      </w:r>
    </w:p>
    <w:p w14:paraId="72A5656B" w14:textId="77777777" w:rsidR="00BD4730" w:rsidRPr="00BD4730" w:rsidRDefault="00BD4730" w:rsidP="00BD4730">
      <w:pPr>
        <w:spacing w:line="360" w:lineRule="auto"/>
        <w:jc w:val="both"/>
        <w:rPr>
          <w:rFonts w:ascii="Arial" w:hAnsi="Arial" w:cs="Arial"/>
          <w:b/>
          <w:bCs/>
          <w:sz w:val="24"/>
          <w:szCs w:val="24"/>
          <w:lang w:val="en-US"/>
        </w:rPr>
      </w:pPr>
    </w:p>
    <w:p w14:paraId="4E30AD69" w14:textId="77777777" w:rsidR="00BD4730" w:rsidRPr="00BD4730" w:rsidRDefault="00BD4730" w:rsidP="00BD4730">
      <w:pPr>
        <w:spacing w:line="360" w:lineRule="auto"/>
        <w:jc w:val="both"/>
        <w:rPr>
          <w:rFonts w:ascii="Arial" w:hAnsi="Arial" w:cs="Arial"/>
          <w:b/>
          <w:bCs/>
          <w:sz w:val="24"/>
          <w:szCs w:val="24"/>
        </w:rPr>
      </w:pPr>
    </w:p>
    <w:p w14:paraId="3C797295" w14:textId="77777777" w:rsidR="00BD4730" w:rsidRPr="00BD4730" w:rsidRDefault="00BD4730" w:rsidP="00BD4730">
      <w:pPr>
        <w:spacing w:line="360" w:lineRule="auto"/>
        <w:jc w:val="both"/>
        <w:rPr>
          <w:rFonts w:ascii="Arial" w:hAnsi="Arial" w:cs="Arial"/>
          <w:b/>
          <w:bCs/>
          <w:sz w:val="24"/>
          <w:szCs w:val="24"/>
        </w:rPr>
      </w:pPr>
    </w:p>
    <w:p w14:paraId="1A2D8504" w14:textId="77777777" w:rsidR="00BD4730" w:rsidRPr="00BD4730" w:rsidRDefault="00BD4730" w:rsidP="00BD4730">
      <w:pPr>
        <w:spacing w:line="360" w:lineRule="auto"/>
        <w:jc w:val="both"/>
        <w:rPr>
          <w:rFonts w:ascii="Arial" w:hAnsi="Arial" w:cs="Arial"/>
          <w:b/>
          <w:bCs/>
          <w:sz w:val="24"/>
          <w:szCs w:val="24"/>
        </w:rPr>
      </w:pPr>
    </w:p>
    <w:p w14:paraId="5F54977C" w14:textId="77777777" w:rsidR="00BD4730" w:rsidRPr="00BD4730" w:rsidRDefault="00BD4730" w:rsidP="00BD4730">
      <w:pPr>
        <w:spacing w:line="360" w:lineRule="auto"/>
        <w:jc w:val="both"/>
        <w:rPr>
          <w:rFonts w:ascii="Arial" w:hAnsi="Arial" w:cs="Arial"/>
          <w:b/>
          <w:bCs/>
          <w:sz w:val="24"/>
          <w:szCs w:val="24"/>
        </w:rPr>
      </w:pPr>
    </w:p>
    <w:p w14:paraId="4B445041" w14:textId="77777777" w:rsidR="00BD4730" w:rsidRPr="00BD4730" w:rsidRDefault="00BD4730" w:rsidP="00BD4730">
      <w:pPr>
        <w:spacing w:line="360" w:lineRule="auto"/>
        <w:jc w:val="both"/>
        <w:rPr>
          <w:rFonts w:ascii="Arial" w:hAnsi="Arial" w:cs="Arial"/>
          <w:b/>
          <w:bCs/>
          <w:sz w:val="24"/>
          <w:szCs w:val="24"/>
          <w:lang w:val="en-US"/>
        </w:rPr>
      </w:pPr>
    </w:p>
    <w:p w14:paraId="16C7B026" w14:textId="77777777" w:rsidR="00BD4730" w:rsidRPr="00BD4730" w:rsidRDefault="00BD4730" w:rsidP="00BD4730">
      <w:pPr>
        <w:spacing w:line="360" w:lineRule="auto"/>
        <w:jc w:val="both"/>
        <w:rPr>
          <w:rFonts w:ascii="Arial" w:hAnsi="Arial" w:cs="Arial"/>
          <w:b/>
          <w:bCs/>
          <w:sz w:val="24"/>
          <w:szCs w:val="24"/>
        </w:rPr>
      </w:pPr>
    </w:p>
    <w:p w14:paraId="05BD4FD1" w14:textId="77777777" w:rsidR="00BD4730" w:rsidRPr="00BD4730" w:rsidRDefault="00BD4730" w:rsidP="00BD4730">
      <w:pPr>
        <w:spacing w:line="360" w:lineRule="auto"/>
        <w:jc w:val="both"/>
        <w:rPr>
          <w:rFonts w:ascii="Arial" w:hAnsi="Arial" w:cs="Arial"/>
          <w:b/>
          <w:bCs/>
          <w:sz w:val="24"/>
          <w:szCs w:val="24"/>
        </w:rPr>
      </w:pPr>
    </w:p>
    <w:p w14:paraId="4AABA645" w14:textId="77777777" w:rsidR="00BD4730" w:rsidRPr="00BD4730" w:rsidRDefault="00BD4730" w:rsidP="00BD4730">
      <w:pPr>
        <w:spacing w:line="360" w:lineRule="auto"/>
        <w:jc w:val="both"/>
        <w:rPr>
          <w:rFonts w:ascii="Arial" w:hAnsi="Arial" w:cs="Arial"/>
          <w:b/>
          <w:bCs/>
          <w:sz w:val="24"/>
          <w:szCs w:val="24"/>
        </w:rPr>
      </w:pPr>
    </w:p>
    <w:p w14:paraId="36167863" w14:textId="77777777" w:rsidR="00BD4730" w:rsidRPr="00BD4730" w:rsidRDefault="00BD4730" w:rsidP="00BD4730">
      <w:pPr>
        <w:spacing w:line="360" w:lineRule="auto"/>
        <w:jc w:val="both"/>
        <w:rPr>
          <w:rFonts w:ascii="Arial" w:hAnsi="Arial" w:cs="Arial"/>
          <w:b/>
          <w:bCs/>
          <w:sz w:val="24"/>
          <w:szCs w:val="24"/>
        </w:rPr>
      </w:pPr>
    </w:p>
    <w:p w14:paraId="17154735" w14:textId="77777777" w:rsidR="00BD4730" w:rsidRPr="00BD4730" w:rsidRDefault="00BD4730" w:rsidP="00BD4730">
      <w:pPr>
        <w:spacing w:line="360" w:lineRule="auto"/>
        <w:jc w:val="both"/>
        <w:rPr>
          <w:rFonts w:ascii="Arial" w:hAnsi="Arial" w:cs="Arial"/>
          <w:b/>
          <w:bCs/>
          <w:sz w:val="24"/>
          <w:szCs w:val="24"/>
        </w:rPr>
      </w:pPr>
    </w:p>
    <w:p w14:paraId="26597C8B" w14:textId="77777777" w:rsidR="00BD4730" w:rsidRPr="00BD4730" w:rsidRDefault="00BD4730" w:rsidP="00BD4730">
      <w:pPr>
        <w:spacing w:line="360" w:lineRule="auto"/>
        <w:jc w:val="both"/>
        <w:rPr>
          <w:rFonts w:ascii="Arial" w:hAnsi="Arial" w:cs="Arial"/>
          <w:b/>
          <w:bCs/>
          <w:sz w:val="24"/>
          <w:szCs w:val="24"/>
        </w:rPr>
      </w:pPr>
    </w:p>
    <w:p w14:paraId="520BB47D" w14:textId="77777777" w:rsidR="00BD4730" w:rsidRPr="00BD4730" w:rsidRDefault="00BD4730" w:rsidP="00BD4730">
      <w:pPr>
        <w:spacing w:line="360" w:lineRule="auto"/>
        <w:jc w:val="both"/>
        <w:rPr>
          <w:rFonts w:ascii="Arial" w:hAnsi="Arial" w:cs="Arial"/>
          <w:b/>
          <w:bCs/>
          <w:sz w:val="24"/>
          <w:szCs w:val="24"/>
        </w:rPr>
      </w:pPr>
    </w:p>
    <w:p w14:paraId="26181101" w14:textId="77777777" w:rsidR="00BD4730" w:rsidRPr="00BD4730" w:rsidRDefault="00BD4730" w:rsidP="00BD4730">
      <w:pPr>
        <w:spacing w:line="360" w:lineRule="auto"/>
        <w:jc w:val="both"/>
        <w:rPr>
          <w:rFonts w:ascii="Arial" w:hAnsi="Arial" w:cs="Arial"/>
          <w:b/>
          <w:bCs/>
          <w:sz w:val="24"/>
          <w:szCs w:val="24"/>
        </w:rPr>
      </w:pPr>
    </w:p>
    <w:p w14:paraId="1C674CAE" w14:textId="77777777" w:rsidR="00153C40" w:rsidRDefault="00153C40" w:rsidP="00BD4730">
      <w:pPr>
        <w:spacing w:line="360" w:lineRule="auto"/>
        <w:jc w:val="both"/>
        <w:rPr>
          <w:rFonts w:ascii="Arial" w:hAnsi="Arial" w:cs="Arial"/>
          <w:b/>
          <w:bCs/>
          <w:sz w:val="24"/>
          <w:szCs w:val="24"/>
        </w:rPr>
      </w:pPr>
    </w:p>
    <w:p w14:paraId="02303990" w14:textId="77777777" w:rsidR="00153C40" w:rsidRDefault="00153C40" w:rsidP="00BD4730">
      <w:pPr>
        <w:spacing w:line="360" w:lineRule="auto"/>
        <w:jc w:val="both"/>
        <w:rPr>
          <w:rFonts w:ascii="Arial" w:hAnsi="Arial" w:cs="Arial"/>
          <w:b/>
          <w:bCs/>
          <w:sz w:val="24"/>
          <w:szCs w:val="24"/>
        </w:rPr>
      </w:pPr>
    </w:p>
    <w:p w14:paraId="687EE782" w14:textId="77777777" w:rsidR="00153C40" w:rsidRDefault="00153C40" w:rsidP="00BD4730">
      <w:pPr>
        <w:spacing w:line="360" w:lineRule="auto"/>
        <w:jc w:val="both"/>
        <w:rPr>
          <w:rFonts w:ascii="Arial" w:hAnsi="Arial" w:cs="Arial"/>
          <w:b/>
          <w:bCs/>
          <w:sz w:val="24"/>
          <w:szCs w:val="24"/>
        </w:rPr>
      </w:pPr>
    </w:p>
    <w:p w14:paraId="5BAB2F08" w14:textId="77777777" w:rsidR="00153C40" w:rsidRDefault="00153C40" w:rsidP="00BD4730">
      <w:pPr>
        <w:spacing w:line="360" w:lineRule="auto"/>
        <w:jc w:val="both"/>
        <w:rPr>
          <w:rFonts w:ascii="Arial" w:hAnsi="Arial" w:cs="Arial"/>
          <w:b/>
          <w:bCs/>
          <w:sz w:val="24"/>
          <w:szCs w:val="24"/>
        </w:rPr>
      </w:pPr>
    </w:p>
    <w:p w14:paraId="71BC2D55" w14:textId="77777777" w:rsidR="00153C40" w:rsidRDefault="00153C40" w:rsidP="00BD4730">
      <w:pPr>
        <w:spacing w:line="360" w:lineRule="auto"/>
        <w:jc w:val="both"/>
        <w:rPr>
          <w:rFonts w:ascii="Arial" w:hAnsi="Arial" w:cs="Arial"/>
          <w:b/>
          <w:bCs/>
          <w:sz w:val="24"/>
          <w:szCs w:val="24"/>
        </w:rPr>
      </w:pPr>
    </w:p>
    <w:p w14:paraId="045114EE" w14:textId="513823A4"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Chapter 3: Methodology</w:t>
      </w:r>
    </w:p>
    <w:p w14:paraId="359C9F77"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3.1 Research Philosophy</w:t>
      </w:r>
    </w:p>
    <w:p w14:paraId="549E6A20"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concern here is how people make sense of leadership while working inside a functioning hotel, not how leadership appears in abstract models. An interpretivist stance fits this aim because it treats organisational reality as something formed through interaction, shared meaning, and lived experience, rather than fixed measurement (Saunders, Lewis and Thornhill, 2009). Leadership in hospitality is carried in tone, presence, timing, and the subtle negotiation of emotional labour.</w:t>
      </w:r>
    </w:p>
    <w:p w14:paraId="5C5A3BE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Denscombe (2010) links interpretivism to environments where communication and interpersonal influence shape outcomes, which aligns with hotel service work. During the placement at DoubleTree by Hilton Southampton, I stood inside the same routines and pressures as the colleagues whose leadership experiences I was observing. Veal (2017) argues that this kind of insider positioning can strengthen interpretation when reflection is deliberate and reasoning remains transparent. The philosophical positioning supports the purpose: leadership is understood as a lived organisational phenomenon, not a detached managerial theory.</w:t>
      </w:r>
    </w:p>
    <w:p w14:paraId="0CB98E9A"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3.2 Research Design</w:t>
      </w:r>
    </w:p>
    <w:p w14:paraId="45A05075"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Leadership needed to be seen where it actually happens, in the middle of service, not in the neat language of job descriptions. A qualitative case study aligned with that intention because, as Yin (2009) notes, behaviour and context cannot be separated when work depends on interaction. The hotel offered that environment clearly: one brand identity, shared operational standards, yet three departments that behaved almost like different worlds. The interest stayed on how leadership moved in real time, under real pressure.</w:t>
      </w:r>
    </w:p>
    <w:p w14:paraId="323B804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Across ten weeks, the rotation through Front Office, Food and Beverage, and Housekeeping created its own comparative lens. Each department carried a distinct tempo, communication style, and emotional climate. Patterns formed through repetition, not assumption, so the design remained inductive. Cottrell (2017) points out that reflective logging preserves experience before interpretation, and I leaned on that. Notes were taken during breaks, after shifts, sometimes late in the evening when the residue of the day was still sharp enough to examine. Informal conversations and </w:t>
      </w:r>
      <w:r w:rsidRPr="00BD4730">
        <w:rPr>
          <w:rFonts w:ascii="Arial" w:hAnsi="Arial" w:cs="Arial"/>
          <w:sz w:val="24"/>
          <w:szCs w:val="24"/>
        </w:rPr>
        <w:lastRenderedPageBreak/>
        <w:t>internal documents balanced the view, making sure the account did not collapse into personal perspective alone. Leadership stayed located in daily operational reality, not theory.</w:t>
      </w:r>
    </w:p>
    <w:p w14:paraId="2FB51396"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3.3 Data Collection Methods</w:t>
      </w:r>
    </w:p>
    <w:p w14:paraId="50BD3BA1"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data emerged from four sources: observation, reflective writing, informal discussion, and organisational documents. Each source captured leadership from a slightly different angle.</w:t>
      </w:r>
    </w:p>
    <w:p w14:paraId="06A57D0A"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Participant Observation</w:t>
      </w:r>
      <w:r w:rsidRPr="00BD4730">
        <w:rPr>
          <w:rFonts w:ascii="Arial" w:hAnsi="Arial" w:cs="Arial"/>
          <w:sz w:val="24"/>
          <w:szCs w:val="24"/>
        </w:rPr>
        <w:br/>
        <w:t>Leadership interactions were watched directly during service. Denscombe (2010) argues that observation exposes tone, rhythm, and subtle negotiation in a way structured questioning rarely does. That proved accurate. Leadership often appeared in how instructions were timed, not in the instructions themselves.</w:t>
      </w:r>
    </w:p>
    <w:p w14:paraId="15BA8B2D"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Reflective Logs and Daily Notes</w:t>
      </w:r>
      <w:r w:rsidRPr="00BD4730">
        <w:rPr>
          <w:rFonts w:ascii="Arial" w:hAnsi="Arial" w:cs="Arial"/>
          <w:sz w:val="24"/>
          <w:szCs w:val="24"/>
        </w:rPr>
        <w:br/>
        <w:t>Shift notes recorded situations involving conflict resolution, delegation patterns, and the atmosphere of the team. Over time, these notes formed a timeline that allowed recognition of recurring dynamics rather than isolated incidents.</w:t>
      </w:r>
    </w:p>
    <w:p w14:paraId="307A0D13"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Informal Staff Discussions</w:t>
      </w:r>
      <w:r w:rsidRPr="00BD4730">
        <w:rPr>
          <w:rFonts w:ascii="Arial" w:hAnsi="Arial" w:cs="Arial"/>
          <w:sz w:val="24"/>
          <w:szCs w:val="24"/>
        </w:rPr>
        <w:br/>
        <w:t>Conversations during breaks or handovers clarified how colleagues interpreted the same events. These discussions grounded observation in lived experience rather than my own reading alone.</w:t>
      </w:r>
    </w:p>
    <w:p w14:paraId="55544F91"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Document Review</w:t>
      </w:r>
      <w:r w:rsidRPr="00BD4730">
        <w:rPr>
          <w:rFonts w:ascii="Arial" w:hAnsi="Arial" w:cs="Arial"/>
          <w:sz w:val="24"/>
          <w:szCs w:val="24"/>
        </w:rPr>
        <w:br/>
        <w:t>Briefings, guest feedback reports, and operational plans revealed how leadership expectations were formalised. Comparing written expectations with practice exposed the gap between policy and performance.</w:t>
      </w:r>
    </w:p>
    <w:p w14:paraId="1E7D5A53" w14:textId="77777777" w:rsidR="00BD4730" w:rsidRPr="00BD4730" w:rsidRDefault="00BD4730" w:rsidP="00153C40">
      <w:pPr>
        <w:spacing w:line="360" w:lineRule="auto"/>
        <w:rPr>
          <w:rFonts w:ascii="Arial" w:hAnsi="Arial" w:cs="Arial"/>
          <w:sz w:val="24"/>
          <w:szCs w:val="24"/>
        </w:rPr>
      </w:pPr>
      <w:r w:rsidRPr="00BD4730">
        <w:rPr>
          <w:rFonts w:ascii="Arial" w:hAnsi="Arial" w:cs="Arial"/>
          <w:sz w:val="24"/>
          <w:szCs w:val="24"/>
        </w:rPr>
        <w:t>Together, these sources positioned leadership as both action and interpretation: what people did, and how those actions were understood.</w:t>
      </w:r>
    </w:p>
    <w:p w14:paraId="49FEE42A" w14:textId="77777777" w:rsidR="00BD4730" w:rsidRPr="00BD4730" w:rsidRDefault="00BD4730" w:rsidP="00153C40">
      <w:pPr>
        <w:spacing w:line="360" w:lineRule="auto"/>
        <w:rPr>
          <w:rFonts w:ascii="Arial" w:hAnsi="Arial" w:cs="Arial"/>
          <w:b/>
          <w:bCs/>
          <w:sz w:val="24"/>
          <w:szCs w:val="24"/>
        </w:rPr>
      </w:pPr>
      <w:r w:rsidRPr="00BD4730">
        <w:rPr>
          <w:rFonts w:ascii="Arial" w:hAnsi="Arial" w:cs="Arial"/>
          <w:b/>
          <w:bCs/>
          <w:sz w:val="24"/>
          <w:szCs w:val="24"/>
        </w:rPr>
        <w:t xml:space="preserve">3.4 Analytical Frameworks </w:t>
      </w:r>
    </w:p>
    <w:p w14:paraId="5283FA12" w14:textId="77777777" w:rsidR="00BD4730" w:rsidRPr="00BD4730" w:rsidRDefault="00BD4730" w:rsidP="00153C40">
      <w:pPr>
        <w:spacing w:line="360" w:lineRule="auto"/>
        <w:rPr>
          <w:rFonts w:ascii="Arial" w:hAnsi="Arial" w:cs="Arial"/>
          <w:sz w:val="24"/>
          <w:szCs w:val="24"/>
        </w:rPr>
      </w:pPr>
      <w:r w:rsidRPr="00BD4730">
        <w:rPr>
          <w:rFonts w:ascii="Arial" w:hAnsi="Arial" w:cs="Arial"/>
          <w:sz w:val="24"/>
          <w:szCs w:val="24"/>
        </w:rPr>
        <w:t>The analysis combined thematic interpretation with organisational and external framing.</w:t>
      </w:r>
    </w:p>
    <w:p w14:paraId="2C1D6413"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lastRenderedPageBreak/>
        <w:t>Thematic Analysis</w:t>
      </w:r>
      <w:r w:rsidRPr="00BD4730">
        <w:rPr>
          <w:rFonts w:ascii="Arial" w:hAnsi="Arial" w:cs="Arial"/>
          <w:sz w:val="24"/>
          <w:szCs w:val="24"/>
        </w:rPr>
        <w:br/>
        <w:t>Braun and Clarke’s (2006) six-phase model guided the movement from familiarisation to coding and theme construction. Patterns appeared in visibility, communication tone, and coordination practice across departments. These themes were not imposed; they accumulated across logs and observations.</w:t>
      </w:r>
    </w:p>
    <w:p w14:paraId="7E94F714"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SWOT Analysis</w:t>
      </w:r>
      <w:r w:rsidRPr="00BD4730">
        <w:rPr>
          <w:rFonts w:ascii="Arial" w:hAnsi="Arial" w:cs="Arial"/>
          <w:sz w:val="24"/>
          <w:szCs w:val="24"/>
        </w:rPr>
        <w:br/>
        <w:t>The SWOT review identified internal leadership conditions. Strengths included visible supervisory support and collaborative task handling. Weaknesses emerged in inconsistent communication and uneven leadership style across teams. Opportunities appeared in leadership development structures and digital tools. Threats centred on rota pressure, turnover risk, and emotional fatigue.</w:t>
      </w:r>
    </w:p>
    <w:p w14:paraId="33D7B3BA"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PESTLE Analysis</w:t>
      </w:r>
      <w:r w:rsidRPr="00BD4730">
        <w:rPr>
          <w:rFonts w:ascii="Arial" w:hAnsi="Arial" w:cs="Arial"/>
          <w:sz w:val="24"/>
          <w:szCs w:val="24"/>
        </w:rPr>
        <w:br/>
        <w:t>PESTLE situated those internal patterns within broader labour, technological, and social shifts affecting decision-making. It provided the constraint frame around the local behaviours.</w:t>
      </w:r>
    </w:p>
    <w:p w14:paraId="7516AAFA" w14:textId="77777777" w:rsidR="00BD4730" w:rsidRPr="00BD4730" w:rsidRDefault="00BD4730" w:rsidP="00153C40">
      <w:pPr>
        <w:spacing w:line="360" w:lineRule="auto"/>
        <w:rPr>
          <w:rFonts w:ascii="Arial" w:hAnsi="Arial" w:cs="Arial"/>
          <w:sz w:val="24"/>
          <w:szCs w:val="24"/>
        </w:rPr>
      </w:pPr>
      <w:r w:rsidRPr="00BD4730">
        <w:rPr>
          <w:rFonts w:ascii="Arial" w:hAnsi="Arial" w:cs="Arial"/>
          <w:sz w:val="24"/>
          <w:szCs w:val="24"/>
        </w:rPr>
        <w:t>Using the three frameworks together allowed leadership to be viewed at the level of the moment, the organisation, and the wider sector.</w:t>
      </w:r>
    </w:p>
    <w:p w14:paraId="01AA32CF" w14:textId="77777777" w:rsidR="00BD4730" w:rsidRPr="00BD4730" w:rsidRDefault="00BD4730" w:rsidP="00153C40">
      <w:pPr>
        <w:spacing w:line="360" w:lineRule="auto"/>
        <w:rPr>
          <w:rFonts w:ascii="Arial" w:hAnsi="Arial" w:cs="Arial"/>
          <w:b/>
          <w:bCs/>
          <w:sz w:val="24"/>
          <w:szCs w:val="24"/>
        </w:rPr>
      </w:pPr>
    </w:p>
    <w:p w14:paraId="796BD795" w14:textId="77777777" w:rsidR="00BD4730" w:rsidRPr="00BD4730" w:rsidRDefault="00BD4730" w:rsidP="00153C40">
      <w:pPr>
        <w:spacing w:line="360" w:lineRule="auto"/>
        <w:rPr>
          <w:rFonts w:ascii="Arial" w:hAnsi="Arial" w:cs="Arial"/>
          <w:b/>
          <w:bCs/>
          <w:sz w:val="24"/>
          <w:szCs w:val="24"/>
          <w:lang w:val="en-US"/>
        </w:rPr>
      </w:pPr>
    </w:p>
    <w:p w14:paraId="393A6BA9" w14:textId="77777777" w:rsidR="00BD4730" w:rsidRPr="00BD4730" w:rsidRDefault="00BD4730" w:rsidP="00153C40">
      <w:pPr>
        <w:spacing w:line="360" w:lineRule="auto"/>
        <w:rPr>
          <w:rFonts w:ascii="Arial" w:hAnsi="Arial" w:cs="Arial"/>
          <w:b/>
          <w:bCs/>
          <w:sz w:val="24"/>
          <w:szCs w:val="24"/>
        </w:rPr>
      </w:pPr>
    </w:p>
    <w:p w14:paraId="1141136E" w14:textId="77777777" w:rsidR="00BD4730" w:rsidRPr="00BD4730" w:rsidRDefault="00BD4730" w:rsidP="00153C40">
      <w:pPr>
        <w:spacing w:line="360" w:lineRule="auto"/>
        <w:rPr>
          <w:rFonts w:ascii="Arial" w:hAnsi="Arial" w:cs="Arial"/>
          <w:b/>
          <w:bCs/>
          <w:sz w:val="24"/>
          <w:szCs w:val="24"/>
        </w:rPr>
      </w:pPr>
    </w:p>
    <w:p w14:paraId="08931F0F" w14:textId="77777777" w:rsidR="00BD4730" w:rsidRPr="00BD4730" w:rsidRDefault="00BD4730" w:rsidP="00153C40">
      <w:pPr>
        <w:spacing w:line="360" w:lineRule="auto"/>
        <w:rPr>
          <w:rFonts w:ascii="Arial" w:hAnsi="Arial" w:cs="Arial"/>
          <w:b/>
          <w:bCs/>
          <w:sz w:val="24"/>
          <w:szCs w:val="24"/>
        </w:rPr>
      </w:pPr>
    </w:p>
    <w:p w14:paraId="0F1B297D" w14:textId="77777777" w:rsidR="00BD4730" w:rsidRPr="00BD4730" w:rsidRDefault="00BD4730" w:rsidP="00153C40">
      <w:pPr>
        <w:spacing w:line="360" w:lineRule="auto"/>
        <w:rPr>
          <w:rFonts w:ascii="Arial" w:hAnsi="Arial" w:cs="Arial"/>
          <w:b/>
          <w:bCs/>
          <w:sz w:val="24"/>
          <w:szCs w:val="24"/>
        </w:rPr>
      </w:pPr>
    </w:p>
    <w:p w14:paraId="20136C3D" w14:textId="77777777" w:rsidR="00BD4730" w:rsidRPr="00BD4730" w:rsidRDefault="00BD4730" w:rsidP="00153C40">
      <w:pPr>
        <w:spacing w:line="360" w:lineRule="auto"/>
        <w:rPr>
          <w:rFonts w:ascii="Arial" w:hAnsi="Arial" w:cs="Arial"/>
          <w:b/>
          <w:bCs/>
          <w:sz w:val="24"/>
          <w:szCs w:val="24"/>
        </w:rPr>
      </w:pPr>
    </w:p>
    <w:p w14:paraId="0F005CF4" w14:textId="77777777" w:rsidR="00153C40" w:rsidRDefault="00153C40" w:rsidP="00153C40">
      <w:pPr>
        <w:spacing w:line="360" w:lineRule="auto"/>
        <w:rPr>
          <w:rFonts w:ascii="Arial" w:hAnsi="Arial" w:cs="Arial"/>
          <w:b/>
          <w:bCs/>
          <w:sz w:val="24"/>
          <w:szCs w:val="24"/>
        </w:rPr>
      </w:pPr>
    </w:p>
    <w:p w14:paraId="7B7F9DDA" w14:textId="77777777" w:rsidR="00153C40" w:rsidRDefault="00153C40" w:rsidP="00153C40">
      <w:pPr>
        <w:spacing w:line="360" w:lineRule="auto"/>
        <w:rPr>
          <w:rFonts w:ascii="Arial" w:hAnsi="Arial" w:cs="Arial"/>
          <w:b/>
          <w:bCs/>
          <w:sz w:val="24"/>
          <w:szCs w:val="24"/>
        </w:rPr>
      </w:pPr>
    </w:p>
    <w:p w14:paraId="11A6B099" w14:textId="77777777" w:rsidR="00153C40" w:rsidRDefault="00153C40" w:rsidP="00153C40">
      <w:pPr>
        <w:spacing w:line="360" w:lineRule="auto"/>
        <w:rPr>
          <w:rFonts w:ascii="Arial" w:hAnsi="Arial" w:cs="Arial"/>
          <w:b/>
          <w:bCs/>
          <w:sz w:val="24"/>
          <w:szCs w:val="24"/>
        </w:rPr>
      </w:pPr>
    </w:p>
    <w:p w14:paraId="7D1B5997" w14:textId="77777777" w:rsidR="00153C40" w:rsidRDefault="00153C40" w:rsidP="00153C40">
      <w:pPr>
        <w:spacing w:line="360" w:lineRule="auto"/>
        <w:rPr>
          <w:rFonts w:ascii="Arial" w:hAnsi="Arial" w:cs="Arial"/>
          <w:b/>
          <w:bCs/>
          <w:sz w:val="24"/>
          <w:szCs w:val="24"/>
        </w:rPr>
      </w:pPr>
    </w:p>
    <w:p w14:paraId="242C331C" w14:textId="42D193AE" w:rsidR="00BD4730" w:rsidRPr="00BD4730" w:rsidRDefault="00BD4730" w:rsidP="00153C40">
      <w:pPr>
        <w:spacing w:line="360" w:lineRule="auto"/>
        <w:rPr>
          <w:rFonts w:ascii="Arial" w:hAnsi="Arial" w:cs="Arial"/>
          <w:b/>
          <w:bCs/>
          <w:sz w:val="24"/>
          <w:szCs w:val="24"/>
        </w:rPr>
      </w:pPr>
      <w:r w:rsidRPr="00BD4730">
        <w:rPr>
          <w:rFonts w:ascii="Arial" w:hAnsi="Arial" w:cs="Arial"/>
          <w:b/>
          <w:bCs/>
          <w:sz w:val="24"/>
          <w:szCs w:val="24"/>
        </w:rPr>
        <w:lastRenderedPageBreak/>
        <w:t>Chapter 4: Findings</w:t>
      </w:r>
    </w:p>
    <w:p w14:paraId="4EB16F92" w14:textId="77777777" w:rsidR="00BD4730" w:rsidRPr="00BD4730" w:rsidRDefault="00BD4730" w:rsidP="00153C40">
      <w:pPr>
        <w:spacing w:line="360" w:lineRule="auto"/>
        <w:rPr>
          <w:rFonts w:ascii="Arial" w:hAnsi="Arial" w:cs="Arial"/>
          <w:b/>
          <w:bCs/>
          <w:sz w:val="24"/>
          <w:szCs w:val="24"/>
        </w:rPr>
      </w:pPr>
      <w:r w:rsidRPr="00BD4730">
        <w:rPr>
          <w:rFonts w:ascii="Arial" w:hAnsi="Arial" w:cs="Arial"/>
          <w:b/>
          <w:bCs/>
          <w:sz w:val="24"/>
          <w:szCs w:val="24"/>
        </w:rPr>
        <w:t>4.1 PESTLE Analysis</w:t>
      </w:r>
    </w:p>
    <w:p w14:paraId="081208F0"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Political Factors</w:t>
      </w:r>
      <w:r w:rsidRPr="00BD4730">
        <w:rPr>
          <w:rFonts w:ascii="Arial" w:hAnsi="Arial" w:cs="Arial"/>
          <w:sz w:val="24"/>
          <w:szCs w:val="24"/>
        </w:rPr>
        <w:br/>
        <w:t>Post-Brexit labour policy continues to shape who is available to work in UK hotels. The reduced movement of EU workers pushed recruitment outward and made internal development part of daily routine, not a long-term improvement plan (</w:t>
      </w:r>
      <w:proofErr w:type="spellStart"/>
      <w:r w:rsidRPr="00BD4730">
        <w:rPr>
          <w:rFonts w:ascii="Arial" w:hAnsi="Arial" w:cs="Arial"/>
          <w:sz w:val="24"/>
          <w:szCs w:val="24"/>
        </w:rPr>
        <w:t>Mooreks</w:t>
      </w:r>
      <w:proofErr w:type="spellEnd"/>
      <w:r w:rsidRPr="00BD4730">
        <w:rPr>
          <w:rFonts w:ascii="Arial" w:hAnsi="Arial" w:cs="Arial"/>
          <w:sz w:val="24"/>
          <w:szCs w:val="24"/>
        </w:rPr>
        <w:t xml:space="preserve">, 2024; The Access Group, 2025). Papadopoulos, Lopez-Andreu and </w:t>
      </w:r>
      <w:proofErr w:type="spellStart"/>
      <w:r w:rsidRPr="00BD4730">
        <w:rPr>
          <w:rFonts w:ascii="Arial" w:hAnsi="Arial" w:cs="Arial"/>
          <w:sz w:val="24"/>
          <w:szCs w:val="24"/>
        </w:rPr>
        <w:t>Jamaliana</w:t>
      </w:r>
      <w:proofErr w:type="spellEnd"/>
      <w:r w:rsidRPr="00BD4730">
        <w:rPr>
          <w:rFonts w:ascii="Arial" w:hAnsi="Arial" w:cs="Arial"/>
          <w:sz w:val="24"/>
          <w:szCs w:val="24"/>
        </w:rPr>
        <w:t xml:space="preserve"> (2021) describe how retention shifts into an operational priority in such environments. That was evident during the placement. Supervisors were directing tasks while also building capability in real time, explaining steps, pacing expectations, and reading language comfort levels on the fly. The mentoring aspect did not sit outside the shift; it happened during the shift, at the pace of service. Some days it flowed. Other days it was held together by quiet patience and a glance.</w:t>
      </w:r>
    </w:p>
    <w:p w14:paraId="36ED8AF2"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b/>
          <w:bCs/>
          <w:sz w:val="24"/>
          <w:szCs w:val="24"/>
        </w:rPr>
        <w:t>Economic Factors</w:t>
      </w:r>
    </w:p>
    <w:p w14:paraId="51F842C0"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Pressure was not theoretical. It sat in the rota every week, tightening and loosening according to occupancy swings and the sudden appearance of group bookings. The team worked close to capacity most days. Vanpoucke and Klassen (2024) discuss how leadership steadiness is revealed under these conditions, when there is no spare labour and no margin for delay. In practice, steadiness looked physical: supervisors on the floor, reading the pace, calling priorities out loud, and stepping into tasks when timing mattered. When that presence held, the shift aligned itself almost automatically. Le, Ta and Ha (2025) link visible, engaged leadership with staff resilience, and that relationship felt accurate. People move differently when the person responsible for the outcome is close enough to feel the same pressure in real time. It is easier to trust direction when it comes from inside the work, not from the office door.</w:t>
      </w:r>
    </w:p>
    <w:p w14:paraId="3C259B9D"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b/>
          <w:bCs/>
          <w:sz w:val="24"/>
          <w:szCs w:val="24"/>
        </w:rPr>
        <w:t>Social Factors</w:t>
      </w:r>
    </w:p>
    <w:p w14:paraId="09CFA40A"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expectations have changed. Staff now read leadership through tone, fairness, and how the workload is handled, more than through hierarchy or scripted motivation (Talukder and Kumar, 2024). During the placement, the atmosphere shifted quickly depending on how a supervisor entered a situation. A quiet redistribution of tasks could prevent burnout from surfacing. A clipped sentence could undo the calm. Huertas-</w:t>
      </w:r>
      <w:r w:rsidRPr="00BD4730">
        <w:rPr>
          <w:rFonts w:ascii="Arial" w:hAnsi="Arial" w:cs="Arial"/>
          <w:sz w:val="24"/>
          <w:szCs w:val="24"/>
        </w:rPr>
        <w:lastRenderedPageBreak/>
        <w:t>Valdivia et al. (2019) describe how relational awareness strengthens trust in multicultural teams. That was recognisable every day. Still, emotional awareness is not evenly distributed. Some supervisors carried it as habit. Others only found it after the room had already tightened. The difference was not dramatic, but it was tangible. You could hear it in the silence that followed.</w:t>
      </w:r>
    </w:p>
    <w:p w14:paraId="7DD4CA7A"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Technological Factors</w:t>
      </w:r>
      <w:r w:rsidRPr="00BD4730">
        <w:rPr>
          <w:rFonts w:ascii="Arial" w:hAnsi="Arial" w:cs="Arial"/>
          <w:sz w:val="24"/>
          <w:szCs w:val="24"/>
        </w:rPr>
        <w:br/>
      </w:r>
      <w:proofErr w:type="spellStart"/>
      <w:r w:rsidRPr="00BD4730">
        <w:rPr>
          <w:rFonts w:ascii="Arial" w:hAnsi="Arial" w:cs="Arial"/>
          <w:sz w:val="24"/>
          <w:szCs w:val="24"/>
        </w:rPr>
        <w:t>OnQ</w:t>
      </w:r>
      <w:proofErr w:type="spellEnd"/>
      <w:r w:rsidRPr="00BD4730">
        <w:rPr>
          <w:rFonts w:ascii="Arial" w:hAnsi="Arial" w:cs="Arial"/>
          <w:sz w:val="24"/>
          <w:szCs w:val="24"/>
        </w:rPr>
        <w:t xml:space="preserve"> and linked digital systems structured much of the workflow, especially at the Front Office (Cobanoglu et al., 2021). When these systems slowed or updated mid-shift, the gaps in confidence appeared quickly. The supervisors who understood the system could steady the room. The ones who relied on IT intervention lost time and rhythm. Adeyinka-Ojo et al. (2020) argue that digital skill has become part of hospitality leadership itself. The placement made that clear. The software did not replace judgement; it exposed whether judgement was ready. Technology sets pace, but leadership sets interpretation. That relationship becomes more visible when the system falters.</w:t>
      </w:r>
    </w:p>
    <w:p w14:paraId="6768A906"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b/>
          <w:bCs/>
          <w:sz w:val="24"/>
          <w:szCs w:val="24"/>
        </w:rPr>
        <w:t>Legal Factors</w:t>
      </w:r>
    </w:p>
    <w:p w14:paraId="35292B04"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There was nothing ceremonial about compliance. GDPR processes, equality requirements, and health and safety checks moved inside the ordinary rhythm of work (European Commission, 2024). ID verification happened almost automatically; guest information was handled without discussion; privacy boundaries were treated as common sense rather than instruction. Johnston et al. (2012) note that compliance becomes credible only when it is folded into daily conduct instead of being staged as a reminder. That was the atmosphere here. It did not need an announcement. It sat in the habits, the gestures, the way people handled screens and conversations. Almost like muscle memory, built slowly but held firmly.</w:t>
      </w:r>
    </w:p>
    <w:p w14:paraId="0763F825"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b/>
          <w:bCs/>
          <w:sz w:val="24"/>
          <w:szCs w:val="24"/>
        </w:rPr>
        <w:t>Environmental Factors</w:t>
      </w:r>
    </w:p>
    <w:p w14:paraId="2133660E"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Environmental responsibility appeared more through tone and repetition than through posters or slogans. Hilton’s 2024 CSR report presents sustainability as part of identity rather than performance. Freire and Goncalves (2021) argue that this integration shapes how leadership is read from below. During the placement, supervisors encouraged reduced waste, selective printing, careful stock handling. Small cues, repeated consistently. They did not need speeches to make the point. Ramkissoon, </w:t>
      </w:r>
      <w:proofErr w:type="spellStart"/>
      <w:r w:rsidRPr="00BD4730">
        <w:rPr>
          <w:rFonts w:ascii="Arial" w:hAnsi="Arial" w:cs="Arial"/>
          <w:sz w:val="24"/>
          <w:szCs w:val="24"/>
        </w:rPr>
        <w:lastRenderedPageBreak/>
        <w:t>Mavondo</w:t>
      </w:r>
      <w:proofErr w:type="spellEnd"/>
      <w:r w:rsidRPr="00BD4730">
        <w:rPr>
          <w:rFonts w:ascii="Arial" w:hAnsi="Arial" w:cs="Arial"/>
          <w:sz w:val="24"/>
          <w:szCs w:val="24"/>
        </w:rPr>
        <w:t xml:space="preserve"> and Sowamber (2020) observed that belonging strengthens when values are enacted in quiet, visible ways. The reaction among staff followed that pattern. People adjusted behaviour because the expectation was already in the room, represented in action rather than instruction.</w:t>
      </w:r>
    </w:p>
    <w:p w14:paraId="4BDEECEB"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4.4 Thematic Findings</w:t>
      </w:r>
    </w:p>
    <w:p w14:paraId="4233D84D" w14:textId="77777777" w:rsidR="00BD4730" w:rsidRPr="00BD4730" w:rsidRDefault="00BD4730" w:rsidP="00153C40">
      <w:pPr>
        <w:spacing w:line="360" w:lineRule="auto"/>
        <w:rPr>
          <w:rFonts w:ascii="Arial" w:hAnsi="Arial" w:cs="Arial"/>
          <w:sz w:val="24"/>
          <w:szCs w:val="24"/>
        </w:rPr>
      </w:pPr>
      <w:r w:rsidRPr="00BD4730">
        <w:rPr>
          <w:rFonts w:ascii="Arial" w:hAnsi="Arial" w:cs="Arial"/>
          <w:sz w:val="24"/>
          <w:szCs w:val="24"/>
        </w:rPr>
        <w:t>The thematic analysis of reflective logs and observations produced five core patterns: leadership visibility, communication and information flow, adaptability, emotional intelligence, and operational consistency. These patterns draw a clear line back to the theoretical discussions in Chapter 2 and reveal how leadership is lived rather than merely described in procedural documents.</w:t>
      </w:r>
    </w:p>
    <w:p w14:paraId="59FDCF26"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Theme 1: Leadership Visibility and Team Morale</w:t>
      </w:r>
      <w:r w:rsidRPr="00BD4730">
        <w:rPr>
          <w:rFonts w:ascii="Arial" w:hAnsi="Arial" w:cs="Arial"/>
          <w:sz w:val="24"/>
          <w:szCs w:val="24"/>
        </w:rPr>
        <w:br/>
        <w:t>Leadership presence functioned as one of the most immediate signals of commitment. During peak lunch service in the restaurant, for instance, the duty manager stepped into active service rather than directing from distance. The room changed: pace steadied, irritation softened, and the team lifted together. Fayed (2022) links similar outcomes to transformational leadership behaviours, where authority is built from participation. Bass (1985) made the same point decades earlier: influence works from example before instruction. The placement experience reflected this directly. Staff looked to the supervisor’s posture, not their job title, to decide how hard the shift needed to feel.</w:t>
      </w:r>
    </w:p>
    <w:p w14:paraId="7900C216" w14:textId="77777777" w:rsidR="00BD4730" w:rsidRPr="00BD4730" w:rsidRDefault="00BD4730" w:rsidP="00153C40">
      <w:pPr>
        <w:spacing w:line="360" w:lineRule="auto"/>
        <w:rPr>
          <w:rFonts w:ascii="Arial" w:hAnsi="Arial" w:cs="Arial"/>
          <w:sz w:val="24"/>
          <w:szCs w:val="24"/>
        </w:rPr>
      </w:pPr>
      <w:r w:rsidRPr="00BD4730">
        <w:rPr>
          <w:rFonts w:ascii="Arial" w:hAnsi="Arial" w:cs="Arial"/>
          <w:b/>
          <w:bCs/>
          <w:sz w:val="24"/>
          <w:szCs w:val="24"/>
        </w:rPr>
        <w:t>Theme 2: Communication and Information Flow</w:t>
      </w:r>
      <w:r w:rsidRPr="00BD4730">
        <w:rPr>
          <w:rFonts w:ascii="Arial" w:hAnsi="Arial" w:cs="Arial"/>
          <w:sz w:val="24"/>
          <w:szCs w:val="24"/>
        </w:rPr>
        <w:br/>
        <w:t xml:space="preserve">The movement of information shaped both rhythm and mood. Digital updates in the </w:t>
      </w:r>
      <w:proofErr w:type="spellStart"/>
      <w:r w:rsidRPr="00BD4730">
        <w:rPr>
          <w:rFonts w:ascii="Arial" w:hAnsi="Arial" w:cs="Arial"/>
          <w:sz w:val="24"/>
          <w:szCs w:val="24"/>
        </w:rPr>
        <w:t>OnQ</w:t>
      </w:r>
      <w:proofErr w:type="spellEnd"/>
      <w:r w:rsidRPr="00BD4730">
        <w:rPr>
          <w:rFonts w:ascii="Arial" w:hAnsi="Arial" w:cs="Arial"/>
          <w:sz w:val="24"/>
          <w:szCs w:val="24"/>
        </w:rPr>
        <w:t xml:space="preserve"> system occasionally lagged or remained incomplete, producing mistakes in room allocation and avoidable stress between Front Office and Housekeeping. Azzahra and </w:t>
      </w:r>
      <w:proofErr w:type="spellStart"/>
      <w:r w:rsidRPr="00BD4730">
        <w:rPr>
          <w:rFonts w:ascii="Arial" w:hAnsi="Arial" w:cs="Arial"/>
          <w:sz w:val="24"/>
          <w:szCs w:val="24"/>
        </w:rPr>
        <w:t>Asshofi</w:t>
      </w:r>
      <w:proofErr w:type="spellEnd"/>
      <w:r w:rsidRPr="00BD4730">
        <w:rPr>
          <w:rFonts w:ascii="Arial" w:hAnsi="Arial" w:cs="Arial"/>
          <w:sz w:val="24"/>
          <w:szCs w:val="24"/>
        </w:rPr>
        <w:t xml:space="preserve"> (2024) observed this same friction in comparable hotel operations. Yet when supervisors supplemented digital messages with short, direct verbal clarification, the tension dissolved. Goltz et al. (2008) argue that inclusive and reciprocal communication stabilises team collaboration and reduces fault-finding. The placement made this visible: technology supported coordination, but it did not replace conversation. In real hotels, it rarely feels that simple.</w:t>
      </w:r>
    </w:p>
    <w:p w14:paraId="1464BFFE" w14:textId="77777777" w:rsidR="00153C40" w:rsidRDefault="00153C40" w:rsidP="00BD4730">
      <w:pPr>
        <w:spacing w:line="360" w:lineRule="auto"/>
        <w:jc w:val="both"/>
        <w:rPr>
          <w:rFonts w:ascii="Arial" w:hAnsi="Arial" w:cs="Arial"/>
          <w:b/>
          <w:bCs/>
          <w:sz w:val="24"/>
          <w:szCs w:val="24"/>
        </w:rPr>
      </w:pPr>
    </w:p>
    <w:p w14:paraId="2D22CBAA" w14:textId="1D48FED4"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Theme 3: Adaptive versus Rigid Leadership</w:t>
      </w:r>
    </w:p>
    <w:p w14:paraId="2AEC1466"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There was no single leadership pattern across departments. In Food and Beverage, the supervisory tone shifted with the team composition and the pace of service. When the floor was stretched, instructions became clearer and more structured; when the team was experienced, the supervisor allowed more autonomy. The movement followed the situational reasoning outlined by Hersey and Blanchard (1988), where guidance matches capacity and familiarity. The logic could be seen directly in how tables were delegated and who handled recovery work.</w:t>
      </w:r>
    </w:p>
    <w:p w14:paraId="3DD74627"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Housekeeping ran differently. The workflow moved in a fixed sequence, supervision worked one direction, and the focus remained on completion and timing. Tasks were done correctly, but the emotional atmosphere stayed narrow. Huertas-Valdivia et al. (2019) note that transactional routines stabilise output while offering little space for initiative, and the placement environment reflected that point. The contrast between departments was not theoretical; it could be felt in the energy of the room. Some spaces breathed, others held their breath and delivered.</w:t>
      </w:r>
    </w:p>
    <w:p w14:paraId="06AB0962"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b/>
          <w:bCs/>
          <w:sz w:val="24"/>
          <w:szCs w:val="24"/>
        </w:rPr>
        <w:t>Theme 4: Emotional Intelligence and Empathy</w:t>
      </w:r>
    </w:p>
    <w:p w14:paraId="6A93A574"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Emotional awareness operated as a working instrument, not decoration. During one Front Office shift, a colleague stalled under pressure from a demanding guest. The supervisor did not intervene publicly. They shifted workload quietly, bought the colleague a margin to recover, and the desk never lost rhythm. The guest remained unaware and the team stayed intact. </w:t>
      </w:r>
      <w:proofErr w:type="spellStart"/>
      <w:r w:rsidRPr="00BD4730">
        <w:rPr>
          <w:rFonts w:ascii="Arial" w:hAnsi="Arial" w:cs="Arial"/>
          <w:sz w:val="24"/>
          <w:szCs w:val="24"/>
        </w:rPr>
        <w:t>Kyambade</w:t>
      </w:r>
      <w:proofErr w:type="spellEnd"/>
      <w:r w:rsidRPr="00BD4730">
        <w:rPr>
          <w:rFonts w:ascii="Arial" w:hAnsi="Arial" w:cs="Arial"/>
          <w:sz w:val="24"/>
          <w:szCs w:val="24"/>
        </w:rPr>
        <w:t xml:space="preserve"> (2024) connects these kinds of micro-adjustments to sustained engagement and lower withdrawal over time. The evidence is convincing when seen in real motion rather than written policy.</w:t>
      </w:r>
    </w:p>
    <w:p w14:paraId="3D3F3D77" w14:textId="77777777" w:rsidR="00BD4730" w:rsidRPr="00BD4730" w:rsidRDefault="00BD4730" w:rsidP="00BD4730">
      <w:pPr>
        <w:spacing w:line="360" w:lineRule="auto"/>
        <w:jc w:val="both"/>
        <w:rPr>
          <w:rFonts w:ascii="Arial" w:hAnsi="Arial" w:cs="Arial"/>
          <w:sz w:val="24"/>
          <w:szCs w:val="24"/>
        </w:rPr>
      </w:pPr>
      <w:proofErr w:type="spellStart"/>
      <w:r w:rsidRPr="00BD4730">
        <w:rPr>
          <w:rFonts w:ascii="Arial" w:hAnsi="Arial" w:cs="Arial"/>
          <w:sz w:val="24"/>
          <w:szCs w:val="24"/>
        </w:rPr>
        <w:t>Seijts</w:t>
      </w:r>
      <w:proofErr w:type="spellEnd"/>
      <w:r w:rsidRPr="00BD4730">
        <w:rPr>
          <w:rFonts w:ascii="Arial" w:hAnsi="Arial" w:cs="Arial"/>
          <w:sz w:val="24"/>
          <w:szCs w:val="24"/>
        </w:rPr>
        <w:t xml:space="preserve"> and Milani (2022) describe emotional intelligence as a competency that holds trust across difference. In the placement, it translated into tone, pacing, and knowing when to speak and when to step back. Empathy appeared less as warmth and more as precision: noticing pressure before it breaks, adjusting work before fatigue becomes visible. Leadership held when timing and awareness aligned. When they did not, the shift felt heavier almost immediately.</w:t>
      </w:r>
    </w:p>
    <w:p w14:paraId="6D13699D" w14:textId="77777777" w:rsidR="00153C40" w:rsidRDefault="00153C40" w:rsidP="00BD4730">
      <w:pPr>
        <w:spacing w:line="360" w:lineRule="auto"/>
        <w:jc w:val="both"/>
        <w:rPr>
          <w:rFonts w:ascii="Arial" w:hAnsi="Arial" w:cs="Arial"/>
          <w:b/>
          <w:bCs/>
          <w:sz w:val="24"/>
          <w:szCs w:val="24"/>
        </w:rPr>
      </w:pPr>
    </w:p>
    <w:p w14:paraId="328C38E4" w14:textId="77777777" w:rsidR="00153C40" w:rsidRDefault="00153C40" w:rsidP="00BD4730">
      <w:pPr>
        <w:spacing w:line="360" w:lineRule="auto"/>
        <w:jc w:val="both"/>
        <w:rPr>
          <w:rFonts w:ascii="Arial" w:hAnsi="Arial" w:cs="Arial"/>
          <w:b/>
          <w:bCs/>
          <w:sz w:val="24"/>
          <w:szCs w:val="24"/>
        </w:rPr>
      </w:pPr>
    </w:p>
    <w:p w14:paraId="3E25CE67" w14:textId="1CC7A832"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Theme 5: Operational Consistency and Service Recovery</w:t>
      </w:r>
    </w:p>
    <w:p w14:paraId="4B6C2CE5"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Service performance was highly sensitive to immediate supervisory decisions. When restaurant delays began, the supervisor who stepped in to redistribute table coverage restored rhythm quickly. When room readiness delays were left unacknowledged, frustration spread. Johnston et al. (2012) argue that reliability rests on leadership systems rather than individual effort. Kim, Tran and Dinh (2023) further show that transformational leaders support collective problem-solving instead of assigning fault. The placement reflected this pattern closely. Teams performed with more confidence when supervisors framed setbacks as shared coordination issues that could be corrected rather than mistakes to defend.</w:t>
      </w:r>
    </w:p>
    <w:p w14:paraId="1003211D"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Summary of Findings</w:t>
      </w:r>
    </w:p>
    <w:p w14:paraId="631A19C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External pressures set the conditions in which leadership operated, while internal behaviours determined how teams responded. Political and economic strain made retention and workload stability difficult. Social expectations linked leadership with empathy and emotional steadiness. Technology sped up coordination but required confident communication. Hilton’s cultural frame provided shared direction, though uneven communication disrupted flow between departments. Across the hotel, the leaders who remained present, emotionally controlled, and flexible supported better morale and more consistent service. These themes support the discussion that follows, where the findings are positioned alongside existing research and developed into practical recommendations for leadership development in full-service hotel environments.</w:t>
      </w:r>
    </w:p>
    <w:p w14:paraId="7B5C6CCA" w14:textId="486F5B8B" w:rsidR="00BD4730" w:rsidRPr="00BD4730" w:rsidRDefault="00BD4730" w:rsidP="00BD4730">
      <w:pPr>
        <w:spacing w:line="360" w:lineRule="auto"/>
        <w:jc w:val="both"/>
        <w:rPr>
          <w:rFonts w:ascii="Arial" w:hAnsi="Arial" w:cs="Arial"/>
          <w:sz w:val="24"/>
          <w:szCs w:val="24"/>
        </w:rPr>
      </w:pPr>
    </w:p>
    <w:p w14:paraId="23C67EBD" w14:textId="77777777" w:rsidR="00BD4730" w:rsidRPr="00BD4730" w:rsidRDefault="00BD4730" w:rsidP="00BD4730">
      <w:pPr>
        <w:spacing w:line="360" w:lineRule="auto"/>
        <w:jc w:val="both"/>
        <w:rPr>
          <w:rFonts w:ascii="Arial" w:hAnsi="Arial" w:cs="Arial"/>
          <w:b/>
          <w:bCs/>
          <w:sz w:val="24"/>
          <w:szCs w:val="24"/>
          <w:lang w:val="en-US"/>
        </w:rPr>
      </w:pPr>
    </w:p>
    <w:p w14:paraId="10F8EE28" w14:textId="77777777" w:rsidR="00BD4730" w:rsidRPr="00BD4730" w:rsidRDefault="00BD4730" w:rsidP="00BD4730">
      <w:pPr>
        <w:spacing w:line="360" w:lineRule="auto"/>
        <w:jc w:val="both"/>
        <w:rPr>
          <w:rFonts w:ascii="Arial" w:hAnsi="Arial" w:cs="Arial"/>
          <w:b/>
          <w:bCs/>
          <w:sz w:val="24"/>
          <w:szCs w:val="24"/>
        </w:rPr>
      </w:pPr>
    </w:p>
    <w:p w14:paraId="38D531AC" w14:textId="77777777" w:rsidR="00BD4730" w:rsidRPr="00BD4730" w:rsidRDefault="00BD4730" w:rsidP="00BD4730">
      <w:pPr>
        <w:spacing w:line="360" w:lineRule="auto"/>
        <w:jc w:val="both"/>
        <w:rPr>
          <w:rFonts w:ascii="Arial" w:hAnsi="Arial" w:cs="Arial"/>
          <w:b/>
          <w:bCs/>
          <w:sz w:val="24"/>
          <w:szCs w:val="24"/>
        </w:rPr>
      </w:pPr>
    </w:p>
    <w:p w14:paraId="712359C6" w14:textId="77777777" w:rsidR="00153C40" w:rsidRDefault="00153C40" w:rsidP="00BD4730">
      <w:pPr>
        <w:spacing w:line="360" w:lineRule="auto"/>
        <w:jc w:val="both"/>
        <w:rPr>
          <w:rFonts w:ascii="Arial" w:hAnsi="Arial" w:cs="Arial"/>
          <w:b/>
          <w:bCs/>
          <w:sz w:val="24"/>
          <w:szCs w:val="24"/>
        </w:rPr>
      </w:pPr>
    </w:p>
    <w:p w14:paraId="2100E496" w14:textId="77777777" w:rsidR="00153C40" w:rsidRDefault="00153C40" w:rsidP="00BD4730">
      <w:pPr>
        <w:spacing w:line="360" w:lineRule="auto"/>
        <w:jc w:val="both"/>
        <w:rPr>
          <w:rFonts w:ascii="Arial" w:hAnsi="Arial" w:cs="Arial"/>
          <w:b/>
          <w:bCs/>
          <w:sz w:val="24"/>
          <w:szCs w:val="24"/>
        </w:rPr>
      </w:pPr>
    </w:p>
    <w:p w14:paraId="617FACCB" w14:textId="77777777" w:rsidR="00153C40" w:rsidRDefault="00153C40" w:rsidP="00BD4730">
      <w:pPr>
        <w:spacing w:line="360" w:lineRule="auto"/>
        <w:jc w:val="both"/>
        <w:rPr>
          <w:rFonts w:ascii="Arial" w:hAnsi="Arial" w:cs="Arial"/>
          <w:b/>
          <w:bCs/>
          <w:sz w:val="24"/>
          <w:szCs w:val="24"/>
        </w:rPr>
      </w:pPr>
    </w:p>
    <w:p w14:paraId="65DF75B7" w14:textId="3A4E1B72"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Chapter 5: Discussion</w:t>
      </w:r>
    </w:p>
    <w:p w14:paraId="48B3CC57"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5.1 Overview of Main Findings</w:t>
      </w:r>
    </w:p>
    <w:p w14:paraId="34B2FDCC"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placement made it clear that leadership was not uniform across the property. Front Office leaned towards transformational practice, Food and Beverage shifted style depending on demand, and Housekeeping held to transactional procedure. Yin (2009) notes that single-site qualitative inquiry reveals this kind of internal variation because behaviour is observed in context, not theorised at a distance. The patterns were consistent with Bass’s (1985) argument that leadership influence works through example and collective purpose, although the expression of influence changed by department and workload rhythm.</w:t>
      </w:r>
    </w:p>
    <w:p w14:paraId="51BF4CEE"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At the same time, the findings support O’Fallon and Rutherford’s (2010) view that hospitality leadership is contingent. Leaders respond to time pressure, guest mood, staff capacity, and the speed of service cycles. The behaviour is negotiated shift by shift. What follows places these observations against existing theory, recognising where the models hold and where everyday practice adds complication.</w:t>
      </w:r>
    </w:p>
    <w:p w14:paraId="32F72DCA"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5.2 Leadership Style and Team Motivation</w:t>
      </w:r>
    </w:p>
    <w:p w14:paraId="4FA4645D"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Motivation appeared in the interaction itself, not in policy documents. In Front Office, supervisors who remained present at the desk shaped tone and confidence through action. Kim, Tran and Dinh (2023) associate this visibility with transformational influence, where cohesion grows from shared participation. The placement reflected that dynamic. Engagement rose when leaders were in the work, not above it.</w:t>
      </w:r>
    </w:p>
    <w:p w14:paraId="70AB36A6"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Servant leadership traits were visible in Food and Beverage. Supervisors redistributed duties to prevent exhaustion during intense meal periods. Meuser and Smallfield (2023) link this pattern to empowerment because staff feel defended rather than evaluated. Huertas-Valdivia et al. (2019) noted that empathetic leadership stabilises retention in culturally mixed workforces. The placement supported this: emotional support acted as a protective measure, not an expression of sentiment.</w:t>
      </w:r>
    </w:p>
    <w:p w14:paraId="735C6999"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Housekeeping offered contrast. Supervisory practice relied on checklists, monitoring, and pace control. Targets were met, but the atmosphere lacked depth. Bragger et al. (2021) argue that transactional leadership secures performance yet limits personal investment. The variation across departments suggests that leadership effectiveness </w:t>
      </w:r>
      <w:r w:rsidRPr="00BD4730">
        <w:rPr>
          <w:rFonts w:ascii="Arial" w:hAnsi="Arial" w:cs="Arial"/>
          <w:sz w:val="24"/>
          <w:szCs w:val="24"/>
        </w:rPr>
        <w:lastRenderedPageBreak/>
        <w:t>rests on balancing structure with relational skill rather than adopting a single style as dominant.</w:t>
      </w:r>
    </w:p>
    <w:p w14:paraId="3B4C16FB"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5.3 Communication, Coordination, and Technology</w:t>
      </w:r>
    </w:p>
    <w:p w14:paraId="711A7385"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Operational coordination depended heavily on communication. </w:t>
      </w:r>
      <w:proofErr w:type="spellStart"/>
      <w:r w:rsidRPr="00BD4730">
        <w:rPr>
          <w:rFonts w:ascii="Arial" w:hAnsi="Arial" w:cs="Arial"/>
          <w:sz w:val="24"/>
          <w:szCs w:val="24"/>
        </w:rPr>
        <w:t>OnQ</w:t>
      </w:r>
      <w:proofErr w:type="spellEnd"/>
      <w:r w:rsidRPr="00BD4730">
        <w:rPr>
          <w:rFonts w:ascii="Arial" w:hAnsi="Arial" w:cs="Arial"/>
          <w:sz w:val="24"/>
          <w:szCs w:val="24"/>
        </w:rPr>
        <w:t xml:space="preserve"> functioned as the central information system, yet delays during high occupancy periods created uncertainty. Shestakova, </w:t>
      </w:r>
      <w:proofErr w:type="spellStart"/>
      <w:r w:rsidRPr="00BD4730">
        <w:rPr>
          <w:rFonts w:ascii="Arial" w:hAnsi="Arial" w:cs="Arial"/>
          <w:sz w:val="24"/>
          <w:szCs w:val="24"/>
        </w:rPr>
        <w:t>Vikarchuk</w:t>
      </w:r>
      <w:proofErr w:type="spellEnd"/>
      <w:r w:rsidRPr="00BD4730">
        <w:rPr>
          <w:rFonts w:ascii="Arial" w:hAnsi="Arial" w:cs="Arial"/>
          <w:sz w:val="24"/>
          <w:szCs w:val="24"/>
        </w:rPr>
        <w:t xml:space="preserve"> and </w:t>
      </w:r>
      <w:proofErr w:type="spellStart"/>
      <w:r w:rsidRPr="00BD4730">
        <w:rPr>
          <w:rFonts w:ascii="Arial" w:hAnsi="Arial" w:cs="Arial"/>
          <w:sz w:val="24"/>
          <w:szCs w:val="24"/>
        </w:rPr>
        <w:t>Belogor</w:t>
      </w:r>
      <w:proofErr w:type="spellEnd"/>
      <w:r w:rsidRPr="00BD4730">
        <w:rPr>
          <w:rFonts w:ascii="Arial" w:hAnsi="Arial" w:cs="Arial"/>
          <w:sz w:val="24"/>
          <w:szCs w:val="24"/>
        </w:rPr>
        <w:t xml:space="preserve"> (2023) identified that hospitality communication relies on both digital tools and face-to-face clarification. This was evident when supervisors used brief, direct dialogue to stabilise workflow after system disruption. When that verbal correction did not occur, tension moved through the shift quickly.</w:t>
      </w:r>
    </w:p>
    <w:p w14:paraId="1ECEBB71"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Schneider (1987) described similar pressure patterns decades earlier, where system reliance increases the emotional impact of communication missteps. That observation still holds. Leaders who understood the system and spoke clearly during disruption prevented escalation. Cobanoglu et al. (2021) link technological fluency to trust in leadership. The placement confirmed that trust was built through skill and timing, not titles.</w:t>
      </w:r>
    </w:p>
    <w:p w14:paraId="7BF996E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Schneider (1987) described similar communication strain caused by information systems that outpace human interpretation. The placement confirmed the point: systems do not replace leadership. They expose whether leaders can translate technical information into shared understanding. Cobanoglu et al. (2021) found that leaders with higher digital confidence earn more trust from staff, and this was visible when less experienced colleagues waited for the supervisor’s cue before adjusting workflows. Leadership today works across two channels: interpersonal tone and technological fluency.</w:t>
      </w:r>
    </w:p>
    <w:p w14:paraId="311FB068"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5.4 Cross-Departmental Analysis</w:t>
      </w:r>
    </w:p>
    <w:p w14:paraId="27BF4326"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differences across departments made the role of context explicit. Front Office leadership operated with direct guest visibility and time-sensitive emotional demands. Supervisors who modelled calm interaction shaped the tone of the desk. Sandstrom and Reynolds (2020) associate this kind of consistency with stronger performance in frontline environments.</w:t>
      </w:r>
    </w:p>
    <w:p w14:paraId="6F7FD993"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lastRenderedPageBreak/>
        <w:t>In Food and Beverage, leadership adjusted according to event scale and team experience. Hersey and Blanchard’s (1988) situational model describes this adaptability. The supervisors who alternated between directive and supportive behaviours stabilised service flow and reduced stress.</w:t>
      </w:r>
    </w:p>
    <w:p w14:paraId="16CAD544"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Housekeeping was more linear. Tasks were controlled tightly, feedback travelled downward, and success was measured through speed and completion. Patel, Pettitt and Wilson (2012) observed that rigid supervision can disrupt communication between teams and limit initiative, which matched the placement pattern. Veal (2017) noted that leadership effectiveness depends on environment: departments with direct guest interaction benefit from relational leadership, while back-of-house spaces prioritise efficiency. The comparison confirmed this.</w:t>
      </w:r>
    </w:p>
    <w:p w14:paraId="7E6444BA"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5.5 SWOT and PESTLE Interpretation</w:t>
      </w:r>
    </w:p>
    <w:p w14:paraId="67AD882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A closer look at the internal and external conditions shows leadership being shaped from two sides at the same time. Hilton’s cultural frame sets the reference point, and Seidu et al. (2022) describe culture as the stabilising element that holds behaviour together. The “Make It Right” language was not theoretical; it surfaced in the tone supervisors used when correcting service issues or supporting staff. Even so, communication and supervisory tone did not always align across departments. Walter and Bruch (2010) link this type of uneven leadership landscape to inconsistent employee experience, a pattern that could be felt across the shifts observed.</w:t>
      </w:r>
    </w:p>
    <w:p w14:paraId="074D58A7"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External pressures sharpened these dynamics. Webb (2024) pointed out that post-Brexit labour shortages tightened staffing flexibility. During the placement, this translated into supervisors filling operational gaps while trying to maintain calm and continuity. Economic strain made efficiency a daily negotiation. Social expectations framed leaders as responsible for emotional atmosphere. Technology linked communication but required confidence to interpret when systems slowed or froze. Hilton’s (2024) CSR commitments added another layer, positioning leaders as carriers of ethical and cultural responsibility. Jayashree, Barachi and Hamza (2022) argue that such external expectations shift leadership toward cultural stewardship, and that shift was visible in everyday micro-decisions.</w:t>
      </w:r>
    </w:p>
    <w:p w14:paraId="3D4EA44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Taken together, leadership in hospitality now demands four working competencies: operational understanding, emotional literacy, digital fluency, and awareness of social </w:t>
      </w:r>
      <w:r w:rsidRPr="00BD4730">
        <w:rPr>
          <w:rFonts w:ascii="Arial" w:hAnsi="Arial" w:cs="Arial"/>
          <w:sz w:val="24"/>
          <w:szCs w:val="24"/>
        </w:rPr>
        <w:lastRenderedPageBreak/>
        <w:t>and organisational responsibility. The next chapter develops these observations into recommendations that can hold under real service pressure, not ideal conditions.</w:t>
      </w:r>
    </w:p>
    <w:p w14:paraId="0D013F0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b/>
          <w:bCs/>
          <w:sz w:val="24"/>
          <w:szCs w:val="24"/>
        </w:rPr>
        <w:t>5.6 Theoretical and Practical Alignment</w:t>
      </w:r>
    </w:p>
    <w:p w14:paraId="03DC372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theoretical models discussed earlier did not remain abstract. They appeared in how supervisors worked on the floor. Transformational leadership (Bass, 1985) showed itself most clearly in the Front Office where influence came through presence, rhythm, and a sense of shared direction. Servant leadership (Greenleaf, 1977) was more recognisable in Food and Beverage, where the workload shifted and supervisors redistributed tasks to protect the team. Meaning-based motivation held the staff together in those moments.</w:t>
      </w:r>
    </w:p>
    <w:p w14:paraId="323CA8D0"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Situational adaptability (Hersey and Blanchard, 1988) surfaced during high-pressure service periods, especially when pace changed without warning. The adjustment was rarely formal, but it decided whether the shift stayed coordinated or slipped. Emotional intelligence played the connecting role, allowing supervisors to move between structure, support, and pace. In practice, motivation and stability grew where relational judgement matched operational demand.</w:t>
      </w:r>
    </w:p>
    <w:p w14:paraId="5C24FEA4"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alignment between theory and everyday work was clear enough: leadership in hotels is assembled moment by moment inside context, people, and pace, not held in a fixed style.</w:t>
      </w:r>
    </w:p>
    <w:p w14:paraId="1249B392"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Situational leadership (Hersey and Blanchard, 1988) aligned closely with how supervisors adapted their tone and directive level depending on team familiarity and service intensity. The adjustments were informal but effective, reinforcing that leadership in hotels is responsive rather than static. This flexibility was shaped further by cultural composition. Du et al. (2022) described how cultural dimensions influence communication expectations; the placement reflected this, as supervisors who recognised those cues maintained stronger trust.</w:t>
      </w:r>
    </w:p>
    <w:p w14:paraId="307AA149"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Service outcomes mapped onto the SERVQUAL dimensions (Parasuraman, Zeithaml and Berry, 1988). Reliability and responsiveness changed with delegation, briefings, and supervisory tone. Empathy shaped service recovery. Supervisors who encouraged staff autonomy during guest interactions produced more assured guest responses. Leadership behaviour moved directly into guest perception.</w:t>
      </w:r>
    </w:p>
    <w:p w14:paraId="6B8A3EAA"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lastRenderedPageBreak/>
        <w:t>5.7 Managerial Implications</w:t>
      </w:r>
    </w:p>
    <w:p w14:paraId="3192F519"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Several applied implications follow. Emotional intelligence functioned as a working necessity. Supervisors who identified strain early and adjusted workload distribution kept morale stable during demanding periods. </w:t>
      </w:r>
      <w:proofErr w:type="spellStart"/>
      <w:r w:rsidRPr="00BD4730">
        <w:rPr>
          <w:rFonts w:ascii="Arial" w:hAnsi="Arial" w:cs="Arial"/>
          <w:sz w:val="24"/>
          <w:szCs w:val="24"/>
        </w:rPr>
        <w:t>Kyambade</w:t>
      </w:r>
      <w:proofErr w:type="spellEnd"/>
      <w:r w:rsidRPr="00BD4730">
        <w:rPr>
          <w:rFonts w:ascii="Arial" w:hAnsi="Arial" w:cs="Arial"/>
          <w:sz w:val="24"/>
          <w:szCs w:val="24"/>
        </w:rPr>
        <w:t xml:space="preserve"> et al. (2024) noted similar effects in environments with high emotional labour.</w:t>
      </w:r>
    </w:p>
    <w:p w14:paraId="6DD184F0"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Delegation influenced engagement and initiative. Research by Kim, Tran and Dinh (2023) and </w:t>
      </w:r>
      <w:proofErr w:type="spellStart"/>
      <w:r w:rsidRPr="00BD4730">
        <w:rPr>
          <w:rFonts w:ascii="Arial" w:hAnsi="Arial" w:cs="Arial"/>
          <w:sz w:val="24"/>
          <w:szCs w:val="24"/>
        </w:rPr>
        <w:t>Patiar</w:t>
      </w:r>
      <w:proofErr w:type="spellEnd"/>
      <w:r w:rsidRPr="00BD4730">
        <w:rPr>
          <w:rFonts w:ascii="Arial" w:hAnsi="Arial" w:cs="Arial"/>
          <w:sz w:val="24"/>
          <w:szCs w:val="24"/>
        </w:rPr>
        <w:t xml:space="preserve"> and Mia (2009) links shared responsibility with higher confidence and performance. Extending this to Housekeeping could develop autonomy where supervision remained procedural.</w:t>
      </w:r>
    </w:p>
    <w:p w14:paraId="19E5E89F"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Communication requires both digital precision and direct clarification. While coordination software structures workflow, Shestakova, </w:t>
      </w:r>
      <w:proofErr w:type="spellStart"/>
      <w:r w:rsidRPr="00BD4730">
        <w:rPr>
          <w:rFonts w:ascii="Arial" w:hAnsi="Arial" w:cs="Arial"/>
          <w:sz w:val="24"/>
          <w:szCs w:val="24"/>
        </w:rPr>
        <w:t>Vikarchuk</w:t>
      </w:r>
      <w:proofErr w:type="spellEnd"/>
      <w:r w:rsidRPr="00BD4730">
        <w:rPr>
          <w:rFonts w:ascii="Arial" w:hAnsi="Arial" w:cs="Arial"/>
          <w:sz w:val="24"/>
          <w:szCs w:val="24"/>
        </w:rPr>
        <w:t xml:space="preserve"> and </w:t>
      </w:r>
      <w:proofErr w:type="spellStart"/>
      <w:r w:rsidRPr="00BD4730">
        <w:rPr>
          <w:rFonts w:ascii="Arial" w:hAnsi="Arial" w:cs="Arial"/>
          <w:sz w:val="24"/>
          <w:szCs w:val="24"/>
        </w:rPr>
        <w:t>Belogor</w:t>
      </w:r>
      <w:proofErr w:type="spellEnd"/>
      <w:r w:rsidRPr="00BD4730">
        <w:rPr>
          <w:rFonts w:ascii="Arial" w:hAnsi="Arial" w:cs="Arial"/>
          <w:sz w:val="24"/>
          <w:szCs w:val="24"/>
        </w:rPr>
        <w:t xml:space="preserve"> (2023) showed that interpersonal dialogue remains essential. Briefings and post-update clarifications help prevent operational tension.</w:t>
      </w:r>
    </w:p>
    <w:p w14:paraId="2419D1F0"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Interdepartmental coordination should be strengthened. Structured communication routines between Front Office and Housekeeping would reduce room-readiness delays, echoing findings by Azzahra and </w:t>
      </w:r>
      <w:proofErr w:type="spellStart"/>
      <w:r w:rsidRPr="00BD4730">
        <w:rPr>
          <w:rFonts w:ascii="Arial" w:hAnsi="Arial" w:cs="Arial"/>
          <w:sz w:val="24"/>
          <w:szCs w:val="24"/>
        </w:rPr>
        <w:t>Asshofi</w:t>
      </w:r>
      <w:proofErr w:type="spellEnd"/>
      <w:r w:rsidRPr="00BD4730">
        <w:rPr>
          <w:rFonts w:ascii="Arial" w:hAnsi="Arial" w:cs="Arial"/>
          <w:sz w:val="24"/>
          <w:szCs w:val="24"/>
        </w:rPr>
        <w:t xml:space="preserve"> (2024).</w:t>
      </w:r>
    </w:p>
    <w:p w14:paraId="0D97A42E"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Leadership development is a strategic requirement. Arora, Kiran and Kumar (2024) argued that post-pandemic hospitality training must include both operational and relational competence. Workshops, guided reflection, and mentoring could support consistent supervisory development at Hilton.</w:t>
      </w:r>
    </w:p>
    <w:p w14:paraId="0D8230D6"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Summary of Chapter</w:t>
      </w:r>
    </w:p>
    <w:p w14:paraId="56983717"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chapter drew the placement evidence back into the broader discussion of leadership in hotels, and the connections were clearer when viewed against real shifts rather than theoretical neatness. Transformational and servant leadership supported cooperation and motivation where supervisors worked close to the team. Situational adaptability held performance steady when the tempo rose or resources thinned. Communication remained the hinge, partly interpersonal and partly digital, and both carried weight in daily coordination.</w:t>
      </w:r>
    </w:p>
    <w:p w14:paraId="288653C9"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The SWOT and PESTLE analyses showed how internal culture and external pressure interact, not as separate layers but through the decisions leaders make hour by hour. </w:t>
      </w:r>
      <w:r w:rsidRPr="00BD4730">
        <w:rPr>
          <w:rFonts w:ascii="Arial" w:hAnsi="Arial" w:cs="Arial"/>
          <w:sz w:val="24"/>
          <w:szCs w:val="24"/>
        </w:rPr>
        <w:lastRenderedPageBreak/>
        <w:t>The theories reviewed earlier did not sit outside this environment; they appeared in the room, in how work was delegated, in how people responded. Leadership in hospitality emerged as contingent, relational, and tied to context rather than as a fixed personal style.</w:t>
      </w:r>
    </w:p>
    <w:p w14:paraId="4449051C"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direction of the final chapter follows naturally from here. The next step is to convert these patterns into practical recommendations that can hold under real workload, not ideal conditions.</w:t>
      </w:r>
    </w:p>
    <w:p w14:paraId="4055DAC3" w14:textId="77777777" w:rsidR="00BD4730" w:rsidRPr="00BD4730" w:rsidRDefault="00BD4730" w:rsidP="00BD4730">
      <w:pPr>
        <w:spacing w:line="360" w:lineRule="auto"/>
        <w:jc w:val="both"/>
        <w:rPr>
          <w:rFonts w:ascii="Arial" w:hAnsi="Arial" w:cs="Arial"/>
          <w:sz w:val="24"/>
          <w:szCs w:val="24"/>
        </w:rPr>
      </w:pPr>
    </w:p>
    <w:p w14:paraId="38B651A4" w14:textId="77777777" w:rsidR="00BD4730" w:rsidRPr="00BD4730" w:rsidRDefault="00BD4730" w:rsidP="00BD4730">
      <w:pPr>
        <w:spacing w:line="360" w:lineRule="auto"/>
        <w:jc w:val="both"/>
        <w:rPr>
          <w:rFonts w:ascii="Arial" w:hAnsi="Arial" w:cs="Arial"/>
          <w:sz w:val="24"/>
          <w:szCs w:val="24"/>
          <w:lang w:val="en-US"/>
        </w:rPr>
      </w:pPr>
    </w:p>
    <w:p w14:paraId="4566E282" w14:textId="77777777" w:rsidR="00BD4730" w:rsidRPr="00BD4730" w:rsidRDefault="00BD4730" w:rsidP="00BD4730">
      <w:pPr>
        <w:spacing w:line="360" w:lineRule="auto"/>
        <w:jc w:val="both"/>
        <w:rPr>
          <w:rFonts w:ascii="Arial" w:hAnsi="Arial" w:cs="Arial"/>
          <w:sz w:val="24"/>
          <w:szCs w:val="24"/>
        </w:rPr>
      </w:pPr>
    </w:p>
    <w:p w14:paraId="170C7E94" w14:textId="77777777" w:rsidR="00BD4730" w:rsidRPr="00BD4730" w:rsidRDefault="00BD4730" w:rsidP="00BD4730">
      <w:pPr>
        <w:spacing w:line="360" w:lineRule="auto"/>
        <w:jc w:val="both"/>
        <w:rPr>
          <w:rFonts w:ascii="Arial" w:hAnsi="Arial" w:cs="Arial"/>
          <w:sz w:val="24"/>
          <w:szCs w:val="24"/>
        </w:rPr>
      </w:pPr>
    </w:p>
    <w:p w14:paraId="5560B614" w14:textId="77777777" w:rsidR="00BD4730" w:rsidRPr="00BD4730" w:rsidRDefault="00BD4730" w:rsidP="00BD4730">
      <w:pPr>
        <w:spacing w:line="360" w:lineRule="auto"/>
        <w:jc w:val="both"/>
        <w:rPr>
          <w:rFonts w:ascii="Arial" w:hAnsi="Arial" w:cs="Arial"/>
          <w:sz w:val="24"/>
          <w:szCs w:val="24"/>
        </w:rPr>
      </w:pPr>
    </w:p>
    <w:p w14:paraId="7A35ED96" w14:textId="77777777" w:rsidR="00BD4730" w:rsidRPr="00BD4730" w:rsidRDefault="00BD4730" w:rsidP="00BD4730">
      <w:pPr>
        <w:spacing w:line="360" w:lineRule="auto"/>
        <w:jc w:val="both"/>
        <w:rPr>
          <w:rFonts w:ascii="Arial" w:hAnsi="Arial" w:cs="Arial"/>
          <w:sz w:val="24"/>
          <w:szCs w:val="24"/>
        </w:rPr>
      </w:pPr>
    </w:p>
    <w:p w14:paraId="01E888E9" w14:textId="77777777" w:rsidR="00BD4730" w:rsidRPr="00BD4730" w:rsidRDefault="00BD4730" w:rsidP="00BD4730">
      <w:pPr>
        <w:spacing w:line="360" w:lineRule="auto"/>
        <w:jc w:val="both"/>
        <w:rPr>
          <w:rFonts w:ascii="Arial" w:hAnsi="Arial" w:cs="Arial"/>
          <w:sz w:val="24"/>
          <w:szCs w:val="24"/>
        </w:rPr>
      </w:pPr>
    </w:p>
    <w:p w14:paraId="50D8F808" w14:textId="77777777" w:rsidR="00BD4730" w:rsidRPr="00BD4730" w:rsidRDefault="00BD4730" w:rsidP="00BD4730">
      <w:pPr>
        <w:spacing w:line="360" w:lineRule="auto"/>
        <w:jc w:val="both"/>
        <w:rPr>
          <w:rFonts w:ascii="Arial" w:hAnsi="Arial" w:cs="Arial"/>
          <w:sz w:val="24"/>
          <w:szCs w:val="24"/>
        </w:rPr>
      </w:pPr>
    </w:p>
    <w:p w14:paraId="2EB03D40" w14:textId="77777777" w:rsidR="00BD4730" w:rsidRPr="00BD4730" w:rsidRDefault="00BD4730" w:rsidP="00BD4730">
      <w:pPr>
        <w:spacing w:line="360" w:lineRule="auto"/>
        <w:jc w:val="both"/>
        <w:rPr>
          <w:rFonts w:ascii="Arial" w:hAnsi="Arial" w:cs="Arial"/>
          <w:sz w:val="24"/>
          <w:szCs w:val="24"/>
        </w:rPr>
      </w:pPr>
    </w:p>
    <w:p w14:paraId="3A2A91C6" w14:textId="77777777" w:rsidR="00BD4730" w:rsidRPr="00BD4730" w:rsidRDefault="00BD4730" w:rsidP="00BD4730">
      <w:pPr>
        <w:spacing w:line="360" w:lineRule="auto"/>
        <w:jc w:val="both"/>
        <w:rPr>
          <w:rFonts w:ascii="Arial" w:hAnsi="Arial" w:cs="Arial"/>
          <w:sz w:val="24"/>
          <w:szCs w:val="24"/>
        </w:rPr>
      </w:pPr>
    </w:p>
    <w:p w14:paraId="0E272463" w14:textId="77777777" w:rsidR="00BD4730" w:rsidRPr="00BD4730" w:rsidRDefault="00BD4730" w:rsidP="00BD4730">
      <w:pPr>
        <w:spacing w:line="360" w:lineRule="auto"/>
        <w:jc w:val="both"/>
        <w:rPr>
          <w:rFonts w:ascii="Arial" w:hAnsi="Arial" w:cs="Arial"/>
          <w:sz w:val="24"/>
          <w:szCs w:val="24"/>
        </w:rPr>
      </w:pPr>
    </w:p>
    <w:p w14:paraId="0BFF8A63" w14:textId="77777777" w:rsidR="00153C40" w:rsidRDefault="00153C40" w:rsidP="00BD4730">
      <w:pPr>
        <w:spacing w:line="360" w:lineRule="auto"/>
        <w:jc w:val="both"/>
        <w:rPr>
          <w:rFonts w:ascii="Arial" w:hAnsi="Arial" w:cs="Arial"/>
          <w:b/>
          <w:bCs/>
          <w:sz w:val="24"/>
          <w:szCs w:val="24"/>
        </w:rPr>
      </w:pPr>
    </w:p>
    <w:p w14:paraId="1766C3CB" w14:textId="77777777" w:rsidR="00153C40" w:rsidRDefault="00153C40" w:rsidP="00BD4730">
      <w:pPr>
        <w:spacing w:line="360" w:lineRule="auto"/>
        <w:jc w:val="both"/>
        <w:rPr>
          <w:rFonts w:ascii="Arial" w:hAnsi="Arial" w:cs="Arial"/>
          <w:b/>
          <w:bCs/>
          <w:sz w:val="24"/>
          <w:szCs w:val="24"/>
        </w:rPr>
      </w:pPr>
    </w:p>
    <w:p w14:paraId="19C3889B" w14:textId="77777777" w:rsidR="00153C40" w:rsidRDefault="00153C40" w:rsidP="00BD4730">
      <w:pPr>
        <w:spacing w:line="360" w:lineRule="auto"/>
        <w:jc w:val="both"/>
        <w:rPr>
          <w:rFonts w:ascii="Arial" w:hAnsi="Arial" w:cs="Arial"/>
          <w:b/>
          <w:bCs/>
          <w:sz w:val="24"/>
          <w:szCs w:val="24"/>
        </w:rPr>
      </w:pPr>
    </w:p>
    <w:p w14:paraId="5EF41C68" w14:textId="77777777" w:rsidR="00153C40" w:rsidRDefault="00153C40" w:rsidP="00BD4730">
      <w:pPr>
        <w:spacing w:line="360" w:lineRule="auto"/>
        <w:jc w:val="both"/>
        <w:rPr>
          <w:rFonts w:ascii="Arial" w:hAnsi="Arial" w:cs="Arial"/>
          <w:b/>
          <w:bCs/>
          <w:sz w:val="24"/>
          <w:szCs w:val="24"/>
        </w:rPr>
      </w:pPr>
    </w:p>
    <w:p w14:paraId="5B81C3CE" w14:textId="77777777" w:rsidR="00153C40" w:rsidRDefault="00153C40" w:rsidP="00BD4730">
      <w:pPr>
        <w:spacing w:line="360" w:lineRule="auto"/>
        <w:jc w:val="both"/>
        <w:rPr>
          <w:rFonts w:ascii="Arial" w:hAnsi="Arial" w:cs="Arial"/>
          <w:b/>
          <w:bCs/>
          <w:sz w:val="24"/>
          <w:szCs w:val="24"/>
        </w:rPr>
      </w:pPr>
    </w:p>
    <w:p w14:paraId="1DA149F3" w14:textId="77777777" w:rsidR="00153C40" w:rsidRDefault="00153C40" w:rsidP="00BD4730">
      <w:pPr>
        <w:spacing w:line="360" w:lineRule="auto"/>
        <w:jc w:val="both"/>
        <w:rPr>
          <w:rFonts w:ascii="Arial" w:hAnsi="Arial" w:cs="Arial"/>
          <w:b/>
          <w:bCs/>
          <w:sz w:val="24"/>
          <w:szCs w:val="24"/>
        </w:rPr>
      </w:pPr>
    </w:p>
    <w:p w14:paraId="14831007" w14:textId="77777777" w:rsidR="00153C40" w:rsidRDefault="00153C40" w:rsidP="00BD4730">
      <w:pPr>
        <w:spacing w:line="360" w:lineRule="auto"/>
        <w:jc w:val="both"/>
        <w:rPr>
          <w:rFonts w:ascii="Arial" w:hAnsi="Arial" w:cs="Arial"/>
          <w:b/>
          <w:bCs/>
          <w:sz w:val="24"/>
          <w:szCs w:val="24"/>
        </w:rPr>
      </w:pPr>
    </w:p>
    <w:p w14:paraId="4A62FD89" w14:textId="77777777" w:rsidR="00153C40" w:rsidRDefault="00153C40" w:rsidP="00BD4730">
      <w:pPr>
        <w:spacing w:line="360" w:lineRule="auto"/>
        <w:jc w:val="both"/>
        <w:rPr>
          <w:rFonts w:ascii="Arial" w:hAnsi="Arial" w:cs="Arial"/>
          <w:b/>
          <w:bCs/>
          <w:sz w:val="24"/>
          <w:szCs w:val="24"/>
        </w:rPr>
      </w:pPr>
    </w:p>
    <w:p w14:paraId="0EAB9A12" w14:textId="030AA4DA" w:rsidR="00BD4730" w:rsidRPr="00BD4730" w:rsidRDefault="00BD4730" w:rsidP="00BD4730">
      <w:pPr>
        <w:spacing w:line="360" w:lineRule="auto"/>
        <w:jc w:val="both"/>
        <w:rPr>
          <w:rFonts w:ascii="Arial" w:hAnsi="Arial" w:cs="Arial"/>
          <w:sz w:val="24"/>
          <w:szCs w:val="24"/>
        </w:rPr>
      </w:pPr>
      <w:r w:rsidRPr="00BD4730">
        <w:rPr>
          <w:rFonts w:ascii="Arial" w:hAnsi="Arial" w:cs="Arial"/>
          <w:b/>
          <w:bCs/>
          <w:sz w:val="24"/>
          <w:szCs w:val="24"/>
        </w:rPr>
        <w:lastRenderedPageBreak/>
        <w:t>Chapter 6: Conclusion and Recommendations</w:t>
      </w:r>
    </w:p>
    <w:p w14:paraId="68426F8A"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6.1 Summary of Findings</w:t>
      </w:r>
    </w:p>
    <w:p w14:paraId="57BDFA84"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core insight remained steady across the placement: leadership shaped the atmosphere, the tempo of work, and the quality of service. This was visible shift by shift, long before any policy or formal expectation entered the conversation. Leadership appeared in how supervisors carried themselves, how they handled pressure, how they spoke when the room was tense. Authority did not operate from position alone. It operated from presence.</w:t>
      </w:r>
    </w:p>
    <w:p w14:paraId="2E407DAF"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Front Office displayed the clearest example of transformational influence. Confidence grew when supervisors worked from the desk rather than from the office. Recognition and shared pace encouraged initiative. Bass (1985) argued that meaning-based leadership activates engagement rather than compliance. Sok et al. (2018) linked it to proactive service recovery. This alignment was noticeable in how the team anticipated problems, rather than waiting to be directed. It felt lived rather than instructed.</w:t>
      </w:r>
    </w:p>
    <w:p w14:paraId="7B22735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Food and Beverage functioned through something closer to servant leadership. Tasks were redistributed before fatigue surfaced. Quiet support prevented collapse rather than repairing it. </w:t>
      </w:r>
      <w:proofErr w:type="spellStart"/>
      <w:r w:rsidRPr="00BD4730">
        <w:rPr>
          <w:rFonts w:ascii="Arial" w:hAnsi="Arial" w:cs="Arial"/>
          <w:sz w:val="24"/>
          <w:szCs w:val="24"/>
        </w:rPr>
        <w:t>Kyambade</w:t>
      </w:r>
      <w:proofErr w:type="spellEnd"/>
      <w:r w:rsidRPr="00BD4730">
        <w:rPr>
          <w:rFonts w:ascii="Arial" w:hAnsi="Arial" w:cs="Arial"/>
          <w:sz w:val="24"/>
          <w:szCs w:val="24"/>
        </w:rPr>
        <w:t xml:space="preserve"> et al. (2024) associated such adjustments with psychological safety. Huertas-Valdivia et al. (2019) observed the same dynamic in diverse hospitality environments. Where emotional awareness held, cooperation remained stable. When it slipped, so did patience. It was not sentimental. It was operationally efficient.</w:t>
      </w:r>
    </w:p>
    <w:p w14:paraId="73AFEFD3"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Housekeeping ran differently. Lists, checks, and time-bound routines centred the work. Output held, but autonomy narrowed. The system created reliability, yet personal development remained limited. The contrast across departments showed something clear: structure alone maintains performance, but it does not strengthen commitment. Empathy alone softens atmosphere, but it does not secure consistency. A workable leadership model in hospitality requires a blend: transformational for purpose, servant for trust, situational for adjustment to pace.</w:t>
      </w:r>
    </w:p>
    <w:p w14:paraId="3F907168"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6.2 Practical Recommendations</w:t>
      </w:r>
    </w:p>
    <w:p w14:paraId="235B7115"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recommendations follow operational logic rather than personality idealism. They are built for real workload, uneven staffing, and shifting tempo.</w:t>
      </w:r>
    </w:p>
    <w:p w14:paraId="060E055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b/>
          <w:bCs/>
          <w:sz w:val="24"/>
          <w:szCs w:val="24"/>
        </w:rPr>
        <w:lastRenderedPageBreak/>
        <w:t>1. Leadership Development through Structured Coaching</w:t>
      </w:r>
    </w:p>
    <w:p w14:paraId="62F0158D"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Supervisors showed high technical competence but uneven ease in leading others. Leaving leadership to experience alone continues the inconsistency. A structured coaching approach would offer reflection, adjustment, and shared standards. Le, Ta and Ha (2025) linked coaching to stronger communication climates and steadier morale. Bass and Avolio (1994) describe leadership growth as iterative, shaped through repeated feedback cycles. Monthly sessions with self-review and peer insight could create continuity. Lahap, O’Mahony and Dalrymple (2016) found that transparent feedback increases trust across departments. The aim is predictable development rather than reactive correction.</w:t>
      </w:r>
    </w:p>
    <w:p w14:paraId="2F77A37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b/>
          <w:bCs/>
          <w:sz w:val="24"/>
          <w:szCs w:val="24"/>
        </w:rPr>
        <w:t>2. Integrated Digital Communication Dashboards</w:t>
      </w:r>
    </w:p>
    <w:p w14:paraId="1BC776AF"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Coordination gaps between Front Office and Housekeeping disrupted workflow during peak turnover periods. A shared real-time dashboard built through the </w:t>
      </w:r>
      <w:proofErr w:type="spellStart"/>
      <w:r w:rsidRPr="00BD4730">
        <w:rPr>
          <w:rFonts w:ascii="Arial" w:hAnsi="Arial" w:cs="Arial"/>
          <w:sz w:val="24"/>
          <w:szCs w:val="24"/>
        </w:rPr>
        <w:t>OnQ</w:t>
      </w:r>
      <w:proofErr w:type="spellEnd"/>
      <w:r w:rsidRPr="00BD4730">
        <w:rPr>
          <w:rFonts w:ascii="Arial" w:hAnsi="Arial" w:cs="Arial"/>
          <w:sz w:val="24"/>
          <w:szCs w:val="24"/>
        </w:rPr>
        <w:t xml:space="preserve"> environment would reduce lag in room status and guest-service communication. Cobanoglu et al. (2021) argue that digital systems improve coordination only when supervisors operationalise them daily. Putri, Putra and Mazher (2025) showed that integrated communication reduces duplication and interpretive error. The recommendation is not about more technology, but about consistent leadership use of existing tools.</w:t>
      </w:r>
    </w:p>
    <w:p w14:paraId="4E20D89D"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3. Scenario-Based Supervisor Training</w:t>
      </w:r>
    </w:p>
    <w:p w14:paraId="5D22CBFC"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Training focused heavily on procedure, while conflict resolution and emotional labour were often learned informally. Scenario-based workshops would allow supervisors to practice responses to guest complaints, team conflict, and peak pressure conditions. Hughes and Rog (2008) show that experiential learning strengthens supervisory confidence. Integrating situational leadership theory (Hersey and Blanchard, 1988) into these workshops would encourage flexible decision-making under changing operational conditions.</w:t>
      </w:r>
    </w:p>
    <w:p w14:paraId="1AF8714B"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4. Embedding CSR and Well-Being into Leadership KPIs</w:t>
      </w:r>
    </w:p>
    <w:p w14:paraId="481F0F8E"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 xml:space="preserve">Hilton’s (2024) CSR values shaped attitudes but were not systematically measured. Leadership KPIs could include sustainability practice, inclusive behaviour, and team well-being. Celestin and Vanitha (2020) link inclusive leadership with higher </w:t>
      </w:r>
      <w:r w:rsidRPr="00BD4730">
        <w:rPr>
          <w:rFonts w:ascii="Arial" w:hAnsi="Arial" w:cs="Arial"/>
          <w:sz w:val="24"/>
          <w:szCs w:val="24"/>
        </w:rPr>
        <w:lastRenderedPageBreak/>
        <w:t xml:space="preserve">innovation, while </w:t>
      </w:r>
      <w:proofErr w:type="spellStart"/>
      <w:r w:rsidRPr="00BD4730">
        <w:rPr>
          <w:rFonts w:ascii="Arial" w:hAnsi="Arial" w:cs="Arial"/>
          <w:sz w:val="24"/>
          <w:szCs w:val="24"/>
        </w:rPr>
        <w:t>Kyambade</w:t>
      </w:r>
      <w:proofErr w:type="spellEnd"/>
      <w:r w:rsidRPr="00BD4730">
        <w:rPr>
          <w:rFonts w:ascii="Arial" w:hAnsi="Arial" w:cs="Arial"/>
          <w:sz w:val="24"/>
          <w:szCs w:val="24"/>
        </w:rPr>
        <w:t xml:space="preserve"> et al. (2024) found servant-leadership behaviours increase organisational resilience. Regular reflection on sustainability and well-being outcomes would align on-property leadership behaviour with Hilton’s global values.</w:t>
      </w:r>
    </w:p>
    <w:p w14:paraId="6AA49519"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5. Cross-Department Leadership Rotation</w:t>
      </w:r>
    </w:p>
    <w:p w14:paraId="46F8CA1B"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Supervisors could benefit from short rotational shadowing across departments. Greenleaf (1977) proposed understanding others’ roles as central to leadership integrity. Bass and Avolio (1994) similarly emphasised perspective-taking in leadership development. One shift per month in another department would increase empathy, reduce operational silos, and support coordinated service recovery.</w:t>
      </w:r>
    </w:p>
    <w:p w14:paraId="516E4879"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6.3 Theoretical Contributions</w:t>
      </w:r>
    </w:p>
    <w:p w14:paraId="0EDF1B8F"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contribution is clearer when leadership is seen in the flow of daily work, not in the theory alone. Transformational behaviour, as Bass (1985) describes, appeared when supervisors worked directly beside staff and set the pace through example. Servant leadership, from Greenleaf (1977), surfaced when supervisors protected team capacity during pressure. It felt practical, not moral. Situational adjustment, consistent with Hersey and Blanchard (1988), happened whenever workload or team confidence shifted. It was not planned; it was responsive. Bass and Avolio (1994) argue that effective leadership aligns operational demands with interpersonal awareness, and the placement echoed that. Emotional intelligence held the styles together. It worked as timing, tone, and reading the room. Leadership here was relational and built through hundreds of small decisions, not fixed personality traits.</w:t>
      </w:r>
    </w:p>
    <w:p w14:paraId="2030E902"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6.4 Reflection on Learning</w:t>
      </w:r>
    </w:p>
    <w:p w14:paraId="0F67C413"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Some lessons arrive slowly, then all at once. The placement forced theory and practice to sit in the same room. Kolb (1984) describes learning as movement between action and interpretation. That loop was not abstract here; it repeated every shift, sometimes quietly, sometimes with sharp edges.</w:t>
      </w:r>
    </w:p>
    <w:p w14:paraId="1AD9D84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Gibbs (1988) writes about reflection turning reaction into understanding. I recognised that in the moments after a difficult interaction, when the room finally settled and the body stopped running ahead of the mind. The insight did not come during the task. It arrived after, when it was time to ask what actually happened and why it landed the way it did.</w:t>
      </w:r>
    </w:p>
    <w:p w14:paraId="324B11A8"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lastRenderedPageBreak/>
        <w:t>Busy service made the distinction between supervision and leadership clear. One version organises tasks. The other reads tone, pace, and strain. You could see the difference in Food and Beverage when someone quietly redistributed workload before anyone reached breaking point. The same in Front Office when a supervisor stepped closer rather than louder. It never needed explanation. It was visible in how the room shifted.</w:t>
      </w:r>
    </w:p>
    <w:p w14:paraId="04F12929"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This raised awareness of emotional labour as part of service, not an accessory to it. Adaptability worked the same way. In practice, efficiency held because someone watched the mood of the team in real time. Without that awareness, operations became heavier, even when the procedure stayed the same. The lesson feels obvious now, though it did not at first.</w:t>
      </w:r>
    </w:p>
    <w:p w14:paraId="32C4B62E"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learning stays in how future decisions will be made. Operational control will need to sit beside reflective judgement. The instinct now is to look twice before responding, to read the atmosphere before directing pace. That is where the growth sits.</w:t>
      </w:r>
    </w:p>
    <w:p w14:paraId="3F8DC399" w14:textId="77777777" w:rsidR="00BD4730" w:rsidRPr="00BD4730" w:rsidRDefault="00BD4730" w:rsidP="00BD4730">
      <w:pPr>
        <w:spacing w:line="360" w:lineRule="auto"/>
        <w:jc w:val="both"/>
        <w:rPr>
          <w:rFonts w:ascii="Arial" w:hAnsi="Arial" w:cs="Arial"/>
          <w:b/>
          <w:bCs/>
          <w:sz w:val="24"/>
          <w:szCs w:val="24"/>
        </w:rPr>
      </w:pPr>
      <w:r w:rsidRPr="00BD4730">
        <w:rPr>
          <w:rFonts w:ascii="Arial" w:hAnsi="Arial" w:cs="Arial"/>
          <w:b/>
          <w:bCs/>
          <w:sz w:val="24"/>
          <w:szCs w:val="24"/>
        </w:rPr>
        <w:t>6.5 Limitations and Future Research</w:t>
      </w:r>
    </w:p>
    <w:p w14:paraId="3C95A9F6"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The main limitation is the single-site scope. Yin (2009) notes that case study findings provide depth rather than generality. Future research could expand:</w:t>
      </w:r>
    </w:p>
    <w:p w14:paraId="54A612FD" w14:textId="77777777" w:rsidR="00BD4730" w:rsidRPr="00BD4730" w:rsidRDefault="00BD4730" w:rsidP="00BD4730">
      <w:pPr>
        <w:numPr>
          <w:ilvl w:val="0"/>
          <w:numId w:val="2"/>
        </w:numPr>
        <w:spacing w:line="360" w:lineRule="auto"/>
        <w:jc w:val="both"/>
        <w:rPr>
          <w:rFonts w:ascii="Arial" w:hAnsi="Arial" w:cs="Arial"/>
          <w:sz w:val="24"/>
          <w:szCs w:val="24"/>
        </w:rPr>
      </w:pPr>
      <w:r w:rsidRPr="00BD4730">
        <w:rPr>
          <w:rFonts w:ascii="Arial" w:hAnsi="Arial" w:cs="Arial"/>
          <w:b/>
          <w:bCs/>
          <w:sz w:val="24"/>
          <w:szCs w:val="24"/>
        </w:rPr>
        <w:t>Across brands:</w:t>
      </w:r>
      <w:r w:rsidRPr="00BD4730">
        <w:rPr>
          <w:rFonts w:ascii="Arial" w:hAnsi="Arial" w:cs="Arial"/>
          <w:sz w:val="24"/>
          <w:szCs w:val="24"/>
        </w:rPr>
        <w:t xml:space="preserve"> comparing leadership patterns in luxury, mid-scale, and budget hotels.</w:t>
      </w:r>
    </w:p>
    <w:p w14:paraId="02335ED6" w14:textId="77777777" w:rsidR="00BD4730" w:rsidRPr="00BD4730" w:rsidRDefault="00BD4730" w:rsidP="00BD4730">
      <w:pPr>
        <w:numPr>
          <w:ilvl w:val="0"/>
          <w:numId w:val="2"/>
        </w:numPr>
        <w:spacing w:line="360" w:lineRule="auto"/>
        <w:jc w:val="both"/>
        <w:rPr>
          <w:rFonts w:ascii="Arial" w:hAnsi="Arial" w:cs="Arial"/>
          <w:sz w:val="24"/>
          <w:szCs w:val="24"/>
        </w:rPr>
      </w:pPr>
      <w:r w:rsidRPr="00BD4730">
        <w:rPr>
          <w:rFonts w:ascii="Arial" w:hAnsi="Arial" w:cs="Arial"/>
          <w:b/>
          <w:bCs/>
          <w:sz w:val="24"/>
          <w:szCs w:val="24"/>
        </w:rPr>
        <w:t>Across regions:</w:t>
      </w:r>
      <w:r w:rsidRPr="00BD4730">
        <w:rPr>
          <w:rFonts w:ascii="Arial" w:hAnsi="Arial" w:cs="Arial"/>
          <w:sz w:val="24"/>
          <w:szCs w:val="24"/>
        </w:rPr>
        <w:t xml:space="preserve"> examining how cultural dynamics shape leadership expectations.</w:t>
      </w:r>
    </w:p>
    <w:p w14:paraId="07C9F2F0" w14:textId="77777777" w:rsidR="00BD4730" w:rsidRPr="00BD4730" w:rsidRDefault="00BD4730" w:rsidP="00BD4730">
      <w:pPr>
        <w:numPr>
          <w:ilvl w:val="0"/>
          <w:numId w:val="2"/>
        </w:numPr>
        <w:spacing w:line="360" w:lineRule="auto"/>
        <w:jc w:val="both"/>
        <w:rPr>
          <w:rFonts w:ascii="Arial" w:hAnsi="Arial" w:cs="Arial"/>
          <w:sz w:val="24"/>
          <w:szCs w:val="24"/>
        </w:rPr>
      </w:pPr>
      <w:r w:rsidRPr="00BD4730">
        <w:rPr>
          <w:rFonts w:ascii="Arial" w:hAnsi="Arial" w:cs="Arial"/>
          <w:b/>
          <w:bCs/>
          <w:sz w:val="24"/>
          <w:szCs w:val="24"/>
        </w:rPr>
        <w:t>Across methods:</w:t>
      </w:r>
      <w:r w:rsidRPr="00BD4730">
        <w:rPr>
          <w:rFonts w:ascii="Arial" w:hAnsi="Arial" w:cs="Arial"/>
          <w:sz w:val="24"/>
          <w:szCs w:val="24"/>
        </w:rPr>
        <w:t xml:space="preserve"> combining qualitative observation with staff surveys to quantify morale.</w:t>
      </w:r>
    </w:p>
    <w:p w14:paraId="6979A7B2" w14:textId="77777777" w:rsidR="00BD4730" w:rsidRPr="00BD4730" w:rsidRDefault="00BD4730" w:rsidP="00BD4730">
      <w:pPr>
        <w:spacing w:line="360" w:lineRule="auto"/>
        <w:jc w:val="both"/>
        <w:rPr>
          <w:rFonts w:ascii="Arial" w:hAnsi="Arial" w:cs="Arial"/>
          <w:sz w:val="24"/>
          <w:szCs w:val="24"/>
        </w:rPr>
      </w:pPr>
      <w:r w:rsidRPr="00BD4730">
        <w:rPr>
          <w:rFonts w:ascii="Arial" w:hAnsi="Arial" w:cs="Arial"/>
          <w:sz w:val="24"/>
          <w:szCs w:val="24"/>
        </w:rPr>
        <w:t>Another avenue involves examining how gender, cultural identity, or tenure influence leadership perception. Broader comparison would strengthen understanding of how leadership is enacted across the sector while retaining insight into the interpersonal realities central to hospitality work.</w:t>
      </w:r>
    </w:p>
    <w:p w14:paraId="67810166" w14:textId="77777777" w:rsidR="00BD4730" w:rsidRPr="00BD4730" w:rsidRDefault="00BD4730" w:rsidP="00BD4730">
      <w:pPr>
        <w:spacing w:line="360" w:lineRule="auto"/>
        <w:jc w:val="both"/>
        <w:rPr>
          <w:rFonts w:ascii="Arial" w:hAnsi="Arial" w:cs="Arial"/>
          <w:sz w:val="24"/>
          <w:szCs w:val="24"/>
        </w:rPr>
      </w:pPr>
    </w:p>
    <w:p w14:paraId="6685174E" w14:textId="77777777" w:rsidR="00BD4730" w:rsidRPr="00BD4730" w:rsidRDefault="00BD4730" w:rsidP="00BD4730">
      <w:pPr>
        <w:spacing w:line="360" w:lineRule="auto"/>
        <w:jc w:val="both"/>
        <w:rPr>
          <w:rFonts w:ascii="Arial" w:hAnsi="Arial" w:cs="Arial"/>
          <w:b/>
          <w:bCs/>
          <w:sz w:val="24"/>
          <w:szCs w:val="24"/>
        </w:rPr>
      </w:pPr>
    </w:p>
    <w:p w14:paraId="1ADBF151" w14:textId="77777777" w:rsidR="00BD4730" w:rsidRPr="00BD4730" w:rsidRDefault="00BD4730" w:rsidP="00BD4730">
      <w:pPr>
        <w:spacing w:line="360" w:lineRule="auto"/>
        <w:ind w:left="360"/>
        <w:jc w:val="both"/>
        <w:rPr>
          <w:rFonts w:ascii="Arial" w:hAnsi="Arial" w:cs="Arial"/>
          <w:b/>
          <w:bCs/>
          <w:sz w:val="24"/>
          <w:szCs w:val="24"/>
        </w:rPr>
      </w:pPr>
      <w:r w:rsidRPr="00BD4730">
        <w:rPr>
          <w:rFonts w:ascii="Arial" w:hAnsi="Arial" w:cs="Arial"/>
          <w:b/>
          <w:bCs/>
          <w:sz w:val="24"/>
          <w:szCs w:val="24"/>
        </w:rPr>
        <w:lastRenderedPageBreak/>
        <w:t>Reference List</w:t>
      </w:r>
    </w:p>
    <w:p w14:paraId="02C56C13" w14:textId="2AE42312" w:rsidR="00BD4730" w:rsidRPr="00BD4730" w:rsidRDefault="00BD4730" w:rsidP="00BD4730">
      <w:pPr>
        <w:spacing w:line="360" w:lineRule="auto"/>
        <w:ind w:left="360"/>
        <w:jc w:val="both"/>
        <w:rPr>
          <w:rFonts w:ascii="Arial" w:hAnsi="Arial" w:cs="Arial"/>
          <w:sz w:val="24"/>
          <w:szCs w:val="24"/>
        </w:rPr>
      </w:pPr>
      <w:r w:rsidRPr="00BD4730">
        <w:rPr>
          <w:rFonts w:ascii="Arial" w:hAnsi="Arial" w:cs="Arial"/>
          <w:sz w:val="24"/>
          <w:szCs w:val="24"/>
        </w:rPr>
        <w:t xml:space="preserve">Adeyinka-Ojo, S., Lee, S., Abdullah, S.K. and Teo, J., </w:t>
      </w:r>
      <w:r w:rsidR="00153C40">
        <w:rPr>
          <w:rFonts w:ascii="Arial" w:hAnsi="Arial" w:cs="Arial"/>
          <w:sz w:val="24"/>
          <w:szCs w:val="24"/>
        </w:rPr>
        <w:t>(</w:t>
      </w:r>
      <w:r w:rsidRPr="00BD4730">
        <w:rPr>
          <w:rFonts w:ascii="Arial" w:hAnsi="Arial" w:cs="Arial"/>
          <w:sz w:val="24"/>
          <w:szCs w:val="24"/>
        </w:rPr>
        <w:t>2020</w:t>
      </w:r>
      <w:r w:rsidR="00153C40">
        <w:rPr>
          <w:rFonts w:ascii="Arial" w:hAnsi="Arial" w:cs="Arial"/>
          <w:sz w:val="24"/>
          <w:szCs w:val="24"/>
        </w:rPr>
        <w:t>)</w:t>
      </w:r>
      <w:r w:rsidRPr="00BD4730">
        <w:rPr>
          <w:rFonts w:ascii="Arial" w:hAnsi="Arial" w:cs="Arial"/>
          <w:sz w:val="24"/>
          <w:szCs w:val="24"/>
        </w:rPr>
        <w:t>. Hospitality and tourism education in an emerging digital economy. </w:t>
      </w:r>
      <w:r w:rsidRPr="00BD4730">
        <w:rPr>
          <w:rFonts w:ascii="Arial" w:hAnsi="Arial" w:cs="Arial"/>
          <w:i/>
          <w:iCs/>
          <w:sz w:val="24"/>
          <w:szCs w:val="24"/>
        </w:rPr>
        <w:t>Worldwide Hospitality and Tourism Themes</w:t>
      </w:r>
      <w:r w:rsidRPr="00BD4730">
        <w:rPr>
          <w:rFonts w:ascii="Arial" w:hAnsi="Arial" w:cs="Arial"/>
          <w:sz w:val="24"/>
          <w:szCs w:val="24"/>
        </w:rPr>
        <w:t>, </w:t>
      </w:r>
      <w:r w:rsidRPr="00BD4730">
        <w:rPr>
          <w:rFonts w:ascii="Arial" w:hAnsi="Arial" w:cs="Arial"/>
          <w:i/>
          <w:iCs/>
          <w:sz w:val="24"/>
          <w:szCs w:val="24"/>
        </w:rPr>
        <w:t>12</w:t>
      </w:r>
      <w:r w:rsidRPr="00BD4730">
        <w:rPr>
          <w:rFonts w:ascii="Arial" w:hAnsi="Arial" w:cs="Arial"/>
          <w:sz w:val="24"/>
          <w:szCs w:val="24"/>
        </w:rPr>
        <w:t xml:space="preserve">(2), pp.113-125. </w:t>
      </w:r>
      <w:hyperlink r:id="rId6" w:history="1">
        <w:r w:rsidRPr="00BD4730">
          <w:rPr>
            <w:rStyle w:val="Hyperlink"/>
            <w:rFonts w:ascii="Arial" w:hAnsi="Arial" w:cs="Arial"/>
            <w:sz w:val="24"/>
            <w:szCs w:val="24"/>
          </w:rPr>
          <w:t>https://doi.org/10.1108/WHATT-12-2019-0075</w:t>
        </w:r>
      </w:hyperlink>
      <w:r w:rsidRPr="00BD4730">
        <w:rPr>
          <w:rFonts w:ascii="Arial" w:hAnsi="Arial" w:cs="Arial"/>
          <w:sz w:val="24"/>
          <w:szCs w:val="24"/>
        </w:rPr>
        <w:t xml:space="preserve"> </w:t>
      </w:r>
    </w:p>
    <w:p w14:paraId="6ACFB87E" w14:textId="695DDCF3"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Arora, H., Kiran, P.N. and Kumar, S., </w:t>
      </w:r>
      <w:r w:rsidR="00CF6CEC">
        <w:rPr>
          <w:rFonts w:ascii="Arial" w:hAnsi="Arial" w:cs="Arial"/>
          <w:sz w:val="24"/>
          <w:szCs w:val="24"/>
        </w:rPr>
        <w:t>(</w:t>
      </w:r>
      <w:r w:rsidRPr="00BD4730">
        <w:rPr>
          <w:rFonts w:ascii="Arial" w:hAnsi="Arial" w:cs="Arial"/>
          <w:sz w:val="24"/>
          <w:szCs w:val="24"/>
        </w:rPr>
        <w:t>2024</w:t>
      </w:r>
      <w:r w:rsidR="00CF6CEC">
        <w:rPr>
          <w:rFonts w:ascii="Arial" w:hAnsi="Arial" w:cs="Arial"/>
          <w:sz w:val="24"/>
          <w:szCs w:val="24"/>
        </w:rPr>
        <w:t>)</w:t>
      </w:r>
      <w:r w:rsidRPr="00BD4730">
        <w:rPr>
          <w:rFonts w:ascii="Arial" w:hAnsi="Arial" w:cs="Arial"/>
          <w:sz w:val="24"/>
          <w:szCs w:val="24"/>
        </w:rPr>
        <w:t>. Recalibrating frontline service capabilities for five-star hospitality in a post-pandemic Era. </w:t>
      </w:r>
      <w:r w:rsidRPr="00BD4730">
        <w:rPr>
          <w:rFonts w:ascii="Arial" w:hAnsi="Arial" w:cs="Arial"/>
          <w:i/>
          <w:iCs/>
          <w:sz w:val="24"/>
          <w:szCs w:val="24"/>
        </w:rPr>
        <w:t>Journal of System and Management Sciences</w:t>
      </w:r>
      <w:r w:rsidRPr="00BD4730">
        <w:rPr>
          <w:rFonts w:ascii="Arial" w:hAnsi="Arial" w:cs="Arial"/>
          <w:sz w:val="24"/>
          <w:szCs w:val="24"/>
        </w:rPr>
        <w:t>, </w:t>
      </w:r>
      <w:r w:rsidRPr="00BD4730">
        <w:rPr>
          <w:rFonts w:ascii="Arial" w:hAnsi="Arial" w:cs="Arial"/>
          <w:i/>
          <w:iCs/>
          <w:sz w:val="24"/>
          <w:szCs w:val="24"/>
        </w:rPr>
        <w:t>14</w:t>
      </w:r>
      <w:r w:rsidRPr="00BD4730">
        <w:rPr>
          <w:rFonts w:ascii="Arial" w:hAnsi="Arial" w:cs="Arial"/>
          <w:sz w:val="24"/>
          <w:szCs w:val="24"/>
        </w:rPr>
        <w:t xml:space="preserve">(5), pp.31-51. </w:t>
      </w:r>
      <w:hyperlink r:id="rId7" w:history="1">
        <w:r w:rsidRPr="00BD4730">
          <w:rPr>
            <w:rStyle w:val="Hyperlink"/>
            <w:rFonts w:ascii="Arial" w:hAnsi="Arial" w:cs="Arial"/>
            <w:sz w:val="24"/>
            <w:szCs w:val="24"/>
          </w:rPr>
          <w:t>https://www.aasmr.org/jsms/onlinefirst/Vol14/No.5/Vol.14.No.5.03.pdf</w:t>
        </w:r>
      </w:hyperlink>
      <w:r w:rsidRPr="00BD4730">
        <w:rPr>
          <w:rFonts w:ascii="Arial" w:hAnsi="Arial" w:cs="Arial"/>
          <w:sz w:val="24"/>
          <w:szCs w:val="24"/>
        </w:rPr>
        <w:t xml:space="preserve"> </w:t>
      </w:r>
    </w:p>
    <w:p w14:paraId="3DE59E54" w14:textId="776EB215"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Azzahra, M.S. and </w:t>
      </w:r>
      <w:proofErr w:type="spellStart"/>
      <w:r w:rsidRPr="00BD4730">
        <w:rPr>
          <w:rFonts w:ascii="Arial" w:hAnsi="Arial" w:cs="Arial"/>
          <w:sz w:val="24"/>
          <w:szCs w:val="24"/>
        </w:rPr>
        <w:t>Asshofi</w:t>
      </w:r>
      <w:proofErr w:type="spellEnd"/>
      <w:r w:rsidRPr="00BD4730">
        <w:rPr>
          <w:rFonts w:ascii="Arial" w:hAnsi="Arial" w:cs="Arial"/>
          <w:sz w:val="24"/>
          <w:szCs w:val="24"/>
        </w:rPr>
        <w:t xml:space="preserve">, I.U.A., </w:t>
      </w:r>
      <w:r w:rsidR="00CF6CEC">
        <w:rPr>
          <w:rFonts w:ascii="Arial" w:hAnsi="Arial" w:cs="Arial"/>
          <w:sz w:val="24"/>
          <w:szCs w:val="24"/>
        </w:rPr>
        <w:t>(</w:t>
      </w:r>
      <w:r w:rsidRPr="00BD4730">
        <w:rPr>
          <w:rFonts w:ascii="Arial" w:hAnsi="Arial" w:cs="Arial"/>
          <w:sz w:val="24"/>
          <w:szCs w:val="24"/>
        </w:rPr>
        <w:t>2024</w:t>
      </w:r>
      <w:r w:rsidR="00CF6CEC">
        <w:rPr>
          <w:rFonts w:ascii="Arial" w:hAnsi="Arial" w:cs="Arial"/>
          <w:sz w:val="24"/>
          <w:szCs w:val="24"/>
        </w:rPr>
        <w:t>)</w:t>
      </w:r>
      <w:r w:rsidRPr="00BD4730">
        <w:rPr>
          <w:rFonts w:ascii="Arial" w:hAnsi="Arial" w:cs="Arial"/>
          <w:sz w:val="24"/>
          <w:szCs w:val="24"/>
        </w:rPr>
        <w:t xml:space="preserve">. Study of the cooperation relationship between the front office and housekeeping departments through communication at hotel </w:t>
      </w:r>
      <w:proofErr w:type="spellStart"/>
      <w:r w:rsidRPr="00BD4730">
        <w:rPr>
          <w:rFonts w:ascii="Arial" w:hAnsi="Arial" w:cs="Arial"/>
          <w:sz w:val="24"/>
          <w:szCs w:val="24"/>
        </w:rPr>
        <w:t>tentrem</w:t>
      </w:r>
      <w:proofErr w:type="spellEnd"/>
      <w:r w:rsidRPr="00BD4730">
        <w:rPr>
          <w:rFonts w:ascii="Arial" w:hAnsi="Arial" w:cs="Arial"/>
          <w:sz w:val="24"/>
          <w:szCs w:val="24"/>
        </w:rPr>
        <w:t xml:space="preserve"> </w:t>
      </w:r>
      <w:proofErr w:type="spellStart"/>
      <w:r w:rsidRPr="00BD4730">
        <w:rPr>
          <w:rFonts w:ascii="Arial" w:hAnsi="Arial" w:cs="Arial"/>
          <w:sz w:val="24"/>
          <w:szCs w:val="24"/>
        </w:rPr>
        <w:t>semarang</w:t>
      </w:r>
      <w:proofErr w:type="spellEnd"/>
      <w:r w:rsidRPr="00BD4730">
        <w:rPr>
          <w:rFonts w:ascii="Arial" w:hAnsi="Arial" w:cs="Arial"/>
          <w:sz w:val="24"/>
          <w:szCs w:val="24"/>
        </w:rPr>
        <w:t>. </w:t>
      </w:r>
      <w:r w:rsidRPr="00BD4730">
        <w:rPr>
          <w:rFonts w:ascii="Arial" w:hAnsi="Arial" w:cs="Arial"/>
          <w:i/>
          <w:iCs/>
          <w:sz w:val="24"/>
          <w:szCs w:val="24"/>
        </w:rPr>
        <w:t>Journal of Gastro Tourism</w:t>
      </w:r>
      <w:r w:rsidRPr="00BD4730">
        <w:rPr>
          <w:rFonts w:ascii="Arial" w:hAnsi="Arial" w:cs="Arial"/>
          <w:sz w:val="24"/>
          <w:szCs w:val="24"/>
        </w:rPr>
        <w:t>, </w:t>
      </w:r>
      <w:r w:rsidRPr="00BD4730">
        <w:rPr>
          <w:rFonts w:ascii="Arial" w:hAnsi="Arial" w:cs="Arial"/>
          <w:i/>
          <w:iCs/>
          <w:sz w:val="24"/>
          <w:szCs w:val="24"/>
        </w:rPr>
        <w:t>2</w:t>
      </w:r>
      <w:r w:rsidRPr="00BD4730">
        <w:rPr>
          <w:rFonts w:ascii="Arial" w:hAnsi="Arial" w:cs="Arial"/>
          <w:sz w:val="24"/>
          <w:szCs w:val="24"/>
        </w:rPr>
        <w:t xml:space="preserve">(2), pp.75-92. </w:t>
      </w:r>
      <w:hyperlink r:id="rId8" w:history="1">
        <w:r w:rsidRPr="00BD4730">
          <w:rPr>
            <w:rStyle w:val="Hyperlink"/>
            <w:rFonts w:ascii="Arial" w:hAnsi="Arial" w:cs="Arial"/>
            <w:sz w:val="24"/>
            <w:szCs w:val="24"/>
          </w:rPr>
          <w:t>https://doi.org/10.52465/jogasto.v2i2.457</w:t>
        </w:r>
      </w:hyperlink>
      <w:r w:rsidRPr="00BD4730">
        <w:rPr>
          <w:rFonts w:ascii="Arial" w:hAnsi="Arial" w:cs="Arial"/>
          <w:sz w:val="24"/>
          <w:szCs w:val="24"/>
        </w:rPr>
        <w:t xml:space="preserve"> </w:t>
      </w:r>
    </w:p>
    <w:p w14:paraId="2CF7E44B" w14:textId="229CB2F9"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Bass, B.M., </w:t>
      </w:r>
      <w:r w:rsidR="00CF6CEC">
        <w:rPr>
          <w:rFonts w:ascii="Arial" w:hAnsi="Arial" w:cs="Arial"/>
          <w:sz w:val="24"/>
          <w:szCs w:val="24"/>
        </w:rPr>
        <w:t>(</w:t>
      </w:r>
      <w:r w:rsidRPr="00BD4730">
        <w:rPr>
          <w:rFonts w:ascii="Arial" w:hAnsi="Arial" w:cs="Arial"/>
          <w:sz w:val="24"/>
          <w:szCs w:val="24"/>
        </w:rPr>
        <w:t>1985</w:t>
      </w:r>
      <w:r w:rsidR="00CF6CEC">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Leadership and Performance Beyond Expectations</w:t>
      </w:r>
      <w:r w:rsidRPr="00BD4730">
        <w:rPr>
          <w:rFonts w:ascii="Arial" w:hAnsi="Arial" w:cs="Arial"/>
          <w:sz w:val="24"/>
          <w:szCs w:val="24"/>
        </w:rPr>
        <w:t>. New York: Free Press.</w:t>
      </w:r>
    </w:p>
    <w:p w14:paraId="3CFDDAAD" w14:textId="16531810"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Bass, B.M., </w:t>
      </w:r>
      <w:r w:rsidR="00CF6CEC">
        <w:rPr>
          <w:rFonts w:ascii="Arial" w:hAnsi="Arial" w:cs="Arial"/>
          <w:sz w:val="24"/>
          <w:szCs w:val="24"/>
        </w:rPr>
        <w:t>(</w:t>
      </w:r>
      <w:r w:rsidRPr="00BD4730">
        <w:rPr>
          <w:rFonts w:ascii="Arial" w:hAnsi="Arial" w:cs="Arial"/>
          <w:sz w:val="24"/>
          <w:szCs w:val="24"/>
        </w:rPr>
        <w:t>1990</w:t>
      </w:r>
      <w:r w:rsidR="00CF6CEC">
        <w:rPr>
          <w:rFonts w:ascii="Arial" w:hAnsi="Arial" w:cs="Arial"/>
          <w:sz w:val="24"/>
          <w:szCs w:val="24"/>
        </w:rPr>
        <w:t>)</w:t>
      </w:r>
      <w:r w:rsidRPr="00BD4730">
        <w:rPr>
          <w:rFonts w:ascii="Arial" w:hAnsi="Arial" w:cs="Arial"/>
          <w:sz w:val="24"/>
          <w:szCs w:val="24"/>
        </w:rPr>
        <w:t>. From transactional to transformational leadership: Learning to share the vision. </w:t>
      </w:r>
      <w:r w:rsidRPr="00BD4730">
        <w:rPr>
          <w:rFonts w:ascii="Arial" w:hAnsi="Arial" w:cs="Arial"/>
          <w:i/>
          <w:iCs/>
          <w:sz w:val="24"/>
          <w:szCs w:val="24"/>
        </w:rPr>
        <w:t>Organizational dynamics</w:t>
      </w:r>
      <w:r w:rsidRPr="00BD4730">
        <w:rPr>
          <w:rFonts w:ascii="Arial" w:hAnsi="Arial" w:cs="Arial"/>
          <w:sz w:val="24"/>
          <w:szCs w:val="24"/>
        </w:rPr>
        <w:t>, </w:t>
      </w:r>
      <w:r w:rsidRPr="00BD4730">
        <w:rPr>
          <w:rFonts w:ascii="Arial" w:hAnsi="Arial" w:cs="Arial"/>
          <w:i/>
          <w:iCs/>
          <w:sz w:val="24"/>
          <w:szCs w:val="24"/>
        </w:rPr>
        <w:t>18</w:t>
      </w:r>
      <w:r w:rsidRPr="00BD4730">
        <w:rPr>
          <w:rFonts w:ascii="Arial" w:hAnsi="Arial" w:cs="Arial"/>
          <w:sz w:val="24"/>
          <w:szCs w:val="24"/>
        </w:rPr>
        <w:t xml:space="preserve">(3), pp.19-31. </w:t>
      </w:r>
      <w:hyperlink r:id="rId9" w:history="1">
        <w:r w:rsidRPr="00BD4730">
          <w:rPr>
            <w:rStyle w:val="Hyperlink"/>
            <w:rFonts w:ascii="Arial" w:hAnsi="Arial" w:cs="Arial"/>
            <w:sz w:val="24"/>
            <w:szCs w:val="24"/>
          </w:rPr>
          <w:t>https://doi.org/10.1016/0090-2616(90)90061-S</w:t>
        </w:r>
      </w:hyperlink>
      <w:r w:rsidRPr="00BD4730">
        <w:rPr>
          <w:rFonts w:ascii="Arial" w:hAnsi="Arial" w:cs="Arial"/>
          <w:sz w:val="24"/>
          <w:szCs w:val="24"/>
        </w:rPr>
        <w:t xml:space="preserve"> </w:t>
      </w:r>
    </w:p>
    <w:p w14:paraId="71BAF8FC" w14:textId="787030D3"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Bass, B.M., </w:t>
      </w:r>
      <w:r w:rsidR="00CF6CEC">
        <w:rPr>
          <w:rFonts w:ascii="Arial" w:hAnsi="Arial" w:cs="Arial"/>
          <w:sz w:val="24"/>
          <w:szCs w:val="24"/>
        </w:rPr>
        <w:t>(</w:t>
      </w:r>
      <w:r w:rsidRPr="00BD4730">
        <w:rPr>
          <w:rFonts w:ascii="Arial" w:hAnsi="Arial" w:cs="Arial"/>
          <w:sz w:val="24"/>
          <w:szCs w:val="24"/>
        </w:rPr>
        <w:t>1994</w:t>
      </w:r>
      <w:r w:rsidR="00CF6CEC">
        <w:rPr>
          <w:rFonts w:ascii="Arial" w:hAnsi="Arial" w:cs="Arial"/>
          <w:sz w:val="24"/>
          <w:szCs w:val="24"/>
        </w:rPr>
        <w:t>)</w:t>
      </w:r>
      <w:r w:rsidRPr="00BD4730">
        <w:rPr>
          <w:rFonts w:ascii="Arial" w:hAnsi="Arial" w:cs="Arial"/>
          <w:sz w:val="24"/>
          <w:szCs w:val="24"/>
        </w:rPr>
        <w:t>. Improving organizational effectiveness through transformational leadership. </w:t>
      </w:r>
      <w:r w:rsidRPr="00BD4730">
        <w:rPr>
          <w:rFonts w:ascii="Arial" w:hAnsi="Arial" w:cs="Arial"/>
          <w:i/>
          <w:iCs/>
          <w:sz w:val="24"/>
          <w:szCs w:val="24"/>
        </w:rPr>
        <w:t>Thousand Oaks</w:t>
      </w:r>
      <w:r w:rsidRPr="00BD4730">
        <w:rPr>
          <w:rFonts w:ascii="Arial" w:hAnsi="Arial" w:cs="Arial"/>
          <w:sz w:val="24"/>
          <w:szCs w:val="24"/>
        </w:rPr>
        <w:t xml:space="preserve">. </w:t>
      </w:r>
    </w:p>
    <w:p w14:paraId="2CEEC918" w14:textId="4A601BB5"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Bragger, J.D., Alonso, N.A., D’Ambrosio, K. and Williams, N., </w:t>
      </w:r>
      <w:r w:rsidR="00CF6CEC">
        <w:rPr>
          <w:rFonts w:ascii="Arial" w:hAnsi="Arial" w:cs="Arial"/>
          <w:sz w:val="24"/>
          <w:szCs w:val="24"/>
        </w:rPr>
        <w:t>(</w:t>
      </w:r>
      <w:r w:rsidRPr="00BD4730">
        <w:rPr>
          <w:rFonts w:ascii="Arial" w:hAnsi="Arial" w:cs="Arial"/>
          <w:sz w:val="24"/>
          <w:szCs w:val="24"/>
        </w:rPr>
        <w:t>2021</w:t>
      </w:r>
      <w:r w:rsidR="00CF6CEC">
        <w:rPr>
          <w:rFonts w:ascii="Arial" w:hAnsi="Arial" w:cs="Arial"/>
          <w:sz w:val="24"/>
          <w:szCs w:val="24"/>
        </w:rPr>
        <w:t>)</w:t>
      </w:r>
      <w:r w:rsidRPr="00BD4730">
        <w:rPr>
          <w:rFonts w:ascii="Arial" w:hAnsi="Arial" w:cs="Arial"/>
          <w:sz w:val="24"/>
          <w:szCs w:val="24"/>
        </w:rPr>
        <w:t>. Developing leaders to serve and servants to lead. </w:t>
      </w:r>
      <w:r w:rsidRPr="00BD4730">
        <w:rPr>
          <w:rFonts w:ascii="Arial" w:hAnsi="Arial" w:cs="Arial"/>
          <w:i/>
          <w:iCs/>
          <w:sz w:val="24"/>
          <w:szCs w:val="24"/>
        </w:rPr>
        <w:t>Human Resource Development Review</w:t>
      </w:r>
      <w:r w:rsidRPr="00BD4730">
        <w:rPr>
          <w:rFonts w:ascii="Arial" w:hAnsi="Arial" w:cs="Arial"/>
          <w:sz w:val="24"/>
          <w:szCs w:val="24"/>
        </w:rPr>
        <w:t>, </w:t>
      </w:r>
      <w:r w:rsidRPr="00BD4730">
        <w:rPr>
          <w:rFonts w:ascii="Arial" w:hAnsi="Arial" w:cs="Arial"/>
          <w:i/>
          <w:iCs/>
          <w:sz w:val="24"/>
          <w:szCs w:val="24"/>
        </w:rPr>
        <w:t>20</w:t>
      </w:r>
      <w:r w:rsidRPr="00BD4730">
        <w:rPr>
          <w:rFonts w:ascii="Arial" w:hAnsi="Arial" w:cs="Arial"/>
          <w:sz w:val="24"/>
          <w:szCs w:val="24"/>
        </w:rPr>
        <w:t xml:space="preserve">(1), pp.9-45. </w:t>
      </w:r>
      <w:hyperlink r:id="rId10" w:history="1">
        <w:r w:rsidRPr="00BD4730">
          <w:rPr>
            <w:rStyle w:val="Hyperlink"/>
            <w:rFonts w:ascii="Arial" w:hAnsi="Arial" w:cs="Arial"/>
            <w:sz w:val="24"/>
            <w:szCs w:val="24"/>
          </w:rPr>
          <w:t>https://doi.org/10.1177/1534484320981198</w:t>
        </w:r>
      </w:hyperlink>
      <w:r w:rsidRPr="00BD4730">
        <w:rPr>
          <w:rFonts w:ascii="Arial" w:hAnsi="Arial" w:cs="Arial"/>
          <w:sz w:val="24"/>
          <w:szCs w:val="24"/>
        </w:rPr>
        <w:t xml:space="preserve"> </w:t>
      </w:r>
    </w:p>
    <w:p w14:paraId="5FA566C6" w14:textId="648AC8D5"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Braun, V. and Clarke, V., </w:t>
      </w:r>
      <w:r w:rsidR="00CF6CEC">
        <w:rPr>
          <w:rFonts w:ascii="Arial" w:hAnsi="Arial" w:cs="Arial"/>
          <w:sz w:val="24"/>
          <w:szCs w:val="24"/>
        </w:rPr>
        <w:t>(</w:t>
      </w:r>
      <w:r w:rsidRPr="00BD4730">
        <w:rPr>
          <w:rFonts w:ascii="Arial" w:hAnsi="Arial" w:cs="Arial"/>
          <w:sz w:val="24"/>
          <w:szCs w:val="24"/>
        </w:rPr>
        <w:t>2006</w:t>
      </w:r>
      <w:r w:rsidR="00CF6CEC">
        <w:rPr>
          <w:rFonts w:ascii="Arial" w:hAnsi="Arial" w:cs="Arial"/>
          <w:sz w:val="24"/>
          <w:szCs w:val="24"/>
        </w:rPr>
        <w:t>)</w:t>
      </w:r>
      <w:r w:rsidRPr="00BD4730">
        <w:rPr>
          <w:rFonts w:ascii="Arial" w:hAnsi="Arial" w:cs="Arial"/>
          <w:sz w:val="24"/>
          <w:szCs w:val="24"/>
        </w:rPr>
        <w:t>. Using thematic analysis in psychology. </w:t>
      </w:r>
      <w:r w:rsidRPr="00BD4730">
        <w:rPr>
          <w:rFonts w:ascii="Arial" w:hAnsi="Arial" w:cs="Arial"/>
          <w:i/>
          <w:iCs/>
          <w:sz w:val="24"/>
          <w:szCs w:val="24"/>
        </w:rPr>
        <w:t>Qualitative research in psychology</w:t>
      </w:r>
      <w:r w:rsidRPr="00BD4730">
        <w:rPr>
          <w:rFonts w:ascii="Arial" w:hAnsi="Arial" w:cs="Arial"/>
          <w:sz w:val="24"/>
          <w:szCs w:val="24"/>
        </w:rPr>
        <w:t>, </w:t>
      </w:r>
      <w:r w:rsidRPr="00BD4730">
        <w:rPr>
          <w:rFonts w:ascii="Arial" w:hAnsi="Arial" w:cs="Arial"/>
          <w:i/>
          <w:iCs/>
          <w:sz w:val="24"/>
          <w:szCs w:val="24"/>
        </w:rPr>
        <w:t>3</w:t>
      </w:r>
      <w:r w:rsidRPr="00BD4730">
        <w:rPr>
          <w:rFonts w:ascii="Arial" w:hAnsi="Arial" w:cs="Arial"/>
          <w:sz w:val="24"/>
          <w:szCs w:val="24"/>
        </w:rPr>
        <w:t xml:space="preserve">(2), pp.77-101. </w:t>
      </w:r>
      <w:hyperlink r:id="rId11" w:history="1">
        <w:r w:rsidRPr="00BD4730">
          <w:rPr>
            <w:rStyle w:val="Hyperlink"/>
            <w:rFonts w:ascii="Arial" w:hAnsi="Arial" w:cs="Arial"/>
            <w:sz w:val="24"/>
            <w:szCs w:val="24"/>
          </w:rPr>
          <w:t>https://doi.org/10.1191/1478088706qp063oa</w:t>
        </w:r>
      </w:hyperlink>
      <w:r w:rsidRPr="00BD4730">
        <w:rPr>
          <w:rFonts w:ascii="Arial" w:hAnsi="Arial" w:cs="Arial"/>
          <w:sz w:val="24"/>
          <w:szCs w:val="24"/>
        </w:rPr>
        <w:t xml:space="preserve"> </w:t>
      </w:r>
    </w:p>
    <w:p w14:paraId="67649797" w14:textId="42F2D871" w:rsidR="00BD4730" w:rsidRPr="00BD4730" w:rsidRDefault="00BD4730" w:rsidP="00153C40">
      <w:pPr>
        <w:pStyle w:val="NormalWeb"/>
        <w:spacing w:line="360" w:lineRule="auto"/>
        <w:ind w:left="360"/>
        <w:rPr>
          <w:rFonts w:ascii="Arial" w:hAnsi="Arial" w:cs="Arial"/>
        </w:rPr>
      </w:pPr>
      <w:r w:rsidRPr="00BD4730">
        <w:rPr>
          <w:rFonts w:ascii="Arial" w:hAnsi="Arial" w:cs="Arial"/>
        </w:rPr>
        <w:t xml:space="preserve">Buehring, J. and O’Mahony, B., </w:t>
      </w:r>
      <w:r w:rsidR="00CF6CEC">
        <w:rPr>
          <w:rFonts w:ascii="Arial" w:hAnsi="Arial" w:cs="Arial"/>
        </w:rPr>
        <w:t>(</w:t>
      </w:r>
      <w:r w:rsidRPr="00BD4730">
        <w:rPr>
          <w:rFonts w:ascii="Arial" w:hAnsi="Arial" w:cs="Arial"/>
        </w:rPr>
        <w:t>2019</w:t>
      </w:r>
      <w:r w:rsidR="00CF6CEC">
        <w:rPr>
          <w:rFonts w:ascii="Arial" w:hAnsi="Arial" w:cs="Arial"/>
        </w:rPr>
        <w:t>)</w:t>
      </w:r>
      <w:r w:rsidRPr="00BD4730">
        <w:rPr>
          <w:rFonts w:ascii="Arial" w:hAnsi="Arial" w:cs="Arial"/>
        </w:rPr>
        <w:t>. Designing memorable guest experiences: development of constructs and value generating factors in luxury hotels. </w:t>
      </w:r>
      <w:r w:rsidRPr="00BD4730">
        <w:rPr>
          <w:rFonts w:ascii="Arial" w:hAnsi="Arial" w:cs="Arial"/>
          <w:i/>
          <w:iCs/>
        </w:rPr>
        <w:t>Journal of Hospitality and Tourism Insights</w:t>
      </w:r>
      <w:r w:rsidRPr="00BD4730">
        <w:rPr>
          <w:rFonts w:ascii="Arial" w:hAnsi="Arial" w:cs="Arial"/>
        </w:rPr>
        <w:t>, </w:t>
      </w:r>
      <w:r w:rsidRPr="00BD4730">
        <w:rPr>
          <w:rFonts w:ascii="Arial" w:hAnsi="Arial" w:cs="Arial"/>
          <w:i/>
          <w:iCs/>
        </w:rPr>
        <w:t>2</w:t>
      </w:r>
      <w:r w:rsidRPr="00BD4730">
        <w:rPr>
          <w:rFonts w:ascii="Arial" w:hAnsi="Arial" w:cs="Arial"/>
        </w:rPr>
        <w:t xml:space="preserve">(4), pp.358-376. </w:t>
      </w:r>
      <w:hyperlink r:id="rId12" w:history="1">
        <w:r w:rsidRPr="00BD4730">
          <w:rPr>
            <w:rStyle w:val="Hyperlink"/>
            <w:rFonts w:ascii="Arial" w:eastAsiaTheme="majorEastAsia" w:hAnsi="Arial" w:cs="Arial"/>
          </w:rPr>
          <w:t>https://doi.org/10.1108/JHTI-11-2018-0077</w:t>
        </w:r>
      </w:hyperlink>
      <w:r w:rsidRPr="00BD4730">
        <w:rPr>
          <w:rFonts w:ascii="Arial" w:hAnsi="Arial" w:cs="Arial"/>
        </w:rPr>
        <w:t xml:space="preserve"> </w:t>
      </w:r>
    </w:p>
    <w:p w14:paraId="191857A5" w14:textId="60DA5342"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lastRenderedPageBreak/>
        <w:t xml:space="preserve">Celestin, M. and Vanitha, N., </w:t>
      </w:r>
      <w:r w:rsidR="00CF6CEC">
        <w:rPr>
          <w:rFonts w:ascii="Arial" w:hAnsi="Arial" w:cs="Arial"/>
          <w:sz w:val="24"/>
          <w:szCs w:val="24"/>
        </w:rPr>
        <w:t>(</w:t>
      </w:r>
      <w:r w:rsidRPr="00BD4730">
        <w:rPr>
          <w:rFonts w:ascii="Arial" w:hAnsi="Arial" w:cs="Arial"/>
          <w:sz w:val="24"/>
          <w:szCs w:val="24"/>
        </w:rPr>
        <w:t>2020</w:t>
      </w:r>
      <w:r w:rsidR="00CF6CEC">
        <w:rPr>
          <w:rFonts w:ascii="Arial" w:hAnsi="Arial" w:cs="Arial"/>
          <w:sz w:val="24"/>
          <w:szCs w:val="24"/>
        </w:rPr>
        <w:t>)</w:t>
      </w:r>
      <w:r w:rsidRPr="00BD4730">
        <w:rPr>
          <w:rFonts w:ascii="Arial" w:hAnsi="Arial" w:cs="Arial"/>
          <w:sz w:val="24"/>
          <w:szCs w:val="24"/>
        </w:rPr>
        <w:t>. The diversity dividend: Why inclusive leadership drives innovation. </w:t>
      </w:r>
      <w:r w:rsidRPr="00BD4730">
        <w:rPr>
          <w:rFonts w:ascii="Arial" w:hAnsi="Arial" w:cs="Arial"/>
          <w:i/>
          <w:iCs/>
          <w:sz w:val="24"/>
          <w:szCs w:val="24"/>
        </w:rPr>
        <w:t>International Journal of Applied and Advanced Scientific Research (IJAASR)</w:t>
      </w:r>
      <w:r w:rsidRPr="00BD4730">
        <w:rPr>
          <w:rFonts w:ascii="Arial" w:hAnsi="Arial" w:cs="Arial"/>
          <w:sz w:val="24"/>
          <w:szCs w:val="24"/>
        </w:rPr>
        <w:t>, </w:t>
      </w:r>
      <w:r w:rsidRPr="00BD4730">
        <w:rPr>
          <w:rFonts w:ascii="Arial" w:hAnsi="Arial" w:cs="Arial"/>
          <w:i/>
          <w:iCs/>
          <w:sz w:val="24"/>
          <w:szCs w:val="24"/>
        </w:rPr>
        <w:t>5</w:t>
      </w:r>
      <w:r w:rsidRPr="00BD4730">
        <w:rPr>
          <w:rFonts w:ascii="Arial" w:hAnsi="Arial" w:cs="Arial"/>
          <w:sz w:val="24"/>
          <w:szCs w:val="24"/>
        </w:rPr>
        <w:t xml:space="preserve">(2), pp.47-54. </w:t>
      </w:r>
      <w:hyperlink r:id="rId13" w:history="1">
        <w:r w:rsidRPr="00BD4730">
          <w:rPr>
            <w:rStyle w:val="Hyperlink"/>
            <w:rFonts w:ascii="Arial" w:hAnsi="Arial" w:cs="Arial"/>
            <w:sz w:val="24"/>
            <w:szCs w:val="24"/>
          </w:rPr>
          <w:t>https://www.researchgate.net/profile/Prof-Celestin</w:t>
        </w:r>
      </w:hyperlink>
      <w:r w:rsidRPr="00BD4730">
        <w:rPr>
          <w:rFonts w:ascii="Arial" w:hAnsi="Arial" w:cs="Arial"/>
          <w:sz w:val="24"/>
          <w:szCs w:val="24"/>
        </w:rPr>
        <w:t xml:space="preserve"> </w:t>
      </w:r>
    </w:p>
    <w:p w14:paraId="55E71BF9" w14:textId="7F593C1B" w:rsidR="00BD4730" w:rsidRPr="00BD4730" w:rsidRDefault="00BD4730" w:rsidP="00153C40">
      <w:pPr>
        <w:spacing w:line="360" w:lineRule="auto"/>
        <w:ind w:left="360"/>
        <w:rPr>
          <w:rFonts w:ascii="Arial" w:hAnsi="Arial" w:cs="Arial"/>
          <w:sz w:val="24"/>
          <w:szCs w:val="24"/>
        </w:rPr>
      </w:pPr>
      <w:proofErr w:type="spellStart"/>
      <w:r w:rsidRPr="00BD4730">
        <w:rPr>
          <w:rFonts w:ascii="Arial" w:hAnsi="Arial" w:cs="Arial"/>
          <w:sz w:val="24"/>
          <w:szCs w:val="24"/>
        </w:rPr>
        <w:t>Clarkslegal</w:t>
      </w:r>
      <w:proofErr w:type="spellEnd"/>
      <w:r w:rsidRPr="00BD4730">
        <w:rPr>
          <w:rFonts w:ascii="Arial" w:hAnsi="Arial" w:cs="Arial"/>
          <w:sz w:val="24"/>
          <w:szCs w:val="24"/>
        </w:rPr>
        <w:t xml:space="preserve">, </w:t>
      </w:r>
      <w:r w:rsidR="00CF6CEC">
        <w:rPr>
          <w:rFonts w:ascii="Arial" w:hAnsi="Arial" w:cs="Arial"/>
          <w:sz w:val="24"/>
          <w:szCs w:val="24"/>
        </w:rPr>
        <w:t>(</w:t>
      </w:r>
      <w:r w:rsidRPr="00BD4730">
        <w:rPr>
          <w:rFonts w:ascii="Arial" w:hAnsi="Arial" w:cs="Arial"/>
          <w:sz w:val="24"/>
          <w:szCs w:val="24"/>
        </w:rPr>
        <w:t>2025</w:t>
      </w:r>
      <w:r w:rsidR="00CF6CEC">
        <w:rPr>
          <w:rFonts w:ascii="Arial" w:hAnsi="Arial" w:cs="Arial"/>
          <w:sz w:val="24"/>
          <w:szCs w:val="24"/>
        </w:rPr>
        <w:t>)</w:t>
      </w:r>
      <w:r w:rsidRPr="00BD4730">
        <w:rPr>
          <w:rFonts w:ascii="Arial" w:hAnsi="Arial" w:cs="Arial"/>
          <w:sz w:val="24"/>
          <w:szCs w:val="24"/>
        </w:rPr>
        <w:t xml:space="preserve">. Trouble at the Table: The Challenges Facing the UK Hospitality Sector in the run up to Christmas 2025. </w:t>
      </w:r>
      <w:hyperlink r:id="rId14" w:anchor=":~:text=Talent%20Shortages%20and%20Skills%20Gaps&amp;text=With%20over%20132%2C000%20vacancies%E2%80%9448,service%2C%20are%20compounding%20the%20issue" w:history="1">
        <w:r w:rsidRPr="00BD4730">
          <w:rPr>
            <w:rStyle w:val="Hyperlink"/>
            <w:rFonts w:ascii="Arial" w:hAnsi="Arial" w:cs="Arial"/>
            <w:sz w:val="24"/>
            <w:szCs w:val="24"/>
          </w:rPr>
          <w:t>https://clarkslegal.com</w:t>
        </w:r>
      </w:hyperlink>
      <w:r w:rsidRPr="00BD4730">
        <w:rPr>
          <w:rFonts w:ascii="Arial" w:hAnsi="Arial" w:cs="Arial"/>
          <w:sz w:val="24"/>
          <w:szCs w:val="24"/>
        </w:rPr>
        <w:t xml:space="preserve">. </w:t>
      </w:r>
    </w:p>
    <w:p w14:paraId="1E2900CB" w14:textId="0D85990C"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Cobanoglu, C., Dogan, S., Berezina, K., Collins, G., Nanu, L., </w:t>
      </w:r>
      <w:proofErr w:type="spellStart"/>
      <w:r w:rsidRPr="00BD4730">
        <w:rPr>
          <w:rFonts w:ascii="Arial" w:hAnsi="Arial" w:cs="Arial"/>
          <w:sz w:val="24"/>
          <w:szCs w:val="24"/>
        </w:rPr>
        <w:t>Shahtakhtinskaya</w:t>
      </w:r>
      <w:proofErr w:type="spellEnd"/>
      <w:r w:rsidRPr="00BD4730">
        <w:rPr>
          <w:rFonts w:ascii="Arial" w:hAnsi="Arial" w:cs="Arial"/>
          <w:sz w:val="24"/>
          <w:szCs w:val="24"/>
        </w:rPr>
        <w:t xml:space="preserve">, K. and Parvez, O., </w:t>
      </w:r>
      <w:r w:rsidR="00CF6CEC">
        <w:rPr>
          <w:rFonts w:ascii="Arial" w:hAnsi="Arial" w:cs="Arial"/>
          <w:sz w:val="24"/>
          <w:szCs w:val="24"/>
        </w:rPr>
        <w:t>(</w:t>
      </w:r>
      <w:r w:rsidRPr="00BD4730">
        <w:rPr>
          <w:rFonts w:ascii="Arial" w:hAnsi="Arial" w:cs="Arial"/>
          <w:sz w:val="24"/>
          <w:szCs w:val="24"/>
        </w:rPr>
        <w:t>2021</w:t>
      </w:r>
      <w:r w:rsidR="00CF6CEC">
        <w:rPr>
          <w:rFonts w:ascii="Arial" w:hAnsi="Arial" w:cs="Arial"/>
          <w:sz w:val="24"/>
          <w:szCs w:val="24"/>
        </w:rPr>
        <w:t>)</w:t>
      </w:r>
      <w:r w:rsidRPr="00BD4730">
        <w:rPr>
          <w:rFonts w:ascii="Arial" w:hAnsi="Arial" w:cs="Arial"/>
          <w:sz w:val="24"/>
          <w:szCs w:val="24"/>
        </w:rPr>
        <w:t>. Hospitality and tourism information technology. </w:t>
      </w:r>
      <w:r w:rsidRPr="00BD4730">
        <w:rPr>
          <w:rFonts w:ascii="Arial" w:hAnsi="Arial" w:cs="Arial"/>
          <w:i/>
          <w:iCs/>
          <w:sz w:val="24"/>
          <w:szCs w:val="24"/>
        </w:rPr>
        <w:t xml:space="preserve">University of South Florida M3 </w:t>
      </w:r>
      <w:proofErr w:type="spellStart"/>
      <w:r w:rsidRPr="00BD4730">
        <w:rPr>
          <w:rFonts w:ascii="Arial" w:hAnsi="Arial" w:cs="Arial"/>
          <w:i/>
          <w:iCs/>
          <w:sz w:val="24"/>
          <w:szCs w:val="24"/>
        </w:rPr>
        <w:t>Center</w:t>
      </w:r>
      <w:proofErr w:type="spellEnd"/>
      <w:r w:rsidRPr="00BD4730">
        <w:rPr>
          <w:rFonts w:ascii="Arial" w:hAnsi="Arial" w:cs="Arial"/>
          <w:i/>
          <w:iCs/>
          <w:sz w:val="24"/>
          <w:szCs w:val="24"/>
        </w:rPr>
        <w:t xml:space="preserve"> Publishing</w:t>
      </w:r>
      <w:r w:rsidRPr="00BD4730">
        <w:rPr>
          <w:rFonts w:ascii="Arial" w:hAnsi="Arial" w:cs="Arial"/>
          <w:sz w:val="24"/>
          <w:szCs w:val="24"/>
        </w:rPr>
        <w:t>, </w:t>
      </w:r>
      <w:r w:rsidRPr="00BD4730">
        <w:rPr>
          <w:rFonts w:ascii="Arial" w:hAnsi="Arial" w:cs="Arial"/>
          <w:i/>
          <w:iCs/>
          <w:sz w:val="24"/>
          <w:szCs w:val="24"/>
        </w:rPr>
        <w:t>17</w:t>
      </w:r>
      <w:r w:rsidRPr="00BD4730">
        <w:rPr>
          <w:rFonts w:ascii="Arial" w:hAnsi="Arial" w:cs="Arial"/>
          <w:sz w:val="24"/>
          <w:szCs w:val="24"/>
        </w:rPr>
        <w:t xml:space="preserve">(9781732127593), p.2. </w:t>
      </w:r>
      <w:hyperlink r:id="rId15" w:history="1">
        <w:r w:rsidR="00D3312B" w:rsidRPr="00C66092">
          <w:rPr>
            <w:rStyle w:val="Hyperlink"/>
            <w:rFonts w:ascii="Arial" w:hAnsi="Arial" w:cs="Arial"/>
            <w:sz w:val="24"/>
            <w:szCs w:val="24"/>
          </w:rPr>
          <w:t>https://www.researchgate.net/profile/Betsy-Stringam2/publication/344753638_Hotel_and_Guestroom_Technology/links/614a1314a3df59440ba1339b/Hotel-and-Guestroom-Technology.pdf</w:t>
        </w:r>
      </w:hyperlink>
      <w:r w:rsidRPr="00BD4730">
        <w:rPr>
          <w:rFonts w:ascii="Arial" w:hAnsi="Arial" w:cs="Arial"/>
          <w:sz w:val="24"/>
          <w:szCs w:val="24"/>
        </w:rPr>
        <w:t xml:space="preserve"> </w:t>
      </w:r>
    </w:p>
    <w:p w14:paraId="5342C29C" w14:textId="72F5C7FB" w:rsidR="00BD4730" w:rsidRPr="00BD4730" w:rsidRDefault="00BD4730" w:rsidP="00CF6CEC">
      <w:pPr>
        <w:spacing w:line="360" w:lineRule="auto"/>
        <w:ind w:left="360"/>
        <w:rPr>
          <w:rFonts w:ascii="Arial" w:hAnsi="Arial" w:cs="Arial"/>
          <w:sz w:val="24"/>
          <w:szCs w:val="24"/>
        </w:rPr>
      </w:pPr>
      <w:r w:rsidRPr="00BD4730">
        <w:rPr>
          <w:rFonts w:ascii="Arial" w:hAnsi="Arial" w:cs="Arial"/>
          <w:sz w:val="24"/>
          <w:szCs w:val="24"/>
        </w:rPr>
        <w:t xml:space="preserve">Cottrell, S., </w:t>
      </w:r>
      <w:r w:rsidR="00CF6CEC">
        <w:rPr>
          <w:rFonts w:ascii="Arial" w:hAnsi="Arial" w:cs="Arial"/>
          <w:sz w:val="24"/>
          <w:szCs w:val="24"/>
        </w:rPr>
        <w:t>(</w:t>
      </w:r>
      <w:r w:rsidRPr="00BD4730">
        <w:rPr>
          <w:rFonts w:ascii="Arial" w:hAnsi="Arial" w:cs="Arial"/>
          <w:sz w:val="24"/>
          <w:szCs w:val="24"/>
        </w:rPr>
        <w:t>2017</w:t>
      </w:r>
      <w:r w:rsidR="00CF6CEC">
        <w:rPr>
          <w:rFonts w:ascii="Arial" w:hAnsi="Arial" w:cs="Arial"/>
          <w:sz w:val="24"/>
          <w:szCs w:val="24"/>
        </w:rPr>
        <w:t>)</w:t>
      </w:r>
      <w:r w:rsidRPr="00BD4730">
        <w:rPr>
          <w:rFonts w:ascii="Arial" w:hAnsi="Arial" w:cs="Arial"/>
          <w:sz w:val="24"/>
          <w:szCs w:val="24"/>
        </w:rPr>
        <w:t>. </w:t>
      </w:r>
      <w:r w:rsidRPr="00BD4730">
        <w:rPr>
          <w:rFonts w:ascii="Arial" w:hAnsi="Arial" w:cs="Arial"/>
          <w:i/>
          <w:iCs/>
          <w:sz w:val="24"/>
          <w:szCs w:val="24"/>
        </w:rPr>
        <w:t>Dissertations and project reports: A step by step guide</w:t>
      </w:r>
      <w:r w:rsidRPr="00BD4730">
        <w:rPr>
          <w:rFonts w:ascii="Arial" w:hAnsi="Arial" w:cs="Arial"/>
          <w:sz w:val="24"/>
          <w:szCs w:val="24"/>
        </w:rPr>
        <w:t>. Bloomsbury Publishing.</w:t>
      </w:r>
    </w:p>
    <w:p w14:paraId="4330CE5C" w14:textId="2EA59BD1" w:rsidR="00BD4730" w:rsidRPr="00BD4730" w:rsidRDefault="00BD4730" w:rsidP="00153C40">
      <w:pPr>
        <w:spacing w:line="360" w:lineRule="auto"/>
        <w:ind w:left="360"/>
        <w:rPr>
          <w:rFonts w:ascii="Arial" w:hAnsi="Arial" w:cs="Arial"/>
          <w:sz w:val="24"/>
          <w:szCs w:val="24"/>
        </w:rPr>
      </w:pPr>
      <w:r w:rsidRPr="00D3312B">
        <w:rPr>
          <w:rFonts w:ascii="Arial" w:hAnsi="Arial" w:cs="Arial"/>
          <w:sz w:val="24"/>
          <w:szCs w:val="24"/>
          <w:lang w:val="de-DE"/>
        </w:rPr>
        <w:t xml:space="preserve">Dawson, M., </w:t>
      </w:r>
      <w:proofErr w:type="spellStart"/>
      <w:r w:rsidRPr="00D3312B">
        <w:rPr>
          <w:rFonts w:ascii="Arial" w:hAnsi="Arial" w:cs="Arial"/>
          <w:sz w:val="24"/>
          <w:szCs w:val="24"/>
          <w:lang w:val="de-DE"/>
        </w:rPr>
        <w:t>Guchait</w:t>
      </w:r>
      <w:proofErr w:type="spellEnd"/>
      <w:r w:rsidRPr="00D3312B">
        <w:rPr>
          <w:rFonts w:ascii="Arial" w:hAnsi="Arial" w:cs="Arial"/>
          <w:sz w:val="24"/>
          <w:szCs w:val="24"/>
          <w:lang w:val="de-DE"/>
        </w:rPr>
        <w:t xml:space="preserve">, P., Russen, M., Wang, X. and </w:t>
      </w:r>
      <w:proofErr w:type="spellStart"/>
      <w:r w:rsidRPr="00D3312B">
        <w:rPr>
          <w:rFonts w:ascii="Arial" w:hAnsi="Arial" w:cs="Arial"/>
          <w:sz w:val="24"/>
          <w:szCs w:val="24"/>
          <w:lang w:val="de-DE"/>
        </w:rPr>
        <w:t>Pasamehmetoglu</w:t>
      </w:r>
      <w:proofErr w:type="spellEnd"/>
      <w:r w:rsidRPr="00D3312B">
        <w:rPr>
          <w:rFonts w:ascii="Arial" w:hAnsi="Arial" w:cs="Arial"/>
          <w:sz w:val="24"/>
          <w:szCs w:val="24"/>
          <w:lang w:val="de-DE"/>
        </w:rPr>
        <w:t xml:space="preserve">, A., </w:t>
      </w:r>
      <w:r w:rsidR="00CF6CEC" w:rsidRPr="00D3312B">
        <w:rPr>
          <w:rFonts w:ascii="Arial" w:hAnsi="Arial" w:cs="Arial"/>
          <w:sz w:val="24"/>
          <w:szCs w:val="24"/>
          <w:lang w:val="de-DE"/>
        </w:rPr>
        <w:t>(</w:t>
      </w:r>
      <w:r w:rsidRPr="00D3312B">
        <w:rPr>
          <w:rFonts w:ascii="Arial" w:hAnsi="Arial" w:cs="Arial"/>
          <w:sz w:val="24"/>
          <w:szCs w:val="24"/>
          <w:lang w:val="de-DE"/>
        </w:rPr>
        <w:t>2023</w:t>
      </w:r>
      <w:r w:rsidR="00CF6CEC" w:rsidRPr="00D3312B">
        <w:rPr>
          <w:rFonts w:ascii="Arial" w:hAnsi="Arial" w:cs="Arial"/>
          <w:sz w:val="24"/>
          <w:szCs w:val="24"/>
          <w:lang w:val="de-DE"/>
        </w:rPr>
        <w:t>)</w:t>
      </w:r>
      <w:r w:rsidRPr="00D3312B">
        <w:rPr>
          <w:rFonts w:ascii="Arial" w:hAnsi="Arial" w:cs="Arial"/>
          <w:sz w:val="24"/>
          <w:szCs w:val="24"/>
          <w:lang w:val="de-DE"/>
        </w:rPr>
        <w:t xml:space="preserve">. </w:t>
      </w:r>
      <w:r w:rsidRPr="00BD4730">
        <w:rPr>
          <w:rFonts w:ascii="Arial" w:hAnsi="Arial" w:cs="Arial"/>
          <w:sz w:val="24"/>
          <w:szCs w:val="24"/>
        </w:rPr>
        <w:t xml:space="preserve">Hospitality organizational culture: impact on employee’s job satisfaction, organizational citizenship </w:t>
      </w:r>
      <w:proofErr w:type="spellStart"/>
      <w:r w:rsidRPr="00BD4730">
        <w:rPr>
          <w:rFonts w:ascii="Arial" w:hAnsi="Arial" w:cs="Arial"/>
          <w:sz w:val="24"/>
          <w:szCs w:val="24"/>
        </w:rPr>
        <w:t>behaviors</w:t>
      </w:r>
      <w:proofErr w:type="spellEnd"/>
      <w:r w:rsidRPr="00BD4730">
        <w:rPr>
          <w:rFonts w:ascii="Arial" w:hAnsi="Arial" w:cs="Arial"/>
          <w:sz w:val="24"/>
          <w:szCs w:val="24"/>
        </w:rPr>
        <w:t>, service recovery performance, and intention to leave. </w:t>
      </w:r>
      <w:r w:rsidRPr="00BD4730">
        <w:rPr>
          <w:rFonts w:ascii="Arial" w:hAnsi="Arial" w:cs="Arial"/>
          <w:i/>
          <w:iCs/>
          <w:sz w:val="24"/>
          <w:szCs w:val="24"/>
        </w:rPr>
        <w:t>Journal of Human Resources in Hospitality &amp; Tourism</w:t>
      </w:r>
      <w:r w:rsidRPr="00BD4730">
        <w:rPr>
          <w:rFonts w:ascii="Arial" w:hAnsi="Arial" w:cs="Arial"/>
          <w:sz w:val="24"/>
          <w:szCs w:val="24"/>
        </w:rPr>
        <w:t>, </w:t>
      </w:r>
      <w:r w:rsidRPr="00BD4730">
        <w:rPr>
          <w:rFonts w:ascii="Arial" w:hAnsi="Arial" w:cs="Arial"/>
          <w:i/>
          <w:iCs/>
          <w:sz w:val="24"/>
          <w:szCs w:val="24"/>
        </w:rPr>
        <w:t>22</w:t>
      </w:r>
      <w:r w:rsidRPr="00BD4730">
        <w:rPr>
          <w:rFonts w:ascii="Arial" w:hAnsi="Arial" w:cs="Arial"/>
          <w:sz w:val="24"/>
          <w:szCs w:val="24"/>
        </w:rPr>
        <w:t xml:space="preserve">(3), pp.460-488. </w:t>
      </w:r>
      <w:hyperlink r:id="rId16" w:history="1">
        <w:r w:rsidRPr="00BD4730">
          <w:rPr>
            <w:rStyle w:val="Hyperlink"/>
            <w:rFonts w:ascii="Arial" w:hAnsi="Arial" w:cs="Arial"/>
            <w:sz w:val="24"/>
            <w:szCs w:val="24"/>
          </w:rPr>
          <w:t>https://doi.org/10.1080/15332845.2023.2180963</w:t>
        </w:r>
      </w:hyperlink>
      <w:r w:rsidRPr="00BD4730">
        <w:rPr>
          <w:rFonts w:ascii="Arial" w:hAnsi="Arial" w:cs="Arial"/>
          <w:sz w:val="24"/>
          <w:szCs w:val="24"/>
        </w:rPr>
        <w:t xml:space="preserve"> </w:t>
      </w:r>
    </w:p>
    <w:p w14:paraId="42698AA5" w14:textId="5804C8FE"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Denscombe, M., </w:t>
      </w:r>
      <w:r w:rsidR="00D3312B">
        <w:rPr>
          <w:rFonts w:ascii="Arial" w:hAnsi="Arial" w:cs="Arial"/>
          <w:sz w:val="24"/>
          <w:szCs w:val="24"/>
        </w:rPr>
        <w:t>(</w:t>
      </w:r>
      <w:r w:rsidRPr="00BD4730">
        <w:rPr>
          <w:rFonts w:ascii="Arial" w:hAnsi="Arial" w:cs="Arial"/>
          <w:sz w:val="24"/>
          <w:szCs w:val="24"/>
        </w:rPr>
        <w:t>2010</w:t>
      </w:r>
      <w:r w:rsidR="00D3312B">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The Good Research Guide: For Small-Scale Social Research Projects</w:t>
      </w:r>
      <w:r w:rsidRPr="00BD4730">
        <w:rPr>
          <w:rFonts w:ascii="Arial" w:hAnsi="Arial" w:cs="Arial"/>
          <w:sz w:val="24"/>
          <w:szCs w:val="24"/>
        </w:rPr>
        <w:t xml:space="preserve">. 4th </w:t>
      </w:r>
      <w:proofErr w:type="spellStart"/>
      <w:r w:rsidRPr="00BD4730">
        <w:rPr>
          <w:rFonts w:ascii="Arial" w:hAnsi="Arial" w:cs="Arial"/>
          <w:sz w:val="24"/>
          <w:szCs w:val="24"/>
        </w:rPr>
        <w:t>edn</w:t>
      </w:r>
      <w:proofErr w:type="spellEnd"/>
      <w:r w:rsidRPr="00BD4730">
        <w:rPr>
          <w:rFonts w:ascii="Arial" w:hAnsi="Arial" w:cs="Arial"/>
          <w:sz w:val="24"/>
          <w:szCs w:val="24"/>
        </w:rPr>
        <w:t xml:space="preserve">. </w:t>
      </w:r>
      <w:hyperlink r:id="rId17" w:history="1">
        <w:r w:rsidRPr="00BD4730">
          <w:rPr>
            <w:rStyle w:val="Hyperlink"/>
            <w:rFonts w:ascii="Arial" w:hAnsi="Arial" w:cs="Arial"/>
            <w:sz w:val="24"/>
            <w:szCs w:val="24"/>
          </w:rPr>
          <w:t>https://www.researchgate.net/file.PostFileLoader.html?id=582a0dbf217e20276533f5a5&amp;assetKey=AS:428404664213506@1479151039119</w:t>
        </w:r>
      </w:hyperlink>
      <w:r w:rsidRPr="00BD4730">
        <w:rPr>
          <w:rFonts w:ascii="Arial" w:hAnsi="Arial" w:cs="Arial"/>
          <w:sz w:val="24"/>
          <w:szCs w:val="24"/>
        </w:rPr>
        <w:t xml:space="preserve"> </w:t>
      </w:r>
    </w:p>
    <w:p w14:paraId="65F8B302" w14:textId="67C927CA"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Denzin, N.K., </w:t>
      </w:r>
      <w:r w:rsidR="00D3312B">
        <w:rPr>
          <w:rFonts w:ascii="Arial" w:hAnsi="Arial" w:cs="Arial"/>
          <w:sz w:val="24"/>
          <w:szCs w:val="24"/>
        </w:rPr>
        <w:t>(</w:t>
      </w:r>
      <w:r w:rsidRPr="00BD4730">
        <w:rPr>
          <w:rFonts w:ascii="Arial" w:hAnsi="Arial" w:cs="Arial"/>
          <w:sz w:val="24"/>
          <w:szCs w:val="24"/>
        </w:rPr>
        <w:t>2012</w:t>
      </w:r>
      <w:r w:rsidR="00D3312B">
        <w:rPr>
          <w:rFonts w:ascii="Arial" w:hAnsi="Arial" w:cs="Arial"/>
          <w:sz w:val="24"/>
          <w:szCs w:val="24"/>
        </w:rPr>
        <w:t>)</w:t>
      </w:r>
      <w:r w:rsidRPr="00BD4730">
        <w:rPr>
          <w:rFonts w:ascii="Arial" w:hAnsi="Arial" w:cs="Arial"/>
          <w:sz w:val="24"/>
          <w:szCs w:val="24"/>
        </w:rPr>
        <w:t>. Triangulation 2.0. </w:t>
      </w:r>
      <w:r w:rsidRPr="00BD4730">
        <w:rPr>
          <w:rFonts w:ascii="Arial" w:hAnsi="Arial" w:cs="Arial"/>
          <w:i/>
          <w:iCs/>
          <w:sz w:val="24"/>
          <w:szCs w:val="24"/>
        </w:rPr>
        <w:t>Journal of mixed methods research</w:t>
      </w:r>
      <w:r w:rsidRPr="00BD4730">
        <w:rPr>
          <w:rFonts w:ascii="Arial" w:hAnsi="Arial" w:cs="Arial"/>
          <w:sz w:val="24"/>
          <w:szCs w:val="24"/>
        </w:rPr>
        <w:t>, </w:t>
      </w:r>
      <w:r w:rsidRPr="00BD4730">
        <w:rPr>
          <w:rFonts w:ascii="Arial" w:hAnsi="Arial" w:cs="Arial"/>
          <w:i/>
          <w:iCs/>
          <w:sz w:val="24"/>
          <w:szCs w:val="24"/>
        </w:rPr>
        <w:t>6</w:t>
      </w:r>
      <w:r w:rsidRPr="00BD4730">
        <w:rPr>
          <w:rFonts w:ascii="Arial" w:hAnsi="Arial" w:cs="Arial"/>
          <w:sz w:val="24"/>
          <w:szCs w:val="24"/>
        </w:rPr>
        <w:t xml:space="preserve">(2), pp.80-88. </w:t>
      </w:r>
      <w:hyperlink r:id="rId18" w:history="1">
        <w:r w:rsidRPr="00BD4730">
          <w:rPr>
            <w:rStyle w:val="Hyperlink"/>
            <w:rFonts w:ascii="Arial" w:hAnsi="Arial" w:cs="Arial"/>
            <w:sz w:val="24"/>
            <w:szCs w:val="24"/>
          </w:rPr>
          <w:t>https://doi.org/10.1177/1558689812437186</w:t>
        </w:r>
      </w:hyperlink>
      <w:r w:rsidRPr="00BD4730">
        <w:rPr>
          <w:rFonts w:ascii="Arial" w:hAnsi="Arial" w:cs="Arial"/>
          <w:sz w:val="24"/>
          <w:szCs w:val="24"/>
        </w:rPr>
        <w:t xml:space="preserve"> </w:t>
      </w:r>
    </w:p>
    <w:p w14:paraId="10F8301E" w14:textId="7BF6D1A1"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Dirani, K.M., Abadi, M., Alizadeh, A., Barhate, B., Garza, R.C., Gunasekara, N., Ibrahim, G. and </w:t>
      </w:r>
      <w:proofErr w:type="spellStart"/>
      <w:r w:rsidRPr="00BD4730">
        <w:rPr>
          <w:rFonts w:ascii="Arial" w:hAnsi="Arial" w:cs="Arial"/>
          <w:sz w:val="24"/>
          <w:szCs w:val="24"/>
        </w:rPr>
        <w:t>Majzun</w:t>
      </w:r>
      <w:proofErr w:type="spellEnd"/>
      <w:r w:rsidRPr="00BD4730">
        <w:rPr>
          <w:rFonts w:ascii="Arial" w:hAnsi="Arial" w:cs="Arial"/>
          <w:sz w:val="24"/>
          <w:szCs w:val="24"/>
        </w:rPr>
        <w:t xml:space="preserve">, Z., </w:t>
      </w:r>
      <w:r w:rsidR="00D3312B">
        <w:rPr>
          <w:rFonts w:ascii="Arial" w:hAnsi="Arial" w:cs="Arial"/>
          <w:sz w:val="24"/>
          <w:szCs w:val="24"/>
        </w:rPr>
        <w:t>(</w:t>
      </w:r>
      <w:r w:rsidRPr="00BD4730">
        <w:rPr>
          <w:rFonts w:ascii="Arial" w:hAnsi="Arial" w:cs="Arial"/>
          <w:sz w:val="24"/>
          <w:szCs w:val="24"/>
        </w:rPr>
        <w:t>2020</w:t>
      </w:r>
      <w:r w:rsidR="00D3312B">
        <w:rPr>
          <w:rFonts w:ascii="Arial" w:hAnsi="Arial" w:cs="Arial"/>
          <w:sz w:val="24"/>
          <w:szCs w:val="24"/>
        </w:rPr>
        <w:t>)</w:t>
      </w:r>
      <w:r w:rsidRPr="00BD4730">
        <w:rPr>
          <w:rFonts w:ascii="Arial" w:hAnsi="Arial" w:cs="Arial"/>
          <w:sz w:val="24"/>
          <w:szCs w:val="24"/>
        </w:rPr>
        <w:t>. Leadership competencies and the essential role of human resource development in times of crisis: a response to Covid-19 pandemic. </w:t>
      </w:r>
      <w:r w:rsidRPr="00BD4730">
        <w:rPr>
          <w:rFonts w:ascii="Arial" w:hAnsi="Arial" w:cs="Arial"/>
          <w:i/>
          <w:iCs/>
          <w:sz w:val="24"/>
          <w:szCs w:val="24"/>
        </w:rPr>
        <w:t>Human resource development international</w:t>
      </w:r>
      <w:r w:rsidRPr="00BD4730">
        <w:rPr>
          <w:rFonts w:ascii="Arial" w:hAnsi="Arial" w:cs="Arial"/>
          <w:sz w:val="24"/>
          <w:szCs w:val="24"/>
        </w:rPr>
        <w:t>, </w:t>
      </w:r>
      <w:r w:rsidRPr="00BD4730">
        <w:rPr>
          <w:rFonts w:ascii="Arial" w:hAnsi="Arial" w:cs="Arial"/>
          <w:i/>
          <w:iCs/>
          <w:sz w:val="24"/>
          <w:szCs w:val="24"/>
        </w:rPr>
        <w:t>23</w:t>
      </w:r>
      <w:r w:rsidRPr="00BD4730">
        <w:rPr>
          <w:rFonts w:ascii="Arial" w:hAnsi="Arial" w:cs="Arial"/>
          <w:sz w:val="24"/>
          <w:szCs w:val="24"/>
        </w:rPr>
        <w:t xml:space="preserve">(4), pp.380-394. </w:t>
      </w:r>
      <w:hyperlink r:id="rId19" w:history="1">
        <w:r w:rsidRPr="00BD4730">
          <w:rPr>
            <w:rStyle w:val="Hyperlink"/>
            <w:rFonts w:ascii="Arial" w:hAnsi="Arial" w:cs="Arial"/>
            <w:sz w:val="24"/>
            <w:szCs w:val="24"/>
          </w:rPr>
          <w:t>https://doi.org/10.1080/13678868.2020.1780078</w:t>
        </w:r>
      </w:hyperlink>
      <w:r w:rsidRPr="00BD4730">
        <w:rPr>
          <w:rFonts w:ascii="Arial" w:hAnsi="Arial" w:cs="Arial"/>
          <w:sz w:val="24"/>
          <w:szCs w:val="24"/>
        </w:rPr>
        <w:t xml:space="preserve"> </w:t>
      </w:r>
    </w:p>
    <w:p w14:paraId="1C5AA0F4" w14:textId="75729CF1" w:rsidR="00BD4730" w:rsidRPr="00BD4730" w:rsidRDefault="00BD4730" w:rsidP="00153C40">
      <w:pPr>
        <w:spacing w:line="360" w:lineRule="auto"/>
        <w:ind w:left="360"/>
        <w:rPr>
          <w:rFonts w:ascii="Arial" w:hAnsi="Arial" w:cs="Arial"/>
          <w:sz w:val="24"/>
          <w:szCs w:val="24"/>
        </w:rPr>
      </w:pPr>
      <w:r w:rsidRPr="00265A61">
        <w:rPr>
          <w:rFonts w:ascii="Arial" w:hAnsi="Arial" w:cs="Arial"/>
          <w:sz w:val="24"/>
          <w:szCs w:val="24"/>
          <w:lang w:val="de-DE"/>
        </w:rPr>
        <w:lastRenderedPageBreak/>
        <w:t xml:space="preserve">Du, J., Ma, E., Lin, X. and Wang, Y.C., </w:t>
      </w:r>
      <w:r w:rsidR="00D3312B" w:rsidRPr="00265A61">
        <w:rPr>
          <w:rFonts w:ascii="Arial" w:hAnsi="Arial" w:cs="Arial"/>
          <w:sz w:val="24"/>
          <w:szCs w:val="24"/>
          <w:lang w:val="de-DE"/>
        </w:rPr>
        <w:t>(</w:t>
      </w:r>
      <w:r w:rsidRPr="00265A61">
        <w:rPr>
          <w:rFonts w:ascii="Arial" w:hAnsi="Arial" w:cs="Arial"/>
          <w:sz w:val="24"/>
          <w:szCs w:val="24"/>
          <w:lang w:val="de-DE"/>
        </w:rPr>
        <w:t>2022</w:t>
      </w:r>
      <w:r w:rsidR="00D3312B" w:rsidRPr="00265A61">
        <w:rPr>
          <w:rFonts w:ascii="Arial" w:hAnsi="Arial" w:cs="Arial"/>
          <w:sz w:val="24"/>
          <w:szCs w:val="24"/>
          <w:lang w:val="de-DE"/>
        </w:rPr>
        <w:t>)</w:t>
      </w:r>
      <w:r w:rsidRPr="00265A61">
        <w:rPr>
          <w:rFonts w:ascii="Arial" w:hAnsi="Arial" w:cs="Arial"/>
          <w:sz w:val="24"/>
          <w:szCs w:val="24"/>
          <w:lang w:val="de-DE"/>
        </w:rPr>
        <w:t xml:space="preserve">. </w:t>
      </w:r>
      <w:r w:rsidRPr="00BD4730">
        <w:rPr>
          <w:rFonts w:ascii="Arial" w:hAnsi="Arial" w:cs="Arial"/>
          <w:sz w:val="24"/>
          <w:szCs w:val="24"/>
        </w:rPr>
        <w:t>Authentic leadership and engaging employees: A moderated mediation model of leader–member exchange and power distance. </w:t>
      </w:r>
      <w:r w:rsidRPr="00BD4730">
        <w:rPr>
          <w:rFonts w:ascii="Arial" w:hAnsi="Arial" w:cs="Arial"/>
          <w:i/>
          <w:iCs/>
          <w:sz w:val="24"/>
          <w:szCs w:val="24"/>
        </w:rPr>
        <w:t>Cornell Hospitality Quarterly</w:t>
      </w:r>
      <w:r w:rsidRPr="00BD4730">
        <w:rPr>
          <w:rFonts w:ascii="Arial" w:hAnsi="Arial" w:cs="Arial"/>
          <w:sz w:val="24"/>
          <w:szCs w:val="24"/>
        </w:rPr>
        <w:t>, </w:t>
      </w:r>
      <w:r w:rsidRPr="00BD4730">
        <w:rPr>
          <w:rFonts w:ascii="Arial" w:hAnsi="Arial" w:cs="Arial"/>
          <w:i/>
          <w:iCs/>
          <w:sz w:val="24"/>
          <w:szCs w:val="24"/>
        </w:rPr>
        <w:t>63</w:t>
      </w:r>
      <w:r w:rsidRPr="00BD4730">
        <w:rPr>
          <w:rFonts w:ascii="Arial" w:hAnsi="Arial" w:cs="Arial"/>
          <w:sz w:val="24"/>
          <w:szCs w:val="24"/>
        </w:rPr>
        <w:t xml:space="preserve">(4), pp.479-489. </w:t>
      </w:r>
      <w:hyperlink r:id="rId20" w:history="1">
        <w:r w:rsidRPr="00BD4730">
          <w:rPr>
            <w:rStyle w:val="Hyperlink"/>
            <w:rFonts w:ascii="Arial" w:hAnsi="Arial" w:cs="Arial"/>
            <w:sz w:val="24"/>
            <w:szCs w:val="24"/>
          </w:rPr>
          <w:t>https://doi.org/10.1177/19389655211033540</w:t>
        </w:r>
      </w:hyperlink>
      <w:r w:rsidRPr="00BD4730">
        <w:rPr>
          <w:rFonts w:ascii="Arial" w:hAnsi="Arial" w:cs="Arial"/>
          <w:sz w:val="24"/>
          <w:szCs w:val="24"/>
        </w:rPr>
        <w:t xml:space="preserve"> </w:t>
      </w:r>
    </w:p>
    <w:p w14:paraId="5BDD7101" w14:textId="2904F5BE"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European Commission, </w:t>
      </w:r>
      <w:r w:rsidR="00265A61">
        <w:rPr>
          <w:rFonts w:ascii="Arial" w:hAnsi="Arial" w:cs="Arial"/>
          <w:sz w:val="24"/>
          <w:szCs w:val="24"/>
        </w:rPr>
        <w:t>(</w:t>
      </w:r>
      <w:r w:rsidRPr="00BD4730">
        <w:rPr>
          <w:rFonts w:ascii="Arial" w:hAnsi="Arial" w:cs="Arial"/>
          <w:sz w:val="24"/>
          <w:szCs w:val="24"/>
        </w:rPr>
        <w:t>2024</w:t>
      </w:r>
      <w:r w:rsidR="00265A61">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 xml:space="preserve">Publications on the General Data Protection Regulation (GDPR). </w:t>
      </w:r>
      <w:hyperlink r:id="rId21" w:history="1">
        <w:r w:rsidRPr="00BD4730">
          <w:rPr>
            <w:rStyle w:val="Hyperlink"/>
            <w:rFonts w:ascii="Arial" w:hAnsi="Arial" w:cs="Arial"/>
            <w:i/>
            <w:iCs/>
            <w:sz w:val="24"/>
            <w:szCs w:val="24"/>
          </w:rPr>
          <w:t>https://commission.europa.eu/publications/publications-general-data-protection-regulation-gdpr_en</w:t>
        </w:r>
      </w:hyperlink>
      <w:r w:rsidRPr="00BD4730">
        <w:rPr>
          <w:rFonts w:ascii="Arial" w:hAnsi="Arial" w:cs="Arial"/>
          <w:i/>
          <w:iCs/>
          <w:sz w:val="24"/>
          <w:szCs w:val="24"/>
        </w:rPr>
        <w:t xml:space="preserve"> </w:t>
      </w:r>
    </w:p>
    <w:p w14:paraId="59450E53" w14:textId="4050C2EE"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Fayed, H. and Fathy, E.A., </w:t>
      </w:r>
      <w:r w:rsidR="00265A61">
        <w:rPr>
          <w:rFonts w:ascii="Arial" w:hAnsi="Arial" w:cs="Arial"/>
          <w:sz w:val="24"/>
          <w:szCs w:val="24"/>
        </w:rPr>
        <w:t>(</w:t>
      </w:r>
      <w:r w:rsidRPr="00BD4730">
        <w:rPr>
          <w:rFonts w:ascii="Arial" w:hAnsi="Arial" w:cs="Arial"/>
          <w:sz w:val="24"/>
          <w:szCs w:val="24"/>
        </w:rPr>
        <w:t>2022</w:t>
      </w:r>
      <w:r w:rsidR="00265A61">
        <w:rPr>
          <w:rFonts w:ascii="Arial" w:hAnsi="Arial" w:cs="Arial"/>
          <w:sz w:val="24"/>
          <w:szCs w:val="24"/>
        </w:rPr>
        <w:t>)</w:t>
      </w:r>
      <w:r w:rsidRPr="00BD4730">
        <w:rPr>
          <w:rFonts w:ascii="Arial" w:hAnsi="Arial" w:cs="Arial"/>
          <w:sz w:val="24"/>
          <w:szCs w:val="24"/>
        </w:rPr>
        <w:t>. The Impact of Transformational Leadership on Front Office Employees' Satisfaction and Organisational Commitment. </w:t>
      </w:r>
      <w:r w:rsidRPr="00BD4730">
        <w:rPr>
          <w:rFonts w:ascii="Arial" w:hAnsi="Arial" w:cs="Arial"/>
          <w:i/>
          <w:iCs/>
          <w:sz w:val="24"/>
          <w:szCs w:val="24"/>
        </w:rPr>
        <w:t>Pharos International Journal of Tourism and Hospitality</w:t>
      </w:r>
      <w:r w:rsidRPr="00BD4730">
        <w:rPr>
          <w:rFonts w:ascii="Arial" w:hAnsi="Arial" w:cs="Arial"/>
          <w:sz w:val="24"/>
          <w:szCs w:val="24"/>
        </w:rPr>
        <w:t>, </w:t>
      </w:r>
      <w:r w:rsidRPr="00BD4730">
        <w:rPr>
          <w:rFonts w:ascii="Arial" w:hAnsi="Arial" w:cs="Arial"/>
          <w:i/>
          <w:iCs/>
          <w:sz w:val="24"/>
          <w:szCs w:val="24"/>
        </w:rPr>
        <w:t>1</w:t>
      </w:r>
      <w:r w:rsidRPr="00BD4730">
        <w:rPr>
          <w:rFonts w:ascii="Arial" w:hAnsi="Arial" w:cs="Arial"/>
          <w:sz w:val="24"/>
          <w:szCs w:val="24"/>
        </w:rPr>
        <w:t xml:space="preserve">(1), pp.49-63. </w:t>
      </w:r>
      <w:hyperlink r:id="rId22" w:history="1">
        <w:r w:rsidRPr="00BD4730">
          <w:rPr>
            <w:rStyle w:val="Hyperlink"/>
            <w:rFonts w:ascii="Arial" w:hAnsi="Arial" w:cs="Arial"/>
            <w:sz w:val="24"/>
            <w:szCs w:val="24"/>
          </w:rPr>
          <w:t>https://doi.org/10.21608/pijth.2022.264824</w:t>
        </w:r>
      </w:hyperlink>
      <w:r w:rsidRPr="00BD4730">
        <w:rPr>
          <w:rFonts w:ascii="Arial" w:hAnsi="Arial" w:cs="Arial"/>
          <w:sz w:val="24"/>
          <w:szCs w:val="24"/>
        </w:rPr>
        <w:t xml:space="preserve"> </w:t>
      </w:r>
    </w:p>
    <w:p w14:paraId="4943739F" w14:textId="092401FB"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Fernandes, T., Morgado, M. and Rodrigues, M.A., </w:t>
      </w:r>
      <w:r w:rsidR="00265A61">
        <w:rPr>
          <w:rFonts w:ascii="Arial" w:hAnsi="Arial" w:cs="Arial"/>
          <w:sz w:val="24"/>
          <w:szCs w:val="24"/>
        </w:rPr>
        <w:t>(</w:t>
      </w:r>
      <w:r w:rsidRPr="00BD4730">
        <w:rPr>
          <w:rFonts w:ascii="Arial" w:hAnsi="Arial" w:cs="Arial"/>
          <w:sz w:val="24"/>
          <w:szCs w:val="24"/>
        </w:rPr>
        <w:t>2018</w:t>
      </w:r>
      <w:r w:rsidR="00265A61">
        <w:rPr>
          <w:rFonts w:ascii="Arial" w:hAnsi="Arial" w:cs="Arial"/>
          <w:sz w:val="24"/>
          <w:szCs w:val="24"/>
        </w:rPr>
        <w:t>)</w:t>
      </w:r>
      <w:r w:rsidRPr="00BD4730">
        <w:rPr>
          <w:rFonts w:ascii="Arial" w:hAnsi="Arial" w:cs="Arial"/>
          <w:sz w:val="24"/>
          <w:szCs w:val="24"/>
        </w:rPr>
        <w:t>. The role of employee emotional competence in service recovery encounters. </w:t>
      </w:r>
      <w:r w:rsidRPr="00BD4730">
        <w:rPr>
          <w:rFonts w:ascii="Arial" w:hAnsi="Arial" w:cs="Arial"/>
          <w:i/>
          <w:iCs/>
          <w:sz w:val="24"/>
          <w:szCs w:val="24"/>
        </w:rPr>
        <w:t>Journal of Services Marketing</w:t>
      </w:r>
      <w:r w:rsidRPr="00BD4730">
        <w:rPr>
          <w:rFonts w:ascii="Arial" w:hAnsi="Arial" w:cs="Arial"/>
          <w:sz w:val="24"/>
          <w:szCs w:val="24"/>
        </w:rPr>
        <w:t>, </w:t>
      </w:r>
      <w:r w:rsidRPr="00BD4730">
        <w:rPr>
          <w:rFonts w:ascii="Arial" w:hAnsi="Arial" w:cs="Arial"/>
          <w:i/>
          <w:iCs/>
          <w:sz w:val="24"/>
          <w:szCs w:val="24"/>
        </w:rPr>
        <w:t>32</w:t>
      </w:r>
      <w:r w:rsidRPr="00BD4730">
        <w:rPr>
          <w:rFonts w:ascii="Arial" w:hAnsi="Arial" w:cs="Arial"/>
          <w:sz w:val="24"/>
          <w:szCs w:val="24"/>
        </w:rPr>
        <w:t xml:space="preserve">(7), pp.835-849. </w:t>
      </w:r>
      <w:hyperlink r:id="rId23" w:history="1">
        <w:r w:rsidRPr="00BD4730">
          <w:rPr>
            <w:rStyle w:val="Hyperlink"/>
            <w:rFonts w:ascii="Arial" w:hAnsi="Arial" w:cs="Arial"/>
            <w:sz w:val="24"/>
            <w:szCs w:val="24"/>
          </w:rPr>
          <w:t>https://doi.org/10.1108/JSM-07-2017-0237</w:t>
        </w:r>
      </w:hyperlink>
      <w:r w:rsidRPr="00BD4730">
        <w:rPr>
          <w:rFonts w:ascii="Arial" w:hAnsi="Arial" w:cs="Arial"/>
          <w:sz w:val="24"/>
          <w:szCs w:val="24"/>
        </w:rPr>
        <w:t xml:space="preserve"> </w:t>
      </w:r>
    </w:p>
    <w:p w14:paraId="3BB78310" w14:textId="74690869"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Freire, C. and Gonçalves, J., </w:t>
      </w:r>
      <w:r w:rsidR="00265A61">
        <w:rPr>
          <w:rFonts w:ascii="Arial" w:hAnsi="Arial" w:cs="Arial"/>
          <w:sz w:val="24"/>
          <w:szCs w:val="24"/>
        </w:rPr>
        <w:t>(</w:t>
      </w:r>
      <w:r w:rsidRPr="00BD4730">
        <w:rPr>
          <w:rFonts w:ascii="Arial" w:hAnsi="Arial" w:cs="Arial"/>
          <w:sz w:val="24"/>
          <w:szCs w:val="24"/>
        </w:rPr>
        <w:t>2021</w:t>
      </w:r>
      <w:r w:rsidR="00265A61">
        <w:rPr>
          <w:rFonts w:ascii="Arial" w:hAnsi="Arial" w:cs="Arial"/>
          <w:sz w:val="24"/>
          <w:szCs w:val="24"/>
        </w:rPr>
        <w:t>)</w:t>
      </w:r>
      <w:r w:rsidRPr="00BD4730">
        <w:rPr>
          <w:rFonts w:ascii="Arial" w:hAnsi="Arial" w:cs="Arial"/>
          <w:sz w:val="24"/>
          <w:szCs w:val="24"/>
        </w:rPr>
        <w:t xml:space="preserve">. The relationship between responsible leadership and organizational citizenship </w:t>
      </w:r>
      <w:proofErr w:type="spellStart"/>
      <w:r w:rsidRPr="00BD4730">
        <w:rPr>
          <w:rFonts w:ascii="Arial" w:hAnsi="Arial" w:cs="Arial"/>
          <w:sz w:val="24"/>
          <w:szCs w:val="24"/>
        </w:rPr>
        <w:t>behavior</w:t>
      </w:r>
      <w:proofErr w:type="spellEnd"/>
      <w:r w:rsidRPr="00BD4730">
        <w:rPr>
          <w:rFonts w:ascii="Arial" w:hAnsi="Arial" w:cs="Arial"/>
          <w:sz w:val="24"/>
          <w:szCs w:val="24"/>
        </w:rPr>
        <w:t xml:space="preserve"> in the hospitality industry. </w:t>
      </w:r>
      <w:r w:rsidRPr="00BD4730">
        <w:rPr>
          <w:rFonts w:ascii="Arial" w:hAnsi="Arial" w:cs="Arial"/>
          <w:i/>
          <w:iCs/>
          <w:sz w:val="24"/>
          <w:szCs w:val="24"/>
        </w:rPr>
        <w:t>Sustainability</w:t>
      </w:r>
      <w:r w:rsidRPr="00BD4730">
        <w:rPr>
          <w:rFonts w:ascii="Arial" w:hAnsi="Arial" w:cs="Arial"/>
          <w:sz w:val="24"/>
          <w:szCs w:val="24"/>
        </w:rPr>
        <w:t>, </w:t>
      </w:r>
      <w:r w:rsidRPr="00BD4730">
        <w:rPr>
          <w:rFonts w:ascii="Arial" w:hAnsi="Arial" w:cs="Arial"/>
          <w:i/>
          <w:iCs/>
          <w:sz w:val="24"/>
          <w:szCs w:val="24"/>
        </w:rPr>
        <w:t>13</w:t>
      </w:r>
      <w:r w:rsidRPr="00BD4730">
        <w:rPr>
          <w:rFonts w:ascii="Arial" w:hAnsi="Arial" w:cs="Arial"/>
          <w:sz w:val="24"/>
          <w:szCs w:val="24"/>
        </w:rPr>
        <w:t xml:space="preserve">(9), p.4705. </w:t>
      </w:r>
      <w:hyperlink r:id="rId24" w:history="1">
        <w:r w:rsidRPr="00BD4730">
          <w:rPr>
            <w:rStyle w:val="Hyperlink"/>
            <w:rFonts w:ascii="Arial" w:hAnsi="Arial" w:cs="Arial"/>
            <w:sz w:val="24"/>
            <w:szCs w:val="24"/>
          </w:rPr>
          <w:t>https://doi.org/10.3390/su13094705</w:t>
        </w:r>
      </w:hyperlink>
      <w:r w:rsidRPr="00BD4730">
        <w:rPr>
          <w:rFonts w:ascii="Arial" w:hAnsi="Arial" w:cs="Arial"/>
          <w:sz w:val="24"/>
          <w:szCs w:val="24"/>
        </w:rPr>
        <w:t xml:space="preserve"> </w:t>
      </w:r>
    </w:p>
    <w:p w14:paraId="0A2BD0A9" w14:textId="1F6A97C2"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Gibbs, G., </w:t>
      </w:r>
      <w:r w:rsidR="00265A61">
        <w:rPr>
          <w:rFonts w:ascii="Arial" w:hAnsi="Arial" w:cs="Arial"/>
          <w:sz w:val="24"/>
          <w:szCs w:val="24"/>
        </w:rPr>
        <w:t>(</w:t>
      </w:r>
      <w:r w:rsidRPr="00BD4730">
        <w:rPr>
          <w:rFonts w:ascii="Arial" w:hAnsi="Arial" w:cs="Arial"/>
          <w:sz w:val="24"/>
          <w:szCs w:val="24"/>
        </w:rPr>
        <w:t>1988</w:t>
      </w:r>
      <w:r w:rsidR="00265A61">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Learning by Doing: A Guide to Teaching and Learning Methods</w:t>
      </w:r>
      <w:r w:rsidRPr="00BD4730">
        <w:rPr>
          <w:rFonts w:ascii="Arial" w:hAnsi="Arial" w:cs="Arial"/>
          <w:sz w:val="24"/>
          <w:szCs w:val="24"/>
        </w:rPr>
        <w:t xml:space="preserve">. </w:t>
      </w:r>
    </w:p>
    <w:p w14:paraId="4DF0A0AF" w14:textId="32B337B5"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Goltz, S.M., </w:t>
      </w:r>
      <w:proofErr w:type="spellStart"/>
      <w:r w:rsidRPr="00BD4730">
        <w:rPr>
          <w:rFonts w:ascii="Arial" w:hAnsi="Arial" w:cs="Arial"/>
          <w:sz w:val="24"/>
          <w:szCs w:val="24"/>
        </w:rPr>
        <w:t>Hietapelto</w:t>
      </w:r>
      <w:proofErr w:type="spellEnd"/>
      <w:r w:rsidRPr="00BD4730">
        <w:rPr>
          <w:rFonts w:ascii="Arial" w:hAnsi="Arial" w:cs="Arial"/>
          <w:sz w:val="24"/>
          <w:szCs w:val="24"/>
        </w:rPr>
        <w:t xml:space="preserve">, A.B., Reinsch, R.W. and Tyrell, S.K., </w:t>
      </w:r>
      <w:r w:rsidR="00265A61">
        <w:rPr>
          <w:rFonts w:ascii="Arial" w:hAnsi="Arial" w:cs="Arial"/>
          <w:sz w:val="24"/>
          <w:szCs w:val="24"/>
        </w:rPr>
        <w:t>(</w:t>
      </w:r>
      <w:r w:rsidRPr="00BD4730">
        <w:rPr>
          <w:rFonts w:ascii="Arial" w:hAnsi="Arial" w:cs="Arial"/>
          <w:sz w:val="24"/>
          <w:szCs w:val="24"/>
        </w:rPr>
        <w:t>2008</w:t>
      </w:r>
      <w:r w:rsidR="00265A61">
        <w:rPr>
          <w:rFonts w:ascii="Arial" w:hAnsi="Arial" w:cs="Arial"/>
          <w:sz w:val="24"/>
          <w:szCs w:val="24"/>
        </w:rPr>
        <w:t>)</w:t>
      </w:r>
      <w:r w:rsidRPr="00BD4730">
        <w:rPr>
          <w:rFonts w:ascii="Arial" w:hAnsi="Arial" w:cs="Arial"/>
          <w:sz w:val="24"/>
          <w:szCs w:val="24"/>
        </w:rPr>
        <w:t>. Teaching teamwork and problem solving concurrently. </w:t>
      </w:r>
      <w:r w:rsidRPr="00BD4730">
        <w:rPr>
          <w:rFonts w:ascii="Arial" w:hAnsi="Arial" w:cs="Arial"/>
          <w:i/>
          <w:iCs/>
          <w:sz w:val="24"/>
          <w:szCs w:val="24"/>
        </w:rPr>
        <w:t>Journal of Management Education</w:t>
      </w:r>
      <w:r w:rsidRPr="00BD4730">
        <w:rPr>
          <w:rFonts w:ascii="Arial" w:hAnsi="Arial" w:cs="Arial"/>
          <w:sz w:val="24"/>
          <w:szCs w:val="24"/>
        </w:rPr>
        <w:t>, </w:t>
      </w:r>
      <w:r w:rsidRPr="00BD4730">
        <w:rPr>
          <w:rFonts w:ascii="Arial" w:hAnsi="Arial" w:cs="Arial"/>
          <w:i/>
          <w:iCs/>
          <w:sz w:val="24"/>
          <w:szCs w:val="24"/>
        </w:rPr>
        <w:t>32</w:t>
      </w:r>
      <w:r w:rsidRPr="00BD4730">
        <w:rPr>
          <w:rFonts w:ascii="Arial" w:hAnsi="Arial" w:cs="Arial"/>
          <w:sz w:val="24"/>
          <w:szCs w:val="24"/>
        </w:rPr>
        <w:t xml:space="preserve">(5), pp.541-562. </w:t>
      </w:r>
      <w:hyperlink r:id="rId25" w:history="1">
        <w:r w:rsidRPr="00BD4730">
          <w:rPr>
            <w:rStyle w:val="Hyperlink"/>
            <w:rFonts w:ascii="Arial" w:hAnsi="Arial" w:cs="Arial"/>
            <w:sz w:val="24"/>
            <w:szCs w:val="24"/>
          </w:rPr>
          <w:t>https://doi.org/10.1177/1052562907310739</w:t>
        </w:r>
      </w:hyperlink>
      <w:r w:rsidRPr="00BD4730">
        <w:rPr>
          <w:rFonts w:ascii="Arial" w:hAnsi="Arial" w:cs="Arial"/>
          <w:sz w:val="24"/>
          <w:szCs w:val="24"/>
        </w:rPr>
        <w:t xml:space="preserve"> </w:t>
      </w:r>
    </w:p>
    <w:p w14:paraId="235149BE" w14:textId="0FF8B0FF"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Grajek, S. and Reinitz, B., </w:t>
      </w:r>
      <w:r w:rsidR="00265A61">
        <w:rPr>
          <w:rFonts w:ascii="Arial" w:hAnsi="Arial" w:cs="Arial"/>
          <w:sz w:val="24"/>
          <w:szCs w:val="24"/>
        </w:rPr>
        <w:t>(</w:t>
      </w:r>
      <w:r w:rsidRPr="00BD4730">
        <w:rPr>
          <w:rFonts w:ascii="Arial" w:hAnsi="Arial" w:cs="Arial"/>
          <w:sz w:val="24"/>
          <w:szCs w:val="24"/>
        </w:rPr>
        <w:t>2019</w:t>
      </w:r>
      <w:r w:rsidR="00265A61">
        <w:rPr>
          <w:rFonts w:ascii="Arial" w:hAnsi="Arial" w:cs="Arial"/>
          <w:sz w:val="24"/>
          <w:szCs w:val="24"/>
        </w:rPr>
        <w:t>)</w:t>
      </w:r>
      <w:r w:rsidRPr="00BD4730">
        <w:rPr>
          <w:rFonts w:ascii="Arial" w:hAnsi="Arial" w:cs="Arial"/>
          <w:sz w:val="24"/>
          <w:szCs w:val="24"/>
        </w:rPr>
        <w:t>. Getting ready for digital transformation: Change your culture, workforce, and technology. </w:t>
      </w:r>
      <w:r w:rsidRPr="00BD4730">
        <w:rPr>
          <w:rFonts w:ascii="Arial" w:hAnsi="Arial" w:cs="Arial"/>
          <w:i/>
          <w:iCs/>
          <w:sz w:val="24"/>
          <w:szCs w:val="24"/>
        </w:rPr>
        <w:t>EDUCAUSE Review (Online)</w:t>
      </w:r>
      <w:r w:rsidRPr="00BD4730">
        <w:rPr>
          <w:rFonts w:ascii="Arial" w:hAnsi="Arial" w:cs="Arial"/>
          <w:sz w:val="24"/>
          <w:szCs w:val="24"/>
        </w:rPr>
        <w:t xml:space="preserve">. </w:t>
      </w:r>
      <w:hyperlink r:id="rId26" w:history="1">
        <w:r w:rsidRPr="00BD4730">
          <w:rPr>
            <w:rStyle w:val="Hyperlink"/>
            <w:rFonts w:ascii="Arial" w:hAnsi="Arial" w:cs="Arial"/>
            <w:sz w:val="24"/>
            <w:szCs w:val="24"/>
          </w:rPr>
          <w:t>https://www.proquest.com/openview/e8bcbd25bc86cf4e777d48edd101701b/1?pq-origsite=gscholar&amp;cbl=7213897</w:t>
        </w:r>
      </w:hyperlink>
      <w:r w:rsidRPr="00BD4730">
        <w:rPr>
          <w:rFonts w:ascii="Arial" w:hAnsi="Arial" w:cs="Arial"/>
          <w:sz w:val="24"/>
          <w:szCs w:val="24"/>
        </w:rPr>
        <w:t xml:space="preserve"> </w:t>
      </w:r>
    </w:p>
    <w:p w14:paraId="0086D4A5" w14:textId="7B7606BA"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Greenleaf, R.K., </w:t>
      </w:r>
      <w:r w:rsidR="00B632E5">
        <w:rPr>
          <w:rFonts w:ascii="Arial" w:hAnsi="Arial" w:cs="Arial"/>
          <w:sz w:val="24"/>
          <w:szCs w:val="24"/>
        </w:rPr>
        <w:t>(</w:t>
      </w:r>
      <w:r w:rsidRPr="00BD4730">
        <w:rPr>
          <w:rFonts w:ascii="Arial" w:hAnsi="Arial" w:cs="Arial"/>
          <w:sz w:val="24"/>
          <w:szCs w:val="24"/>
        </w:rPr>
        <w:t>1977</w:t>
      </w:r>
      <w:r w:rsidR="00B632E5">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Servant Leadership: A Journey into the Nature of Legitimate Power and Greatness</w:t>
      </w:r>
      <w:r w:rsidRPr="00BD4730">
        <w:rPr>
          <w:rFonts w:ascii="Arial" w:hAnsi="Arial" w:cs="Arial"/>
          <w:sz w:val="24"/>
          <w:szCs w:val="24"/>
        </w:rPr>
        <w:t>. 25</w:t>
      </w:r>
      <w:r w:rsidRPr="00BD4730">
        <w:rPr>
          <w:rFonts w:ascii="Arial" w:hAnsi="Arial" w:cs="Arial"/>
          <w:sz w:val="24"/>
          <w:szCs w:val="24"/>
          <w:vertAlign w:val="superscript"/>
        </w:rPr>
        <w:t>th</w:t>
      </w:r>
      <w:r w:rsidRPr="00BD4730">
        <w:rPr>
          <w:rFonts w:ascii="Arial" w:hAnsi="Arial" w:cs="Arial"/>
          <w:sz w:val="24"/>
          <w:szCs w:val="24"/>
        </w:rPr>
        <w:t xml:space="preserve"> Anniversary Edition. Paulist Press. </w:t>
      </w:r>
      <w:hyperlink r:id="rId27" w:history="1">
        <w:r w:rsidRPr="00BD4730">
          <w:rPr>
            <w:rStyle w:val="Hyperlink"/>
            <w:rFonts w:ascii="Arial" w:hAnsi="Arial" w:cs="Arial"/>
            <w:sz w:val="24"/>
            <w:szCs w:val="24"/>
          </w:rPr>
          <w:t>https://www.urbanleaders.org/620Leadership/92Readings/articles/Greenleaf-Servant%20Leadership.pdf</w:t>
        </w:r>
      </w:hyperlink>
      <w:r w:rsidRPr="00BD4730">
        <w:rPr>
          <w:rFonts w:ascii="Arial" w:hAnsi="Arial" w:cs="Arial"/>
          <w:sz w:val="24"/>
          <w:szCs w:val="24"/>
        </w:rPr>
        <w:t xml:space="preserve"> </w:t>
      </w:r>
    </w:p>
    <w:p w14:paraId="4F987084" w14:textId="17B48567" w:rsidR="00BD4730" w:rsidRPr="00BD4730" w:rsidRDefault="00BD4730" w:rsidP="00153C40">
      <w:pPr>
        <w:spacing w:line="360" w:lineRule="auto"/>
        <w:ind w:left="360"/>
        <w:rPr>
          <w:rFonts w:ascii="Arial" w:hAnsi="Arial" w:cs="Arial"/>
          <w:sz w:val="24"/>
          <w:szCs w:val="24"/>
        </w:rPr>
      </w:pPr>
      <w:proofErr w:type="spellStart"/>
      <w:r w:rsidRPr="00BD4730">
        <w:rPr>
          <w:rFonts w:ascii="Arial" w:hAnsi="Arial" w:cs="Arial"/>
          <w:sz w:val="24"/>
          <w:szCs w:val="24"/>
        </w:rPr>
        <w:lastRenderedPageBreak/>
        <w:t>Guchait</w:t>
      </w:r>
      <w:proofErr w:type="spellEnd"/>
      <w:r w:rsidRPr="00BD4730">
        <w:rPr>
          <w:rFonts w:ascii="Arial" w:hAnsi="Arial" w:cs="Arial"/>
          <w:sz w:val="24"/>
          <w:szCs w:val="24"/>
        </w:rPr>
        <w:t xml:space="preserve">, P., Neal, J.A. and Simons, T., </w:t>
      </w:r>
      <w:r w:rsidR="00B632E5">
        <w:rPr>
          <w:rFonts w:ascii="Arial" w:hAnsi="Arial" w:cs="Arial"/>
          <w:sz w:val="24"/>
          <w:szCs w:val="24"/>
        </w:rPr>
        <w:t>(</w:t>
      </w:r>
      <w:r w:rsidRPr="00BD4730">
        <w:rPr>
          <w:rFonts w:ascii="Arial" w:hAnsi="Arial" w:cs="Arial"/>
          <w:sz w:val="24"/>
          <w:szCs w:val="24"/>
        </w:rPr>
        <w:t>2016</w:t>
      </w:r>
      <w:r w:rsidR="00B632E5">
        <w:rPr>
          <w:rFonts w:ascii="Arial" w:hAnsi="Arial" w:cs="Arial"/>
          <w:sz w:val="24"/>
          <w:szCs w:val="24"/>
        </w:rPr>
        <w:t>)</w:t>
      </w:r>
      <w:r w:rsidRPr="00BD4730">
        <w:rPr>
          <w:rFonts w:ascii="Arial" w:hAnsi="Arial" w:cs="Arial"/>
          <w:sz w:val="24"/>
          <w:szCs w:val="24"/>
        </w:rPr>
        <w:t xml:space="preserve">. Reducing food safety errors in the United States: Leader </w:t>
      </w:r>
      <w:proofErr w:type="spellStart"/>
      <w:r w:rsidRPr="00BD4730">
        <w:rPr>
          <w:rFonts w:ascii="Arial" w:hAnsi="Arial" w:cs="Arial"/>
          <w:sz w:val="24"/>
          <w:szCs w:val="24"/>
        </w:rPr>
        <w:t>behavioral</w:t>
      </w:r>
      <w:proofErr w:type="spellEnd"/>
      <w:r w:rsidRPr="00BD4730">
        <w:rPr>
          <w:rFonts w:ascii="Arial" w:hAnsi="Arial" w:cs="Arial"/>
          <w:sz w:val="24"/>
          <w:szCs w:val="24"/>
        </w:rPr>
        <w:t xml:space="preserve"> integrity for food safety, error reporting, and error management. </w:t>
      </w:r>
      <w:r w:rsidRPr="00BD4730">
        <w:rPr>
          <w:rFonts w:ascii="Arial" w:hAnsi="Arial" w:cs="Arial"/>
          <w:i/>
          <w:iCs/>
          <w:sz w:val="24"/>
          <w:szCs w:val="24"/>
        </w:rPr>
        <w:t>International Journal of Hospitality Management</w:t>
      </w:r>
      <w:r w:rsidRPr="00BD4730">
        <w:rPr>
          <w:rFonts w:ascii="Arial" w:hAnsi="Arial" w:cs="Arial"/>
          <w:sz w:val="24"/>
          <w:szCs w:val="24"/>
        </w:rPr>
        <w:t>, </w:t>
      </w:r>
      <w:r w:rsidRPr="00BD4730">
        <w:rPr>
          <w:rFonts w:ascii="Arial" w:hAnsi="Arial" w:cs="Arial"/>
          <w:i/>
          <w:iCs/>
          <w:sz w:val="24"/>
          <w:szCs w:val="24"/>
        </w:rPr>
        <w:t>59</w:t>
      </w:r>
      <w:r w:rsidRPr="00BD4730">
        <w:rPr>
          <w:rFonts w:ascii="Arial" w:hAnsi="Arial" w:cs="Arial"/>
          <w:sz w:val="24"/>
          <w:szCs w:val="24"/>
        </w:rPr>
        <w:t xml:space="preserve">, pp.11-18. </w:t>
      </w:r>
      <w:hyperlink r:id="rId28" w:history="1">
        <w:r w:rsidRPr="00BD4730">
          <w:rPr>
            <w:rStyle w:val="Hyperlink"/>
            <w:rFonts w:ascii="Arial" w:hAnsi="Arial" w:cs="Arial"/>
            <w:sz w:val="24"/>
            <w:szCs w:val="24"/>
          </w:rPr>
          <w:t>https://doi.org/10.1016/j.ijhm.2016.08.008</w:t>
        </w:r>
      </w:hyperlink>
      <w:r w:rsidRPr="00BD4730">
        <w:rPr>
          <w:rFonts w:ascii="Arial" w:hAnsi="Arial" w:cs="Arial"/>
          <w:sz w:val="24"/>
          <w:szCs w:val="24"/>
        </w:rPr>
        <w:t xml:space="preserve"> </w:t>
      </w:r>
    </w:p>
    <w:p w14:paraId="26216919" w14:textId="436BBB4E"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Hersey, P. and Blanchard, K.H., </w:t>
      </w:r>
      <w:r w:rsidR="00B632E5">
        <w:rPr>
          <w:rFonts w:ascii="Arial" w:hAnsi="Arial" w:cs="Arial"/>
          <w:sz w:val="24"/>
          <w:szCs w:val="24"/>
        </w:rPr>
        <w:t>(</w:t>
      </w:r>
      <w:r w:rsidRPr="00BD4730">
        <w:rPr>
          <w:rFonts w:ascii="Arial" w:hAnsi="Arial" w:cs="Arial"/>
          <w:sz w:val="24"/>
          <w:szCs w:val="24"/>
        </w:rPr>
        <w:t>1988</w:t>
      </w:r>
      <w:r w:rsidR="00B632E5">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 xml:space="preserve">Management of Organizational </w:t>
      </w:r>
      <w:proofErr w:type="spellStart"/>
      <w:r w:rsidRPr="00BD4730">
        <w:rPr>
          <w:rFonts w:ascii="Arial" w:hAnsi="Arial" w:cs="Arial"/>
          <w:i/>
          <w:iCs/>
          <w:sz w:val="24"/>
          <w:szCs w:val="24"/>
        </w:rPr>
        <w:t>Behavior</w:t>
      </w:r>
      <w:proofErr w:type="spellEnd"/>
      <w:r w:rsidRPr="00BD4730">
        <w:rPr>
          <w:rFonts w:ascii="Arial" w:hAnsi="Arial" w:cs="Arial"/>
          <w:i/>
          <w:iCs/>
          <w:sz w:val="24"/>
          <w:szCs w:val="24"/>
        </w:rPr>
        <w:t>: Utilizing Human Resources</w:t>
      </w:r>
      <w:r w:rsidRPr="00BD4730">
        <w:rPr>
          <w:rFonts w:ascii="Arial" w:hAnsi="Arial" w:cs="Arial"/>
          <w:sz w:val="24"/>
          <w:szCs w:val="24"/>
        </w:rPr>
        <w:t xml:space="preserve">. 5th </w:t>
      </w:r>
      <w:proofErr w:type="spellStart"/>
      <w:r w:rsidRPr="00BD4730">
        <w:rPr>
          <w:rFonts w:ascii="Arial" w:hAnsi="Arial" w:cs="Arial"/>
          <w:sz w:val="24"/>
          <w:szCs w:val="24"/>
        </w:rPr>
        <w:t>edn</w:t>
      </w:r>
      <w:proofErr w:type="spellEnd"/>
      <w:r w:rsidRPr="00BD4730">
        <w:rPr>
          <w:rFonts w:ascii="Arial" w:hAnsi="Arial" w:cs="Arial"/>
          <w:sz w:val="24"/>
          <w:szCs w:val="24"/>
        </w:rPr>
        <w:t xml:space="preserve">. Englewood Cliffs, NJ: Prentice-Hall. </w:t>
      </w:r>
    </w:p>
    <w:p w14:paraId="6AC9ADA9" w14:textId="16F03012"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Hilton, </w:t>
      </w:r>
      <w:r w:rsidR="00B632E5">
        <w:rPr>
          <w:rFonts w:ascii="Arial" w:hAnsi="Arial" w:cs="Arial"/>
          <w:sz w:val="24"/>
          <w:szCs w:val="24"/>
        </w:rPr>
        <w:t>(</w:t>
      </w:r>
      <w:r w:rsidRPr="00BD4730">
        <w:rPr>
          <w:rFonts w:ascii="Arial" w:hAnsi="Arial" w:cs="Arial"/>
          <w:sz w:val="24"/>
          <w:szCs w:val="24"/>
        </w:rPr>
        <w:t>2024</w:t>
      </w:r>
      <w:r w:rsidR="00B632E5">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 xml:space="preserve">Travel With Purpose. 2024 Report. </w:t>
      </w:r>
      <w:hyperlink r:id="rId29" w:history="1">
        <w:r w:rsidRPr="00BD4730">
          <w:rPr>
            <w:rStyle w:val="Hyperlink"/>
            <w:rFonts w:ascii="Arial" w:hAnsi="Arial" w:cs="Arial"/>
            <w:i/>
            <w:iCs/>
            <w:sz w:val="24"/>
            <w:szCs w:val="24"/>
          </w:rPr>
          <w:t>https://travelwithpurpose.hilton.com/wp-content/uploads/sites/4/2025/06/2024Report.pdf</w:t>
        </w:r>
      </w:hyperlink>
      <w:r w:rsidRPr="00BD4730">
        <w:rPr>
          <w:rFonts w:ascii="Arial" w:hAnsi="Arial" w:cs="Arial"/>
          <w:i/>
          <w:iCs/>
          <w:sz w:val="24"/>
          <w:szCs w:val="24"/>
        </w:rPr>
        <w:t xml:space="preserve"> </w:t>
      </w:r>
    </w:p>
    <w:p w14:paraId="56181478" w14:textId="6FBA191B"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Huertas-Valdivia, I., Gallego-</w:t>
      </w:r>
      <w:proofErr w:type="spellStart"/>
      <w:r w:rsidRPr="00BD4730">
        <w:rPr>
          <w:rFonts w:ascii="Arial" w:hAnsi="Arial" w:cs="Arial"/>
          <w:sz w:val="24"/>
          <w:szCs w:val="24"/>
        </w:rPr>
        <w:t>Burín</w:t>
      </w:r>
      <w:proofErr w:type="spellEnd"/>
      <w:r w:rsidRPr="00BD4730">
        <w:rPr>
          <w:rFonts w:ascii="Arial" w:hAnsi="Arial" w:cs="Arial"/>
          <w:sz w:val="24"/>
          <w:szCs w:val="24"/>
        </w:rPr>
        <w:t xml:space="preserve">, A.R. and Lloréns-Montes, F.J., </w:t>
      </w:r>
      <w:r w:rsidR="00D53E08">
        <w:rPr>
          <w:rFonts w:ascii="Arial" w:hAnsi="Arial" w:cs="Arial"/>
          <w:sz w:val="24"/>
          <w:szCs w:val="24"/>
        </w:rPr>
        <w:t>(</w:t>
      </w:r>
      <w:r w:rsidRPr="00BD4730">
        <w:rPr>
          <w:rFonts w:ascii="Arial" w:hAnsi="Arial" w:cs="Arial"/>
          <w:sz w:val="24"/>
          <w:szCs w:val="24"/>
        </w:rPr>
        <w:t>2019</w:t>
      </w:r>
      <w:r w:rsidR="00D53E08">
        <w:rPr>
          <w:rFonts w:ascii="Arial" w:hAnsi="Arial" w:cs="Arial"/>
          <w:sz w:val="24"/>
          <w:szCs w:val="24"/>
        </w:rPr>
        <w:t>)</w:t>
      </w:r>
      <w:r w:rsidRPr="00BD4730">
        <w:rPr>
          <w:rFonts w:ascii="Arial" w:hAnsi="Arial" w:cs="Arial"/>
          <w:sz w:val="24"/>
          <w:szCs w:val="24"/>
        </w:rPr>
        <w:t>. Effects of different leadership styles on hospitality workers. </w:t>
      </w:r>
      <w:r w:rsidRPr="00BD4730">
        <w:rPr>
          <w:rFonts w:ascii="Arial" w:hAnsi="Arial" w:cs="Arial"/>
          <w:i/>
          <w:iCs/>
          <w:sz w:val="24"/>
          <w:szCs w:val="24"/>
        </w:rPr>
        <w:t>Tourism management</w:t>
      </w:r>
      <w:r w:rsidRPr="00BD4730">
        <w:rPr>
          <w:rFonts w:ascii="Arial" w:hAnsi="Arial" w:cs="Arial"/>
          <w:sz w:val="24"/>
          <w:szCs w:val="24"/>
        </w:rPr>
        <w:t>, </w:t>
      </w:r>
      <w:r w:rsidRPr="00BD4730">
        <w:rPr>
          <w:rFonts w:ascii="Arial" w:hAnsi="Arial" w:cs="Arial"/>
          <w:i/>
          <w:iCs/>
          <w:sz w:val="24"/>
          <w:szCs w:val="24"/>
        </w:rPr>
        <w:t>71</w:t>
      </w:r>
      <w:r w:rsidRPr="00BD4730">
        <w:rPr>
          <w:rFonts w:ascii="Arial" w:hAnsi="Arial" w:cs="Arial"/>
          <w:sz w:val="24"/>
          <w:szCs w:val="24"/>
        </w:rPr>
        <w:t xml:space="preserve">, pp.402-420. </w:t>
      </w:r>
      <w:hyperlink r:id="rId30" w:history="1">
        <w:r w:rsidRPr="00BD4730">
          <w:rPr>
            <w:rStyle w:val="Hyperlink"/>
            <w:rFonts w:ascii="Arial" w:hAnsi="Arial" w:cs="Arial"/>
            <w:sz w:val="24"/>
            <w:szCs w:val="24"/>
          </w:rPr>
          <w:t>https://doi.org/10.1016/j.tourman.2018.10.027</w:t>
        </w:r>
      </w:hyperlink>
      <w:r w:rsidRPr="00BD4730">
        <w:rPr>
          <w:rFonts w:ascii="Arial" w:hAnsi="Arial" w:cs="Arial"/>
          <w:sz w:val="24"/>
          <w:szCs w:val="24"/>
        </w:rPr>
        <w:t xml:space="preserve"> </w:t>
      </w:r>
    </w:p>
    <w:p w14:paraId="74D624F8" w14:textId="3C8242DF"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Hughes, C.J. and Rog, E., </w:t>
      </w:r>
      <w:r w:rsidR="00D53E08">
        <w:rPr>
          <w:rFonts w:ascii="Arial" w:hAnsi="Arial" w:cs="Arial"/>
          <w:sz w:val="24"/>
          <w:szCs w:val="24"/>
        </w:rPr>
        <w:t>(</w:t>
      </w:r>
      <w:r w:rsidRPr="00BD4730">
        <w:rPr>
          <w:rFonts w:ascii="Arial" w:hAnsi="Arial" w:cs="Arial"/>
          <w:sz w:val="24"/>
          <w:szCs w:val="24"/>
        </w:rPr>
        <w:t>2008</w:t>
      </w:r>
      <w:r w:rsidR="00D53E08">
        <w:rPr>
          <w:rFonts w:ascii="Arial" w:hAnsi="Arial" w:cs="Arial"/>
          <w:sz w:val="24"/>
          <w:szCs w:val="24"/>
        </w:rPr>
        <w:t>)</w:t>
      </w:r>
      <w:r w:rsidRPr="00BD4730">
        <w:rPr>
          <w:rFonts w:ascii="Arial" w:hAnsi="Arial" w:cs="Arial"/>
          <w:sz w:val="24"/>
          <w:szCs w:val="24"/>
        </w:rPr>
        <w:t>. Talent management: A strategy for improving employee recruitment, retention and engagement within hospitality organizations. </w:t>
      </w:r>
      <w:r w:rsidRPr="00BD4730">
        <w:rPr>
          <w:rFonts w:ascii="Arial" w:hAnsi="Arial" w:cs="Arial"/>
          <w:i/>
          <w:iCs/>
          <w:sz w:val="24"/>
          <w:szCs w:val="24"/>
        </w:rPr>
        <w:t>International journal of contemporary hospitality management</w:t>
      </w:r>
      <w:r w:rsidRPr="00BD4730">
        <w:rPr>
          <w:rFonts w:ascii="Arial" w:hAnsi="Arial" w:cs="Arial"/>
          <w:sz w:val="24"/>
          <w:szCs w:val="24"/>
        </w:rPr>
        <w:t>, </w:t>
      </w:r>
      <w:r w:rsidRPr="00BD4730">
        <w:rPr>
          <w:rFonts w:ascii="Arial" w:hAnsi="Arial" w:cs="Arial"/>
          <w:i/>
          <w:iCs/>
          <w:sz w:val="24"/>
          <w:szCs w:val="24"/>
        </w:rPr>
        <w:t>20</w:t>
      </w:r>
      <w:r w:rsidRPr="00BD4730">
        <w:rPr>
          <w:rFonts w:ascii="Arial" w:hAnsi="Arial" w:cs="Arial"/>
          <w:sz w:val="24"/>
          <w:szCs w:val="24"/>
        </w:rPr>
        <w:t xml:space="preserve">(7), pp.743-757. </w:t>
      </w:r>
      <w:hyperlink r:id="rId31" w:history="1">
        <w:r w:rsidRPr="00BD4730">
          <w:rPr>
            <w:rStyle w:val="Hyperlink"/>
            <w:rFonts w:ascii="Arial" w:hAnsi="Arial" w:cs="Arial"/>
            <w:sz w:val="24"/>
            <w:szCs w:val="24"/>
          </w:rPr>
          <w:t>https://doi.org/10.1108/09596110810899086</w:t>
        </w:r>
      </w:hyperlink>
      <w:r w:rsidRPr="00BD4730">
        <w:rPr>
          <w:rFonts w:ascii="Arial" w:hAnsi="Arial" w:cs="Arial"/>
          <w:sz w:val="24"/>
          <w:szCs w:val="24"/>
        </w:rPr>
        <w:t xml:space="preserve"> </w:t>
      </w:r>
    </w:p>
    <w:p w14:paraId="56553514" w14:textId="3BEE58C5"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Jayashree, P., El Barachi, M. and Hamza, F., </w:t>
      </w:r>
      <w:r w:rsidR="00D53E08">
        <w:rPr>
          <w:rFonts w:ascii="Arial" w:hAnsi="Arial" w:cs="Arial"/>
          <w:sz w:val="24"/>
          <w:szCs w:val="24"/>
        </w:rPr>
        <w:t>(</w:t>
      </w:r>
      <w:r w:rsidRPr="00BD4730">
        <w:rPr>
          <w:rFonts w:ascii="Arial" w:hAnsi="Arial" w:cs="Arial"/>
          <w:sz w:val="24"/>
          <w:szCs w:val="24"/>
        </w:rPr>
        <w:t>2022</w:t>
      </w:r>
      <w:r w:rsidR="00D53E08">
        <w:rPr>
          <w:rFonts w:ascii="Arial" w:hAnsi="Arial" w:cs="Arial"/>
          <w:sz w:val="24"/>
          <w:szCs w:val="24"/>
        </w:rPr>
        <w:t>)</w:t>
      </w:r>
      <w:r w:rsidRPr="00BD4730">
        <w:rPr>
          <w:rFonts w:ascii="Arial" w:hAnsi="Arial" w:cs="Arial"/>
          <w:sz w:val="24"/>
          <w:szCs w:val="24"/>
        </w:rPr>
        <w:t>. Practice of sustainability leadership: A multi-stakeholder inclusive framework. </w:t>
      </w:r>
      <w:r w:rsidRPr="00BD4730">
        <w:rPr>
          <w:rFonts w:ascii="Arial" w:hAnsi="Arial" w:cs="Arial"/>
          <w:i/>
          <w:iCs/>
          <w:sz w:val="24"/>
          <w:szCs w:val="24"/>
        </w:rPr>
        <w:t>Sustainability</w:t>
      </w:r>
      <w:r w:rsidRPr="00BD4730">
        <w:rPr>
          <w:rFonts w:ascii="Arial" w:hAnsi="Arial" w:cs="Arial"/>
          <w:sz w:val="24"/>
          <w:szCs w:val="24"/>
        </w:rPr>
        <w:t>, </w:t>
      </w:r>
      <w:r w:rsidRPr="00BD4730">
        <w:rPr>
          <w:rFonts w:ascii="Arial" w:hAnsi="Arial" w:cs="Arial"/>
          <w:i/>
          <w:iCs/>
          <w:sz w:val="24"/>
          <w:szCs w:val="24"/>
        </w:rPr>
        <w:t>14</w:t>
      </w:r>
      <w:r w:rsidRPr="00BD4730">
        <w:rPr>
          <w:rFonts w:ascii="Arial" w:hAnsi="Arial" w:cs="Arial"/>
          <w:sz w:val="24"/>
          <w:szCs w:val="24"/>
        </w:rPr>
        <w:t xml:space="preserve">(10), p.6346. </w:t>
      </w:r>
      <w:hyperlink r:id="rId32" w:history="1">
        <w:r w:rsidRPr="00BD4730">
          <w:rPr>
            <w:rStyle w:val="Hyperlink"/>
            <w:rFonts w:ascii="Arial" w:hAnsi="Arial" w:cs="Arial"/>
            <w:sz w:val="24"/>
            <w:szCs w:val="24"/>
          </w:rPr>
          <w:t>https://doi.org/10.3390/su14106346</w:t>
        </w:r>
      </w:hyperlink>
      <w:r w:rsidRPr="00BD4730">
        <w:rPr>
          <w:rFonts w:ascii="Arial" w:hAnsi="Arial" w:cs="Arial"/>
          <w:sz w:val="24"/>
          <w:szCs w:val="24"/>
        </w:rPr>
        <w:t xml:space="preserve"> </w:t>
      </w:r>
    </w:p>
    <w:p w14:paraId="1DE22B31" w14:textId="7190789F"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Johnston, R., Clark, G. and </w:t>
      </w:r>
      <w:proofErr w:type="spellStart"/>
      <w:r w:rsidRPr="00BD4730">
        <w:rPr>
          <w:rFonts w:ascii="Arial" w:hAnsi="Arial" w:cs="Arial"/>
          <w:sz w:val="24"/>
          <w:szCs w:val="24"/>
        </w:rPr>
        <w:t>Shulver</w:t>
      </w:r>
      <w:proofErr w:type="spellEnd"/>
      <w:r w:rsidRPr="00BD4730">
        <w:rPr>
          <w:rFonts w:ascii="Arial" w:hAnsi="Arial" w:cs="Arial"/>
          <w:sz w:val="24"/>
          <w:szCs w:val="24"/>
        </w:rPr>
        <w:t xml:space="preserve">, M., </w:t>
      </w:r>
      <w:r w:rsidR="00D53E08">
        <w:rPr>
          <w:rFonts w:ascii="Arial" w:hAnsi="Arial" w:cs="Arial"/>
          <w:sz w:val="24"/>
          <w:szCs w:val="24"/>
        </w:rPr>
        <w:t>(</w:t>
      </w:r>
      <w:r w:rsidRPr="00BD4730">
        <w:rPr>
          <w:rFonts w:ascii="Arial" w:hAnsi="Arial" w:cs="Arial"/>
          <w:sz w:val="24"/>
          <w:szCs w:val="24"/>
        </w:rPr>
        <w:t>2012</w:t>
      </w:r>
      <w:r w:rsidR="00D53E08">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Service Operations Management: Improving Service Delivery</w:t>
      </w:r>
      <w:r w:rsidRPr="00BD4730">
        <w:rPr>
          <w:rFonts w:ascii="Arial" w:hAnsi="Arial" w:cs="Arial"/>
          <w:sz w:val="24"/>
          <w:szCs w:val="24"/>
        </w:rPr>
        <w:t xml:space="preserve">. 4th </w:t>
      </w:r>
      <w:proofErr w:type="spellStart"/>
      <w:r w:rsidRPr="00BD4730">
        <w:rPr>
          <w:rFonts w:ascii="Arial" w:hAnsi="Arial" w:cs="Arial"/>
          <w:sz w:val="24"/>
          <w:szCs w:val="24"/>
        </w:rPr>
        <w:t>edn</w:t>
      </w:r>
      <w:proofErr w:type="spellEnd"/>
      <w:r w:rsidRPr="00BD4730">
        <w:rPr>
          <w:rFonts w:ascii="Arial" w:hAnsi="Arial" w:cs="Arial"/>
          <w:sz w:val="24"/>
          <w:szCs w:val="24"/>
        </w:rPr>
        <w:t>. Harlow: Pearson Education.</w:t>
      </w:r>
    </w:p>
    <w:p w14:paraId="089FB1FF" w14:textId="48E8001E"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Khan, I.U., Amin, R.U. and Saif, N., </w:t>
      </w:r>
      <w:r w:rsidR="00D53E08">
        <w:rPr>
          <w:rFonts w:ascii="Arial" w:hAnsi="Arial" w:cs="Arial"/>
          <w:sz w:val="24"/>
          <w:szCs w:val="24"/>
        </w:rPr>
        <w:t>(</w:t>
      </w:r>
      <w:r w:rsidRPr="00BD4730">
        <w:rPr>
          <w:rFonts w:ascii="Arial" w:hAnsi="Arial" w:cs="Arial"/>
          <w:sz w:val="24"/>
          <w:szCs w:val="24"/>
        </w:rPr>
        <w:t>2022</w:t>
      </w:r>
      <w:r w:rsidR="00D53E08">
        <w:rPr>
          <w:rFonts w:ascii="Arial" w:hAnsi="Arial" w:cs="Arial"/>
          <w:sz w:val="24"/>
          <w:szCs w:val="24"/>
        </w:rPr>
        <w:t>)</w:t>
      </w:r>
      <w:r w:rsidRPr="00BD4730">
        <w:rPr>
          <w:rFonts w:ascii="Arial" w:hAnsi="Arial" w:cs="Arial"/>
          <w:sz w:val="24"/>
          <w:szCs w:val="24"/>
        </w:rPr>
        <w:t>. Individualized consideration and idealized influence of transformational leadership: Mediating role of inspirational motivation and intellectual stimulation. </w:t>
      </w:r>
      <w:r w:rsidRPr="00BD4730">
        <w:rPr>
          <w:rFonts w:ascii="Arial" w:hAnsi="Arial" w:cs="Arial"/>
          <w:i/>
          <w:iCs/>
          <w:sz w:val="24"/>
          <w:szCs w:val="24"/>
        </w:rPr>
        <w:t>International Journal of Leadership in Education</w:t>
      </w:r>
      <w:r w:rsidRPr="00BD4730">
        <w:rPr>
          <w:rFonts w:ascii="Arial" w:hAnsi="Arial" w:cs="Arial"/>
          <w:sz w:val="24"/>
          <w:szCs w:val="24"/>
        </w:rPr>
        <w:t xml:space="preserve">, pp.1-11. </w:t>
      </w:r>
      <w:hyperlink r:id="rId33" w:history="1">
        <w:r w:rsidRPr="00BD4730">
          <w:rPr>
            <w:rStyle w:val="Hyperlink"/>
            <w:rFonts w:ascii="Arial" w:hAnsi="Arial" w:cs="Arial"/>
            <w:sz w:val="24"/>
            <w:szCs w:val="24"/>
          </w:rPr>
          <w:t>https://doi.org/10.1080/13603124.2022.2076286</w:t>
        </w:r>
      </w:hyperlink>
    </w:p>
    <w:p w14:paraId="717C4A24" w14:textId="08BF8712"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Kim, Q.H.T., Tran, M.D. and Dinh, T.M., </w:t>
      </w:r>
      <w:r w:rsidR="00D53E08">
        <w:rPr>
          <w:rFonts w:ascii="Arial" w:hAnsi="Arial" w:cs="Arial"/>
          <w:sz w:val="24"/>
          <w:szCs w:val="24"/>
        </w:rPr>
        <w:t>(</w:t>
      </w:r>
      <w:r w:rsidRPr="00BD4730">
        <w:rPr>
          <w:rFonts w:ascii="Arial" w:hAnsi="Arial" w:cs="Arial"/>
          <w:sz w:val="24"/>
          <w:szCs w:val="24"/>
        </w:rPr>
        <w:t>2023</w:t>
      </w:r>
      <w:r w:rsidR="00D53E08">
        <w:rPr>
          <w:rFonts w:ascii="Arial" w:hAnsi="Arial" w:cs="Arial"/>
          <w:sz w:val="24"/>
          <w:szCs w:val="24"/>
        </w:rPr>
        <w:t>)</w:t>
      </w:r>
      <w:r w:rsidRPr="00BD4730">
        <w:rPr>
          <w:rFonts w:ascii="Arial" w:hAnsi="Arial" w:cs="Arial"/>
          <w:sz w:val="24"/>
          <w:szCs w:val="24"/>
        </w:rPr>
        <w:t>. How transformational leadership, workplace spirituality and resilience enhance the service recovery performance of FLEs: a theoretical integration of COR theory and SDT. </w:t>
      </w:r>
      <w:r w:rsidRPr="00BD4730">
        <w:rPr>
          <w:rFonts w:ascii="Arial" w:hAnsi="Arial" w:cs="Arial"/>
          <w:i/>
          <w:iCs/>
          <w:sz w:val="24"/>
          <w:szCs w:val="24"/>
        </w:rPr>
        <w:t>Journal of Organizational Effectiveness: People and Performance</w:t>
      </w:r>
      <w:r w:rsidRPr="00BD4730">
        <w:rPr>
          <w:rFonts w:ascii="Arial" w:hAnsi="Arial" w:cs="Arial"/>
          <w:sz w:val="24"/>
          <w:szCs w:val="24"/>
        </w:rPr>
        <w:t>, </w:t>
      </w:r>
      <w:r w:rsidRPr="00BD4730">
        <w:rPr>
          <w:rFonts w:ascii="Arial" w:hAnsi="Arial" w:cs="Arial"/>
          <w:i/>
          <w:iCs/>
          <w:sz w:val="24"/>
          <w:szCs w:val="24"/>
        </w:rPr>
        <w:t>10</w:t>
      </w:r>
      <w:r w:rsidRPr="00BD4730">
        <w:rPr>
          <w:rFonts w:ascii="Arial" w:hAnsi="Arial" w:cs="Arial"/>
          <w:sz w:val="24"/>
          <w:szCs w:val="24"/>
        </w:rPr>
        <w:t xml:space="preserve">(4), pp.644-662. </w:t>
      </w:r>
      <w:hyperlink r:id="rId34" w:history="1">
        <w:r w:rsidRPr="00BD4730">
          <w:rPr>
            <w:rStyle w:val="Hyperlink"/>
            <w:rFonts w:ascii="Arial" w:hAnsi="Arial" w:cs="Arial"/>
            <w:sz w:val="24"/>
            <w:szCs w:val="24"/>
          </w:rPr>
          <w:t>https://doi.org/10.1108/JOEPP-11-2022-0346</w:t>
        </w:r>
      </w:hyperlink>
      <w:r w:rsidRPr="00BD4730">
        <w:rPr>
          <w:rFonts w:ascii="Arial" w:hAnsi="Arial" w:cs="Arial"/>
          <w:sz w:val="24"/>
          <w:szCs w:val="24"/>
        </w:rPr>
        <w:t xml:space="preserve"> </w:t>
      </w:r>
    </w:p>
    <w:p w14:paraId="4835445C" w14:textId="25C078A7"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lastRenderedPageBreak/>
        <w:t xml:space="preserve">Kolb, D.A., </w:t>
      </w:r>
      <w:r w:rsidR="0098553D">
        <w:rPr>
          <w:rFonts w:ascii="Arial" w:hAnsi="Arial" w:cs="Arial"/>
          <w:sz w:val="24"/>
          <w:szCs w:val="24"/>
        </w:rPr>
        <w:t>(</w:t>
      </w:r>
      <w:r w:rsidRPr="00BD4730">
        <w:rPr>
          <w:rFonts w:ascii="Arial" w:hAnsi="Arial" w:cs="Arial"/>
          <w:sz w:val="24"/>
          <w:szCs w:val="24"/>
        </w:rPr>
        <w:t>1984</w:t>
      </w:r>
      <w:r w:rsidR="0098553D">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Experiential Learning: Experience as the Source of Learning and Development</w:t>
      </w:r>
      <w:r w:rsidRPr="00BD4730">
        <w:rPr>
          <w:rFonts w:ascii="Arial" w:hAnsi="Arial" w:cs="Arial"/>
          <w:sz w:val="24"/>
          <w:szCs w:val="24"/>
        </w:rPr>
        <w:t xml:space="preserve">. Englewood Cliffs, NJ: Prentice-Hall. </w:t>
      </w:r>
      <w:hyperlink r:id="rId35" w:history="1">
        <w:r w:rsidRPr="00BD4730">
          <w:rPr>
            <w:rStyle w:val="Hyperlink"/>
            <w:rFonts w:ascii="Arial" w:hAnsi="Arial" w:cs="Arial"/>
            <w:sz w:val="24"/>
            <w:szCs w:val="24"/>
          </w:rPr>
          <w:t>http://carleton-wp-production.s3.amazonaws.com/uploads/sites/313/2022/12/Experiential_Learning_Experience_As_The_Source_Of_-1.pdf</w:t>
        </w:r>
      </w:hyperlink>
      <w:r w:rsidRPr="00BD4730">
        <w:rPr>
          <w:rFonts w:ascii="Arial" w:hAnsi="Arial" w:cs="Arial"/>
          <w:sz w:val="24"/>
          <w:szCs w:val="24"/>
        </w:rPr>
        <w:t xml:space="preserve"> </w:t>
      </w:r>
    </w:p>
    <w:p w14:paraId="3E8C4BDF" w14:textId="5ABF3192" w:rsidR="00BD4730" w:rsidRPr="00BD4730" w:rsidRDefault="00BD4730" w:rsidP="00153C40">
      <w:pPr>
        <w:spacing w:line="360" w:lineRule="auto"/>
        <w:ind w:left="360"/>
        <w:rPr>
          <w:rFonts w:ascii="Arial" w:hAnsi="Arial" w:cs="Arial"/>
          <w:sz w:val="24"/>
          <w:szCs w:val="24"/>
        </w:rPr>
      </w:pPr>
      <w:proofErr w:type="spellStart"/>
      <w:r w:rsidRPr="00BD4730">
        <w:rPr>
          <w:rFonts w:ascii="Arial" w:hAnsi="Arial" w:cs="Arial"/>
          <w:sz w:val="24"/>
          <w:szCs w:val="24"/>
        </w:rPr>
        <w:t>Kyambade</w:t>
      </w:r>
      <w:proofErr w:type="spellEnd"/>
      <w:r w:rsidRPr="00BD4730">
        <w:rPr>
          <w:rFonts w:ascii="Arial" w:hAnsi="Arial" w:cs="Arial"/>
          <w:sz w:val="24"/>
          <w:szCs w:val="24"/>
        </w:rPr>
        <w:t xml:space="preserve">, M., Nkurunziza, G., </w:t>
      </w:r>
      <w:proofErr w:type="spellStart"/>
      <w:r w:rsidRPr="00BD4730">
        <w:rPr>
          <w:rFonts w:ascii="Arial" w:hAnsi="Arial" w:cs="Arial"/>
          <w:sz w:val="24"/>
          <w:szCs w:val="24"/>
        </w:rPr>
        <w:t>Sewante</w:t>
      </w:r>
      <w:proofErr w:type="spellEnd"/>
      <w:r w:rsidRPr="00BD4730">
        <w:rPr>
          <w:rFonts w:ascii="Arial" w:hAnsi="Arial" w:cs="Arial"/>
          <w:sz w:val="24"/>
          <w:szCs w:val="24"/>
        </w:rPr>
        <w:t xml:space="preserve">, L., Namatovu, A. and Tushabe, M., </w:t>
      </w:r>
      <w:r w:rsidR="0098553D">
        <w:rPr>
          <w:rFonts w:ascii="Arial" w:hAnsi="Arial" w:cs="Arial"/>
          <w:sz w:val="24"/>
          <w:szCs w:val="24"/>
        </w:rPr>
        <w:t>(</w:t>
      </w:r>
      <w:r w:rsidRPr="00BD4730">
        <w:rPr>
          <w:rFonts w:ascii="Arial" w:hAnsi="Arial" w:cs="Arial"/>
          <w:sz w:val="24"/>
          <w:szCs w:val="24"/>
        </w:rPr>
        <w:t>2024</w:t>
      </w:r>
      <w:r w:rsidR="0098553D">
        <w:rPr>
          <w:rFonts w:ascii="Arial" w:hAnsi="Arial" w:cs="Arial"/>
          <w:sz w:val="24"/>
          <w:szCs w:val="24"/>
        </w:rPr>
        <w:t>)</w:t>
      </w:r>
      <w:r w:rsidRPr="00BD4730">
        <w:rPr>
          <w:rFonts w:ascii="Arial" w:hAnsi="Arial" w:cs="Arial"/>
          <w:sz w:val="24"/>
          <w:szCs w:val="24"/>
        </w:rPr>
        <w:t>. Servant leadership and healthy work relationships in university context: a moderated mediation analysis of psychological safety and socially responsible leadership. </w:t>
      </w:r>
      <w:r w:rsidRPr="00BD4730">
        <w:rPr>
          <w:rFonts w:ascii="Arial" w:hAnsi="Arial" w:cs="Arial"/>
          <w:i/>
          <w:iCs/>
          <w:sz w:val="24"/>
          <w:szCs w:val="24"/>
        </w:rPr>
        <w:t>Cogent Education</w:t>
      </w:r>
      <w:r w:rsidRPr="00BD4730">
        <w:rPr>
          <w:rFonts w:ascii="Arial" w:hAnsi="Arial" w:cs="Arial"/>
          <w:sz w:val="24"/>
          <w:szCs w:val="24"/>
        </w:rPr>
        <w:t>, </w:t>
      </w:r>
      <w:r w:rsidRPr="00BD4730">
        <w:rPr>
          <w:rFonts w:ascii="Arial" w:hAnsi="Arial" w:cs="Arial"/>
          <w:i/>
          <w:iCs/>
          <w:sz w:val="24"/>
          <w:szCs w:val="24"/>
        </w:rPr>
        <w:t>11</w:t>
      </w:r>
      <w:r w:rsidRPr="00BD4730">
        <w:rPr>
          <w:rFonts w:ascii="Arial" w:hAnsi="Arial" w:cs="Arial"/>
          <w:sz w:val="24"/>
          <w:szCs w:val="24"/>
        </w:rPr>
        <w:t xml:space="preserve">(1), p.2418802. </w:t>
      </w:r>
      <w:hyperlink r:id="rId36" w:history="1">
        <w:r w:rsidRPr="00BD4730">
          <w:rPr>
            <w:rStyle w:val="Hyperlink"/>
            <w:rFonts w:ascii="Arial" w:hAnsi="Arial" w:cs="Arial"/>
            <w:sz w:val="24"/>
            <w:szCs w:val="24"/>
          </w:rPr>
          <w:t>https://doi.org/10.1080/2331186X.2024.2418802</w:t>
        </w:r>
      </w:hyperlink>
      <w:r w:rsidRPr="00BD4730">
        <w:rPr>
          <w:rFonts w:ascii="Arial" w:hAnsi="Arial" w:cs="Arial"/>
          <w:sz w:val="24"/>
          <w:szCs w:val="24"/>
        </w:rPr>
        <w:t xml:space="preserve"> </w:t>
      </w:r>
    </w:p>
    <w:p w14:paraId="27478AAC" w14:textId="77777777" w:rsidR="00BD4730" w:rsidRPr="00BD4730" w:rsidRDefault="00BD4730" w:rsidP="00153C40">
      <w:pPr>
        <w:pStyle w:val="NormalWeb"/>
        <w:spacing w:line="360" w:lineRule="auto"/>
        <w:ind w:left="360"/>
        <w:rPr>
          <w:rFonts w:ascii="Arial" w:hAnsi="Arial" w:cs="Arial"/>
        </w:rPr>
      </w:pPr>
      <w:proofErr w:type="spellStart"/>
      <w:r w:rsidRPr="00BD4730">
        <w:rPr>
          <w:rFonts w:ascii="Arial" w:hAnsi="Arial" w:cs="Arial"/>
        </w:rPr>
        <w:t>Ladkin</w:t>
      </w:r>
      <w:proofErr w:type="spellEnd"/>
      <w:r w:rsidRPr="00BD4730">
        <w:rPr>
          <w:rFonts w:ascii="Arial" w:hAnsi="Arial" w:cs="Arial"/>
        </w:rPr>
        <w:t xml:space="preserve">, A. and Hemmington, N. (2010) </w:t>
      </w:r>
      <w:r w:rsidRPr="00BD4730">
        <w:rPr>
          <w:rStyle w:val="Emphasis"/>
          <w:rFonts w:ascii="Arial" w:eastAsiaTheme="majorEastAsia" w:hAnsi="Arial" w:cs="Arial"/>
        </w:rPr>
        <w:t>‘From Service to Management: Insights into Hospitality Leadership in the UK and Hong Kong’</w:t>
      </w:r>
      <w:r w:rsidRPr="00BD4730">
        <w:rPr>
          <w:rFonts w:ascii="Arial" w:hAnsi="Arial" w:cs="Arial"/>
        </w:rPr>
        <w:t xml:space="preserve">, </w:t>
      </w:r>
      <w:r w:rsidRPr="00BD4730">
        <w:rPr>
          <w:rStyle w:val="Emphasis"/>
          <w:rFonts w:ascii="Arial" w:eastAsiaTheme="majorEastAsia" w:hAnsi="Arial" w:cs="Arial"/>
        </w:rPr>
        <w:t>International Journal of Contemporary Hospitality Management</w:t>
      </w:r>
      <w:r w:rsidRPr="00BD4730">
        <w:rPr>
          <w:rFonts w:ascii="Arial" w:hAnsi="Arial" w:cs="Arial"/>
        </w:rPr>
        <w:t>, 22(6), pp. 689–700.</w:t>
      </w:r>
      <w:r w:rsidRPr="00BD4730">
        <w:rPr>
          <w:rFonts w:ascii="Arial" w:hAnsi="Arial" w:cs="Arial"/>
        </w:rPr>
        <w:br/>
        <w:t xml:space="preserve">Available at: </w:t>
      </w:r>
      <w:hyperlink r:id="rId37" w:tgtFrame="_new" w:history="1">
        <w:r w:rsidRPr="00BD4730">
          <w:rPr>
            <w:rStyle w:val="Hyperlink"/>
            <w:rFonts w:ascii="Arial" w:eastAsiaTheme="majorEastAsia" w:hAnsi="Arial" w:cs="Arial"/>
          </w:rPr>
          <w:t>https://eprints.bournemouth.ac.uk/18968/3/AUT.pdf</w:t>
        </w:r>
      </w:hyperlink>
      <w:r w:rsidRPr="00BD4730">
        <w:rPr>
          <w:rFonts w:ascii="Arial" w:hAnsi="Arial" w:cs="Arial"/>
        </w:rPr>
        <w:t xml:space="preserve"> (Accessed: 6 November 2025).</w:t>
      </w:r>
    </w:p>
    <w:p w14:paraId="7E9FA818" w14:textId="17A97245"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Lahap, J., O’Mahony, B. and Dalrymple, J., </w:t>
      </w:r>
      <w:r w:rsidR="0098553D">
        <w:rPr>
          <w:rFonts w:ascii="Arial" w:hAnsi="Arial" w:cs="Arial"/>
          <w:sz w:val="24"/>
          <w:szCs w:val="24"/>
        </w:rPr>
        <w:t>(</w:t>
      </w:r>
      <w:r w:rsidRPr="00BD4730">
        <w:rPr>
          <w:rFonts w:ascii="Arial" w:hAnsi="Arial" w:cs="Arial"/>
          <w:sz w:val="24"/>
          <w:szCs w:val="24"/>
        </w:rPr>
        <w:t>2016</w:t>
      </w:r>
      <w:r w:rsidR="0098553D">
        <w:rPr>
          <w:rFonts w:ascii="Arial" w:hAnsi="Arial" w:cs="Arial"/>
          <w:sz w:val="24"/>
          <w:szCs w:val="24"/>
        </w:rPr>
        <w:t>)</w:t>
      </w:r>
      <w:r w:rsidRPr="00BD4730">
        <w:rPr>
          <w:rFonts w:ascii="Arial" w:hAnsi="Arial" w:cs="Arial"/>
          <w:sz w:val="24"/>
          <w:szCs w:val="24"/>
        </w:rPr>
        <w:t>. The importance of communication in improving service delivery and service quality in the Malaysian hotel industry. </w:t>
      </w:r>
      <w:r w:rsidRPr="00BD4730">
        <w:rPr>
          <w:rFonts w:ascii="Arial" w:hAnsi="Arial" w:cs="Arial"/>
          <w:i/>
          <w:iCs/>
          <w:sz w:val="24"/>
          <w:szCs w:val="24"/>
        </w:rPr>
        <w:t xml:space="preserve">Procedia-Social and </w:t>
      </w:r>
      <w:proofErr w:type="spellStart"/>
      <w:r w:rsidRPr="00BD4730">
        <w:rPr>
          <w:rFonts w:ascii="Arial" w:hAnsi="Arial" w:cs="Arial"/>
          <w:i/>
          <w:iCs/>
          <w:sz w:val="24"/>
          <w:szCs w:val="24"/>
        </w:rPr>
        <w:t>Behavioral</w:t>
      </w:r>
      <w:proofErr w:type="spellEnd"/>
      <w:r w:rsidRPr="00BD4730">
        <w:rPr>
          <w:rFonts w:ascii="Arial" w:hAnsi="Arial" w:cs="Arial"/>
          <w:i/>
          <w:iCs/>
          <w:sz w:val="24"/>
          <w:szCs w:val="24"/>
        </w:rPr>
        <w:t xml:space="preserve"> Sciences</w:t>
      </w:r>
      <w:r w:rsidRPr="00BD4730">
        <w:rPr>
          <w:rFonts w:ascii="Arial" w:hAnsi="Arial" w:cs="Arial"/>
          <w:sz w:val="24"/>
          <w:szCs w:val="24"/>
        </w:rPr>
        <w:t>, </w:t>
      </w:r>
      <w:r w:rsidRPr="00BD4730">
        <w:rPr>
          <w:rFonts w:ascii="Arial" w:hAnsi="Arial" w:cs="Arial"/>
          <w:i/>
          <w:iCs/>
          <w:sz w:val="24"/>
          <w:szCs w:val="24"/>
        </w:rPr>
        <w:t>224</w:t>
      </w:r>
      <w:r w:rsidRPr="00BD4730">
        <w:rPr>
          <w:rFonts w:ascii="Arial" w:hAnsi="Arial" w:cs="Arial"/>
          <w:sz w:val="24"/>
          <w:szCs w:val="24"/>
        </w:rPr>
        <w:t xml:space="preserve">, pp.213-220. </w:t>
      </w:r>
      <w:hyperlink r:id="rId38" w:history="1">
        <w:r w:rsidRPr="00BD4730">
          <w:rPr>
            <w:rStyle w:val="Hyperlink"/>
            <w:rFonts w:ascii="Arial" w:hAnsi="Arial" w:cs="Arial"/>
            <w:sz w:val="24"/>
            <w:szCs w:val="24"/>
          </w:rPr>
          <w:t>https://doi.org/10.1016/j.sbspro.2016.05.446</w:t>
        </w:r>
      </w:hyperlink>
      <w:r w:rsidRPr="00BD4730">
        <w:rPr>
          <w:rFonts w:ascii="Arial" w:hAnsi="Arial" w:cs="Arial"/>
          <w:sz w:val="24"/>
          <w:szCs w:val="24"/>
        </w:rPr>
        <w:t xml:space="preserve"> </w:t>
      </w:r>
    </w:p>
    <w:p w14:paraId="4E00A916" w14:textId="4D2F5C10"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lang w:val="it-IT"/>
        </w:rPr>
        <w:t xml:space="preserve">Le, T.P., Ta, V.T. and Ha, M.H., </w:t>
      </w:r>
      <w:r w:rsidR="00D63904">
        <w:rPr>
          <w:rFonts w:ascii="Arial" w:hAnsi="Arial" w:cs="Arial"/>
          <w:sz w:val="24"/>
          <w:szCs w:val="24"/>
          <w:lang w:val="it-IT"/>
        </w:rPr>
        <w:t>(</w:t>
      </w:r>
      <w:r w:rsidRPr="00BD4730">
        <w:rPr>
          <w:rFonts w:ascii="Arial" w:hAnsi="Arial" w:cs="Arial"/>
          <w:sz w:val="24"/>
          <w:szCs w:val="24"/>
          <w:lang w:val="it-IT"/>
        </w:rPr>
        <w:t>2025</w:t>
      </w:r>
      <w:r w:rsidR="00D63904">
        <w:rPr>
          <w:rFonts w:ascii="Arial" w:hAnsi="Arial" w:cs="Arial"/>
          <w:sz w:val="24"/>
          <w:szCs w:val="24"/>
          <w:lang w:val="it-IT"/>
        </w:rPr>
        <w:t>)</w:t>
      </w:r>
      <w:r w:rsidRPr="00BD4730">
        <w:rPr>
          <w:rFonts w:ascii="Arial" w:hAnsi="Arial" w:cs="Arial"/>
          <w:sz w:val="24"/>
          <w:szCs w:val="24"/>
          <w:lang w:val="it-IT"/>
        </w:rPr>
        <w:t xml:space="preserve">. </w:t>
      </w:r>
      <w:r w:rsidRPr="00BD4730">
        <w:rPr>
          <w:rFonts w:ascii="Arial" w:hAnsi="Arial" w:cs="Arial"/>
          <w:sz w:val="24"/>
          <w:szCs w:val="24"/>
        </w:rPr>
        <w:t xml:space="preserve">Supervisor Leadership Style and Organizational Citizenship Behaviour In the Hospitality Industry: The Moderating Role of Trait Gratitude. Dalat University Journal of Science. </w:t>
      </w:r>
      <w:hyperlink r:id="rId39" w:history="1">
        <w:r w:rsidRPr="00BD4730">
          <w:rPr>
            <w:rStyle w:val="Hyperlink"/>
            <w:rFonts w:ascii="Arial" w:hAnsi="Arial" w:cs="Arial"/>
            <w:sz w:val="24"/>
            <w:szCs w:val="24"/>
          </w:rPr>
          <w:t>https://www.researchgate.net/publication/390202604</w:t>
        </w:r>
      </w:hyperlink>
      <w:r w:rsidRPr="00BD4730">
        <w:rPr>
          <w:rFonts w:ascii="Arial" w:hAnsi="Arial" w:cs="Arial"/>
          <w:sz w:val="24"/>
          <w:szCs w:val="24"/>
        </w:rPr>
        <w:t xml:space="preserve"> </w:t>
      </w:r>
    </w:p>
    <w:p w14:paraId="0A63A150" w14:textId="66C926FC" w:rsidR="00BD4730" w:rsidRPr="00BD4730" w:rsidRDefault="00BD4730" w:rsidP="00153C40">
      <w:pPr>
        <w:spacing w:line="360" w:lineRule="auto"/>
        <w:ind w:left="360"/>
        <w:rPr>
          <w:rFonts w:ascii="Arial" w:hAnsi="Arial" w:cs="Arial"/>
          <w:sz w:val="24"/>
          <w:szCs w:val="24"/>
        </w:rPr>
      </w:pPr>
      <w:proofErr w:type="spellStart"/>
      <w:r w:rsidRPr="00BD4730">
        <w:rPr>
          <w:rFonts w:ascii="Arial" w:hAnsi="Arial" w:cs="Arial"/>
          <w:sz w:val="24"/>
          <w:szCs w:val="24"/>
        </w:rPr>
        <w:t>Legood</w:t>
      </w:r>
      <w:proofErr w:type="spellEnd"/>
      <w:r w:rsidRPr="00BD4730">
        <w:rPr>
          <w:rFonts w:ascii="Arial" w:hAnsi="Arial" w:cs="Arial"/>
          <w:sz w:val="24"/>
          <w:szCs w:val="24"/>
        </w:rPr>
        <w:t xml:space="preserve">, A., van der Werff, L., Lee, A. and Den Hartog, D., </w:t>
      </w:r>
      <w:r w:rsidR="00D63904">
        <w:rPr>
          <w:rFonts w:ascii="Arial" w:hAnsi="Arial" w:cs="Arial"/>
          <w:sz w:val="24"/>
          <w:szCs w:val="24"/>
        </w:rPr>
        <w:t>(</w:t>
      </w:r>
      <w:r w:rsidRPr="00BD4730">
        <w:rPr>
          <w:rFonts w:ascii="Arial" w:hAnsi="Arial" w:cs="Arial"/>
          <w:sz w:val="24"/>
          <w:szCs w:val="24"/>
        </w:rPr>
        <w:t>2021</w:t>
      </w:r>
      <w:r w:rsidR="00D63904">
        <w:rPr>
          <w:rFonts w:ascii="Arial" w:hAnsi="Arial" w:cs="Arial"/>
          <w:sz w:val="24"/>
          <w:szCs w:val="24"/>
        </w:rPr>
        <w:t>)</w:t>
      </w:r>
      <w:r w:rsidRPr="00BD4730">
        <w:rPr>
          <w:rFonts w:ascii="Arial" w:hAnsi="Arial" w:cs="Arial"/>
          <w:sz w:val="24"/>
          <w:szCs w:val="24"/>
        </w:rPr>
        <w:t>. A meta-analysis of the role of trust in the leadership-performance relationship. </w:t>
      </w:r>
      <w:r w:rsidRPr="00BD4730">
        <w:rPr>
          <w:rFonts w:ascii="Arial" w:hAnsi="Arial" w:cs="Arial"/>
          <w:i/>
          <w:iCs/>
          <w:sz w:val="24"/>
          <w:szCs w:val="24"/>
        </w:rPr>
        <w:t>European Journal of Work and Organizational Psychology</w:t>
      </w:r>
      <w:r w:rsidRPr="00BD4730">
        <w:rPr>
          <w:rFonts w:ascii="Arial" w:hAnsi="Arial" w:cs="Arial"/>
          <w:sz w:val="24"/>
          <w:szCs w:val="24"/>
        </w:rPr>
        <w:t>, </w:t>
      </w:r>
      <w:r w:rsidRPr="00BD4730">
        <w:rPr>
          <w:rFonts w:ascii="Arial" w:hAnsi="Arial" w:cs="Arial"/>
          <w:i/>
          <w:iCs/>
          <w:sz w:val="24"/>
          <w:szCs w:val="24"/>
        </w:rPr>
        <w:t>30</w:t>
      </w:r>
      <w:r w:rsidRPr="00BD4730">
        <w:rPr>
          <w:rFonts w:ascii="Arial" w:hAnsi="Arial" w:cs="Arial"/>
          <w:sz w:val="24"/>
          <w:szCs w:val="24"/>
        </w:rPr>
        <w:t xml:space="preserve">(1), pp.1-22.  </w:t>
      </w:r>
      <w:hyperlink r:id="rId40" w:history="1">
        <w:r w:rsidRPr="00BD4730">
          <w:rPr>
            <w:rStyle w:val="Hyperlink"/>
            <w:rFonts w:ascii="Arial" w:hAnsi="Arial" w:cs="Arial"/>
            <w:sz w:val="24"/>
            <w:szCs w:val="24"/>
          </w:rPr>
          <w:t>https://doras.dcu.ie/26457/1/MAIN%20DOCUMENT%20with%20authors.pdf</w:t>
        </w:r>
      </w:hyperlink>
      <w:r w:rsidRPr="00BD4730">
        <w:rPr>
          <w:rFonts w:ascii="Arial" w:hAnsi="Arial" w:cs="Arial"/>
          <w:sz w:val="24"/>
          <w:szCs w:val="24"/>
        </w:rPr>
        <w:t xml:space="preserve"> </w:t>
      </w:r>
    </w:p>
    <w:p w14:paraId="2B303841" w14:textId="14752555"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lang w:val="de-DE"/>
        </w:rPr>
        <w:t xml:space="preserve">Ma, G., Wu, W., Liu, C., Ji, J. and Gao, X., </w:t>
      </w:r>
      <w:r w:rsidR="00D63904">
        <w:rPr>
          <w:rFonts w:ascii="Arial" w:hAnsi="Arial" w:cs="Arial"/>
          <w:sz w:val="24"/>
          <w:szCs w:val="24"/>
          <w:lang w:val="de-DE"/>
        </w:rPr>
        <w:t>(</w:t>
      </w:r>
      <w:r w:rsidRPr="00BD4730">
        <w:rPr>
          <w:rFonts w:ascii="Arial" w:hAnsi="Arial" w:cs="Arial"/>
          <w:sz w:val="24"/>
          <w:szCs w:val="24"/>
          <w:lang w:val="de-DE"/>
        </w:rPr>
        <w:t>2024</w:t>
      </w:r>
      <w:r w:rsidR="00D63904">
        <w:rPr>
          <w:rFonts w:ascii="Arial" w:hAnsi="Arial" w:cs="Arial"/>
          <w:sz w:val="24"/>
          <w:szCs w:val="24"/>
          <w:lang w:val="de-DE"/>
        </w:rPr>
        <w:t>)</w:t>
      </w:r>
      <w:r w:rsidRPr="00BD4730">
        <w:rPr>
          <w:rFonts w:ascii="Arial" w:hAnsi="Arial" w:cs="Arial"/>
          <w:sz w:val="24"/>
          <w:szCs w:val="24"/>
          <w:lang w:val="de-DE"/>
        </w:rPr>
        <w:t xml:space="preserve">. </w:t>
      </w:r>
      <w:r w:rsidRPr="00BD4730">
        <w:rPr>
          <w:rFonts w:ascii="Arial" w:hAnsi="Arial" w:cs="Arial"/>
          <w:sz w:val="24"/>
          <w:szCs w:val="24"/>
        </w:rPr>
        <w:t xml:space="preserve">Empathetic leadership and employees’ innovative </w:t>
      </w:r>
      <w:proofErr w:type="spellStart"/>
      <w:r w:rsidRPr="00BD4730">
        <w:rPr>
          <w:rFonts w:ascii="Arial" w:hAnsi="Arial" w:cs="Arial"/>
          <w:sz w:val="24"/>
          <w:szCs w:val="24"/>
        </w:rPr>
        <w:t>behavior</w:t>
      </w:r>
      <w:proofErr w:type="spellEnd"/>
      <w:r w:rsidRPr="00BD4730">
        <w:rPr>
          <w:rFonts w:ascii="Arial" w:hAnsi="Arial" w:cs="Arial"/>
          <w:sz w:val="24"/>
          <w:szCs w:val="24"/>
        </w:rPr>
        <w:t>: Examining the roles of career adaptability and uncertainty avoidance. </w:t>
      </w:r>
      <w:r w:rsidRPr="00BD4730">
        <w:rPr>
          <w:rFonts w:ascii="Arial" w:hAnsi="Arial" w:cs="Arial"/>
          <w:i/>
          <w:iCs/>
          <w:sz w:val="24"/>
          <w:szCs w:val="24"/>
        </w:rPr>
        <w:t>Frontiers in psychology</w:t>
      </w:r>
      <w:r w:rsidRPr="00BD4730">
        <w:rPr>
          <w:rFonts w:ascii="Arial" w:hAnsi="Arial" w:cs="Arial"/>
          <w:sz w:val="24"/>
          <w:szCs w:val="24"/>
        </w:rPr>
        <w:t>, </w:t>
      </w:r>
      <w:r w:rsidRPr="00BD4730">
        <w:rPr>
          <w:rFonts w:ascii="Arial" w:hAnsi="Arial" w:cs="Arial"/>
          <w:i/>
          <w:iCs/>
          <w:sz w:val="24"/>
          <w:szCs w:val="24"/>
        </w:rPr>
        <w:t>15</w:t>
      </w:r>
      <w:r w:rsidRPr="00BD4730">
        <w:rPr>
          <w:rFonts w:ascii="Arial" w:hAnsi="Arial" w:cs="Arial"/>
          <w:sz w:val="24"/>
          <w:szCs w:val="24"/>
        </w:rPr>
        <w:t xml:space="preserve">, p.1371936. </w:t>
      </w:r>
      <w:hyperlink r:id="rId41" w:history="1">
        <w:r w:rsidRPr="00BD4730">
          <w:rPr>
            <w:rStyle w:val="Hyperlink"/>
            <w:rFonts w:ascii="Arial" w:hAnsi="Arial" w:cs="Arial"/>
            <w:sz w:val="24"/>
            <w:szCs w:val="24"/>
          </w:rPr>
          <w:t>https://doi.org/10.3389/fpsyg.2024.1371936</w:t>
        </w:r>
      </w:hyperlink>
      <w:r w:rsidRPr="00BD4730">
        <w:rPr>
          <w:rFonts w:ascii="Arial" w:hAnsi="Arial" w:cs="Arial"/>
          <w:sz w:val="24"/>
          <w:szCs w:val="24"/>
        </w:rPr>
        <w:t xml:space="preserve"> </w:t>
      </w:r>
    </w:p>
    <w:p w14:paraId="73EAE64F" w14:textId="77777777" w:rsidR="00BD4730" w:rsidRPr="00BD4730" w:rsidRDefault="00BD4730" w:rsidP="00153C40">
      <w:pPr>
        <w:pStyle w:val="NormalWeb"/>
        <w:spacing w:line="360" w:lineRule="auto"/>
        <w:ind w:left="360"/>
        <w:rPr>
          <w:rFonts w:ascii="Arial" w:hAnsi="Arial" w:cs="Arial"/>
        </w:rPr>
      </w:pPr>
      <w:r w:rsidRPr="00BD4730">
        <w:rPr>
          <w:rFonts w:ascii="Arial" w:hAnsi="Arial" w:cs="Arial"/>
        </w:rPr>
        <w:lastRenderedPageBreak/>
        <w:t xml:space="preserve">Marinotti, N. and Johnston, R. (2024) </w:t>
      </w:r>
      <w:r w:rsidRPr="00BD4730">
        <w:rPr>
          <w:rStyle w:val="Emphasis"/>
          <w:rFonts w:ascii="Arial" w:eastAsiaTheme="majorEastAsia" w:hAnsi="Arial" w:cs="Arial"/>
        </w:rPr>
        <w:t>‘Leader “Leadership” Perceptions within a Luxury Hotel Environment’</w:t>
      </w:r>
      <w:r w:rsidRPr="00BD4730">
        <w:rPr>
          <w:rFonts w:ascii="Arial" w:hAnsi="Arial" w:cs="Arial"/>
        </w:rPr>
        <w:t xml:space="preserve">, </w:t>
      </w:r>
      <w:r w:rsidRPr="00BD4730">
        <w:rPr>
          <w:rStyle w:val="Emphasis"/>
          <w:rFonts w:ascii="Arial" w:eastAsiaTheme="majorEastAsia" w:hAnsi="Arial" w:cs="Arial"/>
        </w:rPr>
        <w:t>Human Resource Management Studies</w:t>
      </w:r>
      <w:r w:rsidRPr="00BD4730">
        <w:rPr>
          <w:rFonts w:ascii="Arial" w:hAnsi="Arial" w:cs="Arial"/>
        </w:rPr>
        <w:t>, 4(1), pp. 45–59.</w:t>
      </w:r>
      <w:r w:rsidRPr="00BD4730">
        <w:rPr>
          <w:rFonts w:ascii="Arial" w:hAnsi="Arial" w:cs="Arial"/>
        </w:rPr>
        <w:br/>
        <w:t xml:space="preserve">Available at: </w:t>
      </w:r>
      <w:hyperlink r:id="rId42" w:tgtFrame="_new" w:history="1">
        <w:r w:rsidRPr="00BD4730">
          <w:rPr>
            <w:rStyle w:val="Hyperlink"/>
            <w:rFonts w:ascii="Arial" w:eastAsiaTheme="majorEastAsia" w:hAnsi="Arial" w:cs="Arial"/>
          </w:rPr>
          <w:t>https://ojs.piscomed.com/index.php/HRMS/article/view/3483</w:t>
        </w:r>
      </w:hyperlink>
      <w:r w:rsidRPr="00BD4730">
        <w:rPr>
          <w:rFonts w:ascii="Arial" w:hAnsi="Arial" w:cs="Arial"/>
        </w:rPr>
        <w:t xml:space="preserve"> (Accessed: 6 November 2025).</w:t>
      </w:r>
    </w:p>
    <w:p w14:paraId="15925698" w14:textId="5FC4E2EE"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Meuser, J.D. and Smallfield, J., </w:t>
      </w:r>
      <w:r w:rsidR="00D63904">
        <w:rPr>
          <w:rFonts w:ascii="Arial" w:hAnsi="Arial" w:cs="Arial"/>
          <w:sz w:val="24"/>
          <w:szCs w:val="24"/>
        </w:rPr>
        <w:t>(</w:t>
      </w:r>
      <w:r w:rsidRPr="00BD4730">
        <w:rPr>
          <w:rFonts w:ascii="Arial" w:hAnsi="Arial" w:cs="Arial"/>
          <w:sz w:val="24"/>
          <w:szCs w:val="24"/>
        </w:rPr>
        <w:t>2023</w:t>
      </w:r>
      <w:r w:rsidR="00D63904">
        <w:rPr>
          <w:rFonts w:ascii="Arial" w:hAnsi="Arial" w:cs="Arial"/>
          <w:sz w:val="24"/>
          <w:szCs w:val="24"/>
        </w:rPr>
        <w:t>)</w:t>
      </w:r>
      <w:r w:rsidRPr="00BD4730">
        <w:rPr>
          <w:rFonts w:ascii="Arial" w:hAnsi="Arial" w:cs="Arial"/>
          <w:sz w:val="24"/>
          <w:szCs w:val="24"/>
        </w:rPr>
        <w:t>. Servant leadership: The missing community component. </w:t>
      </w:r>
      <w:r w:rsidRPr="00BD4730">
        <w:rPr>
          <w:rFonts w:ascii="Arial" w:hAnsi="Arial" w:cs="Arial"/>
          <w:i/>
          <w:iCs/>
          <w:sz w:val="24"/>
          <w:szCs w:val="24"/>
        </w:rPr>
        <w:t>Business Horizons</w:t>
      </w:r>
      <w:r w:rsidRPr="00BD4730">
        <w:rPr>
          <w:rFonts w:ascii="Arial" w:hAnsi="Arial" w:cs="Arial"/>
          <w:sz w:val="24"/>
          <w:szCs w:val="24"/>
        </w:rPr>
        <w:t>, </w:t>
      </w:r>
      <w:r w:rsidRPr="00BD4730">
        <w:rPr>
          <w:rFonts w:ascii="Arial" w:hAnsi="Arial" w:cs="Arial"/>
          <w:i/>
          <w:iCs/>
          <w:sz w:val="24"/>
          <w:szCs w:val="24"/>
        </w:rPr>
        <w:t>66</w:t>
      </w:r>
      <w:r w:rsidRPr="00BD4730">
        <w:rPr>
          <w:rFonts w:ascii="Arial" w:hAnsi="Arial" w:cs="Arial"/>
          <w:sz w:val="24"/>
          <w:szCs w:val="24"/>
        </w:rPr>
        <w:t xml:space="preserve">(2), pp.251-264. </w:t>
      </w:r>
      <w:hyperlink r:id="rId43" w:history="1">
        <w:r w:rsidRPr="00BD4730">
          <w:rPr>
            <w:rStyle w:val="Hyperlink"/>
            <w:rFonts w:ascii="Arial" w:hAnsi="Arial" w:cs="Arial"/>
            <w:sz w:val="24"/>
            <w:szCs w:val="24"/>
          </w:rPr>
          <w:t>https://doi.org/10.1016/j.bushor.2022.07.002</w:t>
        </w:r>
      </w:hyperlink>
      <w:r w:rsidRPr="00BD4730">
        <w:rPr>
          <w:rFonts w:ascii="Arial" w:hAnsi="Arial" w:cs="Arial"/>
          <w:sz w:val="24"/>
          <w:szCs w:val="24"/>
        </w:rPr>
        <w:t xml:space="preserve"> </w:t>
      </w:r>
    </w:p>
    <w:p w14:paraId="2A10BC4B" w14:textId="5B57EF47" w:rsidR="00BD4730" w:rsidRPr="00BD4730" w:rsidRDefault="00BD4730" w:rsidP="00153C40">
      <w:pPr>
        <w:spacing w:line="360" w:lineRule="auto"/>
        <w:ind w:left="360"/>
        <w:rPr>
          <w:rFonts w:ascii="Arial" w:hAnsi="Arial" w:cs="Arial"/>
          <w:sz w:val="24"/>
          <w:szCs w:val="24"/>
        </w:rPr>
      </w:pPr>
      <w:proofErr w:type="spellStart"/>
      <w:r w:rsidRPr="00BD4730">
        <w:rPr>
          <w:rFonts w:ascii="Arial" w:hAnsi="Arial" w:cs="Arial"/>
          <w:sz w:val="24"/>
          <w:szCs w:val="24"/>
        </w:rPr>
        <w:t>Mooreks</w:t>
      </w:r>
      <w:proofErr w:type="spellEnd"/>
      <w:r w:rsidRPr="00BD4730">
        <w:rPr>
          <w:rFonts w:ascii="Arial" w:hAnsi="Arial" w:cs="Arial"/>
          <w:sz w:val="24"/>
          <w:szCs w:val="24"/>
        </w:rPr>
        <w:t xml:space="preserve">, </w:t>
      </w:r>
      <w:r w:rsidR="00D63904">
        <w:rPr>
          <w:rFonts w:ascii="Arial" w:hAnsi="Arial" w:cs="Arial"/>
          <w:sz w:val="24"/>
          <w:szCs w:val="24"/>
        </w:rPr>
        <w:t>(</w:t>
      </w:r>
      <w:r w:rsidRPr="00BD4730">
        <w:rPr>
          <w:rFonts w:ascii="Arial" w:hAnsi="Arial" w:cs="Arial"/>
          <w:sz w:val="24"/>
          <w:szCs w:val="24"/>
        </w:rPr>
        <w:t>2024</w:t>
      </w:r>
      <w:r w:rsidR="00D63904">
        <w:rPr>
          <w:rFonts w:ascii="Arial" w:hAnsi="Arial" w:cs="Arial"/>
          <w:sz w:val="24"/>
          <w:szCs w:val="24"/>
        </w:rPr>
        <w:t>)</w:t>
      </w:r>
      <w:r w:rsidRPr="00BD4730">
        <w:rPr>
          <w:rFonts w:ascii="Arial" w:hAnsi="Arial" w:cs="Arial"/>
          <w:sz w:val="24"/>
          <w:szCs w:val="24"/>
        </w:rPr>
        <w:t xml:space="preserve">. Addressing labour shortages in the hospitality sector. </w:t>
      </w:r>
      <w:hyperlink r:id="rId44" w:anchor=":~:text=Current%20landscape,workers%20leaving%20the%20hospitality%20sector" w:history="1">
        <w:r w:rsidRPr="00BD4730">
          <w:rPr>
            <w:rStyle w:val="Hyperlink"/>
            <w:rFonts w:ascii="Arial" w:hAnsi="Arial" w:cs="Arial"/>
            <w:sz w:val="24"/>
            <w:szCs w:val="24"/>
          </w:rPr>
          <w:t>https://mooreks.co.uk</w:t>
        </w:r>
      </w:hyperlink>
      <w:r w:rsidRPr="00BD4730">
        <w:rPr>
          <w:rFonts w:ascii="Arial" w:hAnsi="Arial" w:cs="Arial"/>
          <w:sz w:val="24"/>
          <w:szCs w:val="24"/>
        </w:rPr>
        <w:t xml:space="preserve">. </w:t>
      </w:r>
    </w:p>
    <w:p w14:paraId="5F145020" w14:textId="67F1F7E5"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O'Fallon, M.J. and Rutherford, D.G., </w:t>
      </w:r>
      <w:r w:rsidR="00D63904">
        <w:rPr>
          <w:rFonts w:ascii="Arial" w:hAnsi="Arial" w:cs="Arial"/>
          <w:sz w:val="24"/>
          <w:szCs w:val="24"/>
        </w:rPr>
        <w:t>(</w:t>
      </w:r>
      <w:r w:rsidRPr="00BD4730">
        <w:rPr>
          <w:rFonts w:ascii="Arial" w:hAnsi="Arial" w:cs="Arial"/>
          <w:sz w:val="24"/>
          <w:szCs w:val="24"/>
        </w:rPr>
        <w:t>2010</w:t>
      </w:r>
      <w:r w:rsidR="00D63904">
        <w:rPr>
          <w:rFonts w:ascii="Arial" w:hAnsi="Arial" w:cs="Arial"/>
          <w:sz w:val="24"/>
          <w:szCs w:val="24"/>
        </w:rPr>
        <w:t>)</w:t>
      </w:r>
      <w:r w:rsidRPr="00BD4730">
        <w:rPr>
          <w:rFonts w:ascii="Arial" w:hAnsi="Arial" w:cs="Arial"/>
          <w:sz w:val="24"/>
          <w:szCs w:val="24"/>
        </w:rPr>
        <w:t>. </w:t>
      </w:r>
      <w:r w:rsidRPr="00BD4730">
        <w:rPr>
          <w:rFonts w:ascii="Arial" w:hAnsi="Arial" w:cs="Arial"/>
          <w:i/>
          <w:iCs/>
          <w:sz w:val="24"/>
          <w:szCs w:val="24"/>
        </w:rPr>
        <w:t>Hotel management and operations</w:t>
      </w:r>
      <w:r w:rsidRPr="00BD4730">
        <w:rPr>
          <w:rFonts w:ascii="Arial" w:hAnsi="Arial" w:cs="Arial"/>
          <w:sz w:val="24"/>
          <w:szCs w:val="24"/>
        </w:rPr>
        <w:t xml:space="preserve">. John Wiley &amp; Sons. </w:t>
      </w:r>
      <w:hyperlink r:id="rId45" w:history="1">
        <w:r w:rsidRPr="00BD4730">
          <w:rPr>
            <w:rStyle w:val="Hyperlink"/>
            <w:rFonts w:ascii="Arial" w:hAnsi="Arial" w:cs="Arial"/>
            <w:sz w:val="24"/>
            <w:szCs w:val="24"/>
          </w:rPr>
          <w:t>https://mlsu.ac.in/econtents/1186_e-book%20of%20Hotel_management_and_operations.pdf</w:t>
        </w:r>
      </w:hyperlink>
      <w:r w:rsidRPr="00BD4730">
        <w:rPr>
          <w:rFonts w:ascii="Arial" w:hAnsi="Arial" w:cs="Arial"/>
          <w:sz w:val="24"/>
          <w:szCs w:val="24"/>
        </w:rPr>
        <w:t xml:space="preserve"> </w:t>
      </w:r>
    </w:p>
    <w:p w14:paraId="2952D563" w14:textId="0F9DC3C9" w:rsidR="00BD4730" w:rsidRPr="00BD4730" w:rsidRDefault="00BD4730" w:rsidP="00153C40">
      <w:pPr>
        <w:spacing w:line="360" w:lineRule="auto"/>
        <w:ind w:left="360"/>
        <w:rPr>
          <w:rFonts w:ascii="Arial" w:hAnsi="Arial" w:cs="Arial"/>
          <w:sz w:val="24"/>
          <w:szCs w:val="24"/>
        </w:rPr>
      </w:pPr>
      <w:r w:rsidRPr="00D63904">
        <w:rPr>
          <w:rFonts w:ascii="Arial" w:hAnsi="Arial" w:cs="Arial"/>
          <w:sz w:val="24"/>
          <w:szCs w:val="24"/>
          <w:lang w:val="fr-FR"/>
        </w:rPr>
        <w:t>Papadopoulos, O., Lopez</w:t>
      </w:r>
      <w:r w:rsidRPr="00D63904">
        <w:rPr>
          <w:rFonts w:ascii="Cambria Math" w:hAnsi="Cambria Math" w:cs="Cambria Math"/>
          <w:sz w:val="24"/>
          <w:szCs w:val="24"/>
          <w:lang w:val="fr-FR"/>
        </w:rPr>
        <w:t>‐</w:t>
      </w:r>
      <w:r w:rsidRPr="00D63904">
        <w:rPr>
          <w:rFonts w:ascii="Arial" w:hAnsi="Arial" w:cs="Arial"/>
          <w:sz w:val="24"/>
          <w:szCs w:val="24"/>
          <w:lang w:val="fr-FR"/>
        </w:rPr>
        <w:t xml:space="preserve">Andreu, M. and </w:t>
      </w:r>
      <w:proofErr w:type="spellStart"/>
      <w:r w:rsidRPr="00D63904">
        <w:rPr>
          <w:rFonts w:ascii="Arial" w:hAnsi="Arial" w:cs="Arial"/>
          <w:sz w:val="24"/>
          <w:szCs w:val="24"/>
          <w:lang w:val="fr-FR"/>
        </w:rPr>
        <w:t>Jamalian</w:t>
      </w:r>
      <w:proofErr w:type="spellEnd"/>
      <w:r w:rsidRPr="00D63904">
        <w:rPr>
          <w:rFonts w:ascii="Arial" w:hAnsi="Arial" w:cs="Arial"/>
          <w:sz w:val="24"/>
          <w:szCs w:val="24"/>
          <w:lang w:val="fr-FR"/>
        </w:rPr>
        <w:t xml:space="preserve">, M., </w:t>
      </w:r>
      <w:r w:rsidR="00D63904" w:rsidRPr="00D63904">
        <w:rPr>
          <w:rFonts w:ascii="Arial" w:hAnsi="Arial" w:cs="Arial"/>
          <w:sz w:val="24"/>
          <w:szCs w:val="24"/>
          <w:lang w:val="fr-FR"/>
        </w:rPr>
        <w:t>(</w:t>
      </w:r>
      <w:r w:rsidRPr="00D63904">
        <w:rPr>
          <w:rFonts w:ascii="Arial" w:hAnsi="Arial" w:cs="Arial"/>
          <w:sz w:val="24"/>
          <w:szCs w:val="24"/>
          <w:lang w:val="fr-FR"/>
        </w:rPr>
        <w:t>2021</w:t>
      </w:r>
      <w:r w:rsidR="00D63904" w:rsidRPr="00D63904">
        <w:rPr>
          <w:rFonts w:ascii="Arial" w:hAnsi="Arial" w:cs="Arial"/>
          <w:sz w:val="24"/>
          <w:szCs w:val="24"/>
          <w:lang w:val="fr-FR"/>
        </w:rPr>
        <w:t>).</w:t>
      </w:r>
      <w:r w:rsidRPr="00D63904">
        <w:rPr>
          <w:rFonts w:ascii="Arial" w:hAnsi="Arial" w:cs="Arial"/>
          <w:sz w:val="24"/>
          <w:szCs w:val="24"/>
          <w:lang w:val="fr-FR"/>
        </w:rPr>
        <w:t xml:space="preserve"> </w:t>
      </w:r>
      <w:r w:rsidRPr="00BD4730">
        <w:rPr>
          <w:rFonts w:ascii="Arial" w:hAnsi="Arial" w:cs="Arial"/>
          <w:sz w:val="24"/>
          <w:szCs w:val="24"/>
        </w:rPr>
        <w:t>Violation and lack of awareness of employment rights in the United Kingdom's hotel industry: Isolation, fragmentation and barriers to labour enforcement. </w:t>
      </w:r>
      <w:r w:rsidRPr="00BD4730">
        <w:rPr>
          <w:rFonts w:ascii="Arial" w:hAnsi="Arial" w:cs="Arial"/>
          <w:i/>
          <w:iCs/>
          <w:sz w:val="24"/>
          <w:szCs w:val="24"/>
        </w:rPr>
        <w:t>Industrial Relations Journal</w:t>
      </w:r>
      <w:r w:rsidRPr="00BD4730">
        <w:rPr>
          <w:rFonts w:ascii="Arial" w:hAnsi="Arial" w:cs="Arial"/>
          <w:sz w:val="24"/>
          <w:szCs w:val="24"/>
        </w:rPr>
        <w:t>, </w:t>
      </w:r>
      <w:r w:rsidRPr="00BD4730">
        <w:rPr>
          <w:rFonts w:ascii="Arial" w:hAnsi="Arial" w:cs="Arial"/>
          <w:i/>
          <w:iCs/>
          <w:sz w:val="24"/>
          <w:szCs w:val="24"/>
        </w:rPr>
        <w:t>52</w:t>
      </w:r>
      <w:r w:rsidRPr="00BD4730">
        <w:rPr>
          <w:rFonts w:ascii="Arial" w:hAnsi="Arial" w:cs="Arial"/>
          <w:sz w:val="24"/>
          <w:szCs w:val="24"/>
        </w:rPr>
        <w:t xml:space="preserve">(4), pp.315-330.  </w:t>
      </w:r>
      <w:hyperlink r:id="rId46" w:history="1">
        <w:r w:rsidRPr="00BD4730">
          <w:rPr>
            <w:rStyle w:val="Hyperlink"/>
            <w:rFonts w:ascii="Arial" w:hAnsi="Arial" w:cs="Arial"/>
            <w:sz w:val="24"/>
            <w:szCs w:val="24"/>
          </w:rPr>
          <w:t>https://doi.org/10.1111/irj.12337</w:t>
        </w:r>
      </w:hyperlink>
      <w:r w:rsidRPr="00BD4730">
        <w:rPr>
          <w:rFonts w:ascii="Arial" w:hAnsi="Arial" w:cs="Arial"/>
          <w:sz w:val="24"/>
          <w:szCs w:val="24"/>
        </w:rPr>
        <w:t xml:space="preserve"> </w:t>
      </w:r>
    </w:p>
    <w:p w14:paraId="69D0F0CF" w14:textId="0E673689"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Parasuraman, A.B.L.L., Zeithaml, V.A. and Berry, L., </w:t>
      </w:r>
      <w:r w:rsidR="00D63904">
        <w:rPr>
          <w:rFonts w:ascii="Arial" w:hAnsi="Arial" w:cs="Arial"/>
          <w:sz w:val="24"/>
          <w:szCs w:val="24"/>
        </w:rPr>
        <w:t>(</w:t>
      </w:r>
      <w:r w:rsidRPr="00BD4730">
        <w:rPr>
          <w:rFonts w:ascii="Arial" w:hAnsi="Arial" w:cs="Arial"/>
          <w:sz w:val="24"/>
          <w:szCs w:val="24"/>
        </w:rPr>
        <w:t>1988</w:t>
      </w:r>
      <w:r w:rsidR="00D63904">
        <w:rPr>
          <w:rFonts w:ascii="Arial" w:hAnsi="Arial" w:cs="Arial"/>
          <w:sz w:val="24"/>
          <w:szCs w:val="24"/>
        </w:rPr>
        <w:t>)</w:t>
      </w:r>
      <w:r w:rsidRPr="00BD4730">
        <w:rPr>
          <w:rFonts w:ascii="Arial" w:hAnsi="Arial" w:cs="Arial"/>
          <w:sz w:val="24"/>
          <w:szCs w:val="24"/>
        </w:rPr>
        <w:t>. SERVQUAL: A multiple-item scale for measuring consumer perceptions of service quality. </w:t>
      </w:r>
      <w:r w:rsidRPr="00BD4730">
        <w:rPr>
          <w:rFonts w:ascii="Arial" w:hAnsi="Arial" w:cs="Arial"/>
          <w:i/>
          <w:iCs/>
          <w:sz w:val="24"/>
          <w:szCs w:val="24"/>
        </w:rPr>
        <w:t>1988</w:t>
      </w:r>
      <w:r w:rsidRPr="00BD4730">
        <w:rPr>
          <w:rFonts w:ascii="Arial" w:hAnsi="Arial" w:cs="Arial"/>
          <w:sz w:val="24"/>
          <w:szCs w:val="24"/>
        </w:rPr>
        <w:t>, </w:t>
      </w:r>
      <w:r w:rsidRPr="00BD4730">
        <w:rPr>
          <w:rFonts w:ascii="Arial" w:hAnsi="Arial" w:cs="Arial"/>
          <w:i/>
          <w:iCs/>
          <w:sz w:val="24"/>
          <w:szCs w:val="24"/>
        </w:rPr>
        <w:t>64</w:t>
      </w:r>
      <w:r w:rsidRPr="00BD4730">
        <w:rPr>
          <w:rFonts w:ascii="Arial" w:hAnsi="Arial" w:cs="Arial"/>
          <w:sz w:val="24"/>
          <w:szCs w:val="24"/>
        </w:rPr>
        <w:t xml:space="preserve">(1), pp.12-40. </w:t>
      </w:r>
      <w:hyperlink r:id="rId47" w:history="1">
        <w:r w:rsidRPr="00BD4730">
          <w:rPr>
            <w:rStyle w:val="Hyperlink"/>
            <w:rFonts w:ascii="Arial" w:hAnsi="Arial" w:cs="Arial"/>
            <w:sz w:val="24"/>
            <w:szCs w:val="24"/>
          </w:rPr>
          <w:t>https://www.marketeurexpert.fr/wp-content/uploads/2023/12/servqual.pdf</w:t>
        </w:r>
      </w:hyperlink>
      <w:r w:rsidRPr="00BD4730">
        <w:rPr>
          <w:rFonts w:ascii="Arial" w:hAnsi="Arial" w:cs="Arial"/>
          <w:sz w:val="24"/>
          <w:szCs w:val="24"/>
        </w:rPr>
        <w:t xml:space="preserve"> </w:t>
      </w:r>
    </w:p>
    <w:p w14:paraId="0FB317BC" w14:textId="4D7259A3"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Patel, H., Pettitt, M. and Wilson, J.R., </w:t>
      </w:r>
      <w:r w:rsidR="00BA1698">
        <w:rPr>
          <w:rFonts w:ascii="Arial" w:hAnsi="Arial" w:cs="Arial"/>
          <w:sz w:val="24"/>
          <w:szCs w:val="24"/>
        </w:rPr>
        <w:t>(</w:t>
      </w:r>
      <w:r w:rsidRPr="00BD4730">
        <w:rPr>
          <w:rFonts w:ascii="Arial" w:hAnsi="Arial" w:cs="Arial"/>
          <w:sz w:val="24"/>
          <w:szCs w:val="24"/>
        </w:rPr>
        <w:t>2012</w:t>
      </w:r>
      <w:r w:rsidR="00BA1698">
        <w:rPr>
          <w:rFonts w:ascii="Arial" w:hAnsi="Arial" w:cs="Arial"/>
          <w:sz w:val="24"/>
          <w:szCs w:val="24"/>
        </w:rPr>
        <w:t>)</w:t>
      </w:r>
      <w:r w:rsidRPr="00BD4730">
        <w:rPr>
          <w:rFonts w:ascii="Arial" w:hAnsi="Arial" w:cs="Arial"/>
          <w:sz w:val="24"/>
          <w:szCs w:val="24"/>
        </w:rPr>
        <w:t>. Factors of collaborative working: A framework for a collaboration model. </w:t>
      </w:r>
      <w:r w:rsidRPr="00BD4730">
        <w:rPr>
          <w:rFonts w:ascii="Arial" w:hAnsi="Arial" w:cs="Arial"/>
          <w:i/>
          <w:iCs/>
          <w:sz w:val="24"/>
          <w:szCs w:val="24"/>
        </w:rPr>
        <w:t>Applied ergonomics</w:t>
      </w:r>
      <w:r w:rsidRPr="00BD4730">
        <w:rPr>
          <w:rFonts w:ascii="Arial" w:hAnsi="Arial" w:cs="Arial"/>
          <w:sz w:val="24"/>
          <w:szCs w:val="24"/>
        </w:rPr>
        <w:t>, </w:t>
      </w:r>
      <w:r w:rsidRPr="00BD4730">
        <w:rPr>
          <w:rFonts w:ascii="Arial" w:hAnsi="Arial" w:cs="Arial"/>
          <w:i/>
          <w:iCs/>
          <w:sz w:val="24"/>
          <w:szCs w:val="24"/>
        </w:rPr>
        <w:t>43</w:t>
      </w:r>
      <w:r w:rsidRPr="00BD4730">
        <w:rPr>
          <w:rFonts w:ascii="Arial" w:hAnsi="Arial" w:cs="Arial"/>
          <w:sz w:val="24"/>
          <w:szCs w:val="24"/>
        </w:rPr>
        <w:t xml:space="preserve">(1), pp.1-26. </w:t>
      </w:r>
      <w:hyperlink r:id="rId48" w:history="1">
        <w:r w:rsidRPr="00BD4730">
          <w:rPr>
            <w:rStyle w:val="Hyperlink"/>
            <w:rFonts w:ascii="Arial" w:hAnsi="Arial" w:cs="Arial"/>
            <w:sz w:val="24"/>
            <w:szCs w:val="24"/>
          </w:rPr>
          <w:t>https://doi.org/10.1016/j.apergo.2011.04.009</w:t>
        </w:r>
      </w:hyperlink>
      <w:r w:rsidRPr="00BD4730">
        <w:rPr>
          <w:rFonts w:ascii="Arial" w:hAnsi="Arial" w:cs="Arial"/>
          <w:sz w:val="24"/>
          <w:szCs w:val="24"/>
        </w:rPr>
        <w:t xml:space="preserve"> </w:t>
      </w:r>
    </w:p>
    <w:p w14:paraId="64A2354D" w14:textId="23B17EF7" w:rsidR="00BD4730" w:rsidRPr="00BD4730" w:rsidRDefault="00BD4730" w:rsidP="00153C40">
      <w:pPr>
        <w:spacing w:line="360" w:lineRule="auto"/>
        <w:ind w:left="360"/>
        <w:rPr>
          <w:rFonts w:ascii="Arial" w:hAnsi="Arial" w:cs="Arial"/>
          <w:sz w:val="24"/>
          <w:szCs w:val="24"/>
        </w:rPr>
      </w:pPr>
      <w:proofErr w:type="spellStart"/>
      <w:r w:rsidRPr="00BD4730">
        <w:rPr>
          <w:rFonts w:ascii="Arial" w:hAnsi="Arial" w:cs="Arial"/>
          <w:sz w:val="24"/>
          <w:szCs w:val="24"/>
        </w:rPr>
        <w:t>Patiar</w:t>
      </w:r>
      <w:proofErr w:type="spellEnd"/>
      <w:r w:rsidRPr="00BD4730">
        <w:rPr>
          <w:rFonts w:ascii="Arial" w:hAnsi="Arial" w:cs="Arial"/>
          <w:sz w:val="24"/>
          <w:szCs w:val="24"/>
        </w:rPr>
        <w:t xml:space="preserve">, A. and Mia, L., </w:t>
      </w:r>
      <w:r w:rsidR="00BA1698">
        <w:rPr>
          <w:rFonts w:ascii="Arial" w:hAnsi="Arial" w:cs="Arial"/>
          <w:sz w:val="24"/>
          <w:szCs w:val="24"/>
        </w:rPr>
        <w:t>(</w:t>
      </w:r>
      <w:r w:rsidRPr="00BD4730">
        <w:rPr>
          <w:rFonts w:ascii="Arial" w:hAnsi="Arial" w:cs="Arial"/>
          <w:sz w:val="24"/>
          <w:szCs w:val="24"/>
        </w:rPr>
        <w:t>2009</w:t>
      </w:r>
      <w:r w:rsidR="00BA1698">
        <w:rPr>
          <w:rFonts w:ascii="Arial" w:hAnsi="Arial" w:cs="Arial"/>
          <w:sz w:val="24"/>
          <w:szCs w:val="24"/>
        </w:rPr>
        <w:t>)</w:t>
      </w:r>
      <w:r w:rsidRPr="00BD4730">
        <w:rPr>
          <w:rFonts w:ascii="Arial" w:hAnsi="Arial" w:cs="Arial"/>
          <w:sz w:val="24"/>
          <w:szCs w:val="24"/>
        </w:rPr>
        <w:t>. Transformational leadership style, market competition and departmental performance: Evidence from luxury hotels in Australia. </w:t>
      </w:r>
      <w:r w:rsidRPr="00BD4730">
        <w:rPr>
          <w:rFonts w:ascii="Arial" w:hAnsi="Arial" w:cs="Arial"/>
          <w:i/>
          <w:iCs/>
          <w:sz w:val="24"/>
          <w:szCs w:val="24"/>
        </w:rPr>
        <w:t>International Journal of Hospitality Management</w:t>
      </w:r>
      <w:r w:rsidRPr="00BD4730">
        <w:rPr>
          <w:rFonts w:ascii="Arial" w:hAnsi="Arial" w:cs="Arial"/>
          <w:sz w:val="24"/>
          <w:szCs w:val="24"/>
        </w:rPr>
        <w:t>, </w:t>
      </w:r>
      <w:r w:rsidRPr="00BD4730">
        <w:rPr>
          <w:rFonts w:ascii="Arial" w:hAnsi="Arial" w:cs="Arial"/>
          <w:i/>
          <w:iCs/>
          <w:sz w:val="24"/>
          <w:szCs w:val="24"/>
        </w:rPr>
        <w:t>28</w:t>
      </w:r>
      <w:r w:rsidRPr="00BD4730">
        <w:rPr>
          <w:rFonts w:ascii="Arial" w:hAnsi="Arial" w:cs="Arial"/>
          <w:sz w:val="24"/>
          <w:szCs w:val="24"/>
        </w:rPr>
        <w:t xml:space="preserve">(2), pp.254-262. </w:t>
      </w:r>
      <w:hyperlink r:id="rId49" w:history="1">
        <w:r w:rsidRPr="00BD4730">
          <w:rPr>
            <w:rStyle w:val="Hyperlink"/>
            <w:rFonts w:ascii="Arial" w:hAnsi="Arial" w:cs="Arial"/>
            <w:sz w:val="24"/>
            <w:szCs w:val="24"/>
          </w:rPr>
          <w:t>https://doi.org/10.1016/j.ijhm.2008.09.003</w:t>
        </w:r>
      </w:hyperlink>
      <w:r w:rsidRPr="00BD4730">
        <w:rPr>
          <w:rFonts w:ascii="Arial" w:hAnsi="Arial" w:cs="Arial"/>
          <w:sz w:val="24"/>
          <w:szCs w:val="24"/>
        </w:rPr>
        <w:t xml:space="preserve"> </w:t>
      </w:r>
    </w:p>
    <w:p w14:paraId="3DE3B90B" w14:textId="70F7DD2E"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Peng, J., Yang, X. and Huan, T.C., </w:t>
      </w:r>
      <w:r w:rsidR="00BA1698">
        <w:rPr>
          <w:rFonts w:ascii="Arial" w:hAnsi="Arial" w:cs="Arial"/>
          <w:sz w:val="24"/>
          <w:szCs w:val="24"/>
        </w:rPr>
        <w:t>(</w:t>
      </w:r>
      <w:r w:rsidRPr="00BD4730">
        <w:rPr>
          <w:rFonts w:ascii="Arial" w:hAnsi="Arial" w:cs="Arial"/>
          <w:sz w:val="24"/>
          <w:szCs w:val="24"/>
        </w:rPr>
        <w:t>2022</w:t>
      </w:r>
      <w:r w:rsidR="00BA1698">
        <w:rPr>
          <w:rFonts w:ascii="Arial" w:hAnsi="Arial" w:cs="Arial"/>
          <w:sz w:val="24"/>
          <w:szCs w:val="24"/>
        </w:rPr>
        <w:t>)</w:t>
      </w:r>
      <w:r w:rsidRPr="00BD4730">
        <w:rPr>
          <w:rFonts w:ascii="Arial" w:hAnsi="Arial" w:cs="Arial"/>
          <w:sz w:val="24"/>
          <w:szCs w:val="24"/>
        </w:rPr>
        <w:t>. The effects of empowering leadership on employee adaptiveness in luxury hotel services: Evidence from a mixed-</w:t>
      </w:r>
      <w:r w:rsidRPr="00BD4730">
        <w:rPr>
          <w:rFonts w:ascii="Arial" w:hAnsi="Arial" w:cs="Arial"/>
          <w:sz w:val="24"/>
          <w:szCs w:val="24"/>
        </w:rPr>
        <w:lastRenderedPageBreak/>
        <w:t>methods research. </w:t>
      </w:r>
      <w:r w:rsidRPr="00BD4730">
        <w:rPr>
          <w:rFonts w:ascii="Arial" w:hAnsi="Arial" w:cs="Arial"/>
          <w:i/>
          <w:iCs/>
          <w:sz w:val="24"/>
          <w:szCs w:val="24"/>
        </w:rPr>
        <w:t>International journal of hospitality management</w:t>
      </w:r>
      <w:r w:rsidRPr="00BD4730">
        <w:rPr>
          <w:rFonts w:ascii="Arial" w:hAnsi="Arial" w:cs="Arial"/>
          <w:sz w:val="24"/>
          <w:szCs w:val="24"/>
        </w:rPr>
        <w:t>, </w:t>
      </w:r>
      <w:r w:rsidRPr="00BD4730">
        <w:rPr>
          <w:rFonts w:ascii="Arial" w:hAnsi="Arial" w:cs="Arial"/>
          <w:i/>
          <w:iCs/>
          <w:sz w:val="24"/>
          <w:szCs w:val="24"/>
        </w:rPr>
        <w:t>101</w:t>
      </w:r>
      <w:r w:rsidRPr="00BD4730">
        <w:rPr>
          <w:rFonts w:ascii="Arial" w:hAnsi="Arial" w:cs="Arial"/>
          <w:sz w:val="24"/>
          <w:szCs w:val="24"/>
        </w:rPr>
        <w:t xml:space="preserve">, p.103113. </w:t>
      </w:r>
      <w:hyperlink r:id="rId50" w:history="1">
        <w:r w:rsidRPr="00BD4730">
          <w:rPr>
            <w:rStyle w:val="Hyperlink"/>
            <w:rFonts w:ascii="Arial" w:hAnsi="Arial" w:cs="Arial"/>
            <w:sz w:val="24"/>
            <w:szCs w:val="24"/>
          </w:rPr>
          <w:t>https://doi.org/10.1016/j.ijhm.2021.103113</w:t>
        </w:r>
      </w:hyperlink>
      <w:r w:rsidRPr="00BD4730">
        <w:rPr>
          <w:rFonts w:ascii="Arial" w:hAnsi="Arial" w:cs="Arial"/>
          <w:sz w:val="24"/>
          <w:szCs w:val="24"/>
        </w:rPr>
        <w:t xml:space="preserve"> </w:t>
      </w:r>
    </w:p>
    <w:p w14:paraId="643EAE51" w14:textId="7D1E8C94"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Prabuddhini, D.H.U. and Harshani, G.H.V., </w:t>
      </w:r>
      <w:r w:rsidR="00842179">
        <w:rPr>
          <w:rFonts w:ascii="Arial" w:hAnsi="Arial" w:cs="Arial"/>
          <w:sz w:val="24"/>
          <w:szCs w:val="24"/>
        </w:rPr>
        <w:t>(</w:t>
      </w:r>
      <w:r w:rsidRPr="00BD4730">
        <w:rPr>
          <w:rFonts w:ascii="Arial" w:hAnsi="Arial" w:cs="Arial"/>
          <w:sz w:val="24"/>
          <w:szCs w:val="24"/>
        </w:rPr>
        <w:t>2024</w:t>
      </w:r>
      <w:r w:rsidR="00842179">
        <w:rPr>
          <w:rFonts w:ascii="Arial" w:hAnsi="Arial" w:cs="Arial"/>
          <w:sz w:val="24"/>
          <w:szCs w:val="24"/>
        </w:rPr>
        <w:t>)</w:t>
      </w:r>
      <w:r w:rsidRPr="00BD4730">
        <w:rPr>
          <w:rFonts w:ascii="Arial" w:hAnsi="Arial" w:cs="Arial"/>
          <w:sz w:val="24"/>
          <w:szCs w:val="24"/>
        </w:rPr>
        <w:t>. Food for Thought: The Effect on Employee Relations on Employee Performance with Special Reference to Food and Beverage Operations in Hotel Industry. </w:t>
      </w:r>
      <w:r w:rsidRPr="00BD4730">
        <w:rPr>
          <w:rFonts w:ascii="Arial" w:hAnsi="Arial" w:cs="Arial"/>
          <w:i/>
          <w:iCs/>
          <w:sz w:val="24"/>
          <w:szCs w:val="24"/>
        </w:rPr>
        <w:t>Sri Lanka Journal of Management Studies</w:t>
      </w:r>
      <w:r w:rsidRPr="00BD4730">
        <w:rPr>
          <w:rFonts w:ascii="Arial" w:hAnsi="Arial" w:cs="Arial"/>
          <w:sz w:val="24"/>
          <w:szCs w:val="24"/>
        </w:rPr>
        <w:t>, </w:t>
      </w:r>
      <w:r w:rsidRPr="00BD4730">
        <w:rPr>
          <w:rFonts w:ascii="Arial" w:hAnsi="Arial" w:cs="Arial"/>
          <w:i/>
          <w:iCs/>
          <w:sz w:val="24"/>
          <w:szCs w:val="24"/>
        </w:rPr>
        <w:t>6</w:t>
      </w:r>
      <w:r w:rsidRPr="00BD4730">
        <w:rPr>
          <w:rFonts w:ascii="Arial" w:hAnsi="Arial" w:cs="Arial"/>
          <w:sz w:val="24"/>
          <w:szCs w:val="24"/>
        </w:rPr>
        <w:t xml:space="preserve">(1) pp.44-64. </w:t>
      </w:r>
      <w:hyperlink r:id="rId51" w:history="1">
        <w:r w:rsidRPr="00BD4730">
          <w:rPr>
            <w:rStyle w:val="Hyperlink"/>
            <w:rFonts w:ascii="Arial" w:hAnsi="Arial" w:cs="Arial"/>
            <w:sz w:val="24"/>
            <w:szCs w:val="24"/>
          </w:rPr>
          <w:t>https://doi.org/10.4038/sljms.v6i1.127</w:t>
        </w:r>
      </w:hyperlink>
      <w:r w:rsidRPr="00BD4730">
        <w:rPr>
          <w:rFonts w:ascii="Arial" w:hAnsi="Arial" w:cs="Arial"/>
          <w:sz w:val="24"/>
          <w:szCs w:val="24"/>
        </w:rPr>
        <w:t xml:space="preserve"> </w:t>
      </w:r>
    </w:p>
    <w:p w14:paraId="53B232AA" w14:textId="6EB178D2"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Putri, N.M.K.E., Putra, I.K.M., Wajdi, M. and Mazher, M.A., </w:t>
      </w:r>
      <w:r w:rsidR="00842179">
        <w:rPr>
          <w:rFonts w:ascii="Arial" w:hAnsi="Arial" w:cs="Arial"/>
          <w:sz w:val="24"/>
          <w:szCs w:val="24"/>
        </w:rPr>
        <w:t>(</w:t>
      </w:r>
      <w:r w:rsidRPr="00BD4730">
        <w:rPr>
          <w:rFonts w:ascii="Arial" w:hAnsi="Arial" w:cs="Arial"/>
          <w:sz w:val="24"/>
          <w:szCs w:val="24"/>
        </w:rPr>
        <w:t>2025</w:t>
      </w:r>
      <w:r w:rsidR="00842179">
        <w:rPr>
          <w:rFonts w:ascii="Arial" w:hAnsi="Arial" w:cs="Arial"/>
          <w:sz w:val="24"/>
          <w:szCs w:val="24"/>
        </w:rPr>
        <w:t>)</w:t>
      </w:r>
      <w:r w:rsidRPr="00BD4730">
        <w:rPr>
          <w:rFonts w:ascii="Arial" w:hAnsi="Arial" w:cs="Arial"/>
          <w:sz w:val="24"/>
          <w:szCs w:val="24"/>
        </w:rPr>
        <w:t xml:space="preserve">. An operational assessment of housekeeping services in fulfilling guest requests: A case study of </w:t>
      </w:r>
      <w:proofErr w:type="spellStart"/>
      <w:r w:rsidRPr="00BD4730">
        <w:rPr>
          <w:rFonts w:ascii="Arial" w:hAnsi="Arial" w:cs="Arial"/>
          <w:sz w:val="24"/>
          <w:szCs w:val="24"/>
        </w:rPr>
        <w:t>Rby</w:t>
      </w:r>
      <w:proofErr w:type="spellEnd"/>
      <w:r w:rsidRPr="00BD4730">
        <w:rPr>
          <w:rFonts w:ascii="Arial" w:hAnsi="Arial" w:cs="Arial"/>
          <w:sz w:val="24"/>
          <w:szCs w:val="24"/>
        </w:rPr>
        <w:t xml:space="preserve"> Bali. </w:t>
      </w:r>
      <w:r w:rsidRPr="00BD4730">
        <w:rPr>
          <w:rFonts w:ascii="Arial" w:hAnsi="Arial" w:cs="Arial"/>
          <w:i/>
          <w:iCs/>
          <w:sz w:val="24"/>
          <w:szCs w:val="24"/>
        </w:rPr>
        <w:t xml:space="preserve">Kajian Pendidikan, Seni, </w:t>
      </w:r>
      <w:proofErr w:type="spellStart"/>
      <w:r w:rsidRPr="00BD4730">
        <w:rPr>
          <w:rFonts w:ascii="Arial" w:hAnsi="Arial" w:cs="Arial"/>
          <w:i/>
          <w:iCs/>
          <w:sz w:val="24"/>
          <w:szCs w:val="24"/>
        </w:rPr>
        <w:t>Budaya</w:t>
      </w:r>
      <w:proofErr w:type="spellEnd"/>
      <w:r w:rsidRPr="00BD4730">
        <w:rPr>
          <w:rFonts w:ascii="Arial" w:hAnsi="Arial" w:cs="Arial"/>
          <w:i/>
          <w:iCs/>
          <w:sz w:val="24"/>
          <w:szCs w:val="24"/>
        </w:rPr>
        <w:t xml:space="preserve">, Sosial dan </w:t>
      </w:r>
      <w:proofErr w:type="spellStart"/>
      <w:r w:rsidRPr="00BD4730">
        <w:rPr>
          <w:rFonts w:ascii="Arial" w:hAnsi="Arial" w:cs="Arial"/>
          <w:i/>
          <w:iCs/>
          <w:sz w:val="24"/>
          <w:szCs w:val="24"/>
        </w:rPr>
        <w:t>Lingkungan</w:t>
      </w:r>
      <w:proofErr w:type="spellEnd"/>
      <w:r w:rsidRPr="00BD4730">
        <w:rPr>
          <w:rFonts w:ascii="Arial" w:hAnsi="Arial" w:cs="Arial"/>
          <w:sz w:val="24"/>
          <w:szCs w:val="24"/>
        </w:rPr>
        <w:t>, </w:t>
      </w:r>
      <w:r w:rsidRPr="00BD4730">
        <w:rPr>
          <w:rFonts w:ascii="Arial" w:hAnsi="Arial" w:cs="Arial"/>
          <w:i/>
          <w:iCs/>
          <w:sz w:val="24"/>
          <w:szCs w:val="24"/>
        </w:rPr>
        <w:t>2</w:t>
      </w:r>
      <w:r w:rsidRPr="00BD4730">
        <w:rPr>
          <w:rFonts w:ascii="Arial" w:hAnsi="Arial" w:cs="Arial"/>
          <w:sz w:val="24"/>
          <w:szCs w:val="24"/>
        </w:rPr>
        <w:t xml:space="preserve">(2), pp.88-101.  </w:t>
      </w:r>
      <w:hyperlink r:id="rId52" w:history="1">
        <w:r w:rsidRPr="00BD4730">
          <w:rPr>
            <w:rStyle w:val="Hyperlink"/>
            <w:rFonts w:ascii="Arial" w:hAnsi="Arial" w:cs="Arial"/>
            <w:sz w:val="24"/>
            <w:szCs w:val="24"/>
          </w:rPr>
          <w:t>https://ojs.ympn2.or.id/index.php/KPSBSL/article/download/119/73</w:t>
        </w:r>
      </w:hyperlink>
      <w:r w:rsidRPr="00BD4730">
        <w:rPr>
          <w:rFonts w:ascii="Arial" w:hAnsi="Arial" w:cs="Arial"/>
          <w:sz w:val="24"/>
          <w:szCs w:val="24"/>
        </w:rPr>
        <w:t xml:space="preserve"> </w:t>
      </w:r>
    </w:p>
    <w:p w14:paraId="764E8A68" w14:textId="083503E9"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Ramkissoon, H., </w:t>
      </w:r>
      <w:proofErr w:type="spellStart"/>
      <w:r w:rsidRPr="00BD4730">
        <w:rPr>
          <w:rFonts w:ascii="Arial" w:hAnsi="Arial" w:cs="Arial"/>
          <w:sz w:val="24"/>
          <w:szCs w:val="24"/>
        </w:rPr>
        <w:t>Mavondo</w:t>
      </w:r>
      <w:proofErr w:type="spellEnd"/>
      <w:r w:rsidRPr="00BD4730">
        <w:rPr>
          <w:rFonts w:ascii="Arial" w:hAnsi="Arial" w:cs="Arial"/>
          <w:sz w:val="24"/>
          <w:szCs w:val="24"/>
        </w:rPr>
        <w:t xml:space="preserve">, F. and Sowamber, V., </w:t>
      </w:r>
      <w:r w:rsidR="00842179">
        <w:rPr>
          <w:rFonts w:ascii="Arial" w:hAnsi="Arial" w:cs="Arial"/>
          <w:sz w:val="24"/>
          <w:szCs w:val="24"/>
        </w:rPr>
        <w:t>(</w:t>
      </w:r>
      <w:r w:rsidRPr="00BD4730">
        <w:rPr>
          <w:rFonts w:ascii="Arial" w:hAnsi="Arial" w:cs="Arial"/>
          <w:sz w:val="24"/>
          <w:szCs w:val="24"/>
        </w:rPr>
        <w:t>2020</w:t>
      </w:r>
      <w:r w:rsidR="00842179">
        <w:rPr>
          <w:rFonts w:ascii="Arial" w:hAnsi="Arial" w:cs="Arial"/>
          <w:sz w:val="24"/>
          <w:szCs w:val="24"/>
        </w:rPr>
        <w:t>)</w:t>
      </w:r>
      <w:r w:rsidRPr="00BD4730">
        <w:rPr>
          <w:rFonts w:ascii="Arial" w:hAnsi="Arial" w:cs="Arial"/>
          <w:sz w:val="24"/>
          <w:szCs w:val="24"/>
        </w:rPr>
        <w:t>. Corporate social responsibility at LUX* resorts and hotels: Satisfaction and loyalty implications for employee and customer social responsibility. </w:t>
      </w:r>
      <w:r w:rsidRPr="00BD4730">
        <w:rPr>
          <w:rFonts w:ascii="Arial" w:hAnsi="Arial" w:cs="Arial"/>
          <w:i/>
          <w:iCs/>
          <w:sz w:val="24"/>
          <w:szCs w:val="24"/>
        </w:rPr>
        <w:t>Sustainability</w:t>
      </w:r>
      <w:r w:rsidRPr="00BD4730">
        <w:rPr>
          <w:rFonts w:ascii="Arial" w:hAnsi="Arial" w:cs="Arial"/>
          <w:sz w:val="24"/>
          <w:szCs w:val="24"/>
        </w:rPr>
        <w:t>, </w:t>
      </w:r>
      <w:r w:rsidRPr="00BD4730">
        <w:rPr>
          <w:rFonts w:ascii="Arial" w:hAnsi="Arial" w:cs="Arial"/>
          <w:i/>
          <w:iCs/>
          <w:sz w:val="24"/>
          <w:szCs w:val="24"/>
        </w:rPr>
        <w:t>12</w:t>
      </w:r>
      <w:r w:rsidRPr="00BD4730">
        <w:rPr>
          <w:rFonts w:ascii="Arial" w:hAnsi="Arial" w:cs="Arial"/>
          <w:sz w:val="24"/>
          <w:szCs w:val="24"/>
        </w:rPr>
        <w:t xml:space="preserve">(22), p.9745. </w:t>
      </w:r>
      <w:hyperlink r:id="rId53" w:history="1">
        <w:r w:rsidRPr="00BD4730">
          <w:rPr>
            <w:rStyle w:val="Hyperlink"/>
            <w:rFonts w:ascii="Arial" w:hAnsi="Arial" w:cs="Arial"/>
            <w:sz w:val="24"/>
            <w:szCs w:val="24"/>
          </w:rPr>
          <w:t>https://doi.org/10.3390/su12229745</w:t>
        </w:r>
      </w:hyperlink>
      <w:r w:rsidRPr="00BD4730">
        <w:rPr>
          <w:rFonts w:ascii="Arial" w:hAnsi="Arial" w:cs="Arial"/>
          <w:sz w:val="24"/>
          <w:szCs w:val="24"/>
        </w:rPr>
        <w:t xml:space="preserve"> </w:t>
      </w:r>
    </w:p>
    <w:p w14:paraId="3E20B224" w14:textId="6E3C0801"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Sandstrom, J.K. and Reynolds, D.E., </w:t>
      </w:r>
      <w:r w:rsidR="00842179">
        <w:rPr>
          <w:rFonts w:ascii="Arial" w:hAnsi="Arial" w:cs="Arial"/>
          <w:sz w:val="24"/>
          <w:szCs w:val="24"/>
        </w:rPr>
        <w:t>(</w:t>
      </w:r>
      <w:r w:rsidRPr="00BD4730">
        <w:rPr>
          <w:rFonts w:ascii="Arial" w:hAnsi="Arial" w:cs="Arial"/>
          <w:sz w:val="24"/>
          <w:szCs w:val="24"/>
        </w:rPr>
        <w:t>2020</w:t>
      </w:r>
      <w:r w:rsidR="00842179">
        <w:rPr>
          <w:rFonts w:ascii="Arial" w:hAnsi="Arial" w:cs="Arial"/>
          <w:sz w:val="24"/>
          <w:szCs w:val="24"/>
        </w:rPr>
        <w:t>)</w:t>
      </w:r>
      <w:r w:rsidRPr="00BD4730">
        <w:rPr>
          <w:rFonts w:ascii="Arial" w:hAnsi="Arial" w:cs="Arial"/>
          <w:sz w:val="24"/>
          <w:szCs w:val="24"/>
        </w:rPr>
        <w:t>. Leading a successful hotel: A look at the general manager’s ability to utilize multiple leadership styles. </w:t>
      </w:r>
      <w:r w:rsidRPr="00BD4730">
        <w:rPr>
          <w:rFonts w:ascii="Arial" w:hAnsi="Arial" w:cs="Arial"/>
          <w:i/>
          <w:iCs/>
          <w:sz w:val="24"/>
          <w:szCs w:val="24"/>
        </w:rPr>
        <w:t>International Journal of Hospitality Management</w:t>
      </w:r>
      <w:r w:rsidRPr="00BD4730">
        <w:rPr>
          <w:rFonts w:ascii="Arial" w:hAnsi="Arial" w:cs="Arial"/>
          <w:sz w:val="24"/>
          <w:szCs w:val="24"/>
        </w:rPr>
        <w:t>, </w:t>
      </w:r>
      <w:r w:rsidRPr="00BD4730">
        <w:rPr>
          <w:rFonts w:ascii="Arial" w:hAnsi="Arial" w:cs="Arial"/>
          <w:i/>
          <w:iCs/>
          <w:sz w:val="24"/>
          <w:szCs w:val="24"/>
        </w:rPr>
        <w:t>89</w:t>
      </w:r>
      <w:r w:rsidRPr="00BD4730">
        <w:rPr>
          <w:rFonts w:ascii="Arial" w:hAnsi="Arial" w:cs="Arial"/>
          <w:sz w:val="24"/>
          <w:szCs w:val="24"/>
        </w:rPr>
        <w:t xml:space="preserve">, p.102399. </w:t>
      </w:r>
      <w:hyperlink r:id="rId54" w:history="1">
        <w:r w:rsidRPr="00BD4730">
          <w:rPr>
            <w:rStyle w:val="Hyperlink"/>
            <w:rFonts w:ascii="Arial" w:hAnsi="Arial" w:cs="Arial"/>
            <w:sz w:val="24"/>
            <w:szCs w:val="24"/>
          </w:rPr>
          <w:t>https://doi.org/10.1016/j.ijhm.2019.102399</w:t>
        </w:r>
      </w:hyperlink>
      <w:r w:rsidRPr="00BD4730">
        <w:rPr>
          <w:rFonts w:ascii="Arial" w:hAnsi="Arial" w:cs="Arial"/>
          <w:sz w:val="24"/>
          <w:szCs w:val="24"/>
        </w:rPr>
        <w:t xml:space="preserve"> </w:t>
      </w:r>
    </w:p>
    <w:p w14:paraId="075EDA63" w14:textId="388F2E52"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Saputra, N., </w:t>
      </w:r>
      <w:proofErr w:type="spellStart"/>
      <w:r w:rsidRPr="00BD4730">
        <w:rPr>
          <w:rFonts w:ascii="Arial" w:hAnsi="Arial" w:cs="Arial"/>
          <w:sz w:val="24"/>
          <w:szCs w:val="24"/>
        </w:rPr>
        <w:t>Mastarida</w:t>
      </w:r>
      <w:proofErr w:type="spellEnd"/>
      <w:r w:rsidRPr="00BD4730">
        <w:rPr>
          <w:rFonts w:ascii="Arial" w:hAnsi="Arial" w:cs="Arial"/>
          <w:sz w:val="24"/>
          <w:szCs w:val="24"/>
        </w:rPr>
        <w:t xml:space="preserve">, F., </w:t>
      </w:r>
      <w:proofErr w:type="spellStart"/>
      <w:r w:rsidRPr="00BD4730">
        <w:rPr>
          <w:rFonts w:ascii="Arial" w:hAnsi="Arial" w:cs="Arial"/>
          <w:sz w:val="24"/>
          <w:szCs w:val="24"/>
        </w:rPr>
        <w:t>Ratnasari</w:t>
      </w:r>
      <w:proofErr w:type="spellEnd"/>
      <w:r w:rsidRPr="00BD4730">
        <w:rPr>
          <w:rFonts w:ascii="Arial" w:hAnsi="Arial" w:cs="Arial"/>
          <w:sz w:val="24"/>
          <w:szCs w:val="24"/>
        </w:rPr>
        <w:t xml:space="preserve">, E.D. and Smith, E., </w:t>
      </w:r>
      <w:r w:rsidR="00842179">
        <w:rPr>
          <w:rFonts w:ascii="Arial" w:hAnsi="Arial" w:cs="Arial"/>
          <w:sz w:val="24"/>
          <w:szCs w:val="24"/>
        </w:rPr>
        <w:t>(</w:t>
      </w:r>
      <w:r w:rsidRPr="00BD4730">
        <w:rPr>
          <w:rFonts w:ascii="Arial" w:hAnsi="Arial" w:cs="Arial"/>
          <w:sz w:val="24"/>
          <w:szCs w:val="24"/>
        </w:rPr>
        <w:t>2024</w:t>
      </w:r>
      <w:r w:rsidR="00842179">
        <w:rPr>
          <w:rFonts w:ascii="Arial" w:hAnsi="Arial" w:cs="Arial"/>
          <w:sz w:val="24"/>
          <w:szCs w:val="24"/>
        </w:rPr>
        <w:t>)</w:t>
      </w:r>
      <w:r w:rsidRPr="00BD4730">
        <w:rPr>
          <w:rFonts w:ascii="Arial" w:hAnsi="Arial" w:cs="Arial"/>
          <w:sz w:val="24"/>
          <w:szCs w:val="24"/>
        </w:rPr>
        <w:t xml:space="preserve">, August. Impact of </w:t>
      </w:r>
      <w:proofErr w:type="spellStart"/>
      <w:r w:rsidRPr="00BD4730">
        <w:rPr>
          <w:rFonts w:ascii="Arial" w:hAnsi="Arial" w:cs="Arial"/>
          <w:sz w:val="24"/>
          <w:szCs w:val="24"/>
        </w:rPr>
        <w:t>ict</w:t>
      </w:r>
      <w:proofErr w:type="spellEnd"/>
      <w:r w:rsidRPr="00BD4730">
        <w:rPr>
          <w:rFonts w:ascii="Arial" w:hAnsi="Arial" w:cs="Arial"/>
          <w:sz w:val="24"/>
          <w:szCs w:val="24"/>
        </w:rPr>
        <w:t xml:space="preserve"> and servant leadership on holistic work engagement in the hotel industry. In </w:t>
      </w:r>
      <w:r w:rsidRPr="00BD4730">
        <w:rPr>
          <w:rFonts w:ascii="Arial" w:hAnsi="Arial" w:cs="Arial"/>
          <w:i/>
          <w:iCs/>
          <w:sz w:val="24"/>
          <w:szCs w:val="24"/>
        </w:rPr>
        <w:t>2024 3rd International Conference on Creative Communication and Innovative Technology (ICCIT)</w:t>
      </w:r>
      <w:r w:rsidRPr="00BD4730">
        <w:rPr>
          <w:rFonts w:ascii="Arial" w:hAnsi="Arial" w:cs="Arial"/>
          <w:sz w:val="24"/>
          <w:szCs w:val="24"/>
        </w:rPr>
        <w:t xml:space="preserve"> (pp. 1-6). IEEE. </w:t>
      </w:r>
      <w:hyperlink r:id="rId55" w:history="1">
        <w:r w:rsidRPr="00BD4730">
          <w:rPr>
            <w:rStyle w:val="Hyperlink"/>
            <w:rFonts w:ascii="Arial" w:hAnsi="Arial" w:cs="Arial"/>
            <w:sz w:val="24"/>
            <w:szCs w:val="24"/>
          </w:rPr>
          <w:t>https://doi.org/10.1109/ICCIT62134.2024.10701124</w:t>
        </w:r>
      </w:hyperlink>
      <w:r w:rsidRPr="00BD4730">
        <w:rPr>
          <w:rFonts w:ascii="Arial" w:hAnsi="Arial" w:cs="Arial"/>
          <w:sz w:val="24"/>
          <w:szCs w:val="24"/>
        </w:rPr>
        <w:t xml:space="preserve"> </w:t>
      </w:r>
    </w:p>
    <w:p w14:paraId="5CECAA21" w14:textId="1E2763AC"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Saunders, M., Lewis, P. and Thornhill, A., </w:t>
      </w:r>
      <w:r w:rsidR="00842179">
        <w:rPr>
          <w:rFonts w:ascii="Arial" w:hAnsi="Arial" w:cs="Arial"/>
          <w:sz w:val="24"/>
          <w:szCs w:val="24"/>
        </w:rPr>
        <w:t>(</w:t>
      </w:r>
      <w:r w:rsidRPr="00BD4730">
        <w:rPr>
          <w:rFonts w:ascii="Arial" w:hAnsi="Arial" w:cs="Arial"/>
          <w:sz w:val="24"/>
          <w:szCs w:val="24"/>
        </w:rPr>
        <w:t>2009</w:t>
      </w:r>
      <w:r w:rsidR="00842179">
        <w:rPr>
          <w:rFonts w:ascii="Arial" w:hAnsi="Arial" w:cs="Arial"/>
          <w:sz w:val="24"/>
          <w:szCs w:val="24"/>
        </w:rPr>
        <w:t>)</w:t>
      </w:r>
      <w:r w:rsidRPr="00BD4730">
        <w:rPr>
          <w:rFonts w:ascii="Arial" w:hAnsi="Arial" w:cs="Arial"/>
          <w:sz w:val="24"/>
          <w:szCs w:val="24"/>
        </w:rPr>
        <w:t>. </w:t>
      </w:r>
      <w:r w:rsidRPr="00BD4730">
        <w:rPr>
          <w:rFonts w:ascii="Arial" w:hAnsi="Arial" w:cs="Arial"/>
          <w:i/>
          <w:iCs/>
          <w:sz w:val="24"/>
          <w:szCs w:val="24"/>
        </w:rPr>
        <w:t>Research methods for business students</w:t>
      </w:r>
      <w:r w:rsidRPr="00BD4730">
        <w:rPr>
          <w:rFonts w:ascii="Arial" w:hAnsi="Arial" w:cs="Arial"/>
          <w:sz w:val="24"/>
          <w:szCs w:val="24"/>
        </w:rPr>
        <w:t>. Pearson education.</w:t>
      </w:r>
    </w:p>
    <w:p w14:paraId="7E47AD98" w14:textId="665EB987"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Schneider, S.C., </w:t>
      </w:r>
      <w:r w:rsidR="00842179">
        <w:rPr>
          <w:rFonts w:ascii="Arial" w:hAnsi="Arial" w:cs="Arial"/>
          <w:sz w:val="24"/>
          <w:szCs w:val="24"/>
        </w:rPr>
        <w:t>(</w:t>
      </w:r>
      <w:r w:rsidRPr="00BD4730">
        <w:rPr>
          <w:rFonts w:ascii="Arial" w:hAnsi="Arial" w:cs="Arial"/>
          <w:sz w:val="24"/>
          <w:szCs w:val="24"/>
        </w:rPr>
        <w:t>1987</w:t>
      </w:r>
      <w:r w:rsidR="00842179">
        <w:rPr>
          <w:rFonts w:ascii="Arial" w:hAnsi="Arial" w:cs="Arial"/>
          <w:sz w:val="24"/>
          <w:szCs w:val="24"/>
        </w:rPr>
        <w:t>)</w:t>
      </w:r>
      <w:r w:rsidRPr="00BD4730">
        <w:rPr>
          <w:rFonts w:ascii="Arial" w:hAnsi="Arial" w:cs="Arial"/>
          <w:sz w:val="24"/>
          <w:szCs w:val="24"/>
        </w:rPr>
        <w:t>. Information overload: Causes and consequences. </w:t>
      </w:r>
      <w:r w:rsidRPr="00BD4730">
        <w:rPr>
          <w:rFonts w:ascii="Arial" w:hAnsi="Arial" w:cs="Arial"/>
          <w:i/>
          <w:iCs/>
          <w:sz w:val="24"/>
          <w:szCs w:val="24"/>
        </w:rPr>
        <w:t>Human Systems Management</w:t>
      </w:r>
      <w:r w:rsidRPr="00BD4730">
        <w:rPr>
          <w:rFonts w:ascii="Arial" w:hAnsi="Arial" w:cs="Arial"/>
          <w:sz w:val="24"/>
          <w:szCs w:val="24"/>
        </w:rPr>
        <w:t>, </w:t>
      </w:r>
      <w:r w:rsidRPr="00BD4730">
        <w:rPr>
          <w:rFonts w:ascii="Arial" w:hAnsi="Arial" w:cs="Arial"/>
          <w:i/>
          <w:iCs/>
          <w:sz w:val="24"/>
          <w:szCs w:val="24"/>
        </w:rPr>
        <w:t>7</w:t>
      </w:r>
      <w:r w:rsidRPr="00BD4730">
        <w:rPr>
          <w:rFonts w:ascii="Arial" w:hAnsi="Arial" w:cs="Arial"/>
          <w:sz w:val="24"/>
          <w:szCs w:val="24"/>
        </w:rPr>
        <w:t xml:space="preserve">(2), pp.143-153. </w:t>
      </w:r>
    </w:p>
    <w:p w14:paraId="1EDB98DB" w14:textId="3801F38A"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Seidu, S., Opoku Mensah, A., </w:t>
      </w:r>
      <w:proofErr w:type="spellStart"/>
      <w:r w:rsidRPr="00BD4730">
        <w:rPr>
          <w:rFonts w:ascii="Arial" w:hAnsi="Arial" w:cs="Arial"/>
          <w:sz w:val="24"/>
          <w:szCs w:val="24"/>
        </w:rPr>
        <w:t>Issau</w:t>
      </w:r>
      <w:proofErr w:type="spellEnd"/>
      <w:r w:rsidRPr="00BD4730">
        <w:rPr>
          <w:rFonts w:ascii="Arial" w:hAnsi="Arial" w:cs="Arial"/>
          <w:sz w:val="24"/>
          <w:szCs w:val="24"/>
        </w:rPr>
        <w:t xml:space="preserve">, K. and Amoah-Mensah, A., </w:t>
      </w:r>
      <w:r w:rsidR="00842179">
        <w:rPr>
          <w:rFonts w:ascii="Arial" w:hAnsi="Arial" w:cs="Arial"/>
          <w:sz w:val="24"/>
          <w:szCs w:val="24"/>
        </w:rPr>
        <w:t>(</w:t>
      </w:r>
      <w:r w:rsidRPr="00BD4730">
        <w:rPr>
          <w:rFonts w:ascii="Arial" w:hAnsi="Arial" w:cs="Arial"/>
          <w:sz w:val="24"/>
          <w:szCs w:val="24"/>
        </w:rPr>
        <w:t>2022</w:t>
      </w:r>
      <w:r w:rsidR="00842179">
        <w:rPr>
          <w:rFonts w:ascii="Arial" w:hAnsi="Arial" w:cs="Arial"/>
          <w:sz w:val="24"/>
          <w:szCs w:val="24"/>
        </w:rPr>
        <w:t>)</w:t>
      </w:r>
      <w:r w:rsidRPr="00BD4730">
        <w:rPr>
          <w:rFonts w:ascii="Arial" w:hAnsi="Arial" w:cs="Arial"/>
          <w:sz w:val="24"/>
          <w:szCs w:val="24"/>
        </w:rPr>
        <w:t xml:space="preserve">. Does organisational culture determine performance differentials in the hospitality </w:t>
      </w:r>
      <w:r w:rsidRPr="00BD4730">
        <w:rPr>
          <w:rFonts w:ascii="Arial" w:hAnsi="Arial" w:cs="Arial"/>
          <w:sz w:val="24"/>
          <w:szCs w:val="24"/>
        </w:rPr>
        <w:lastRenderedPageBreak/>
        <w:t>industry? Evidence from the hotel industry. </w:t>
      </w:r>
      <w:r w:rsidRPr="00BD4730">
        <w:rPr>
          <w:rFonts w:ascii="Arial" w:hAnsi="Arial" w:cs="Arial"/>
          <w:i/>
          <w:iCs/>
          <w:sz w:val="24"/>
          <w:szCs w:val="24"/>
        </w:rPr>
        <w:t>Journal of Hospitality and Tourism Insights</w:t>
      </w:r>
      <w:r w:rsidRPr="00BD4730">
        <w:rPr>
          <w:rFonts w:ascii="Arial" w:hAnsi="Arial" w:cs="Arial"/>
          <w:sz w:val="24"/>
          <w:szCs w:val="24"/>
        </w:rPr>
        <w:t>, </w:t>
      </w:r>
      <w:r w:rsidRPr="00BD4730">
        <w:rPr>
          <w:rFonts w:ascii="Arial" w:hAnsi="Arial" w:cs="Arial"/>
          <w:i/>
          <w:iCs/>
          <w:sz w:val="24"/>
          <w:szCs w:val="24"/>
        </w:rPr>
        <w:t>5</w:t>
      </w:r>
      <w:r w:rsidRPr="00BD4730">
        <w:rPr>
          <w:rFonts w:ascii="Arial" w:hAnsi="Arial" w:cs="Arial"/>
          <w:sz w:val="24"/>
          <w:szCs w:val="24"/>
        </w:rPr>
        <w:t xml:space="preserve">(3), pp.535-552. </w:t>
      </w:r>
      <w:hyperlink r:id="rId56" w:history="1">
        <w:r w:rsidRPr="00BD4730">
          <w:rPr>
            <w:rStyle w:val="Hyperlink"/>
            <w:rFonts w:ascii="Arial" w:hAnsi="Arial" w:cs="Arial"/>
            <w:sz w:val="24"/>
            <w:szCs w:val="24"/>
          </w:rPr>
          <w:t>https://doi.org/10.1108/JHTI-11-2020-0208</w:t>
        </w:r>
      </w:hyperlink>
      <w:r w:rsidRPr="00BD4730">
        <w:rPr>
          <w:rFonts w:ascii="Arial" w:hAnsi="Arial" w:cs="Arial"/>
          <w:sz w:val="24"/>
          <w:szCs w:val="24"/>
        </w:rPr>
        <w:t xml:space="preserve"> </w:t>
      </w:r>
    </w:p>
    <w:p w14:paraId="6983CE1E" w14:textId="1B277E30" w:rsidR="00BD4730" w:rsidRPr="00BD4730" w:rsidRDefault="00BD4730" w:rsidP="00153C40">
      <w:pPr>
        <w:spacing w:line="360" w:lineRule="auto"/>
        <w:ind w:left="360"/>
        <w:rPr>
          <w:rFonts w:ascii="Arial" w:hAnsi="Arial" w:cs="Arial"/>
          <w:sz w:val="24"/>
          <w:szCs w:val="24"/>
        </w:rPr>
      </w:pPr>
      <w:proofErr w:type="spellStart"/>
      <w:r w:rsidRPr="00BD4730">
        <w:rPr>
          <w:rFonts w:ascii="Arial" w:hAnsi="Arial" w:cs="Arial"/>
          <w:sz w:val="24"/>
          <w:szCs w:val="24"/>
        </w:rPr>
        <w:t>Seijts</w:t>
      </w:r>
      <w:proofErr w:type="spellEnd"/>
      <w:r w:rsidRPr="00BD4730">
        <w:rPr>
          <w:rFonts w:ascii="Arial" w:hAnsi="Arial" w:cs="Arial"/>
          <w:sz w:val="24"/>
          <w:szCs w:val="24"/>
        </w:rPr>
        <w:t xml:space="preserve">, G.H. and Milani, K.Y., </w:t>
      </w:r>
      <w:r w:rsidR="00842179">
        <w:rPr>
          <w:rFonts w:ascii="Arial" w:hAnsi="Arial" w:cs="Arial"/>
          <w:sz w:val="24"/>
          <w:szCs w:val="24"/>
        </w:rPr>
        <w:t>(</w:t>
      </w:r>
      <w:r w:rsidRPr="00BD4730">
        <w:rPr>
          <w:rFonts w:ascii="Arial" w:hAnsi="Arial" w:cs="Arial"/>
          <w:sz w:val="24"/>
          <w:szCs w:val="24"/>
        </w:rPr>
        <w:t>2022</w:t>
      </w:r>
      <w:r w:rsidR="00842179">
        <w:rPr>
          <w:rFonts w:ascii="Arial" w:hAnsi="Arial" w:cs="Arial"/>
          <w:sz w:val="24"/>
          <w:szCs w:val="24"/>
        </w:rPr>
        <w:t>)</w:t>
      </w:r>
      <w:r w:rsidRPr="00BD4730">
        <w:rPr>
          <w:rFonts w:ascii="Arial" w:hAnsi="Arial" w:cs="Arial"/>
          <w:sz w:val="24"/>
          <w:szCs w:val="24"/>
        </w:rPr>
        <w:t>. The application of leader character to building cultures of equity, diversity, and inclusion. </w:t>
      </w:r>
      <w:r w:rsidRPr="00BD4730">
        <w:rPr>
          <w:rFonts w:ascii="Arial" w:hAnsi="Arial" w:cs="Arial"/>
          <w:i/>
          <w:iCs/>
          <w:sz w:val="24"/>
          <w:szCs w:val="24"/>
        </w:rPr>
        <w:t>Business Horizons</w:t>
      </w:r>
      <w:r w:rsidRPr="00BD4730">
        <w:rPr>
          <w:rFonts w:ascii="Arial" w:hAnsi="Arial" w:cs="Arial"/>
          <w:sz w:val="24"/>
          <w:szCs w:val="24"/>
        </w:rPr>
        <w:t>, </w:t>
      </w:r>
      <w:r w:rsidRPr="00BD4730">
        <w:rPr>
          <w:rFonts w:ascii="Arial" w:hAnsi="Arial" w:cs="Arial"/>
          <w:i/>
          <w:iCs/>
          <w:sz w:val="24"/>
          <w:szCs w:val="24"/>
        </w:rPr>
        <w:t>65</w:t>
      </w:r>
      <w:r w:rsidRPr="00BD4730">
        <w:rPr>
          <w:rFonts w:ascii="Arial" w:hAnsi="Arial" w:cs="Arial"/>
          <w:sz w:val="24"/>
          <w:szCs w:val="24"/>
        </w:rPr>
        <w:t xml:space="preserve">(5), pp.573-590. </w:t>
      </w:r>
      <w:hyperlink r:id="rId57" w:history="1">
        <w:r w:rsidRPr="00BD4730">
          <w:rPr>
            <w:rStyle w:val="Hyperlink"/>
            <w:rFonts w:ascii="Arial" w:hAnsi="Arial" w:cs="Arial"/>
            <w:sz w:val="24"/>
            <w:szCs w:val="24"/>
          </w:rPr>
          <w:t>https://doi.org/10.1016/j.bushor.2021.07.007</w:t>
        </w:r>
      </w:hyperlink>
      <w:r w:rsidRPr="00BD4730">
        <w:rPr>
          <w:rFonts w:ascii="Arial" w:hAnsi="Arial" w:cs="Arial"/>
          <w:sz w:val="24"/>
          <w:szCs w:val="24"/>
        </w:rPr>
        <w:t xml:space="preserve"> </w:t>
      </w:r>
    </w:p>
    <w:p w14:paraId="00873676" w14:textId="657F942E" w:rsidR="00BD4730" w:rsidRPr="00BD4730" w:rsidRDefault="00BD4730" w:rsidP="00153C40">
      <w:pPr>
        <w:spacing w:line="360" w:lineRule="auto"/>
        <w:ind w:left="360"/>
        <w:rPr>
          <w:rFonts w:ascii="Arial" w:hAnsi="Arial" w:cs="Arial"/>
          <w:sz w:val="24"/>
          <w:szCs w:val="24"/>
        </w:rPr>
      </w:pPr>
      <w:bookmarkStart w:id="0" w:name="_Hlk213353417"/>
      <w:r w:rsidRPr="00BD4730">
        <w:rPr>
          <w:rFonts w:ascii="Arial" w:hAnsi="Arial" w:cs="Arial"/>
          <w:sz w:val="24"/>
          <w:szCs w:val="24"/>
        </w:rPr>
        <w:t xml:space="preserve">Shestakova, A., </w:t>
      </w:r>
      <w:proofErr w:type="spellStart"/>
      <w:r w:rsidRPr="00BD4730">
        <w:rPr>
          <w:rFonts w:ascii="Arial" w:hAnsi="Arial" w:cs="Arial"/>
          <w:sz w:val="24"/>
          <w:szCs w:val="24"/>
        </w:rPr>
        <w:t>Vikarchuk</w:t>
      </w:r>
      <w:proofErr w:type="spellEnd"/>
      <w:r w:rsidRPr="00BD4730">
        <w:rPr>
          <w:rFonts w:ascii="Arial" w:hAnsi="Arial" w:cs="Arial"/>
          <w:sz w:val="24"/>
          <w:szCs w:val="24"/>
        </w:rPr>
        <w:t xml:space="preserve">, O. and </w:t>
      </w:r>
      <w:proofErr w:type="spellStart"/>
      <w:r w:rsidRPr="00BD4730">
        <w:rPr>
          <w:rFonts w:ascii="Arial" w:hAnsi="Arial" w:cs="Arial"/>
          <w:sz w:val="24"/>
          <w:szCs w:val="24"/>
        </w:rPr>
        <w:t>Belogor</w:t>
      </w:r>
      <w:proofErr w:type="spellEnd"/>
      <w:r w:rsidRPr="00BD4730">
        <w:rPr>
          <w:rFonts w:ascii="Arial" w:hAnsi="Arial" w:cs="Arial"/>
          <w:sz w:val="24"/>
          <w:szCs w:val="24"/>
        </w:rPr>
        <w:t xml:space="preserve">, L., </w:t>
      </w:r>
      <w:r w:rsidR="00842179">
        <w:rPr>
          <w:rFonts w:ascii="Arial" w:hAnsi="Arial" w:cs="Arial"/>
          <w:sz w:val="24"/>
          <w:szCs w:val="24"/>
        </w:rPr>
        <w:t>(</w:t>
      </w:r>
      <w:r w:rsidRPr="00BD4730">
        <w:rPr>
          <w:rFonts w:ascii="Arial" w:hAnsi="Arial" w:cs="Arial"/>
          <w:sz w:val="24"/>
          <w:szCs w:val="24"/>
        </w:rPr>
        <w:t>2023</w:t>
      </w:r>
      <w:bookmarkEnd w:id="0"/>
      <w:r w:rsidR="00842179">
        <w:rPr>
          <w:rFonts w:ascii="Arial" w:hAnsi="Arial" w:cs="Arial"/>
          <w:sz w:val="24"/>
          <w:szCs w:val="24"/>
        </w:rPr>
        <w:t>)</w:t>
      </w:r>
      <w:r w:rsidRPr="00BD4730">
        <w:rPr>
          <w:rFonts w:ascii="Arial" w:hAnsi="Arial" w:cs="Arial"/>
          <w:sz w:val="24"/>
          <w:szCs w:val="24"/>
        </w:rPr>
        <w:t>. Digital project solutions for business and hospitality industry: Modern challenges for the personnel. </w:t>
      </w:r>
      <w:r w:rsidRPr="00BD4730">
        <w:rPr>
          <w:rFonts w:ascii="Arial" w:hAnsi="Arial" w:cs="Arial"/>
          <w:i/>
          <w:iCs/>
          <w:sz w:val="24"/>
          <w:szCs w:val="24"/>
        </w:rPr>
        <w:t>Global Prosperity</w:t>
      </w:r>
      <w:r w:rsidRPr="00BD4730">
        <w:rPr>
          <w:rFonts w:ascii="Arial" w:hAnsi="Arial" w:cs="Arial"/>
          <w:sz w:val="24"/>
          <w:szCs w:val="24"/>
        </w:rPr>
        <w:t>, </w:t>
      </w:r>
      <w:r w:rsidRPr="00BD4730">
        <w:rPr>
          <w:rFonts w:ascii="Arial" w:hAnsi="Arial" w:cs="Arial"/>
          <w:i/>
          <w:iCs/>
          <w:sz w:val="24"/>
          <w:szCs w:val="24"/>
        </w:rPr>
        <w:t>3</w:t>
      </w:r>
      <w:r w:rsidRPr="00BD4730">
        <w:rPr>
          <w:rFonts w:ascii="Arial" w:hAnsi="Arial" w:cs="Arial"/>
          <w:sz w:val="24"/>
          <w:szCs w:val="24"/>
        </w:rPr>
        <w:t xml:space="preserve">(3), pp.17-28. </w:t>
      </w:r>
      <w:hyperlink r:id="rId58" w:history="1">
        <w:r w:rsidRPr="00BD4730">
          <w:rPr>
            <w:rStyle w:val="Hyperlink"/>
            <w:rFonts w:ascii="Arial" w:hAnsi="Arial" w:cs="Arial"/>
            <w:sz w:val="24"/>
            <w:szCs w:val="24"/>
          </w:rPr>
          <w:t>https://www.gprosperity.org/index.php/journal/article/view/109</w:t>
        </w:r>
      </w:hyperlink>
      <w:r w:rsidRPr="00BD4730">
        <w:rPr>
          <w:rFonts w:ascii="Arial" w:hAnsi="Arial" w:cs="Arial"/>
          <w:sz w:val="24"/>
          <w:szCs w:val="24"/>
        </w:rPr>
        <w:t xml:space="preserve"> </w:t>
      </w:r>
    </w:p>
    <w:p w14:paraId="5E40ED03" w14:textId="30FEDE36"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Sok, K.M., Sok, P., Snell, L. and Qiu, P., </w:t>
      </w:r>
      <w:r w:rsidR="00842179">
        <w:rPr>
          <w:rFonts w:ascii="Arial" w:hAnsi="Arial" w:cs="Arial"/>
          <w:sz w:val="24"/>
          <w:szCs w:val="24"/>
        </w:rPr>
        <w:t>(</w:t>
      </w:r>
      <w:r w:rsidRPr="00BD4730">
        <w:rPr>
          <w:rFonts w:ascii="Arial" w:hAnsi="Arial" w:cs="Arial"/>
          <w:sz w:val="24"/>
          <w:szCs w:val="24"/>
        </w:rPr>
        <w:t>2018</w:t>
      </w:r>
      <w:r w:rsidR="00842179">
        <w:rPr>
          <w:rFonts w:ascii="Arial" w:hAnsi="Arial" w:cs="Arial"/>
          <w:sz w:val="24"/>
          <w:szCs w:val="24"/>
        </w:rPr>
        <w:t>)</w:t>
      </w:r>
      <w:r w:rsidRPr="00BD4730">
        <w:rPr>
          <w:rFonts w:ascii="Arial" w:hAnsi="Arial" w:cs="Arial"/>
          <w:sz w:val="24"/>
          <w:szCs w:val="24"/>
        </w:rPr>
        <w:t>. Does transformational leadership always matter in frontline service roles?. </w:t>
      </w:r>
      <w:r w:rsidRPr="00BD4730">
        <w:rPr>
          <w:rFonts w:ascii="Arial" w:hAnsi="Arial" w:cs="Arial"/>
          <w:i/>
          <w:iCs/>
          <w:sz w:val="24"/>
          <w:szCs w:val="24"/>
        </w:rPr>
        <w:t>Journal of Service Theory and Practice</w:t>
      </w:r>
      <w:r w:rsidRPr="00BD4730">
        <w:rPr>
          <w:rFonts w:ascii="Arial" w:hAnsi="Arial" w:cs="Arial"/>
          <w:sz w:val="24"/>
          <w:szCs w:val="24"/>
        </w:rPr>
        <w:t>, </w:t>
      </w:r>
      <w:r w:rsidRPr="00BD4730">
        <w:rPr>
          <w:rFonts w:ascii="Arial" w:hAnsi="Arial" w:cs="Arial"/>
          <w:i/>
          <w:iCs/>
          <w:sz w:val="24"/>
          <w:szCs w:val="24"/>
        </w:rPr>
        <w:t>28</w:t>
      </w:r>
      <w:r w:rsidRPr="00BD4730">
        <w:rPr>
          <w:rFonts w:ascii="Arial" w:hAnsi="Arial" w:cs="Arial"/>
          <w:sz w:val="24"/>
          <w:szCs w:val="24"/>
        </w:rPr>
        <w:t xml:space="preserve">(6), pp.733-751. </w:t>
      </w:r>
      <w:hyperlink r:id="rId59" w:history="1">
        <w:r w:rsidRPr="00BD4730">
          <w:rPr>
            <w:rStyle w:val="Hyperlink"/>
            <w:rFonts w:ascii="Arial" w:hAnsi="Arial" w:cs="Arial"/>
            <w:sz w:val="24"/>
            <w:szCs w:val="24"/>
          </w:rPr>
          <w:t>https://doi.org/10.1108/JSTP-03-2018-0053</w:t>
        </w:r>
      </w:hyperlink>
      <w:r w:rsidRPr="00BD4730">
        <w:rPr>
          <w:rFonts w:ascii="Arial" w:hAnsi="Arial" w:cs="Arial"/>
          <w:sz w:val="24"/>
          <w:szCs w:val="24"/>
        </w:rPr>
        <w:t xml:space="preserve"> </w:t>
      </w:r>
    </w:p>
    <w:p w14:paraId="7BD16301" w14:textId="4CF6098D"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Talukder, M.B. and Kumar, S., </w:t>
      </w:r>
      <w:r w:rsidR="00842179">
        <w:rPr>
          <w:rFonts w:ascii="Arial" w:hAnsi="Arial" w:cs="Arial"/>
          <w:sz w:val="24"/>
          <w:szCs w:val="24"/>
        </w:rPr>
        <w:t>(</w:t>
      </w:r>
      <w:r w:rsidRPr="00BD4730">
        <w:rPr>
          <w:rFonts w:ascii="Arial" w:hAnsi="Arial" w:cs="Arial"/>
          <w:sz w:val="24"/>
          <w:szCs w:val="24"/>
        </w:rPr>
        <w:t>2024</w:t>
      </w:r>
      <w:r w:rsidR="00842179">
        <w:rPr>
          <w:rFonts w:ascii="Arial" w:hAnsi="Arial" w:cs="Arial"/>
          <w:sz w:val="24"/>
          <w:szCs w:val="24"/>
        </w:rPr>
        <w:t>)</w:t>
      </w:r>
      <w:r w:rsidRPr="00BD4730">
        <w:rPr>
          <w:rFonts w:ascii="Arial" w:hAnsi="Arial" w:cs="Arial"/>
          <w:sz w:val="24"/>
          <w:szCs w:val="24"/>
        </w:rPr>
        <w:t>. The Development of Human Capital in The Hospitality Business. In </w:t>
      </w:r>
      <w:r w:rsidRPr="00BD4730">
        <w:rPr>
          <w:rFonts w:ascii="Arial" w:hAnsi="Arial" w:cs="Arial"/>
          <w:i/>
          <w:iCs/>
          <w:sz w:val="24"/>
          <w:szCs w:val="24"/>
        </w:rPr>
        <w:t>Sustainability Development through Green Economics</w:t>
      </w:r>
      <w:r w:rsidRPr="00BD4730">
        <w:rPr>
          <w:rFonts w:ascii="Arial" w:hAnsi="Arial" w:cs="Arial"/>
          <w:sz w:val="24"/>
          <w:szCs w:val="24"/>
        </w:rPr>
        <w:t xml:space="preserve"> (pp. 21-38). Emerald Publishing Limited. </w:t>
      </w:r>
      <w:hyperlink r:id="rId60" w:history="1">
        <w:r w:rsidRPr="00BD4730">
          <w:rPr>
            <w:rStyle w:val="Hyperlink"/>
            <w:rFonts w:ascii="Arial" w:hAnsi="Arial" w:cs="Arial"/>
            <w:sz w:val="24"/>
            <w:szCs w:val="24"/>
          </w:rPr>
          <w:t>https://doi.org/10.1108/S1569-375920240000114002</w:t>
        </w:r>
      </w:hyperlink>
      <w:r w:rsidRPr="00BD4730">
        <w:rPr>
          <w:rFonts w:ascii="Arial" w:hAnsi="Arial" w:cs="Arial"/>
          <w:sz w:val="24"/>
          <w:szCs w:val="24"/>
        </w:rPr>
        <w:t xml:space="preserve"> </w:t>
      </w:r>
    </w:p>
    <w:p w14:paraId="2AD01DA4" w14:textId="4D52B6C4"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The access group, </w:t>
      </w:r>
      <w:r w:rsidR="00842179">
        <w:rPr>
          <w:rFonts w:ascii="Arial" w:hAnsi="Arial" w:cs="Arial"/>
          <w:sz w:val="24"/>
          <w:szCs w:val="24"/>
        </w:rPr>
        <w:t>(</w:t>
      </w:r>
      <w:r w:rsidRPr="00BD4730">
        <w:rPr>
          <w:rFonts w:ascii="Arial" w:hAnsi="Arial" w:cs="Arial"/>
          <w:sz w:val="24"/>
          <w:szCs w:val="24"/>
        </w:rPr>
        <w:t>2025</w:t>
      </w:r>
      <w:r w:rsidR="00842179">
        <w:rPr>
          <w:rFonts w:ascii="Arial" w:hAnsi="Arial" w:cs="Arial"/>
          <w:sz w:val="24"/>
          <w:szCs w:val="24"/>
        </w:rPr>
        <w:t>)</w:t>
      </w:r>
      <w:r w:rsidRPr="00BD4730">
        <w:rPr>
          <w:rFonts w:ascii="Arial" w:hAnsi="Arial" w:cs="Arial"/>
          <w:sz w:val="24"/>
          <w:szCs w:val="24"/>
        </w:rPr>
        <w:t xml:space="preserve">. How Brexit impacted the hospitality industry. </w:t>
      </w:r>
      <w:hyperlink r:id="rId61" w:anchor=":~:text=The%20hospitality%20industry%2C%20once%20fuelled,to%20be%20able%20to%20apply" w:history="1">
        <w:r w:rsidRPr="00BD4730">
          <w:rPr>
            <w:rStyle w:val="Hyperlink"/>
            <w:rFonts w:ascii="Arial" w:hAnsi="Arial" w:cs="Arial"/>
            <w:sz w:val="24"/>
            <w:szCs w:val="24"/>
          </w:rPr>
          <w:t>https://www.theaccessgroup.com</w:t>
        </w:r>
      </w:hyperlink>
      <w:r w:rsidRPr="00BD4730">
        <w:rPr>
          <w:rFonts w:ascii="Arial" w:hAnsi="Arial" w:cs="Arial"/>
          <w:sz w:val="24"/>
          <w:szCs w:val="24"/>
        </w:rPr>
        <w:t xml:space="preserve">. </w:t>
      </w:r>
    </w:p>
    <w:p w14:paraId="0D0DF539" w14:textId="4D133F36"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Van Dierendonck, D., </w:t>
      </w:r>
      <w:r w:rsidR="00842179">
        <w:rPr>
          <w:rFonts w:ascii="Arial" w:hAnsi="Arial" w:cs="Arial"/>
          <w:sz w:val="24"/>
          <w:szCs w:val="24"/>
        </w:rPr>
        <w:t>(</w:t>
      </w:r>
      <w:r w:rsidRPr="00BD4730">
        <w:rPr>
          <w:rFonts w:ascii="Arial" w:hAnsi="Arial" w:cs="Arial"/>
          <w:sz w:val="24"/>
          <w:szCs w:val="24"/>
        </w:rPr>
        <w:t>2011</w:t>
      </w:r>
      <w:r w:rsidR="00842179">
        <w:rPr>
          <w:rFonts w:ascii="Arial" w:hAnsi="Arial" w:cs="Arial"/>
          <w:sz w:val="24"/>
          <w:szCs w:val="24"/>
        </w:rPr>
        <w:t>)</w:t>
      </w:r>
      <w:r w:rsidRPr="00BD4730">
        <w:rPr>
          <w:rFonts w:ascii="Arial" w:hAnsi="Arial" w:cs="Arial"/>
          <w:sz w:val="24"/>
          <w:szCs w:val="24"/>
        </w:rPr>
        <w:t>. Servant leadership: A review and synthesis. </w:t>
      </w:r>
      <w:r w:rsidRPr="00BD4730">
        <w:rPr>
          <w:rFonts w:ascii="Arial" w:hAnsi="Arial" w:cs="Arial"/>
          <w:i/>
          <w:iCs/>
          <w:sz w:val="24"/>
          <w:szCs w:val="24"/>
        </w:rPr>
        <w:t>Journal of management</w:t>
      </w:r>
      <w:r w:rsidRPr="00BD4730">
        <w:rPr>
          <w:rFonts w:ascii="Arial" w:hAnsi="Arial" w:cs="Arial"/>
          <w:sz w:val="24"/>
          <w:szCs w:val="24"/>
        </w:rPr>
        <w:t>, </w:t>
      </w:r>
      <w:r w:rsidRPr="00BD4730">
        <w:rPr>
          <w:rFonts w:ascii="Arial" w:hAnsi="Arial" w:cs="Arial"/>
          <w:i/>
          <w:iCs/>
          <w:sz w:val="24"/>
          <w:szCs w:val="24"/>
        </w:rPr>
        <w:t>37</w:t>
      </w:r>
      <w:r w:rsidRPr="00BD4730">
        <w:rPr>
          <w:rFonts w:ascii="Arial" w:hAnsi="Arial" w:cs="Arial"/>
          <w:sz w:val="24"/>
          <w:szCs w:val="24"/>
        </w:rPr>
        <w:t xml:space="preserve">(4), pp.1228-1261. </w:t>
      </w:r>
      <w:hyperlink r:id="rId62" w:history="1">
        <w:r w:rsidRPr="00BD4730">
          <w:rPr>
            <w:rStyle w:val="Hyperlink"/>
            <w:rFonts w:ascii="Arial" w:hAnsi="Arial" w:cs="Arial"/>
            <w:sz w:val="24"/>
            <w:szCs w:val="24"/>
          </w:rPr>
          <w:t>https://www.academia.edu/download/35433270/Journal_of_Management-2011-van_Dierendonck-1228-61.pdf</w:t>
        </w:r>
      </w:hyperlink>
      <w:r w:rsidRPr="00BD4730">
        <w:rPr>
          <w:rFonts w:ascii="Arial" w:hAnsi="Arial" w:cs="Arial"/>
          <w:sz w:val="24"/>
          <w:szCs w:val="24"/>
        </w:rPr>
        <w:t xml:space="preserve"> </w:t>
      </w:r>
    </w:p>
    <w:p w14:paraId="6B853A9C" w14:textId="4A7B0304" w:rsidR="00BD4730" w:rsidRPr="00BD4730" w:rsidRDefault="00BD4730" w:rsidP="00153C40">
      <w:pPr>
        <w:spacing w:line="360" w:lineRule="auto"/>
        <w:ind w:left="360"/>
        <w:rPr>
          <w:rFonts w:ascii="Arial" w:hAnsi="Arial" w:cs="Arial"/>
          <w:sz w:val="24"/>
          <w:szCs w:val="24"/>
        </w:rPr>
      </w:pPr>
      <w:proofErr w:type="spellStart"/>
      <w:r w:rsidRPr="00BD4730">
        <w:rPr>
          <w:rFonts w:ascii="Arial" w:hAnsi="Arial" w:cs="Arial"/>
          <w:sz w:val="24"/>
          <w:szCs w:val="24"/>
          <w:lang w:val="de-DE"/>
        </w:rPr>
        <w:t>Vanpoucke</w:t>
      </w:r>
      <w:proofErr w:type="spellEnd"/>
      <w:r w:rsidRPr="00BD4730">
        <w:rPr>
          <w:rFonts w:ascii="Arial" w:hAnsi="Arial" w:cs="Arial"/>
          <w:sz w:val="24"/>
          <w:szCs w:val="24"/>
          <w:lang w:val="de-DE"/>
        </w:rPr>
        <w:t xml:space="preserve">, E. and Klassen, R.D., </w:t>
      </w:r>
      <w:r w:rsidR="00842179">
        <w:rPr>
          <w:rFonts w:ascii="Arial" w:hAnsi="Arial" w:cs="Arial"/>
          <w:sz w:val="24"/>
          <w:szCs w:val="24"/>
          <w:lang w:val="de-DE"/>
        </w:rPr>
        <w:t>(</w:t>
      </w:r>
      <w:r w:rsidRPr="00BD4730">
        <w:rPr>
          <w:rFonts w:ascii="Arial" w:hAnsi="Arial" w:cs="Arial"/>
          <w:sz w:val="24"/>
          <w:szCs w:val="24"/>
          <w:lang w:val="de-DE"/>
        </w:rPr>
        <w:t>2024</w:t>
      </w:r>
      <w:r w:rsidR="00842179">
        <w:rPr>
          <w:rFonts w:ascii="Arial" w:hAnsi="Arial" w:cs="Arial"/>
          <w:sz w:val="24"/>
          <w:szCs w:val="24"/>
          <w:lang w:val="de-DE"/>
        </w:rPr>
        <w:t>)</w:t>
      </w:r>
      <w:r w:rsidRPr="00BD4730">
        <w:rPr>
          <w:rFonts w:ascii="Arial" w:hAnsi="Arial" w:cs="Arial"/>
          <w:sz w:val="24"/>
          <w:szCs w:val="24"/>
          <w:lang w:val="de-DE"/>
        </w:rPr>
        <w:t xml:space="preserve">. </w:t>
      </w:r>
      <w:r w:rsidRPr="00BD4730">
        <w:rPr>
          <w:rFonts w:ascii="Arial" w:hAnsi="Arial" w:cs="Arial"/>
          <w:sz w:val="24"/>
          <w:szCs w:val="24"/>
        </w:rPr>
        <w:t>Reducing forced labour in supply chains: what could traditional companies learn from social enterprises?. </w:t>
      </w:r>
      <w:r w:rsidRPr="00BD4730">
        <w:rPr>
          <w:rFonts w:ascii="Arial" w:hAnsi="Arial" w:cs="Arial"/>
          <w:i/>
          <w:iCs/>
          <w:sz w:val="24"/>
          <w:szCs w:val="24"/>
        </w:rPr>
        <w:t>International Journal of Operations &amp; Production Management</w:t>
      </w:r>
      <w:r w:rsidRPr="00BD4730">
        <w:rPr>
          <w:rFonts w:ascii="Arial" w:hAnsi="Arial" w:cs="Arial"/>
          <w:sz w:val="24"/>
          <w:szCs w:val="24"/>
        </w:rPr>
        <w:t>, </w:t>
      </w:r>
      <w:r w:rsidRPr="00BD4730">
        <w:rPr>
          <w:rFonts w:ascii="Arial" w:hAnsi="Arial" w:cs="Arial"/>
          <w:i/>
          <w:iCs/>
          <w:sz w:val="24"/>
          <w:szCs w:val="24"/>
        </w:rPr>
        <w:t>44</w:t>
      </w:r>
      <w:r w:rsidRPr="00BD4730">
        <w:rPr>
          <w:rFonts w:ascii="Arial" w:hAnsi="Arial" w:cs="Arial"/>
          <w:sz w:val="24"/>
          <w:szCs w:val="24"/>
        </w:rPr>
        <w:t xml:space="preserve">(10), pp.1803-1830. </w:t>
      </w:r>
      <w:hyperlink r:id="rId63" w:history="1">
        <w:r w:rsidRPr="00BD4730">
          <w:rPr>
            <w:rStyle w:val="Hyperlink"/>
            <w:rFonts w:ascii="Arial" w:hAnsi="Arial" w:cs="Arial"/>
            <w:sz w:val="24"/>
            <w:szCs w:val="24"/>
          </w:rPr>
          <w:t>https://doi.org/10.1108/IJOPM-09-2022-0596</w:t>
        </w:r>
      </w:hyperlink>
      <w:r w:rsidRPr="00BD4730">
        <w:rPr>
          <w:rFonts w:ascii="Arial" w:hAnsi="Arial" w:cs="Arial"/>
          <w:sz w:val="24"/>
          <w:szCs w:val="24"/>
        </w:rPr>
        <w:t xml:space="preserve"> </w:t>
      </w:r>
    </w:p>
    <w:p w14:paraId="712667A2" w14:textId="6C91337D"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Veal, A.J., </w:t>
      </w:r>
      <w:r w:rsidR="00842179">
        <w:rPr>
          <w:rFonts w:ascii="Arial" w:hAnsi="Arial" w:cs="Arial"/>
          <w:sz w:val="24"/>
          <w:szCs w:val="24"/>
        </w:rPr>
        <w:t>(</w:t>
      </w:r>
      <w:r w:rsidRPr="00BD4730">
        <w:rPr>
          <w:rFonts w:ascii="Arial" w:hAnsi="Arial" w:cs="Arial"/>
          <w:sz w:val="24"/>
          <w:szCs w:val="24"/>
        </w:rPr>
        <w:t>2017</w:t>
      </w:r>
      <w:r w:rsidR="00842179">
        <w:rPr>
          <w:rFonts w:ascii="Arial" w:hAnsi="Arial" w:cs="Arial"/>
          <w:sz w:val="24"/>
          <w:szCs w:val="24"/>
        </w:rPr>
        <w:t>)</w:t>
      </w:r>
      <w:r w:rsidRPr="00BD4730">
        <w:rPr>
          <w:rFonts w:ascii="Arial" w:hAnsi="Arial" w:cs="Arial"/>
          <w:sz w:val="24"/>
          <w:szCs w:val="24"/>
        </w:rPr>
        <w:t>. </w:t>
      </w:r>
      <w:r w:rsidRPr="00BD4730">
        <w:rPr>
          <w:rFonts w:ascii="Arial" w:hAnsi="Arial" w:cs="Arial"/>
          <w:i/>
          <w:iCs/>
          <w:sz w:val="24"/>
          <w:szCs w:val="24"/>
        </w:rPr>
        <w:t>Research methods for leisure and tourism</w:t>
      </w:r>
      <w:r w:rsidRPr="00BD4730">
        <w:rPr>
          <w:rFonts w:ascii="Arial" w:hAnsi="Arial" w:cs="Arial"/>
          <w:sz w:val="24"/>
          <w:szCs w:val="24"/>
        </w:rPr>
        <w:t>. Pearson Uk.</w:t>
      </w:r>
    </w:p>
    <w:p w14:paraId="6962A085" w14:textId="79519477" w:rsidR="00BD4730" w:rsidRPr="00BD4730" w:rsidRDefault="00BD4730" w:rsidP="00153C40">
      <w:pPr>
        <w:spacing w:line="360" w:lineRule="auto"/>
        <w:ind w:left="360"/>
        <w:rPr>
          <w:rFonts w:ascii="Arial" w:hAnsi="Arial" w:cs="Arial"/>
          <w:sz w:val="24"/>
          <w:szCs w:val="24"/>
        </w:rPr>
      </w:pPr>
      <w:r w:rsidRPr="00842179">
        <w:rPr>
          <w:rFonts w:ascii="Arial" w:hAnsi="Arial" w:cs="Arial"/>
          <w:sz w:val="24"/>
          <w:szCs w:val="24"/>
          <w:lang w:val="de-DE"/>
        </w:rPr>
        <w:t xml:space="preserve">Walter, F. and Bruch, H., </w:t>
      </w:r>
      <w:r w:rsidR="00842179">
        <w:rPr>
          <w:rFonts w:ascii="Arial" w:hAnsi="Arial" w:cs="Arial"/>
          <w:sz w:val="24"/>
          <w:szCs w:val="24"/>
          <w:lang w:val="de-DE"/>
        </w:rPr>
        <w:t>(</w:t>
      </w:r>
      <w:r w:rsidRPr="00842179">
        <w:rPr>
          <w:rFonts w:ascii="Arial" w:hAnsi="Arial" w:cs="Arial"/>
          <w:sz w:val="24"/>
          <w:szCs w:val="24"/>
          <w:lang w:val="de-DE"/>
        </w:rPr>
        <w:t>2010</w:t>
      </w:r>
      <w:r w:rsidR="00842179" w:rsidRPr="00842179">
        <w:rPr>
          <w:rFonts w:ascii="Arial" w:hAnsi="Arial" w:cs="Arial"/>
          <w:sz w:val="24"/>
          <w:szCs w:val="24"/>
          <w:lang w:val="de-DE"/>
        </w:rPr>
        <w:t>)</w:t>
      </w:r>
      <w:r w:rsidRPr="00842179">
        <w:rPr>
          <w:rFonts w:ascii="Arial" w:hAnsi="Arial" w:cs="Arial"/>
          <w:sz w:val="24"/>
          <w:szCs w:val="24"/>
          <w:lang w:val="de-DE"/>
        </w:rPr>
        <w:t xml:space="preserve">. </w:t>
      </w:r>
      <w:r w:rsidRPr="00BD4730">
        <w:rPr>
          <w:rFonts w:ascii="Arial" w:hAnsi="Arial" w:cs="Arial"/>
          <w:sz w:val="24"/>
          <w:szCs w:val="24"/>
        </w:rPr>
        <w:t xml:space="preserve">Structural impacts on the occurrence and effectiveness of transformational leadership: An empirical study at the </w:t>
      </w:r>
      <w:r w:rsidRPr="00BD4730">
        <w:rPr>
          <w:rFonts w:ascii="Arial" w:hAnsi="Arial" w:cs="Arial"/>
          <w:sz w:val="24"/>
          <w:szCs w:val="24"/>
        </w:rPr>
        <w:lastRenderedPageBreak/>
        <w:t>organizational level of analysis. </w:t>
      </w:r>
      <w:r w:rsidRPr="00BD4730">
        <w:rPr>
          <w:rFonts w:ascii="Arial" w:hAnsi="Arial" w:cs="Arial"/>
          <w:i/>
          <w:iCs/>
          <w:sz w:val="24"/>
          <w:szCs w:val="24"/>
        </w:rPr>
        <w:t>The Leadership Quarterly</w:t>
      </w:r>
      <w:r w:rsidRPr="00BD4730">
        <w:rPr>
          <w:rFonts w:ascii="Arial" w:hAnsi="Arial" w:cs="Arial"/>
          <w:sz w:val="24"/>
          <w:szCs w:val="24"/>
        </w:rPr>
        <w:t>, </w:t>
      </w:r>
      <w:r w:rsidRPr="00BD4730">
        <w:rPr>
          <w:rFonts w:ascii="Arial" w:hAnsi="Arial" w:cs="Arial"/>
          <w:i/>
          <w:iCs/>
          <w:sz w:val="24"/>
          <w:szCs w:val="24"/>
        </w:rPr>
        <w:t>21</w:t>
      </w:r>
      <w:r w:rsidRPr="00BD4730">
        <w:rPr>
          <w:rFonts w:ascii="Arial" w:hAnsi="Arial" w:cs="Arial"/>
          <w:sz w:val="24"/>
          <w:szCs w:val="24"/>
        </w:rPr>
        <w:t xml:space="preserve">(5), pp.765-782. </w:t>
      </w:r>
      <w:hyperlink r:id="rId64" w:history="1">
        <w:r w:rsidRPr="00BD4730">
          <w:rPr>
            <w:rStyle w:val="Hyperlink"/>
            <w:rFonts w:ascii="Arial" w:hAnsi="Arial" w:cs="Arial"/>
            <w:sz w:val="24"/>
            <w:szCs w:val="24"/>
          </w:rPr>
          <w:t>https://doi.org/10.1016/j.leaqua.2010.07.006</w:t>
        </w:r>
      </w:hyperlink>
      <w:r w:rsidRPr="00BD4730">
        <w:rPr>
          <w:rFonts w:ascii="Arial" w:hAnsi="Arial" w:cs="Arial"/>
          <w:sz w:val="24"/>
          <w:szCs w:val="24"/>
        </w:rPr>
        <w:t xml:space="preserve"> </w:t>
      </w:r>
    </w:p>
    <w:p w14:paraId="07B4F319" w14:textId="25A89A4E"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Webb, A., </w:t>
      </w:r>
      <w:r w:rsidR="00842179">
        <w:rPr>
          <w:rFonts w:ascii="Arial" w:hAnsi="Arial" w:cs="Arial"/>
          <w:sz w:val="24"/>
          <w:szCs w:val="24"/>
        </w:rPr>
        <w:t>(</w:t>
      </w:r>
      <w:r w:rsidRPr="00BD4730">
        <w:rPr>
          <w:rFonts w:ascii="Arial" w:hAnsi="Arial" w:cs="Arial"/>
          <w:sz w:val="24"/>
          <w:szCs w:val="24"/>
        </w:rPr>
        <w:t>2024</w:t>
      </w:r>
      <w:r w:rsidR="00842179">
        <w:rPr>
          <w:rFonts w:ascii="Arial" w:hAnsi="Arial" w:cs="Arial"/>
          <w:sz w:val="24"/>
          <w:szCs w:val="24"/>
        </w:rPr>
        <w:t>)</w:t>
      </w:r>
      <w:r w:rsidRPr="00BD4730">
        <w:rPr>
          <w:rFonts w:ascii="Arial" w:hAnsi="Arial" w:cs="Arial"/>
          <w:sz w:val="24"/>
          <w:szCs w:val="24"/>
        </w:rPr>
        <w:t>, August. Revisiting the importance of employee retention and principles of good work in addressing the current skills and labour shortages in Scotland. In </w:t>
      </w:r>
      <w:r w:rsidRPr="00BD4730">
        <w:rPr>
          <w:rFonts w:ascii="Arial" w:hAnsi="Arial" w:cs="Arial"/>
          <w:i/>
          <w:iCs/>
          <w:sz w:val="24"/>
          <w:szCs w:val="24"/>
        </w:rPr>
        <w:t>Shortages of Labour and Skills</w:t>
      </w:r>
      <w:r w:rsidRPr="00BD4730">
        <w:rPr>
          <w:rFonts w:ascii="Arial" w:hAnsi="Arial" w:cs="Arial"/>
          <w:sz w:val="24"/>
          <w:szCs w:val="24"/>
        </w:rPr>
        <w:t xml:space="preserve"> (pp. 29-38). Nomos </w:t>
      </w:r>
      <w:proofErr w:type="spellStart"/>
      <w:r w:rsidRPr="00BD4730">
        <w:rPr>
          <w:rFonts w:ascii="Arial" w:hAnsi="Arial" w:cs="Arial"/>
          <w:sz w:val="24"/>
          <w:szCs w:val="24"/>
        </w:rPr>
        <w:t>Verlagsgesellschaft</w:t>
      </w:r>
      <w:proofErr w:type="spellEnd"/>
      <w:r w:rsidRPr="00BD4730">
        <w:rPr>
          <w:rFonts w:ascii="Arial" w:hAnsi="Arial" w:cs="Arial"/>
          <w:sz w:val="24"/>
          <w:szCs w:val="24"/>
        </w:rPr>
        <w:t xml:space="preserve"> </w:t>
      </w:r>
      <w:proofErr w:type="spellStart"/>
      <w:r w:rsidRPr="00BD4730">
        <w:rPr>
          <w:rFonts w:ascii="Arial" w:hAnsi="Arial" w:cs="Arial"/>
          <w:sz w:val="24"/>
          <w:szCs w:val="24"/>
        </w:rPr>
        <w:t>mbH</w:t>
      </w:r>
      <w:proofErr w:type="spellEnd"/>
      <w:r w:rsidRPr="00BD4730">
        <w:rPr>
          <w:rFonts w:ascii="Arial" w:hAnsi="Arial" w:cs="Arial"/>
          <w:sz w:val="24"/>
          <w:szCs w:val="24"/>
        </w:rPr>
        <w:t xml:space="preserve"> &amp; Co. KG. </w:t>
      </w:r>
      <w:hyperlink r:id="rId65" w:history="1">
        <w:r w:rsidRPr="00BD4730">
          <w:rPr>
            <w:rStyle w:val="Hyperlink"/>
            <w:rFonts w:ascii="Arial" w:hAnsi="Arial" w:cs="Arial"/>
            <w:sz w:val="24"/>
            <w:szCs w:val="24"/>
          </w:rPr>
          <w:t>https://research-portal.uws.ac.uk/files/54441611/2024_07_01_Webb_Employee_accepted.pdf</w:t>
        </w:r>
      </w:hyperlink>
      <w:r w:rsidRPr="00BD4730">
        <w:rPr>
          <w:rFonts w:ascii="Arial" w:hAnsi="Arial" w:cs="Arial"/>
          <w:sz w:val="24"/>
          <w:szCs w:val="24"/>
        </w:rPr>
        <w:t xml:space="preserve"> </w:t>
      </w:r>
    </w:p>
    <w:p w14:paraId="43DEC552" w14:textId="0376769C"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World Travel and Tourism Council, </w:t>
      </w:r>
      <w:r w:rsidR="00842179">
        <w:rPr>
          <w:rFonts w:ascii="Arial" w:hAnsi="Arial" w:cs="Arial"/>
          <w:sz w:val="24"/>
          <w:szCs w:val="24"/>
        </w:rPr>
        <w:t>(</w:t>
      </w:r>
      <w:r w:rsidRPr="00BD4730">
        <w:rPr>
          <w:rFonts w:ascii="Arial" w:hAnsi="Arial" w:cs="Arial"/>
          <w:sz w:val="24"/>
          <w:szCs w:val="24"/>
        </w:rPr>
        <w:t>2024</w:t>
      </w:r>
      <w:r w:rsidR="00842179">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Economic Impact 2024</w:t>
      </w:r>
      <w:r w:rsidRPr="00BD4730">
        <w:rPr>
          <w:rFonts w:ascii="Arial" w:hAnsi="Arial" w:cs="Arial"/>
          <w:sz w:val="24"/>
          <w:szCs w:val="24"/>
        </w:rPr>
        <w:t xml:space="preserve">. Travel &amp; Tourism. </w:t>
      </w:r>
      <w:hyperlink r:id="rId66" w:history="1">
        <w:r w:rsidRPr="00BD4730">
          <w:rPr>
            <w:rStyle w:val="Hyperlink"/>
            <w:rFonts w:ascii="Arial" w:hAnsi="Arial" w:cs="Arial"/>
            <w:sz w:val="24"/>
            <w:szCs w:val="24"/>
          </w:rPr>
          <w:t>https://cdn.prod.website-files.com/6329bc97af73223b575983ac/6672fb50fccab8c003d7cd19_EIR2024-G7.pdf</w:t>
        </w:r>
      </w:hyperlink>
      <w:r w:rsidRPr="00BD4730">
        <w:rPr>
          <w:rFonts w:ascii="Arial" w:hAnsi="Arial" w:cs="Arial"/>
          <w:sz w:val="24"/>
          <w:szCs w:val="24"/>
        </w:rPr>
        <w:t xml:space="preserve"> </w:t>
      </w:r>
    </w:p>
    <w:p w14:paraId="5444C051" w14:textId="0743E4A1"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Wu, S.H. and Gao, Y., </w:t>
      </w:r>
      <w:r w:rsidR="00842179">
        <w:rPr>
          <w:rFonts w:ascii="Arial" w:hAnsi="Arial" w:cs="Arial"/>
          <w:sz w:val="24"/>
          <w:szCs w:val="24"/>
        </w:rPr>
        <w:t>(</w:t>
      </w:r>
      <w:r w:rsidRPr="00BD4730">
        <w:rPr>
          <w:rFonts w:ascii="Arial" w:hAnsi="Arial" w:cs="Arial"/>
          <w:sz w:val="24"/>
          <w:szCs w:val="24"/>
        </w:rPr>
        <w:t>2019</w:t>
      </w:r>
      <w:r w:rsidR="00842179">
        <w:rPr>
          <w:rFonts w:ascii="Arial" w:hAnsi="Arial" w:cs="Arial"/>
          <w:sz w:val="24"/>
          <w:szCs w:val="24"/>
        </w:rPr>
        <w:t>)</w:t>
      </w:r>
      <w:r w:rsidRPr="00BD4730">
        <w:rPr>
          <w:rFonts w:ascii="Arial" w:hAnsi="Arial" w:cs="Arial"/>
          <w:sz w:val="24"/>
          <w:szCs w:val="24"/>
        </w:rPr>
        <w:t>. Understanding emotional customer experience and co-creation behaviours in luxury hotels. </w:t>
      </w:r>
      <w:r w:rsidRPr="00BD4730">
        <w:rPr>
          <w:rFonts w:ascii="Arial" w:hAnsi="Arial" w:cs="Arial"/>
          <w:i/>
          <w:iCs/>
          <w:sz w:val="24"/>
          <w:szCs w:val="24"/>
        </w:rPr>
        <w:t>International Journal of Contemporary Hospitality Management</w:t>
      </w:r>
      <w:r w:rsidRPr="00BD4730">
        <w:rPr>
          <w:rFonts w:ascii="Arial" w:hAnsi="Arial" w:cs="Arial"/>
          <w:sz w:val="24"/>
          <w:szCs w:val="24"/>
        </w:rPr>
        <w:t>, </w:t>
      </w:r>
      <w:r w:rsidRPr="00BD4730">
        <w:rPr>
          <w:rFonts w:ascii="Arial" w:hAnsi="Arial" w:cs="Arial"/>
          <w:i/>
          <w:iCs/>
          <w:sz w:val="24"/>
          <w:szCs w:val="24"/>
        </w:rPr>
        <w:t>31</w:t>
      </w:r>
      <w:r w:rsidRPr="00BD4730">
        <w:rPr>
          <w:rFonts w:ascii="Arial" w:hAnsi="Arial" w:cs="Arial"/>
          <w:sz w:val="24"/>
          <w:szCs w:val="24"/>
        </w:rPr>
        <w:t xml:space="preserve">(11), pp.4247-4275. </w:t>
      </w:r>
      <w:hyperlink r:id="rId67" w:history="1">
        <w:r w:rsidRPr="00BD4730">
          <w:rPr>
            <w:rStyle w:val="Hyperlink"/>
            <w:rFonts w:ascii="Arial" w:hAnsi="Arial" w:cs="Arial"/>
            <w:sz w:val="24"/>
            <w:szCs w:val="24"/>
          </w:rPr>
          <w:t>https://doi.org/10.1108/IJCHM-04-2018-0302</w:t>
        </w:r>
      </w:hyperlink>
      <w:r w:rsidRPr="00BD4730">
        <w:rPr>
          <w:rFonts w:ascii="Arial" w:hAnsi="Arial" w:cs="Arial"/>
          <w:sz w:val="24"/>
          <w:szCs w:val="24"/>
        </w:rPr>
        <w:t xml:space="preserve"> </w:t>
      </w:r>
    </w:p>
    <w:p w14:paraId="6C92C1FC" w14:textId="77777777" w:rsidR="00BD4730" w:rsidRPr="00BD4730" w:rsidRDefault="00BD4730" w:rsidP="00153C40">
      <w:pPr>
        <w:pStyle w:val="NormalWeb"/>
        <w:spacing w:line="360" w:lineRule="auto"/>
        <w:ind w:left="360"/>
        <w:rPr>
          <w:rFonts w:ascii="Arial" w:hAnsi="Arial" w:cs="Arial"/>
        </w:rPr>
      </w:pPr>
      <w:r w:rsidRPr="00BD4730">
        <w:rPr>
          <w:rFonts w:ascii="Arial" w:hAnsi="Arial" w:cs="Arial"/>
        </w:rPr>
        <w:t xml:space="preserve">Xia, Y. (2022) </w:t>
      </w:r>
      <w:r w:rsidRPr="00BD4730">
        <w:rPr>
          <w:rStyle w:val="Emphasis"/>
          <w:rFonts w:ascii="Arial" w:eastAsiaTheme="majorEastAsia" w:hAnsi="Arial" w:cs="Arial"/>
        </w:rPr>
        <w:t>‘Leadership Styles and Their Impact on Employee Engagement in the UK Hospitality Industry’</w:t>
      </w:r>
      <w:r w:rsidRPr="00BD4730">
        <w:rPr>
          <w:rFonts w:ascii="Arial" w:hAnsi="Arial" w:cs="Arial"/>
        </w:rPr>
        <w:t xml:space="preserve">, </w:t>
      </w:r>
      <w:r w:rsidRPr="00BD4730">
        <w:rPr>
          <w:rStyle w:val="Emphasis"/>
          <w:rFonts w:ascii="Arial" w:eastAsiaTheme="majorEastAsia" w:hAnsi="Arial" w:cs="Arial"/>
        </w:rPr>
        <w:t>Independent Study Report (IMBA)</w:t>
      </w:r>
      <w:r w:rsidRPr="00BD4730">
        <w:rPr>
          <w:rFonts w:ascii="Arial" w:hAnsi="Arial" w:cs="Arial"/>
        </w:rPr>
        <w:t>, Siam University.</w:t>
      </w:r>
      <w:r w:rsidRPr="00BD4730">
        <w:rPr>
          <w:rFonts w:ascii="Arial" w:hAnsi="Arial" w:cs="Arial"/>
        </w:rPr>
        <w:br/>
        <w:t xml:space="preserve">Available at: </w:t>
      </w:r>
      <w:hyperlink r:id="rId68" w:tgtFrame="_new" w:history="1">
        <w:r w:rsidRPr="00BD4730">
          <w:rPr>
            <w:rStyle w:val="Hyperlink"/>
            <w:rFonts w:ascii="Arial" w:eastAsiaTheme="majorEastAsia" w:hAnsi="Arial" w:cs="Arial"/>
          </w:rPr>
          <w:t>https://e-research.siam.edu/wp-content/uploads/2023/03/IMBA-2022-IS-Leadership-Styles-and-Their-Impact-on-Employee-Engagement-in-the-Uk-Hospitality-Industry-Organizations.pdf</w:t>
        </w:r>
      </w:hyperlink>
      <w:r w:rsidRPr="00BD4730">
        <w:rPr>
          <w:rFonts w:ascii="Arial" w:hAnsi="Arial" w:cs="Arial"/>
        </w:rPr>
        <w:t xml:space="preserve"> (Accessed: 6 November 2025).</w:t>
      </w:r>
    </w:p>
    <w:p w14:paraId="5528C33A" w14:textId="5FC871EB"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Yin, R.K., </w:t>
      </w:r>
      <w:r w:rsidR="00842179">
        <w:rPr>
          <w:rFonts w:ascii="Arial" w:hAnsi="Arial" w:cs="Arial"/>
          <w:sz w:val="24"/>
          <w:szCs w:val="24"/>
        </w:rPr>
        <w:t>(</w:t>
      </w:r>
      <w:r w:rsidRPr="00BD4730">
        <w:rPr>
          <w:rFonts w:ascii="Arial" w:hAnsi="Arial" w:cs="Arial"/>
          <w:sz w:val="24"/>
          <w:szCs w:val="24"/>
        </w:rPr>
        <w:t>2009</w:t>
      </w:r>
      <w:r w:rsidR="00842179">
        <w:rPr>
          <w:rFonts w:ascii="Arial" w:hAnsi="Arial" w:cs="Arial"/>
          <w:sz w:val="24"/>
          <w:szCs w:val="24"/>
        </w:rPr>
        <w:t>)</w:t>
      </w:r>
      <w:r w:rsidRPr="00BD4730">
        <w:rPr>
          <w:rFonts w:ascii="Arial" w:hAnsi="Arial" w:cs="Arial"/>
          <w:sz w:val="24"/>
          <w:szCs w:val="24"/>
        </w:rPr>
        <w:t>. </w:t>
      </w:r>
      <w:r w:rsidRPr="00BD4730">
        <w:rPr>
          <w:rFonts w:ascii="Arial" w:hAnsi="Arial" w:cs="Arial"/>
          <w:i/>
          <w:iCs/>
          <w:sz w:val="24"/>
          <w:szCs w:val="24"/>
        </w:rPr>
        <w:t>Case study research: Design and methods</w:t>
      </w:r>
      <w:r w:rsidRPr="00BD4730">
        <w:rPr>
          <w:rFonts w:ascii="Arial" w:hAnsi="Arial" w:cs="Arial"/>
          <w:sz w:val="24"/>
          <w:szCs w:val="24"/>
        </w:rPr>
        <w:t xml:space="preserve"> (Vol. 5). sage.  </w:t>
      </w:r>
      <w:hyperlink r:id="rId69" w:history="1">
        <w:r w:rsidRPr="00BD4730">
          <w:rPr>
            <w:rStyle w:val="Hyperlink"/>
            <w:rFonts w:ascii="Arial" w:hAnsi="Arial" w:cs="Arial"/>
            <w:sz w:val="24"/>
            <w:szCs w:val="24"/>
          </w:rPr>
          <w:t>https://iwansuharyanto.wordpress.com/wp-content/uploads/2013/04/robert_k-_yin_case_study_research_design_and_mebookfi-org.pdf</w:t>
        </w:r>
      </w:hyperlink>
      <w:r w:rsidRPr="00BD4730">
        <w:rPr>
          <w:rFonts w:ascii="Arial" w:hAnsi="Arial" w:cs="Arial"/>
          <w:sz w:val="24"/>
          <w:szCs w:val="24"/>
        </w:rPr>
        <w:t xml:space="preserve"> </w:t>
      </w:r>
    </w:p>
    <w:p w14:paraId="17D66A74" w14:textId="1C9F9223"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Yukl, G., </w:t>
      </w:r>
      <w:r w:rsidR="00842179">
        <w:rPr>
          <w:rFonts w:ascii="Arial" w:hAnsi="Arial" w:cs="Arial"/>
          <w:sz w:val="24"/>
          <w:szCs w:val="24"/>
        </w:rPr>
        <w:t>(</w:t>
      </w:r>
      <w:r w:rsidRPr="00BD4730">
        <w:rPr>
          <w:rFonts w:ascii="Arial" w:hAnsi="Arial" w:cs="Arial"/>
          <w:sz w:val="24"/>
          <w:szCs w:val="24"/>
        </w:rPr>
        <w:t>2013</w:t>
      </w:r>
      <w:r w:rsidR="00842179">
        <w:rPr>
          <w:rFonts w:ascii="Arial" w:hAnsi="Arial" w:cs="Arial"/>
          <w:sz w:val="24"/>
          <w:szCs w:val="24"/>
        </w:rPr>
        <w:t>)</w:t>
      </w:r>
      <w:r w:rsidRPr="00BD4730">
        <w:rPr>
          <w:rFonts w:ascii="Arial" w:hAnsi="Arial" w:cs="Arial"/>
          <w:sz w:val="24"/>
          <w:szCs w:val="24"/>
        </w:rPr>
        <w:t xml:space="preserve">. </w:t>
      </w:r>
      <w:r w:rsidRPr="00BD4730">
        <w:rPr>
          <w:rFonts w:ascii="Arial" w:hAnsi="Arial" w:cs="Arial"/>
          <w:i/>
          <w:iCs/>
          <w:sz w:val="24"/>
          <w:szCs w:val="24"/>
        </w:rPr>
        <w:t>Leadership in Organizations</w:t>
      </w:r>
      <w:r w:rsidRPr="00BD4730">
        <w:rPr>
          <w:rFonts w:ascii="Arial" w:hAnsi="Arial" w:cs="Arial"/>
          <w:sz w:val="24"/>
          <w:szCs w:val="24"/>
        </w:rPr>
        <w:t xml:space="preserve">. 8th </w:t>
      </w:r>
      <w:proofErr w:type="spellStart"/>
      <w:r w:rsidRPr="00BD4730">
        <w:rPr>
          <w:rFonts w:ascii="Arial" w:hAnsi="Arial" w:cs="Arial"/>
          <w:sz w:val="24"/>
          <w:szCs w:val="24"/>
        </w:rPr>
        <w:t>edn</w:t>
      </w:r>
      <w:proofErr w:type="spellEnd"/>
      <w:r w:rsidRPr="00BD4730">
        <w:rPr>
          <w:rFonts w:ascii="Arial" w:hAnsi="Arial" w:cs="Arial"/>
          <w:sz w:val="24"/>
          <w:szCs w:val="24"/>
        </w:rPr>
        <w:t xml:space="preserve">. Harlow: Pearson Education. </w:t>
      </w:r>
      <w:hyperlink r:id="rId70" w:history="1">
        <w:r w:rsidRPr="00BD4730">
          <w:rPr>
            <w:rStyle w:val="Hyperlink"/>
            <w:rFonts w:ascii="Arial" w:hAnsi="Arial" w:cs="Arial"/>
            <w:sz w:val="24"/>
            <w:szCs w:val="24"/>
          </w:rPr>
          <w:t>https://nibmehub.com/opac-service/pdf/read/Leadership%20in%20Organizations%20by%20Gary%20Yukl.pdf</w:t>
        </w:r>
      </w:hyperlink>
      <w:r w:rsidRPr="00BD4730">
        <w:rPr>
          <w:rFonts w:ascii="Arial" w:hAnsi="Arial" w:cs="Arial"/>
          <w:sz w:val="24"/>
          <w:szCs w:val="24"/>
        </w:rPr>
        <w:t xml:space="preserve"> </w:t>
      </w:r>
    </w:p>
    <w:p w14:paraId="17BEAA93" w14:textId="529E1E31" w:rsidR="00BD4730" w:rsidRPr="00BD4730" w:rsidRDefault="00BD4730" w:rsidP="00153C40">
      <w:pPr>
        <w:spacing w:line="360" w:lineRule="auto"/>
        <w:ind w:left="360"/>
        <w:rPr>
          <w:rFonts w:ascii="Arial" w:hAnsi="Arial" w:cs="Arial"/>
          <w:sz w:val="24"/>
          <w:szCs w:val="24"/>
        </w:rPr>
      </w:pPr>
      <w:r w:rsidRPr="00BD4730">
        <w:rPr>
          <w:rFonts w:ascii="Arial" w:hAnsi="Arial" w:cs="Arial"/>
          <w:sz w:val="24"/>
          <w:szCs w:val="24"/>
        </w:rPr>
        <w:t xml:space="preserve">Zia, M.Q., Naveed, M., Bashir, M.A. and Iqbal, A., </w:t>
      </w:r>
      <w:r w:rsidR="00842179">
        <w:rPr>
          <w:rFonts w:ascii="Arial" w:hAnsi="Arial" w:cs="Arial"/>
          <w:sz w:val="24"/>
          <w:szCs w:val="24"/>
        </w:rPr>
        <w:t>(</w:t>
      </w:r>
      <w:r w:rsidRPr="00BD4730">
        <w:rPr>
          <w:rFonts w:ascii="Arial" w:hAnsi="Arial" w:cs="Arial"/>
          <w:sz w:val="24"/>
          <w:szCs w:val="24"/>
        </w:rPr>
        <w:t>2022</w:t>
      </w:r>
      <w:r w:rsidR="00842179">
        <w:rPr>
          <w:rFonts w:ascii="Arial" w:hAnsi="Arial" w:cs="Arial"/>
          <w:sz w:val="24"/>
          <w:szCs w:val="24"/>
        </w:rPr>
        <w:t>)</w:t>
      </w:r>
      <w:r w:rsidRPr="00BD4730">
        <w:rPr>
          <w:rFonts w:ascii="Arial" w:hAnsi="Arial" w:cs="Arial"/>
          <w:sz w:val="24"/>
          <w:szCs w:val="24"/>
        </w:rPr>
        <w:t xml:space="preserve">. The influence of servant leadership on employees' outcomes via job embeddedness in hospitality </w:t>
      </w:r>
      <w:r w:rsidRPr="00BD4730">
        <w:rPr>
          <w:rFonts w:ascii="Arial" w:hAnsi="Arial" w:cs="Arial"/>
          <w:sz w:val="24"/>
          <w:szCs w:val="24"/>
        </w:rPr>
        <w:lastRenderedPageBreak/>
        <w:t>industry. </w:t>
      </w:r>
      <w:r w:rsidRPr="00BD4730">
        <w:rPr>
          <w:rFonts w:ascii="Arial" w:hAnsi="Arial" w:cs="Arial"/>
          <w:i/>
          <w:iCs/>
          <w:sz w:val="24"/>
          <w:szCs w:val="24"/>
        </w:rPr>
        <w:t>Journal of Hospitality and Tourism Insights</w:t>
      </w:r>
      <w:r w:rsidRPr="00BD4730">
        <w:rPr>
          <w:rFonts w:ascii="Arial" w:hAnsi="Arial" w:cs="Arial"/>
          <w:sz w:val="24"/>
          <w:szCs w:val="24"/>
        </w:rPr>
        <w:t>, </w:t>
      </w:r>
      <w:r w:rsidRPr="00BD4730">
        <w:rPr>
          <w:rFonts w:ascii="Arial" w:hAnsi="Arial" w:cs="Arial"/>
          <w:i/>
          <w:iCs/>
          <w:sz w:val="24"/>
          <w:szCs w:val="24"/>
        </w:rPr>
        <w:t>5</w:t>
      </w:r>
      <w:r w:rsidRPr="00BD4730">
        <w:rPr>
          <w:rFonts w:ascii="Arial" w:hAnsi="Arial" w:cs="Arial"/>
          <w:sz w:val="24"/>
          <w:szCs w:val="24"/>
        </w:rPr>
        <w:t xml:space="preserve">(3), pp.612-628. </w:t>
      </w:r>
      <w:hyperlink r:id="rId71" w:history="1">
        <w:r w:rsidRPr="00BD4730">
          <w:rPr>
            <w:rStyle w:val="Hyperlink"/>
            <w:rFonts w:ascii="Arial" w:hAnsi="Arial" w:cs="Arial"/>
            <w:sz w:val="24"/>
            <w:szCs w:val="24"/>
          </w:rPr>
          <w:t>https://doi.org/10.1108/JHTI-01-2021-0003</w:t>
        </w:r>
      </w:hyperlink>
      <w:r w:rsidRPr="00BD4730">
        <w:rPr>
          <w:rFonts w:ascii="Arial" w:hAnsi="Arial" w:cs="Arial"/>
          <w:sz w:val="24"/>
          <w:szCs w:val="24"/>
        </w:rPr>
        <w:t xml:space="preserve"> </w:t>
      </w:r>
    </w:p>
    <w:p w14:paraId="08A2995B" w14:textId="77777777" w:rsidR="00BD4730" w:rsidRPr="00BD4730" w:rsidRDefault="00BD4730" w:rsidP="00153C40">
      <w:pPr>
        <w:spacing w:line="360" w:lineRule="auto"/>
        <w:rPr>
          <w:rFonts w:ascii="Arial" w:hAnsi="Arial" w:cs="Arial"/>
          <w:sz w:val="24"/>
          <w:szCs w:val="24"/>
        </w:rPr>
      </w:pPr>
    </w:p>
    <w:p w14:paraId="60E1E444" w14:textId="77777777" w:rsidR="00BD4730" w:rsidRPr="00BD4730" w:rsidRDefault="00BD4730" w:rsidP="00153C40">
      <w:pPr>
        <w:spacing w:line="360" w:lineRule="auto"/>
        <w:rPr>
          <w:rFonts w:ascii="Arial" w:hAnsi="Arial" w:cs="Arial"/>
          <w:sz w:val="24"/>
          <w:szCs w:val="24"/>
        </w:rPr>
      </w:pPr>
    </w:p>
    <w:p w14:paraId="7D219612" w14:textId="77777777" w:rsidR="00BD4730" w:rsidRPr="00BD4730" w:rsidRDefault="00BD4730" w:rsidP="00153C40">
      <w:pPr>
        <w:rPr>
          <w:rFonts w:ascii="Arial" w:hAnsi="Arial" w:cs="Arial"/>
          <w:sz w:val="24"/>
          <w:szCs w:val="24"/>
        </w:rPr>
      </w:pPr>
    </w:p>
    <w:p w14:paraId="3931FD19" w14:textId="77777777" w:rsidR="00BD4730" w:rsidRDefault="00BD4730" w:rsidP="00153C40"/>
    <w:sectPr w:rsidR="00BD4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F50BA"/>
    <w:multiLevelType w:val="multilevel"/>
    <w:tmpl w:val="7DDAB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A100E6"/>
    <w:multiLevelType w:val="multilevel"/>
    <w:tmpl w:val="3B7693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021851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7471260">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DBF"/>
    <w:rsid w:val="00153C40"/>
    <w:rsid w:val="00265A61"/>
    <w:rsid w:val="002C5912"/>
    <w:rsid w:val="004D3786"/>
    <w:rsid w:val="00776DBF"/>
    <w:rsid w:val="00842179"/>
    <w:rsid w:val="008E46F0"/>
    <w:rsid w:val="009668EB"/>
    <w:rsid w:val="0098553D"/>
    <w:rsid w:val="00B632E5"/>
    <w:rsid w:val="00BA1698"/>
    <w:rsid w:val="00BD4730"/>
    <w:rsid w:val="00BF2933"/>
    <w:rsid w:val="00CF6CEC"/>
    <w:rsid w:val="00D04C28"/>
    <w:rsid w:val="00D3312B"/>
    <w:rsid w:val="00D53E08"/>
    <w:rsid w:val="00D63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28C33"/>
  <w15:chartTrackingRefBased/>
  <w15:docId w15:val="{1B5AA762-11B8-4985-9623-46A49FBE8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6F0"/>
    <w:pPr>
      <w:spacing w:line="256" w:lineRule="auto"/>
    </w:pPr>
    <w:rPr>
      <w:kern w:val="0"/>
      <w:sz w:val="22"/>
      <w:szCs w:val="22"/>
    </w:rPr>
  </w:style>
  <w:style w:type="paragraph" w:styleId="Heading1">
    <w:name w:val="heading 1"/>
    <w:basedOn w:val="Normal"/>
    <w:next w:val="Normal"/>
    <w:link w:val="Heading1Char"/>
    <w:uiPriority w:val="9"/>
    <w:qFormat/>
    <w:rsid w:val="00776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6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6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6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6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6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D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6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6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6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6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6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DBF"/>
    <w:rPr>
      <w:rFonts w:eastAsiaTheme="majorEastAsia" w:cstheme="majorBidi"/>
      <w:color w:val="272727" w:themeColor="text1" w:themeTint="D8"/>
    </w:rPr>
  </w:style>
  <w:style w:type="paragraph" w:styleId="Title">
    <w:name w:val="Title"/>
    <w:basedOn w:val="Normal"/>
    <w:next w:val="Normal"/>
    <w:link w:val="TitleChar"/>
    <w:uiPriority w:val="10"/>
    <w:qFormat/>
    <w:rsid w:val="00776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DBF"/>
    <w:pPr>
      <w:spacing w:before="160"/>
      <w:jc w:val="center"/>
    </w:pPr>
    <w:rPr>
      <w:i/>
      <w:iCs/>
      <w:color w:val="404040" w:themeColor="text1" w:themeTint="BF"/>
    </w:rPr>
  </w:style>
  <w:style w:type="character" w:customStyle="1" w:styleId="QuoteChar">
    <w:name w:val="Quote Char"/>
    <w:basedOn w:val="DefaultParagraphFont"/>
    <w:link w:val="Quote"/>
    <w:uiPriority w:val="29"/>
    <w:rsid w:val="00776DBF"/>
    <w:rPr>
      <w:i/>
      <w:iCs/>
      <w:color w:val="404040" w:themeColor="text1" w:themeTint="BF"/>
    </w:rPr>
  </w:style>
  <w:style w:type="paragraph" w:styleId="ListParagraph">
    <w:name w:val="List Paragraph"/>
    <w:basedOn w:val="Normal"/>
    <w:uiPriority w:val="34"/>
    <w:qFormat/>
    <w:rsid w:val="00776DBF"/>
    <w:pPr>
      <w:ind w:left="720"/>
      <w:contextualSpacing/>
    </w:pPr>
  </w:style>
  <w:style w:type="character" w:styleId="IntenseEmphasis">
    <w:name w:val="Intense Emphasis"/>
    <w:basedOn w:val="DefaultParagraphFont"/>
    <w:uiPriority w:val="21"/>
    <w:qFormat/>
    <w:rsid w:val="00776DBF"/>
    <w:rPr>
      <w:i/>
      <w:iCs/>
      <w:color w:val="0F4761" w:themeColor="accent1" w:themeShade="BF"/>
    </w:rPr>
  </w:style>
  <w:style w:type="paragraph" w:styleId="IntenseQuote">
    <w:name w:val="Intense Quote"/>
    <w:basedOn w:val="Normal"/>
    <w:next w:val="Normal"/>
    <w:link w:val="IntenseQuoteChar"/>
    <w:uiPriority w:val="30"/>
    <w:qFormat/>
    <w:rsid w:val="00776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6DBF"/>
    <w:rPr>
      <w:i/>
      <w:iCs/>
      <w:color w:val="0F4761" w:themeColor="accent1" w:themeShade="BF"/>
    </w:rPr>
  </w:style>
  <w:style w:type="character" w:styleId="IntenseReference">
    <w:name w:val="Intense Reference"/>
    <w:basedOn w:val="DefaultParagraphFont"/>
    <w:uiPriority w:val="32"/>
    <w:qFormat/>
    <w:rsid w:val="00776DBF"/>
    <w:rPr>
      <w:b/>
      <w:bCs/>
      <w:smallCaps/>
      <w:color w:val="0F4761" w:themeColor="accent1" w:themeShade="BF"/>
      <w:spacing w:val="5"/>
    </w:rPr>
  </w:style>
  <w:style w:type="character" w:styleId="Hyperlink">
    <w:name w:val="Hyperlink"/>
    <w:basedOn w:val="DefaultParagraphFont"/>
    <w:uiPriority w:val="99"/>
    <w:unhideWhenUsed/>
    <w:rsid w:val="00BD4730"/>
    <w:rPr>
      <w:color w:val="467886" w:themeColor="hyperlink"/>
      <w:u w:val="single"/>
    </w:rPr>
  </w:style>
  <w:style w:type="paragraph" w:styleId="NormalWeb">
    <w:name w:val="Normal (Web)"/>
    <w:basedOn w:val="Normal"/>
    <w:uiPriority w:val="99"/>
    <w:semiHidden/>
    <w:unhideWhenUsed/>
    <w:rsid w:val="00BD4730"/>
    <w:pP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character" w:styleId="Emphasis">
    <w:name w:val="Emphasis"/>
    <w:basedOn w:val="DefaultParagraphFont"/>
    <w:uiPriority w:val="20"/>
    <w:qFormat/>
    <w:rsid w:val="00BD4730"/>
    <w:rPr>
      <w:i/>
      <w:iCs/>
    </w:rPr>
  </w:style>
  <w:style w:type="character" w:styleId="UnresolvedMention">
    <w:name w:val="Unresolved Mention"/>
    <w:basedOn w:val="DefaultParagraphFont"/>
    <w:uiPriority w:val="99"/>
    <w:semiHidden/>
    <w:unhideWhenUsed/>
    <w:rsid w:val="00D331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roquest.com/openview/e8bcbd25bc86cf4e777d48edd101701b/1?pq-origsite=gscholar&amp;cbl=7213897" TargetMode="External"/><Relationship Id="rId21" Type="http://schemas.openxmlformats.org/officeDocument/2006/relationships/hyperlink" Target="https://commission.europa.eu/publications/publications-general-data-protection-regulation-gdpr_en" TargetMode="External"/><Relationship Id="rId42" Type="http://schemas.openxmlformats.org/officeDocument/2006/relationships/hyperlink" Target="https://ojs.piscomed.com/index.php/HRMS/article/view/3483?utm_source=chatgpt.com" TargetMode="External"/><Relationship Id="rId47" Type="http://schemas.openxmlformats.org/officeDocument/2006/relationships/hyperlink" Target="https://www.marketeurexpert.fr/wp-content/uploads/2023/12/servqual.pdf" TargetMode="External"/><Relationship Id="rId63" Type="http://schemas.openxmlformats.org/officeDocument/2006/relationships/hyperlink" Target="https://doi.org/10.1108/IJOPM-09-2022-0596" TargetMode="External"/><Relationship Id="rId68" Type="http://schemas.openxmlformats.org/officeDocument/2006/relationships/hyperlink" Target="https://e-research.siam.edu/wp-content/uploads/2023/03/IMBA-2022-IS-Leadership-Styles-and-Their-Impact-on-Employee-Engagement-in-the-Uk-Hospitality-Industry-Organizations.pdf?utm_source=chatgpt.com" TargetMode="External"/><Relationship Id="rId2" Type="http://schemas.openxmlformats.org/officeDocument/2006/relationships/styles" Target="styles.xml"/><Relationship Id="rId16" Type="http://schemas.openxmlformats.org/officeDocument/2006/relationships/hyperlink" Target="https://doi.org/10.1080/15332845.2023.2180963" TargetMode="External"/><Relationship Id="rId29" Type="http://schemas.openxmlformats.org/officeDocument/2006/relationships/hyperlink" Target="https://travelwithpurpose.hilton.com/wp-content/uploads/sites/4/2025/06/2024Report.pdf" TargetMode="External"/><Relationship Id="rId11" Type="http://schemas.openxmlformats.org/officeDocument/2006/relationships/hyperlink" Target="https://doi.org/10.1191/1478088706qp063oa" TargetMode="External"/><Relationship Id="rId24" Type="http://schemas.openxmlformats.org/officeDocument/2006/relationships/hyperlink" Target="https://doi.org/10.3390/su13094705" TargetMode="External"/><Relationship Id="rId32" Type="http://schemas.openxmlformats.org/officeDocument/2006/relationships/hyperlink" Target="https://doi.org/10.3390/su14106346" TargetMode="External"/><Relationship Id="rId37" Type="http://schemas.openxmlformats.org/officeDocument/2006/relationships/hyperlink" Target="https://eprints.bournemouth.ac.uk/18968/3/AUT.pdf?utm_source=chatgpt.com" TargetMode="External"/><Relationship Id="rId40" Type="http://schemas.openxmlformats.org/officeDocument/2006/relationships/hyperlink" Target="https://doras.dcu.ie/26457/1/MAIN%20DOCUMENT%20with%20authors.pdf" TargetMode="External"/><Relationship Id="rId45" Type="http://schemas.openxmlformats.org/officeDocument/2006/relationships/hyperlink" Target="https://mlsu.ac.in/econtents/1186_e-book%20of%20Hotel_management_and_operations.pdf" TargetMode="External"/><Relationship Id="rId53" Type="http://schemas.openxmlformats.org/officeDocument/2006/relationships/hyperlink" Target="https://doi.org/10.3390/su12229745" TargetMode="External"/><Relationship Id="rId58" Type="http://schemas.openxmlformats.org/officeDocument/2006/relationships/hyperlink" Target="https://www.gprosperity.org/index.php/journal/article/view/109" TargetMode="External"/><Relationship Id="rId66" Type="http://schemas.openxmlformats.org/officeDocument/2006/relationships/hyperlink" Target="https://cdn.prod.website-files.com/6329bc97af73223b575983ac/6672fb50fccab8c003d7cd19_EIR2024-G7.pdf" TargetMode="External"/><Relationship Id="rId5" Type="http://schemas.openxmlformats.org/officeDocument/2006/relationships/image" Target="media/image1.jpeg"/><Relationship Id="rId61" Type="http://schemas.openxmlformats.org/officeDocument/2006/relationships/hyperlink" Target="https://www.theaccessgroup.com/en-gb/hospitality/resources/hospitality-staff-and-hr-resources/brexit-impact/" TargetMode="External"/><Relationship Id="rId19" Type="http://schemas.openxmlformats.org/officeDocument/2006/relationships/hyperlink" Target="https://doi.org/10.1080/13678868.2020.1780078" TargetMode="External"/><Relationship Id="rId14" Type="http://schemas.openxmlformats.org/officeDocument/2006/relationships/hyperlink" Target="https://clarkslegal.com/insights/articles/trouble-at-the-table-the-challenges-facing-the-uk-hospitality-sector-in-the-run-up-to-christmas-2025/" TargetMode="External"/><Relationship Id="rId22" Type="http://schemas.openxmlformats.org/officeDocument/2006/relationships/hyperlink" Target="https://doi.org/10.21608/pijth.2022.264824" TargetMode="External"/><Relationship Id="rId27" Type="http://schemas.openxmlformats.org/officeDocument/2006/relationships/hyperlink" Target="https://www.urbanleaders.org/620Leadership/92Readings/articles/Greenleaf-Servant%20Leadership.pdf" TargetMode="External"/><Relationship Id="rId30" Type="http://schemas.openxmlformats.org/officeDocument/2006/relationships/hyperlink" Target="https://doi.org/10.1016/j.tourman.2018.10.027" TargetMode="External"/><Relationship Id="rId35" Type="http://schemas.openxmlformats.org/officeDocument/2006/relationships/hyperlink" Target="http://carleton-wp-production.s3.amazonaws.com/uploads/sites/313/2022/12/Experiential_Learning_Experience_As_The_Source_Of_-1.pdf" TargetMode="External"/><Relationship Id="rId43" Type="http://schemas.openxmlformats.org/officeDocument/2006/relationships/hyperlink" Target="https://doi.org/10.1016/j.bushor.2022.07.002" TargetMode="External"/><Relationship Id="rId48" Type="http://schemas.openxmlformats.org/officeDocument/2006/relationships/hyperlink" Target="https://doi.org/10.1016/j.apergo.2011.04.009" TargetMode="External"/><Relationship Id="rId56" Type="http://schemas.openxmlformats.org/officeDocument/2006/relationships/hyperlink" Target="https://doi.org/10.1108/JHTI-11-2020-0208" TargetMode="External"/><Relationship Id="rId64" Type="http://schemas.openxmlformats.org/officeDocument/2006/relationships/hyperlink" Target="https://doi.org/10.1016/j.leaqua.2010.07.006" TargetMode="External"/><Relationship Id="rId69" Type="http://schemas.openxmlformats.org/officeDocument/2006/relationships/hyperlink" Target="https://iwansuharyanto.wordpress.com/wp-content/uploads/2013/04/robert_k-_yin_case_study_research_design_and_mebookfi-org.pdf" TargetMode="External"/><Relationship Id="rId8" Type="http://schemas.openxmlformats.org/officeDocument/2006/relationships/hyperlink" Target="https://doi.org/10.52465/jogasto.v2i2.457" TargetMode="External"/><Relationship Id="rId51" Type="http://schemas.openxmlformats.org/officeDocument/2006/relationships/hyperlink" Target="https://doi.org/10.4038/sljms.v6i1.127"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oi.org/10.1108/JHTI-11-2018-0077" TargetMode="External"/><Relationship Id="rId17" Type="http://schemas.openxmlformats.org/officeDocument/2006/relationships/hyperlink" Target="https://www.researchgate.net/file.PostFileLoader.html?id=582a0dbf217e20276533f5a5&amp;assetKey=AS:428404664213506@1479151039119" TargetMode="External"/><Relationship Id="rId25" Type="http://schemas.openxmlformats.org/officeDocument/2006/relationships/hyperlink" Target="https://doi.org/10.1177/1052562907310739" TargetMode="External"/><Relationship Id="rId33" Type="http://schemas.openxmlformats.org/officeDocument/2006/relationships/hyperlink" Target="https://doi.org/10.1080/13603124.2022.2076286" TargetMode="External"/><Relationship Id="rId38" Type="http://schemas.openxmlformats.org/officeDocument/2006/relationships/hyperlink" Target="https://doi.org/10.1016/j.sbspro.2016.05.446" TargetMode="External"/><Relationship Id="rId46" Type="http://schemas.openxmlformats.org/officeDocument/2006/relationships/hyperlink" Target="https://doi.org/10.1111/irj.12337" TargetMode="External"/><Relationship Id="rId59" Type="http://schemas.openxmlformats.org/officeDocument/2006/relationships/hyperlink" Target="https://doi.org/10.1108/JSTP-03-2018-0053" TargetMode="External"/><Relationship Id="rId67" Type="http://schemas.openxmlformats.org/officeDocument/2006/relationships/hyperlink" Target="https://doi.org/10.1108/IJCHM-04-2018-0302" TargetMode="External"/><Relationship Id="rId20" Type="http://schemas.openxmlformats.org/officeDocument/2006/relationships/hyperlink" Target="https://doi.org/10.1177/19389655211033540" TargetMode="External"/><Relationship Id="rId41" Type="http://schemas.openxmlformats.org/officeDocument/2006/relationships/hyperlink" Target="https://doi.org/10.3389/fpsyg.2024.1371936" TargetMode="External"/><Relationship Id="rId54" Type="http://schemas.openxmlformats.org/officeDocument/2006/relationships/hyperlink" Target="https://doi.org/10.1016/j.ijhm.2019.102399" TargetMode="External"/><Relationship Id="rId62" Type="http://schemas.openxmlformats.org/officeDocument/2006/relationships/hyperlink" Target="https://www.academia.edu/download/35433270/Journal_of_Management-2011-van_Dierendonck-1228-61.pdf" TargetMode="External"/><Relationship Id="rId70" Type="http://schemas.openxmlformats.org/officeDocument/2006/relationships/hyperlink" Target="https://nibmehub.com/opac-service/pdf/read/Leadership%20in%20Organizations%20by%20Gary%20Yukl.pdf" TargetMode="External"/><Relationship Id="rId1" Type="http://schemas.openxmlformats.org/officeDocument/2006/relationships/numbering" Target="numbering.xml"/><Relationship Id="rId6" Type="http://schemas.openxmlformats.org/officeDocument/2006/relationships/hyperlink" Target="https://doi.org/10.1108/WHATT-12-2019-0075" TargetMode="External"/><Relationship Id="rId15" Type="http://schemas.openxmlformats.org/officeDocument/2006/relationships/hyperlink" Target="https://www.researchgate.net/profile/Betsy-Stringam2/publication/344753638_Hotel_and_Guestroom_Technology/links/614a1314a3df59440ba1339b/Hotel-and-Guestroom-Technology.pdf" TargetMode="External"/><Relationship Id="rId23" Type="http://schemas.openxmlformats.org/officeDocument/2006/relationships/hyperlink" Target="https://doi.org/10.1108/JSM-07-2017-0237" TargetMode="External"/><Relationship Id="rId28" Type="http://schemas.openxmlformats.org/officeDocument/2006/relationships/hyperlink" Target="https://doi.org/10.1016/j.ijhm.2016.08.008" TargetMode="External"/><Relationship Id="rId36" Type="http://schemas.openxmlformats.org/officeDocument/2006/relationships/hyperlink" Target="https://doi.org/10.1080/2331186X.2024.2418802" TargetMode="External"/><Relationship Id="rId49" Type="http://schemas.openxmlformats.org/officeDocument/2006/relationships/hyperlink" Target="https://doi.org/10.1016/j.ijhm.2008.09.003" TargetMode="External"/><Relationship Id="rId57" Type="http://schemas.openxmlformats.org/officeDocument/2006/relationships/hyperlink" Target="https://doi.org/10.1016/j.bushor.2021.07.007" TargetMode="External"/><Relationship Id="rId10" Type="http://schemas.openxmlformats.org/officeDocument/2006/relationships/hyperlink" Target="https://doi.org/10.1177/1534484320981198" TargetMode="External"/><Relationship Id="rId31" Type="http://schemas.openxmlformats.org/officeDocument/2006/relationships/hyperlink" Target="https://doi.org/10.1108/09596110810899086" TargetMode="External"/><Relationship Id="rId44" Type="http://schemas.openxmlformats.org/officeDocument/2006/relationships/hyperlink" Target="https://mooreks.co.uk/insights/addressing-labour-shortages-in-the-hospitality-sector/" TargetMode="External"/><Relationship Id="rId52" Type="http://schemas.openxmlformats.org/officeDocument/2006/relationships/hyperlink" Target="https://ojs.ympn2.or.id/index.php/KPSBSL/article/download/119/73" TargetMode="External"/><Relationship Id="rId60" Type="http://schemas.openxmlformats.org/officeDocument/2006/relationships/hyperlink" Target="https://doi.org/10.1108/S1569-375920240000114002" TargetMode="External"/><Relationship Id="rId65" Type="http://schemas.openxmlformats.org/officeDocument/2006/relationships/hyperlink" Target="https://research-portal.uws.ac.uk/files/54441611/2024_07_01_Webb_Employee_accepted.pdf"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0090-2616(90)90061-S" TargetMode="External"/><Relationship Id="rId13" Type="http://schemas.openxmlformats.org/officeDocument/2006/relationships/hyperlink" Target="https://www.researchgate.net/profile/Prof-Celestin/publication/385959200_THE_DIVERSITY_DIVIDEND_WHY_INCLUSIVE_LEADERSHIP_DRIVES_INNOVATION/links/673da158a8173d223c14d735/THE-DIVERSITY-DIVIDEND-WHY-INCLUSIVE-LEADERSHIP-DRIVES-INNOVATION.pdf" TargetMode="External"/><Relationship Id="rId18" Type="http://schemas.openxmlformats.org/officeDocument/2006/relationships/hyperlink" Target="https://doi.org/10.1177/1558689812437186" TargetMode="External"/><Relationship Id="rId39" Type="http://schemas.openxmlformats.org/officeDocument/2006/relationships/hyperlink" Target="https://www.researchgate.net/publication/390202604_SUPERVISOR_LEADERSHIP_STYLE_AND_ORGANIZATIONAL_CITIZENSHIP_BEHAVIOR_IN_THE_HOSPITALITY_INDUSTRY_THE_MODERATING_ROLE_OF_TRAIT_GRATITUDE" TargetMode="External"/><Relationship Id="rId34" Type="http://schemas.openxmlformats.org/officeDocument/2006/relationships/hyperlink" Target="https://doi.org/10.1108/JOEPP-11-2022-0346" TargetMode="External"/><Relationship Id="rId50" Type="http://schemas.openxmlformats.org/officeDocument/2006/relationships/hyperlink" Target="https://doi.org/10.1016/j.ijhm.2021.103113" TargetMode="External"/><Relationship Id="rId55" Type="http://schemas.openxmlformats.org/officeDocument/2006/relationships/hyperlink" Target="https://doi.org/10.1109/ICCIT62134.2024.10701124" TargetMode="External"/><Relationship Id="rId7" Type="http://schemas.openxmlformats.org/officeDocument/2006/relationships/hyperlink" Target="https://www.aasmr.org/jsms/onlinefirst/Vol14/No.5/Vol.14.No.5.03.pdf" TargetMode="External"/><Relationship Id="rId71" Type="http://schemas.openxmlformats.org/officeDocument/2006/relationships/hyperlink" Target="https://doi.org/10.1108/JHTI-01-2021-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11956</Words>
  <Characters>68154</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Postelnicu (2224284)</dc:creator>
  <cp:keywords/>
  <dc:description/>
  <cp:lastModifiedBy>Liviu Postelnicu (2224284)</cp:lastModifiedBy>
  <cp:revision>17</cp:revision>
  <dcterms:created xsi:type="dcterms:W3CDTF">2025-11-06T22:37:00Z</dcterms:created>
  <dcterms:modified xsi:type="dcterms:W3CDTF">2025-11-06T23:36:00Z</dcterms:modified>
</cp:coreProperties>
</file>