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D81DC" w14:textId="77777777" w:rsidR="00E97A75" w:rsidRPr="005A3DEB" w:rsidRDefault="00E97A75" w:rsidP="00E97A75">
      <w:pPr>
        <w:rPr>
          <w:rFonts w:ascii="Arial" w:hAnsi="Arial" w:cs="Arial"/>
          <w:u w:val="single"/>
        </w:rPr>
      </w:pPr>
      <w:r w:rsidRPr="005A3DEB">
        <w:rPr>
          <w:rFonts w:ascii="Arial" w:hAnsi="Arial" w:cs="Arial"/>
          <w:u w:val="single"/>
        </w:rPr>
        <w:t>Aims and Purpose of Research:</w:t>
      </w:r>
    </w:p>
    <w:p w14:paraId="10CB9F07" w14:textId="77777777" w:rsidR="00E97A75" w:rsidRPr="00E97A75" w:rsidRDefault="00E97A75" w:rsidP="00E97A75">
      <w:pPr>
        <w:rPr>
          <w:rFonts w:ascii="Arial" w:hAnsi="Arial" w:cs="Arial"/>
        </w:rPr>
      </w:pPr>
    </w:p>
    <w:p w14:paraId="6EA09BAB" w14:textId="0D3FF907" w:rsidR="00E97A75" w:rsidRPr="00E97A75" w:rsidRDefault="00E97A75" w:rsidP="00E97A75">
      <w:pPr>
        <w:rPr>
          <w:rFonts w:ascii="Arial" w:hAnsi="Arial" w:cs="Arial"/>
        </w:rPr>
      </w:pPr>
      <w:r w:rsidRPr="00E97A75">
        <w:rPr>
          <w:rFonts w:ascii="Arial" w:hAnsi="Arial" w:cs="Arial"/>
        </w:rPr>
        <w:t>The purpose of this research project is to investigate whether oracy prompts (talk towers, talking token and decision alley) support and encourage pupil’s involvement in oracy activities, with the key research question being “How can we improve involvement in oracy activities by using group roles and oracy prompts?”.  With new interventions being launched by the Minister for Education in Wales - Kirsty Williams in 2019 to support oracy skills, I was interested to see how as practitioners we could increase pupil’s involvement in oracy activities. Another reason we chose to focus on oracy for this research project was because the importance of oracy and oracy skills have been highlighted in both key curriculum documents and other literature with academic Donaldson (2015, p48) believing developing oracy is developing “the capacity to develop and express ideas through speech – is of central importance to both thinking and learning”</w:t>
      </w:r>
      <w:r w:rsidR="0027541B">
        <w:rPr>
          <w:rFonts w:ascii="Arial" w:hAnsi="Arial" w:cs="Arial"/>
        </w:rPr>
        <w:t xml:space="preserve"> </w:t>
      </w:r>
      <w:r w:rsidR="005A3DEB">
        <w:rPr>
          <w:rFonts w:ascii="Arial" w:hAnsi="Arial" w:cs="Arial"/>
        </w:rPr>
        <w:t>(Book Trust, 2014; Donaldson, 2015)</w:t>
      </w:r>
      <w:r w:rsidRPr="00E97A75">
        <w:rPr>
          <w:rFonts w:ascii="Arial" w:hAnsi="Arial" w:cs="Arial"/>
        </w:rPr>
        <w:t xml:space="preserve">. </w:t>
      </w:r>
    </w:p>
    <w:p w14:paraId="2280DDF1" w14:textId="77777777" w:rsidR="00E97A75" w:rsidRPr="00E97A75" w:rsidRDefault="00E97A75" w:rsidP="00E97A75">
      <w:pPr>
        <w:rPr>
          <w:rFonts w:ascii="Arial" w:hAnsi="Arial" w:cs="Arial"/>
        </w:rPr>
      </w:pPr>
    </w:p>
    <w:p w14:paraId="44CF32E7" w14:textId="77777777" w:rsidR="00E97A75" w:rsidRPr="005A3DEB" w:rsidRDefault="00E97A75" w:rsidP="00E97A75">
      <w:pPr>
        <w:rPr>
          <w:rFonts w:ascii="Arial" w:hAnsi="Arial" w:cs="Arial"/>
          <w:u w:val="single"/>
        </w:rPr>
      </w:pPr>
      <w:r w:rsidRPr="005A3DEB">
        <w:rPr>
          <w:rFonts w:ascii="Arial" w:hAnsi="Arial" w:cs="Arial"/>
          <w:u w:val="single"/>
        </w:rPr>
        <w:t>Research Context:</w:t>
      </w:r>
    </w:p>
    <w:p w14:paraId="5BE0A547" w14:textId="77777777" w:rsidR="00E97A75" w:rsidRPr="00E97A75" w:rsidRDefault="00E97A75" w:rsidP="00E97A75">
      <w:pPr>
        <w:rPr>
          <w:rFonts w:ascii="Arial" w:hAnsi="Arial" w:cs="Arial"/>
        </w:rPr>
      </w:pPr>
    </w:p>
    <w:p w14:paraId="54317B12" w14:textId="77777777" w:rsidR="00E97A75" w:rsidRPr="00E97A75" w:rsidRDefault="00E97A75" w:rsidP="00E97A75">
      <w:pPr>
        <w:rPr>
          <w:rFonts w:ascii="Arial" w:hAnsi="Arial" w:cs="Arial"/>
        </w:rPr>
      </w:pPr>
      <w:r w:rsidRPr="00E97A75">
        <w:rPr>
          <w:rFonts w:ascii="Arial" w:hAnsi="Arial" w:cs="Arial"/>
        </w:rPr>
        <w:t xml:space="preserve">The research took place within two mainstream settings in the South of Wales which are both partnership schools. Both the research settings, which will be referred to as School A and B to protect anonymity, are pioneer schools for the new curriculum development in Wales, Successful Futures and cater for children aged 3 – 11. </w:t>
      </w:r>
    </w:p>
    <w:p w14:paraId="094B390F" w14:textId="77777777" w:rsidR="00E97A75" w:rsidRPr="00E97A75" w:rsidRDefault="00E97A75" w:rsidP="00E97A75">
      <w:pPr>
        <w:rPr>
          <w:rFonts w:ascii="Arial" w:hAnsi="Arial" w:cs="Arial"/>
        </w:rPr>
      </w:pPr>
    </w:p>
    <w:p w14:paraId="25D8ADEC" w14:textId="36AE21D7" w:rsidR="00E97A75" w:rsidRDefault="00E97A75" w:rsidP="00E97A75">
      <w:pPr>
        <w:rPr>
          <w:rFonts w:ascii="Arial" w:hAnsi="Arial" w:cs="Arial"/>
        </w:rPr>
      </w:pPr>
      <w:r w:rsidRPr="00E97A75">
        <w:rPr>
          <w:rFonts w:ascii="Arial" w:hAnsi="Arial" w:cs="Arial"/>
        </w:rPr>
        <w:t xml:space="preserve">The first school, School A, is an urban school which is located on the outskirts of the city centre in Swansea. There are 545 pupils, with 14.7% of their learners having English as an Additional Language (EAL). 3.4% of the children have Special Educational Needs (SEN) statements, however, there are many children which have additional learning needs which the school caters for. The school also has a below national average of children that are eligible for free school meals, 8.7%. The research will take place with Key Stage 2 aged children in a Year 5 mixed ability class. </w:t>
      </w:r>
    </w:p>
    <w:p w14:paraId="5C962FAE" w14:textId="77777777" w:rsidR="0027541B" w:rsidRPr="00E97A75" w:rsidRDefault="0027541B" w:rsidP="00E97A75">
      <w:pPr>
        <w:rPr>
          <w:rFonts w:ascii="Arial" w:hAnsi="Arial" w:cs="Arial"/>
        </w:rPr>
      </w:pPr>
    </w:p>
    <w:p w14:paraId="0494F66D" w14:textId="4D079017" w:rsidR="00E97A75" w:rsidRPr="00E97A75" w:rsidRDefault="00E97A75" w:rsidP="00E97A75">
      <w:pPr>
        <w:rPr>
          <w:rFonts w:ascii="Arial" w:hAnsi="Arial" w:cs="Arial"/>
        </w:rPr>
      </w:pPr>
      <w:r w:rsidRPr="00E97A75">
        <w:rPr>
          <w:rFonts w:ascii="Arial" w:hAnsi="Arial" w:cs="Arial"/>
        </w:rPr>
        <w:t>The second school, School B is in the city centre of Newport. School B caters for 523 children; It is mostly two form entry with mixed age classes. 90% of children are from an ethnic minority background, with students from 32 different ethnic groups speaking 26 different languages and roughly 85% of children receiving support in English as an Additional Language (EAL).  School A identifies roughly 16% of students as having Additional Learning Needs (ALN) and has a class for children in Key Stage 2 that have significant learning needs. Around 25% of students are eligible for Free School Meals (FSMs). The research will take place with Key Stage 2 aged children in a Year 6 mixed ability class (Estyn, 2016; My Local School, 201</w:t>
      </w:r>
      <w:r w:rsidR="0027541B">
        <w:rPr>
          <w:rFonts w:ascii="Arial" w:hAnsi="Arial" w:cs="Arial"/>
        </w:rPr>
        <w:t>9</w:t>
      </w:r>
      <w:r w:rsidRPr="00E97A75">
        <w:rPr>
          <w:rFonts w:ascii="Arial" w:hAnsi="Arial" w:cs="Arial"/>
        </w:rPr>
        <w:t xml:space="preserve">; </w:t>
      </w:r>
      <w:r w:rsidR="0027541B">
        <w:rPr>
          <w:rFonts w:ascii="Arial" w:hAnsi="Arial" w:cs="Arial"/>
        </w:rPr>
        <w:t>School Guide, 2019; School Guide, 2017</w:t>
      </w:r>
      <w:r w:rsidRPr="00E97A75">
        <w:rPr>
          <w:rFonts w:ascii="Arial" w:hAnsi="Arial" w:cs="Arial"/>
        </w:rPr>
        <w:t>).</w:t>
      </w:r>
    </w:p>
    <w:p w14:paraId="61BE7635" w14:textId="77777777" w:rsidR="00E97A75" w:rsidRPr="0027541B" w:rsidRDefault="00E97A75" w:rsidP="00E97A75">
      <w:pPr>
        <w:rPr>
          <w:rFonts w:ascii="Arial" w:hAnsi="Arial" w:cs="Arial"/>
          <w:u w:val="single"/>
        </w:rPr>
      </w:pPr>
    </w:p>
    <w:p w14:paraId="62C9BB73" w14:textId="08AFFBDC" w:rsidR="00E97A75" w:rsidRPr="0027541B" w:rsidRDefault="00E97A75" w:rsidP="00E97A75">
      <w:pPr>
        <w:rPr>
          <w:rFonts w:ascii="Arial" w:hAnsi="Arial" w:cs="Arial"/>
          <w:u w:val="single"/>
        </w:rPr>
      </w:pPr>
      <w:r w:rsidRPr="0027541B">
        <w:rPr>
          <w:rFonts w:ascii="Arial" w:hAnsi="Arial" w:cs="Arial"/>
          <w:u w:val="single"/>
        </w:rPr>
        <w:t xml:space="preserve">Literature Review: </w:t>
      </w:r>
    </w:p>
    <w:p w14:paraId="70290FB4" w14:textId="77777777" w:rsidR="00E97A75" w:rsidRPr="00E97A75" w:rsidRDefault="00E97A75" w:rsidP="00E97A75">
      <w:pPr>
        <w:rPr>
          <w:rFonts w:ascii="Arial" w:hAnsi="Arial" w:cs="Arial"/>
        </w:rPr>
      </w:pPr>
    </w:p>
    <w:p w14:paraId="3C863B6D" w14:textId="77777777" w:rsidR="00A62FCF" w:rsidRDefault="00E97A75" w:rsidP="00E97A75">
      <w:pPr>
        <w:rPr>
          <w:rFonts w:ascii="Arial" w:hAnsi="Arial" w:cs="Arial"/>
        </w:rPr>
      </w:pPr>
      <w:r w:rsidRPr="00E97A75">
        <w:rPr>
          <w:rFonts w:ascii="Arial" w:hAnsi="Arial" w:cs="Arial"/>
        </w:rPr>
        <w:t>Wilkinson coined the term ‘Oracy’ in 1965 to highlight the same importance of developing speaking and listening skills as developing children’s ability to read and write. Wilkinson (1965, p13) defined oracy as “the ability to use the oral skills of speaking and listening”.  Many academics adopted Wilkinson’s definition, however various literature and iterations of the curriculum in both the UK and Wales up until recently used terms such as ‘oral development’, ‘communication skills’ and ‘speaking and listening’.  Alexander (2012, p2) argued that these terms have become “devalued by casual use” and took away the importance of the skills, he felt that Wilkinson’s term oracy is a more appropriate term to describe children’s ability to use speech to express their thoughts and communicate with others. This supports findings in The Cambridge Primary Review in England which states “Oracy must have its proper place in the language curriculum. Spoken language is central to learning, culture and life…” (</w:t>
      </w:r>
      <w:proofErr w:type="spellStart"/>
      <w:r w:rsidRPr="00E97A75">
        <w:rPr>
          <w:rFonts w:ascii="Arial" w:hAnsi="Arial" w:cs="Arial"/>
        </w:rPr>
        <w:t>Hofkins</w:t>
      </w:r>
      <w:proofErr w:type="spellEnd"/>
      <w:r w:rsidRPr="00E97A75">
        <w:rPr>
          <w:rFonts w:ascii="Arial" w:hAnsi="Arial" w:cs="Arial"/>
        </w:rPr>
        <w:t xml:space="preserve"> and Northern, 2009, p24). In 2014 the Welsh Government released a publication highlighting a change in their curriculums (Foundation Phase and Key Stage 2) changing the aspects within their Language, Literacy and </w:t>
      </w:r>
      <w:r w:rsidRPr="00E97A75">
        <w:rPr>
          <w:rFonts w:ascii="Arial" w:hAnsi="Arial" w:cs="Arial"/>
        </w:rPr>
        <w:lastRenderedPageBreak/>
        <w:t xml:space="preserve">Communication Area of Learning from ‘Speaking and Listening’ aspects to ‘Oracy’ which details a mixture of speaking, listening and collaborating skills (Welsh Government, 2014; Wilkinson, 1965; Alexander, 2012, </w:t>
      </w:r>
      <w:proofErr w:type="spellStart"/>
      <w:r w:rsidRPr="00E97A75">
        <w:rPr>
          <w:rFonts w:ascii="Arial" w:hAnsi="Arial" w:cs="Arial"/>
        </w:rPr>
        <w:t>Hofkins</w:t>
      </w:r>
      <w:proofErr w:type="spellEnd"/>
      <w:r w:rsidRPr="00E97A75">
        <w:rPr>
          <w:rFonts w:ascii="Arial" w:hAnsi="Arial" w:cs="Arial"/>
        </w:rPr>
        <w:t xml:space="preserve"> and Northern, 2009).</w:t>
      </w:r>
    </w:p>
    <w:p w14:paraId="75C6502C" w14:textId="77777777" w:rsidR="00A62FCF" w:rsidRDefault="00A62FCF" w:rsidP="00E97A75">
      <w:pPr>
        <w:rPr>
          <w:rFonts w:ascii="Arial" w:hAnsi="Arial" w:cs="Arial"/>
        </w:rPr>
      </w:pPr>
    </w:p>
    <w:p w14:paraId="36A9709E" w14:textId="6E881624" w:rsidR="00A62FCF" w:rsidRDefault="00E97A75" w:rsidP="00E97A75">
      <w:pPr>
        <w:rPr>
          <w:rFonts w:ascii="Arial" w:hAnsi="Arial" w:cs="Arial"/>
        </w:rPr>
      </w:pPr>
      <w:r w:rsidRPr="00E97A75">
        <w:rPr>
          <w:rFonts w:ascii="Arial" w:hAnsi="Arial" w:cs="Arial"/>
        </w:rPr>
        <w:t xml:space="preserve"> “The ability to communicate…is fundamental to life chances” (Gross, 2013, p1). Researchers have emphasised the importance that talk plays in children’s development, particularly their cognitive and social development. Theorist Vygotsky believed that a child’s cognitive development is supported by the language and talk experiences and encounters with children and adults, this was supported by Vass and Littleton (2010, p107) whom say, “it is through speech and action with others that we learn to reason”. Research has shown that language development is impacted by the quality of experience, further reading, on research carried out by Goswami, Bryant, Mercer and Mercier and Sperber all between 2000 and 2011, found the amount and quality of children’s conversations that took place in the early years were good predictors of educational attainment later in their schooling life. Literature has found that not only does oracy affect a child’s literacy skills and overall future opportunities, it also impacts children’s </w:t>
      </w:r>
      <w:proofErr w:type="spellStart"/>
      <w:r w:rsidRPr="00E97A75">
        <w:rPr>
          <w:rFonts w:ascii="Arial" w:hAnsi="Arial" w:cs="Arial"/>
        </w:rPr>
        <w:t>self esteem</w:t>
      </w:r>
      <w:proofErr w:type="spellEnd"/>
      <w:r w:rsidRPr="00E97A75">
        <w:rPr>
          <w:rFonts w:ascii="Arial" w:hAnsi="Arial" w:cs="Arial"/>
        </w:rPr>
        <w:t xml:space="preserve">, </w:t>
      </w:r>
      <w:proofErr w:type="spellStart"/>
      <w:r w:rsidRPr="00E97A75">
        <w:rPr>
          <w:rFonts w:ascii="Arial" w:hAnsi="Arial" w:cs="Arial"/>
        </w:rPr>
        <w:t>self confidence</w:t>
      </w:r>
      <w:proofErr w:type="spellEnd"/>
      <w:r w:rsidRPr="00E97A75">
        <w:rPr>
          <w:rFonts w:ascii="Arial" w:hAnsi="Arial" w:cs="Arial"/>
        </w:rPr>
        <w:t>, engagement and on task focus, their social development and peer interactions and their ability to empathise with others and handle stress</w:t>
      </w:r>
      <w:r w:rsidR="00A62FCF">
        <w:rPr>
          <w:rFonts w:ascii="Arial" w:hAnsi="Arial" w:cs="Arial"/>
        </w:rPr>
        <w:t xml:space="preserve"> </w:t>
      </w:r>
      <w:r w:rsidR="00A62FCF" w:rsidRPr="00E97A75">
        <w:rPr>
          <w:rFonts w:ascii="Arial" w:hAnsi="Arial" w:cs="Arial"/>
        </w:rPr>
        <w:t>(</w:t>
      </w:r>
      <w:proofErr w:type="spellStart"/>
      <w:r w:rsidR="00A62FCF" w:rsidRPr="00E97A75">
        <w:rPr>
          <w:rFonts w:ascii="Arial" w:hAnsi="Arial" w:cs="Arial"/>
        </w:rPr>
        <w:t>Trickey</w:t>
      </w:r>
      <w:proofErr w:type="spellEnd"/>
      <w:r w:rsidR="00A62FCF" w:rsidRPr="00E97A75">
        <w:rPr>
          <w:rFonts w:ascii="Arial" w:hAnsi="Arial" w:cs="Arial"/>
        </w:rPr>
        <w:t xml:space="preserve"> and Topping, 2006; Jensen, 2008; Akerman and Neale, 2011; Goswami, 2015; Goswami and Bryant, 2007; Mercer, 2000; Mercier and Sperber, 2011; Gross 2013; Vass and Littleton, 2010</w:t>
      </w:r>
      <w:r w:rsidR="00A62FCF">
        <w:rPr>
          <w:rFonts w:ascii="Arial" w:hAnsi="Arial" w:cs="Arial"/>
        </w:rPr>
        <w:t>;</w:t>
      </w:r>
      <w:r w:rsidRPr="00E97A75">
        <w:rPr>
          <w:rFonts w:ascii="Arial" w:hAnsi="Arial" w:cs="Arial"/>
        </w:rPr>
        <w:t>.</w:t>
      </w:r>
    </w:p>
    <w:p w14:paraId="753DBAEB" w14:textId="77777777" w:rsidR="00A62FCF" w:rsidRDefault="00A62FCF" w:rsidP="00E97A75">
      <w:pPr>
        <w:rPr>
          <w:rFonts w:ascii="Arial" w:hAnsi="Arial" w:cs="Arial"/>
        </w:rPr>
      </w:pPr>
    </w:p>
    <w:p w14:paraId="2B8F7075" w14:textId="6A30F39E" w:rsidR="00E97A75" w:rsidRPr="00E97A75" w:rsidRDefault="00E97A75" w:rsidP="00E97A75">
      <w:pPr>
        <w:rPr>
          <w:rFonts w:ascii="Arial" w:hAnsi="Arial" w:cs="Arial"/>
        </w:rPr>
      </w:pPr>
      <w:r w:rsidRPr="00E97A75">
        <w:rPr>
          <w:rFonts w:ascii="Arial" w:hAnsi="Arial" w:cs="Arial"/>
        </w:rPr>
        <w:t xml:space="preserve"> Literature highlights many ways practitioners can encourage oracy development: modelling oracy; making it visible in the classroom through displays which could contain sentence starters or subject specific vocabulary and by implementing different oracy strategies into everyday classroom practice so that it is embedded throughout the curriculum this could be done through use of questioning with the learners, extended discussions. Literature produced by Voice 21 published a document that contained some oracy prompts that make talk visible to learners, stating “pupils sometimes struggle to analyse and reflect on talk because they can’t see it” (Voice 21, </w:t>
      </w:r>
      <w:proofErr w:type="spellStart"/>
      <w:r w:rsidRPr="00E97A75">
        <w:rPr>
          <w:rFonts w:ascii="Arial" w:hAnsi="Arial" w:cs="Arial"/>
        </w:rPr>
        <w:t>n.d</w:t>
      </w:r>
      <w:proofErr w:type="spellEnd"/>
      <w:r w:rsidRPr="00E97A75">
        <w:rPr>
          <w:rFonts w:ascii="Arial" w:hAnsi="Arial" w:cs="Arial"/>
        </w:rPr>
        <w:t>, p8) these included talk towers and talk tokens. Talk tokens are given to help manage contributions during a discussion, to ensure that everyone is getting to contribute. Practitioners provide each child with a set of tokens which they can ‘spend’ during the discussion, once they have spent all their tokens they cannot contribute, which means they have to think about whether a point they want to contribute is worthy of using a token, This helps to regulate students that tend to dominate a discussion whilst providing quieter students with an incentive to join in. Talk towers (Lego bricks), were designed to help the children visualise the concept of a discussion. Each child involved in the discussion contributes a brick to a tower when they correctly build on someone else’s idea. New lines of enquiry are represented by new towers. The practitioners can then reflect on the height and number of towers to analyse a discussion.</w:t>
      </w:r>
      <w:r w:rsidR="0027541B">
        <w:rPr>
          <w:rFonts w:ascii="Arial" w:hAnsi="Arial" w:cs="Arial"/>
        </w:rPr>
        <w:t xml:space="preserve"> </w:t>
      </w:r>
      <w:r w:rsidRPr="00E97A75">
        <w:rPr>
          <w:rFonts w:ascii="Arial" w:hAnsi="Arial" w:cs="Arial"/>
        </w:rPr>
        <w:t>This reading helped the researchers to redefine their research question including these oracy prompts within an oracy activity</w:t>
      </w:r>
      <w:r w:rsidR="0027541B">
        <w:rPr>
          <w:rFonts w:ascii="Arial" w:hAnsi="Arial" w:cs="Arial"/>
        </w:rPr>
        <w:t xml:space="preserve"> although there was not much literature surrounding the effectiveness oracy prompts </w:t>
      </w:r>
      <w:r w:rsidR="00A62FCF">
        <w:rPr>
          <w:rFonts w:ascii="Arial" w:hAnsi="Arial" w:cs="Arial"/>
        </w:rPr>
        <w:t>(Voice 21, 2018;</w:t>
      </w:r>
      <w:r w:rsidR="00132316">
        <w:rPr>
          <w:rFonts w:ascii="Arial" w:hAnsi="Arial" w:cs="Arial"/>
        </w:rPr>
        <w:t xml:space="preserve"> Mercer and Mannion, 2018</w:t>
      </w:r>
      <w:r w:rsidR="0027541B" w:rsidRPr="00E97A75">
        <w:rPr>
          <w:rFonts w:ascii="Arial" w:hAnsi="Arial" w:cs="Arial"/>
        </w:rPr>
        <w:t>)</w:t>
      </w:r>
      <w:r w:rsidRPr="00E97A75">
        <w:rPr>
          <w:rFonts w:ascii="Arial" w:hAnsi="Arial" w:cs="Arial"/>
        </w:rPr>
        <w:t xml:space="preserve">. </w:t>
      </w:r>
    </w:p>
    <w:p w14:paraId="38D9F918" w14:textId="77777777" w:rsidR="00E97A75" w:rsidRPr="00E97A75" w:rsidRDefault="00E97A75" w:rsidP="00E97A75">
      <w:pPr>
        <w:rPr>
          <w:rFonts w:ascii="Arial" w:hAnsi="Arial" w:cs="Arial"/>
        </w:rPr>
      </w:pPr>
    </w:p>
    <w:p w14:paraId="1D35D73A" w14:textId="77777777" w:rsidR="00E97A75" w:rsidRPr="00E97A75" w:rsidRDefault="00E97A75" w:rsidP="00E97A75">
      <w:pPr>
        <w:rPr>
          <w:rFonts w:ascii="Arial" w:hAnsi="Arial" w:cs="Arial"/>
        </w:rPr>
      </w:pPr>
    </w:p>
    <w:p w14:paraId="358E86D1" w14:textId="77777777" w:rsidR="00E97A75" w:rsidRPr="0027541B" w:rsidRDefault="00E97A75" w:rsidP="00E97A75">
      <w:pPr>
        <w:rPr>
          <w:rFonts w:ascii="Arial" w:hAnsi="Arial" w:cs="Arial"/>
          <w:u w:val="single"/>
        </w:rPr>
      </w:pPr>
      <w:r w:rsidRPr="0027541B">
        <w:rPr>
          <w:rFonts w:ascii="Arial" w:hAnsi="Arial" w:cs="Arial"/>
          <w:u w:val="single"/>
        </w:rPr>
        <w:t xml:space="preserve">Methodology: </w:t>
      </w:r>
    </w:p>
    <w:p w14:paraId="37D6C2FD" w14:textId="77777777" w:rsidR="00E97A75" w:rsidRPr="00E97A75" w:rsidRDefault="00E97A75" w:rsidP="00E97A75">
      <w:pPr>
        <w:rPr>
          <w:rFonts w:ascii="Arial" w:hAnsi="Arial" w:cs="Arial"/>
        </w:rPr>
      </w:pPr>
    </w:p>
    <w:p w14:paraId="45032D31" w14:textId="7D0FD468" w:rsidR="00E97A75" w:rsidRPr="00E97A75" w:rsidRDefault="00E97A75" w:rsidP="00E97A75">
      <w:pPr>
        <w:rPr>
          <w:rFonts w:ascii="Arial" w:hAnsi="Arial" w:cs="Arial"/>
        </w:rPr>
      </w:pPr>
      <w:r w:rsidRPr="00E97A75">
        <w:rPr>
          <w:rFonts w:ascii="Arial" w:hAnsi="Arial" w:cs="Arial"/>
        </w:rPr>
        <w:t xml:space="preserve">The methodology used is lesson study research, which is a form of action research, focusing on the development of teacher practice knowledge. Lesson study research is a methodology that originated in Japan. It is a model of professional development and involves teachers collaborating to plan, deliver, observe, discuss and reflect on a lesson which has a particular pedagogic focus, in this particular study the focus was Oracy strategies, particularly the use of group roles and oracy prompts to observe whether they increase pupil involvement in oracy activities (Dudley, 2014; Denscombe, 2014). </w:t>
      </w:r>
    </w:p>
    <w:p w14:paraId="25E97D01" w14:textId="77777777" w:rsidR="00E97A75" w:rsidRPr="00E97A75" w:rsidRDefault="00E97A75" w:rsidP="00E97A75">
      <w:pPr>
        <w:rPr>
          <w:rFonts w:ascii="Arial" w:hAnsi="Arial" w:cs="Arial"/>
        </w:rPr>
      </w:pPr>
    </w:p>
    <w:p w14:paraId="096D5ECA" w14:textId="77777777" w:rsidR="00E97A75" w:rsidRPr="00E97A75" w:rsidRDefault="00E97A75" w:rsidP="00E97A75">
      <w:pPr>
        <w:rPr>
          <w:rFonts w:ascii="Arial" w:hAnsi="Arial" w:cs="Arial"/>
        </w:rPr>
      </w:pPr>
      <w:r w:rsidRPr="00E97A75">
        <w:rPr>
          <w:rFonts w:ascii="Arial" w:hAnsi="Arial" w:cs="Arial"/>
        </w:rPr>
        <w:lastRenderedPageBreak/>
        <w:t>The lesson study itself consists of two or more teachers implementing their chosen pedagogic strategy, in this case, group roles and oracy prompts, into a lesson whilst the other practitioner/s, in this case the research partner from School A, observed the focus children during the lesson, after the lesson the teacher then holds a focus group interview with the three focus children and the other teacher/s that observed the lesson. After the lesson and focus group, the teachers have a post study discussion in which they reflect on the lesson and implemented strategies, agreeing on next steps that they develop for the next lesson in which the cycle is repeated. For this study, the lesson was carried out twice, once in School A and once in School B, each researcher delivered the lesson in their respective setting (Dudley, 2008).</w:t>
      </w:r>
    </w:p>
    <w:p w14:paraId="43DA338A" w14:textId="77777777" w:rsidR="00E97A75" w:rsidRPr="00E97A75" w:rsidRDefault="00E97A75" w:rsidP="00E97A75">
      <w:pPr>
        <w:rPr>
          <w:rFonts w:ascii="Arial" w:hAnsi="Arial" w:cs="Arial"/>
        </w:rPr>
      </w:pPr>
    </w:p>
    <w:p w14:paraId="24F80BE7" w14:textId="77777777" w:rsidR="00E97A75" w:rsidRPr="00E97A75" w:rsidRDefault="00E97A75" w:rsidP="00E97A75">
      <w:pPr>
        <w:rPr>
          <w:rFonts w:ascii="Arial" w:hAnsi="Arial" w:cs="Arial"/>
        </w:rPr>
      </w:pPr>
    </w:p>
    <w:p w14:paraId="5AED5D6E" w14:textId="1F54B6EC" w:rsidR="00E97A75" w:rsidRPr="00E97A75" w:rsidRDefault="00E97A75" w:rsidP="00E97A75">
      <w:pPr>
        <w:rPr>
          <w:rFonts w:ascii="Arial" w:hAnsi="Arial" w:cs="Arial"/>
        </w:rPr>
      </w:pPr>
      <w:r w:rsidRPr="00E97A75">
        <w:rPr>
          <w:rFonts w:ascii="Arial" w:hAnsi="Arial" w:cs="Arial"/>
        </w:rPr>
        <w:t xml:space="preserve">There are benefits to using the lesson study methodology; the increase in collaboration, deepening practitioners understanding of content and helps them to learn to observe and critique. Lesson study requires multiple practitioners collaborating together which can also reduce teacher isolation; Dudley believes that the Lesson Study methodology is successful because it focuses on the learning and progress made by the children whilst the practitioners implement and develop pedagogic strategies or techniques to improve a specific aspect to teaching and learning, in this Lesson Study the pedagogic strategy focused on was oral prompts. There are however limitations to the lesson study methodology – Education Endowment Foundation (EEF) found that time could often be a limitation, teaching professionals often have a high workload before they consider an action research and may have difficulty in finding the time to collaborate with other practitioners (Education Endowment Foundation, </w:t>
      </w:r>
      <w:proofErr w:type="spellStart"/>
      <w:r w:rsidR="002C1F16">
        <w:rPr>
          <w:rFonts w:ascii="Arial" w:hAnsi="Arial" w:cs="Arial"/>
        </w:rPr>
        <w:t>n.d</w:t>
      </w:r>
      <w:proofErr w:type="spellEnd"/>
      <w:r w:rsidR="002C1F16">
        <w:rPr>
          <w:rFonts w:ascii="Arial" w:hAnsi="Arial" w:cs="Arial"/>
        </w:rPr>
        <w:t>;</w:t>
      </w:r>
      <w:r w:rsidRPr="00E97A75">
        <w:rPr>
          <w:rFonts w:ascii="Arial" w:hAnsi="Arial" w:cs="Arial"/>
        </w:rPr>
        <w:t xml:space="preserve"> Dudley, 2008). </w:t>
      </w:r>
    </w:p>
    <w:p w14:paraId="5F262DDC" w14:textId="77777777" w:rsidR="00E97A75" w:rsidRPr="00E97A75" w:rsidRDefault="00E97A75" w:rsidP="00E97A75">
      <w:pPr>
        <w:rPr>
          <w:rFonts w:ascii="Arial" w:hAnsi="Arial" w:cs="Arial"/>
        </w:rPr>
      </w:pPr>
    </w:p>
    <w:p w14:paraId="56BA3626" w14:textId="0E0299DF" w:rsidR="00E97A75" w:rsidRPr="00E97A75" w:rsidRDefault="00E97A75" w:rsidP="00E97A75">
      <w:pPr>
        <w:rPr>
          <w:rFonts w:ascii="Arial" w:hAnsi="Arial" w:cs="Arial"/>
        </w:rPr>
      </w:pPr>
      <w:r w:rsidRPr="00E97A75">
        <w:rPr>
          <w:rFonts w:ascii="Arial" w:hAnsi="Arial" w:cs="Arial"/>
        </w:rPr>
        <w:t xml:space="preserve">The methods for data collection used were Observation, Focus Group Interviews and Reflection Notes. The non-participant observations were naturalistic. Naturalistic observations are those of people and events that take place in settings in which they would naturally occur, involving those who would naturally take part in them, in this case, the observations took part in the children’s classroom and the lesson was conducted by the researcher who had been teaching in their class as part of their university placement. The observer would complete a checklist of previously agreed behaviours which had a box for any other notes they felt were important. As part of a lesson study methodology, focus groups and reflection notes are used to collect data. The researcher or facilitator, in this case, the student who had been conducting the lesson, lead a discussion with a group of people. “Usually focus groups are semi structured in nature” (Mukherji and </w:t>
      </w:r>
      <w:proofErr w:type="spellStart"/>
      <w:r w:rsidRPr="00E97A75">
        <w:rPr>
          <w:rFonts w:ascii="Arial" w:hAnsi="Arial" w:cs="Arial"/>
        </w:rPr>
        <w:t>Albon</w:t>
      </w:r>
      <w:proofErr w:type="spellEnd"/>
      <w:r w:rsidRPr="00E97A75">
        <w:rPr>
          <w:rFonts w:ascii="Arial" w:hAnsi="Arial" w:cs="Arial"/>
        </w:rPr>
        <w:t>, 2015, p 157), by using open questions and semi structured interviews it allowed the researcher some flexibility giving them the opportunity for pupil voice it also allowed the researcher to but the interviewer can adapt the questioning to suit the needs of their interviewee such as changing language used to meet their level of understanding. The reflection notes from the lesson, observations, focus group and discussion with research partner will be used to analyse findings</w:t>
      </w:r>
      <w:r w:rsidR="00255B3A">
        <w:rPr>
          <w:rFonts w:ascii="Arial" w:hAnsi="Arial" w:cs="Arial"/>
        </w:rPr>
        <w:t xml:space="preserve"> (Mukherji and </w:t>
      </w:r>
      <w:proofErr w:type="spellStart"/>
      <w:r w:rsidR="00255B3A">
        <w:rPr>
          <w:rFonts w:ascii="Arial" w:hAnsi="Arial" w:cs="Arial"/>
        </w:rPr>
        <w:t>Albon</w:t>
      </w:r>
      <w:proofErr w:type="spellEnd"/>
      <w:r w:rsidR="00255B3A">
        <w:rPr>
          <w:rFonts w:ascii="Arial" w:hAnsi="Arial" w:cs="Arial"/>
        </w:rPr>
        <w:t>, 2015; Dudley, 2008; Dudley; 2014)</w:t>
      </w:r>
      <w:r w:rsidRPr="00E97A75">
        <w:rPr>
          <w:rFonts w:ascii="Arial" w:hAnsi="Arial" w:cs="Arial"/>
        </w:rPr>
        <w:t xml:space="preserve">. </w:t>
      </w:r>
    </w:p>
    <w:p w14:paraId="40BC38DB" w14:textId="77777777" w:rsidR="00E97A75" w:rsidRPr="00E97A75" w:rsidRDefault="00E97A75" w:rsidP="00E97A75">
      <w:pPr>
        <w:rPr>
          <w:rFonts w:ascii="Arial" w:hAnsi="Arial" w:cs="Arial"/>
        </w:rPr>
      </w:pPr>
    </w:p>
    <w:p w14:paraId="0FDDF65D" w14:textId="78BB90A5" w:rsidR="00E97A75" w:rsidRPr="00E97A75" w:rsidRDefault="00E97A75" w:rsidP="00E97A75">
      <w:pPr>
        <w:rPr>
          <w:rFonts w:ascii="Arial" w:hAnsi="Arial" w:cs="Arial"/>
        </w:rPr>
      </w:pPr>
      <w:r w:rsidRPr="00E97A75">
        <w:rPr>
          <w:rFonts w:ascii="Arial" w:hAnsi="Arial" w:cs="Arial"/>
        </w:rPr>
        <w:t>When research is carried out it is unlikely that the research would be able to collect their aimed data from the whole target population the researchers had to collect data from a sample of the target population, in lesson study methodology the children in the researcher's class. The sample group the researcher selected was not illustrative of the population but were selected to fit the research design. The researcher used a purposive sample which is also referred to as selective or subjective sampling. Purposive sampling is a non-probability sample type, rather than randomly selecting a sample to make generalisations, non-probability sample types like purposive samples use participants with a focus. This study focuses on oracy prompts and whether they increase pupil involvement, the researcher's sample group was made up of four children from a mixed ability class (</w:t>
      </w:r>
      <w:proofErr w:type="spellStart"/>
      <w:r w:rsidRPr="00E97A75">
        <w:rPr>
          <w:rFonts w:ascii="Arial" w:hAnsi="Arial" w:cs="Arial"/>
        </w:rPr>
        <w:t>Biggam</w:t>
      </w:r>
      <w:proofErr w:type="spellEnd"/>
      <w:r w:rsidRPr="00E97A75">
        <w:rPr>
          <w:rFonts w:ascii="Arial" w:hAnsi="Arial" w:cs="Arial"/>
        </w:rPr>
        <w:t xml:space="preserve">, 2015; </w:t>
      </w:r>
      <w:proofErr w:type="spellStart"/>
      <w:r w:rsidRPr="00E97A75">
        <w:rPr>
          <w:rFonts w:ascii="Arial" w:hAnsi="Arial" w:cs="Arial"/>
        </w:rPr>
        <w:t>Walliman</w:t>
      </w:r>
      <w:proofErr w:type="spellEnd"/>
      <w:r w:rsidRPr="00E97A75">
        <w:rPr>
          <w:rFonts w:ascii="Arial" w:hAnsi="Arial" w:cs="Arial"/>
        </w:rPr>
        <w:t>, 2008</w:t>
      </w:r>
      <w:r w:rsidR="00255B3A">
        <w:rPr>
          <w:rFonts w:ascii="Arial" w:hAnsi="Arial" w:cs="Arial"/>
        </w:rPr>
        <w:t xml:space="preserve">; Mukherji and </w:t>
      </w:r>
      <w:proofErr w:type="spellStart"/>
      <w:r w:rsidR="00255B3A">
        <w:rPr>
          <w:rFonts w:ascii="Arial" w:hAnsi="Arial" w:cs="Arial"/>
        </w:rPr>
        <w:t>Albon</w:t>
      </w:r>
      <w:proofErr w:type="spellEnd"/>
      <w:r w:rsidR="00255B3A">
        <w:rPr>
          <w:rFonts w:ascii="Arial" w:hAnsi="Arial" w:cs="Arial"/>
        </w:rPr>
        <w:t>, 2015; Denscombe, 2014</w:t>
      </w:r>
      <w:r w:rsidRPr="00E97A75">
        <w:rPr>
          <w:rFonts w:ascii="Arial" w:hAnsi="Arial" w:cs="Arial"/>
        </w:rPr>
        <w:t xml:space="preserve">). </w:t>
      </w:r>
    </w:p>
    <w:p w14:paraId="5141083A" w14:textId="77777777" w:rsidR="00E97A75" w:rsidRPr="00E97A75" w:rsidRDefault="00E97A75" w:rsidP="00E97A75">
      <w:pPr>
        <w:rPr>
          <w:rFonts w:ascii="Arial" w:hAnsi="Arial" w:cs="Arial"/>
        </w:rPr>
      </w:pPr>
    </w:p>
    <w:p w14:paraId="46E58CFC" w14:textId="181719AE" w:rsidR="00E97A75" w:rsidRPr="00E97A75" w:rsidRDefault="00E97A75" w:rsidP="00E97A75">
      <w:pPr>
        <w:rPr>
          <w:rFonts w:ascii="Arial" w:hAnsi="Arial" w:cs="Arial"/>
        </w:rPr>
      </w:pPr>
      <w:r w:rsidRPr="00E97A75">
        <w:rPr>
          <w:rFonts w:ascii="Arial" w:hAnsi="Arial" w:cs="Arial"/>
        </w:rPr>
        <w:lastRenderedPageBreak/>
        <w:t xml:space="preserve">Combining methods to answer a research question is triangulation, “triangulation is the research practice of comparing and combining different sources of evidence in order to </w:t>
      </w:r>
      <w:r w:rsidRPr="00CB06EA">
        <w:rPr>
          <w:rFonts w:ascii="Arial" w:hAnsi="Arial" w:cs="Arial"/>
        </w:rPr>
        <w:t>reach a better understanding of the research topic” (Roberts-Holmes, 2011, p72), in this study the researchers combined reflection notes, non-participant observations and focus group interviews “Triangulation ultimately fortifies and enriches a study’s conclusion” (Hesse-</w:t>
      </w:r>
      <w:proofErr w:type="spellStart"/>
      <w:r w:rsidRPr="00CB06EA">
        <w:rPr>
          <w:rFonts w:ascii="Arial" w:hAnsi="Arial" w:cs="Arial"/>
        </w:rPr>
        <w:t>Biber</w:t>
      </w:r>
      <w:proofErr w:type="spellEnd"/>
      <w:r w:rsidRPr="00CB06EA">
        <w:rPr>
          <w:rFonts w:ascii="Arial" w:hAnsi="Arial" w:cs="Arial"/>
        </w:rPr>
        <w:t>, 2010. p.4) making it more valid and reliable than if the researchers had just used one form of data collection (Roberts-Holmes, 2011; Hesse-</w:t>
      </w:r>
      <w:proofErr w:type="spellStart"/>
      <w:r w:rsidRPr="00CB06EA">
        <w:rPr>
          <w:rFonts w:ascii="Arial" w:hAnsi="Arial" w:cs="Arial"/>
        </w:rPr>
        <w:t>Bi</w:t>
      </w:r>
      <w:r w:rsidR="00CB06EA">
        <w:rPr>
          <w:rFonts w:ascii="Arial" w:hAnsi="Arial" w:cs="Arial"/>
        </w:rPr>
        <w:t>ber</w:t>
      </w:r>
      <w:proofErr w:type="spellEnd"/>
      <w:r w:rsidRPr="00CB06EA">
        <w:rPr>
          <w:rFonts w:ascii="Arial" w:hAnsi="Arial" w:cs="Arial"/>
        </w:rPr>
        <w:t>, 2010; Denscombe, 2014).</w:t>
      </w:r>
      <w:r w:rsidRPr="00E97A75">
        <w:rPr>
          <w:rFonts w:ascii="Arial" w:hAnsi="Arial" w:cs="Arial"/>
        </w:rPr>
        <w:t xml:space="preserve">  </w:t>
      </w:r>
    </w:p>
    <w:p w14:paraId="6F5E794F" w14:textId="77777777" w:rsidR="00E97A75" w:rsidRPr="00255B3A" w:rsidRDefault="00E97A75" w:rsidP="00E97A75">
      <w:pPr>
        <w:rPr>
          <w:rFonts w:ascii="Arial" w:hAnsi="Arial" w:cs="Arial"/>
          <w:u w:val="single"/>
        </w:rPr>
      </w:pPr>
      <w:r w:rsidRPr="00255B3A">
        <w:rPr>
          <w:rFonts w:ascii="Arial" w:hAnsi="Arial" w:cs="Arial"/>
          <w:u w:val="single"/>
        </w:rPr>
        <w:t xml:space="preserve">    </w:t>
      </w:r>
    </w:p>
    <w:p w14:paraId="1660BCC5" w14:textId="77777777" w:rsidR="00E97A75" w:rsidRPr="00255B3A" w:rsidRDefault="00E97A75" w:rsidP="00E97A75">
      <w:pPr>
        <w:rPr>
          <w:rFonts w:ascii="Arial" w:hAnsi="Arial" w:cs="Arial"/>
          <w:u w:val="single"/>
        </w:rPr>
      </w:pPr>
      <w:r w:rsidRPr="00255B3A">
        <w:rPr>
          <w:rFonts w:ascii="Arial" w:hAnsi="Arial" w:cs="Arial"/>
          <w:u w:val="single"/>
        </w:rPr>
        <w:t>Ethical Considerations:</w:t>
      </w:r>
    </w:p>
    <w:p w14:paraId="183688CB" w14:textId="77777777" w:rsidR="00E97A75" w:rsidRPr="00E97A75" w:rsidRDefault="00E97A75" w:rsidP="00E97A75">
      <w:pPr>
        <w:rPr>
          <w:rFonts w:ascii="Arial" w:hAnsi="Arial" w:cs="Arial"/>
        </w:rPr>
      </w:pPr>
    </w:p>
    <w:p w14:paraId="7F2A8233" w14:textId="7644BA00" w:rsidR="00E97A75" w:rsidRPr="00E97A75" w:rsidRDefault="00E97A75" w:rsidP="00E97A75">
      <w:pPr>
        <w:rPr>
          <w:rFonts w:ascii="Arial" w:hAnsi="Arial" w:cs="Arial"/>
        </w:rPr>
      </w:pPr>
      <w:r w:rsidRPr="00E97A75">
        <w:rPr>
          <w:rFonts w:ascii="Arial" w:hAnsi="Arial" w:cs="Arial"/>
        </w:rPr>
        <w:t>Aubrey et al (2000, p156) define ethics as “the moral philosophy or set of moral principles underpinning a project” and The Economic and Social Research Council (ESRC), describe ethics as ‘the moral principles and actions guiding and shaping research from its inception through to completion’ (2015, p43). Research ethics guidelines and principles are founded on the Nuremberg Code (1949). The Nuremberg code specifies that it is necessary for voluntary consent, that participants should be allowed to withdraw from the study at any point, that any unnecessary physical and mental suffering is to be avoided and a risk assessment carried out for any potential risks to the participants. Ethics play an important role in safeguarding the child, as children are “heavily represented among the victims of research” (</w:t>
      </w:r>
      <w:proofErr w:type="spellStart"/>
      <w:r w:rsidR="00CB06EA">
        <w:rPr>
          <w:rFonts w:ascii="Arial" w:hAnsi="Arial" w:cs="Arial"/>
        </w:rPr>
        <w:t>Macnaughton</w:t>
      </w:r>
      <w:proofErr w:type="spellEnd"/>
      <w:r w:rsidRPr="00E97A75">
        <w:rPr>
          <w:rFonts w:ascii="Arial" w:hAnsi="Arial" w:cs="Arial"/>
        </w:rPr>
        <w:t>, 2010, p73).  The researcher followed British Educational Research Association (BERA) guidelines, (2011), the BERA guidelines are based on the principles that “educational research should be conducted within an ethic of respect for the person, knowledge, democratic values, the quality of educational research and academic freedom” (BERA, 2011, p4). To ensure these principles were considered and safeguard the participants, the researcher had to present their ethics form and proposed research to the research settings and to the university and get informed consent (permission) off of the participants involved, the researcher provided the participants involved in the focus groups with a letter asking for parental consent (</w:t>
      </w:r>
      <w:r w:rsidR="00CB06EA">
        <w:rPr>
          <w:rFonts w:ascii="Arial" w:hAnsi="Arial" w:cs="Arial"/>
        </w:rPr>
        <w:t>see appendices</w:t>
      </w:r>
      <w:r w:rsidRPr="00E97A75">
        <w:rPr>
          <w:rFonts w:ascii="Arial" w:hAnsi="Arial" w:cs="Arial"/>
        </w:rPr>
        <w:t>), this letter explained that the children’s participation would be voluntary, and the parent or child themselves could withdraw at any time this needed to be done before the researcher carried out their lesson study. As the research was carried out by students, they had to obtain ethical approval from the university to ensure that the study would meet ethical standards, this was done by submitting a low risk ethics form (</w:t>
      </w:r>
      <w:r w:rsidR="00CB06EA">
        <w:rPr>
          <w:rFonts w:ascii="Arial" w:hAnsi="Arial" w:cs="Arial"/>
        </w:rPr>
        <w:t>see appendices</w:t>
      </w:r>
      <w:r w:rsidRPr="00E97A75">
        <w:rPr>
          <w:rFonts w:ascii="Arial" w:hAnsi="Arial" w:cs="Arial"/>
        </w:rPr>
        <w:t xml:space="preserve">), which had to be presented to the research settings. The researcher had to ensure that they remained impartial and did not allow their involvement with the research setting to affect their bias when collecting </w:t>
      </w:r>
      <w:proofErr w:type="gramStart"/>
      <w:r w:rsidRPr="00E97A75">
        <w:rPr>
          <w:rFonts w:ascii="Arial" w:hAnsi="Arial" w:cs="Arial"/>
        </w:rPr>
        <w:t>data</w:t>
      </w:r>
      <w:proofErr w:type="gramEnd"/>
      <w:r w:rsidRPr="00E97A75">
        <w:rPr>
          <w:rFonts w:ascii="Arial" w:hAnsi="Arial" w:cs="Arial"/>
        </w:rPr>
        <w:t xml:space="preserve"> so it did not affect the results (Aubrey et al, 2000; </w:t>
      </w:r>
      <w:proofErr w:type="spellStart"/>
      <w:r w:rsidR="00CB06EA">
        <w:rPr>
          <w:rFonts w:ascii="Arial" w:hAnsi="Arial" w:cs="Arial"/>
        </w:rPr>
        <w:t>MacNaughton</w:t>
      </w:r>
      <w:proofErr w:type="spellEnd"/>
      <w:r w:rsidR="00CB06EA">
        <w:rPr>
          <w:rFonts w:ascii="Arial" w:hAnsi="Arial" w:cs="Arial"/>
        </w:rPr>
        <w:t xml:space="preserve">, 2010; </w:t>
      </w:r>
      <w:r w:rsidRPr="00E97A75">
        <w:rPr>
          <w:rFonts w:ascii="Arial" w:hAnsi="Arial" w:cs="Arial"/>
        </w:rPr>
        <w:t>Roberts-Holmes, 2011).</w:t>
      </w:r>
    </w:p>
    <w:p w14:paraId="1CD1D00C" w14:textId="77777777" w:rsidR="00E97A75" w:rsidRPr="00E97A75" w:rsidRDefault="00E97A75" w:rsidP="00E97A75">
      <w:pPr>
        <w:rPr>
          <w:rFonts w:ascii="Arial" w:hAnsi="Arial" w:cs="Arial"/>
        </w:rPr>
      </w:pPr>
    </w:p>
    <w:p w14:paraId="38271707" w14:textId="77777777" w:rsidR="00E97A75" w:rsidRPr="00E97A75" w:rsidRDefault="00E97A75" w:rsidP="00E97A75">
      <w:pPr>
        <w:rPr>
          <w:rFonts w:ascii="Arial" w:hAnsi="Arial" w:cs="Arial"/>
        </w:rPr>
      </w:pPr>
    </w:p>
    <w:p w14:paraId="4EAB4A00" w14:textId="77777777" w:rsidR="00E97A75" w:rsidRPr="00255B3A" w:rsidRDefault="00E97A75" w:rsidP="00E97A75">
      <w:pPr>
        <w:rPr>
          <w:rFonts w:ascii="Arial" w:hAnsi="Arial" w:cs="Arial"/>
          <w:u w:val="single"/>
        </w:rPr>
      </w:pPr>
      <w:r w:rsidRPr="00255B3A">
        <w:rPr>
          <w:rFonts w:ascii="Arial" w:hAnsi="Arial" w:cs="Arial"/>
          <w:u w:val="single"/>
        </w:rPr>
        <w:t xml:space="preserve">Lesson Study 1 Analysis: </w:t>
      </w:r>
    </w:p>
    <w:p w14:paraId="1C42AF67" w14:textId="77777777" w:rsidR="00E97A75" w:rsidRPr="00E97A75" w:rsidRDefault="00E97A75" w:rsidP="00E97A75">
      <w:pPr>
        <w:rPr>
          <w:rFonts w:ascii="Arial" w:hAnsi="Arial" w:cs="Arial"/>
        </w:rPr>
      </w:pPr>
    </w:p>
    <w:p w14:paraId="454FCE3F" w14:textId="77777777" w:rsidR="00E97A75" w:rsidRPr="00E97A75" w:rsidRDefault="00E97A75" w:rsidP="00E97A75">
      <w:pPr>
        <w:rPr>
          <w:rFonts w:ascii="Arial" w:hAnsi="Arial" w:cs="Arial"/>
        </w:rPr>
      </w:pPr>
      <w:r w:rsidRPr="00E97A75">
        <w:rPr>
          <w:rFonts w:ascii="Arial" w:hAnsi="Arial" w:cs="Arial"/>
        </w:rPr>
        <w:t xml:space="preserve">In the first lesson study, the researchers felt that the children were beginning to achieve the lesson goals, presenting oracy behaviours shown the observation checklist.  The researchers found that the visual prompts – pictures from a book (Dreams of Freedom by Amnesty International) supported and encouraged pupil involvement for majority of the children, soon as the images were shown to the children they immediately began to unpick and discuss the images without any prompting from the teacher/researcher, the children had a few minutes to independently explore and discuss the images as they were presenting behaviours that showed engagement. The children in the class and particularly the children in the sample group were able to contribute to the discussion on their tables and some confident enough to contribute in the whole class discussions, sharing their opinions on freedom and some of the United Nations Conventions on the Rights of the Child (UNCRC) rights with their peers, some of the children were presenting oracy behaviours in the ‘Reasoning’ and ‘Content’ category on the observational checklist, extending their opinions to explain why, with some of the children building on other children’s points. The visual prompts encouraged children who usually would not contribute in whole class discussions to </w:t>
      </w:r>
      <w:r w:rsidRPr="00E97A75">
        <w:rPr>
          <w:rFonts w:ascii="Arial" w:hAnsi="Arial" w:cs="Arial"/>
        </w:rPr>
        <w:lastRenderedPageBreak/>
        <w:t>participate. However, a member of the sample group was not encouraged to participate in the discussions even with the prompts and encouragement from staff, the researchers later discovered in the focus group that this child did not like to talk about their emotions, which could explain why they were more reluctant to join in and observations showed that the child was not presenting any of the behaviours in the ‘Social and Emotional’ category. Combining questioning with the visual images was by far the most effective strategy to support and encourage pupil involvement in this lesson study and the other strategies did not support involvement in the same way, with the other resources being used inappropriately.</w:t>
      </w:r>
    </w:p>
    <w:p w14:paraId="21A819D6" w14:textId="77777777" w:rsidR="00E97A75" w:rsidRPr="00E97A75" w:rsidRDefault="00E97A75" w:rsidP="00E97A75">
      <w:pPr>
        <w:rPr>
          <w:rFonts w:ascii="Arial" w:hAnsi="Arial" w:cs="Arial"/>
        </w:rPr>
      </w:pPr>
    </w:p>
    <w:p w14:paraId="48F3DD24" w14:textId="77777777" w:rsidR="00E97A75" w:rsidRPr="00E97A75" w:rsidRDefault="00E97A75" w:rsidP="00E97A75">
      <w:pPr>
        <w:rPr>
          <w:rFonts w:ascii="Arial" w:hAnsi="Arial" w:cs="Arial"/>
        </w:rPr>
      </w:pPr>
      <w:r w:rsidRPr="00E97A75">
        <w:rPr>
          <w:rFonts w:ascii="Arial" w:hAnsi="Arial" w:cs="Arial"/>
        </w:rPr>
        <w:t>Although there were many positives to the lesson study the lesson definitely could have been improved. One of the ways the researcher felt the lesson could be improved would have been in the seating arrangements, the class has four round tables which work well for collaborative discussion and worked well for smaller group discussions, however the classroom could have been set up with tables moved and a circle of chairs to encourage whole class discussions which may have engaged and involved learners further. The Talk Tokens and Towers could have been used in whole class discussions to help the children visualise discussion and debate taking place. When reflecting on the lesson, the researchers felt that the Talk Tokens and Talk Towers did not seem to involve participation, instead, they became more a distraction and although some of the children in the sample group were on task some were playing with the resources and using them inappropriately. They felt the prompts could have been modelled in more depth as a whole class to ensure children had a sound understanding before using them independently. To improve pupil involvement the researchers could try different strategies such as ‘decision alley’ or sentence starters such as “I think…” “because” “In my opinion”.</w:t>
      </w:r>
    </w:p>
    <w:p w14:paraId="4E7782F9" w14:textId="77777777" w:rsidR="00E97A75" w:rsidRPr="00E97A75" w:rsidRDefault="00E97A75" w:rsidP="00E97A75">
      <w:pPr>
        <w:rPr>
          <w:rFonts w:ascii="Arial" w:hAnsi="Arial" w:cs="Arial"/>
        </w:rPr>
      </w:pPr>
    </w:p>
    <w:p w14:paraId="59E85C94" w14:textId="77777777" w:rsidR="00E97A75" w:rsidRPr="00E97A75" w:rsidRDefault="00E97A75" w:rsidP="00E97A75">
      <w:pPr>
        <w:rPr>
          <w:rFonts w:ascii="Arial" w:hAnsi="Arial" w:cs="Arial"/>
        </w:rPr>
      </w:pPr>
      <w:r w:rsidRPr="00E97A75">
        <w:rPr>
          <w:rFonts w:ascii="Arial" w:hAnsi="Arial" w:cs="Arial"/>
        </w:rPr>
        <w:t xml:space="preserve">In order to capture oracy effectively, the researchers felt they could have used better data collection method tools. Their data from this lesson would have been more reliable if they had been using a video recording device, like the IRIS software, as they originally intended then they would have sat the children in their challenge groups but without video recording sitting the children in their challenge groups would have made it difficult for the observer to collect data without being intrusive on the lesson. The researchers also learnt that the prompts and strategies being used need to be really clearly modelled, being mindful of the children’s needs. It might have been more effective had they piloted them before the study. From this experience, in particular, the researcher/teacher took away that it might be better to focus on one prompt or strategy and use that a few times in the lesson so that the children are familiar and confident with it rather than using lots of different strategies. </w:t>
      </w:r>
    </w:p>
    <w:p w14:paraId="4234769A" w14:textId="77777777" w:rsidR="00E97A75" w:rsidRPr="00E97A75" w:rsidRDefault="00E97A75" w:rsidP="00E97A75">
      <w:pPr>
        <w:rPr>
          <w:rFonts w:ascii="Arial" w:hAnsi="Arial" w:cs="Arial"/>
        </w:rPr>
      </w:pPr>
    </w:p>
    <w:p w14:paraId="71B6CDCE" w14:textId="77777777" w:rsidR="00E97A75" w:rsidRPr="00E97A75" w:rsidRDefault="00E97A75" w:rsidP="00E97A75">
      <w:pPr>
        <w:rPr>
          <w:rFonts w:ascii="Arial" w:hAnsi="Arial" w:cs="Arial"/>
        </w:rPr>
      </w:pPr>
    </w:p>
    <w:p w14:paraId="0D024C34" w14:textId="77777777" w:rsidR="00E97A75" w:rsidRPr="00E97A75" w:rsidRDefault="00E97A75" w:rsidP="00E97A75">
      <w:pPr>
        <w:rPr>
          <w:rFonts w:ascii="Arial" w:hAnsi="Arial" w:cs="Arial"/>
        </w:rPr>
      </w:pPr>
    </w:p>
    <w:p w14:paraId="2C321DD1" w14:textId="77777777" w:rsidR="00E97A75" w:rsidRPr="00255B3A" w:rsidRDefault="00E97A75" w:rsidP="00E97A75">
      <w:pPr>
        <w:rPr>
          <w:rFonts w:ascii="Arial" w:hAnsi="Arial" w:cs="Arial"/>
          <w:u w:val="single"/>
        </w:rPr>
      </w:pPr>
      <w:r w:rsidRPr="00255B3A">
        <w:rPr>
          <w:rFonts w:ascii="Arial" w:hAnsi="Arial" w:cs="Arial"/>
          <w:u w:val="single"/>
        </w:rPr>
        <w:t>Lesson Study 2 Analysis:</w:t>
      </w:r>
    </w:p>
    <w:p w14:paraId="19AE93E0" w14:textId="77777777" w:rsidR="00E97A75" w:rsidRPr="00E97A75" w:rsidRDefault="00E97A75" w:rsidP="00E97A75">
      <w:pPr>
        <w:rPr>
          <w:rFonts w:ascii="Arial" w:hAnsi="Arial" w:cs="Arial"/>
        </w:rPr>
      </w:pPr>
    </w:p>
    <w:p w14:paraId="596BADA6" w14:textId="77777777" w:rsidR="00E97A75" w:rsidRPr="00E97A75" w:rsidRDefault="00E97A75" w:rsidP="00E97A75">
      <w:pPr>
        <w:rPr>
          <w:rFonts w:ascii="Arial" w:hAnsi="Arial" w:cs="Arial"/>
        </w:rPr>
      </w:pPr>
    </w:p>
    <w:p w14:paraId="12F198C4" w14:textId="77777777" w:rsidR="00E97A75" w:rsidRPr="00E97A75" w:rsidRDefault="00E97A75" w:rsidP="00E97A75">
      <w:pPr>
        <w:rPr>
          <w:rFonts w:ascii="Arial" w:hAnsi="Arial" w:cs="Arial"/>
        </w:rPr>
      </w:pPr>
      <w:r w:rsidRPr="00E97A75">
        <w:rPr>
          <w:rFonts w:ascii="Arial" w:hAnsi="Arial" w:cs="Arial"/>
        </w:rPr>
        <w:t xml:space="preserve">Tweaking the lesson so it had a debate style feel for it helped the researcher implement the oracy prompts more effectively. The children were able to reason their opinions on why they believed that their super structure was the best, they were able to build on their peer’s views and argue why their opinion was right, they used appropriate language and most responded appropriately. However, unlike the participants in the previous lesson study, the participants in this one </w:t>
      </w:r>
      <w:proofErr w:type="gramStart"/>
      <w:r w:rsidRPr="00E97A75">
        <w:rPr>
          <w:rFonts w:ascii="Arial" w:hAnsi="Arial" w:cs="Arial"/>
        </w:rPr>
        <w:t>were</w:t>
      </w:r>
      <w:proofErr w:type="gramEnd"/>
      <w:r w:rsidRPr="00E97A75">
        <w:rPr>
          <w:rFonts w:ascii="Arial" w:hAnsi="Arial" w:cs="Arial"/>
        </w:rPr>
        <w:t xml:space="preserve"> a lot more reserved about sharing their ideas to the whole class, they were not very confident in their delivery even with visual prompts to support. With the use of the Talk Towers, there was a change in involvement, children were more involved in sharing their facts and ideas on the subject being discussed (super structures), with more of the children in the sample group presenting oracy behaviours that fell into the ‘confidence in speaking’ category on the checklist.</w:t>
      </w:r>
    </w:p>
    <w:p w14:paraId="597E5A6A" w14:textId="77777777" w:rsidR="00E97A75" w:rsidRPr="00E97A75" w:rsidRDefault="00E97A75" w:rsidP="00E97A75">
      <w:pPr>
        <w:rPr>
          <w:rFonts w:ascii="Arial" w:hAnsi="Arial" w:cs="Arial"/>
        </w:rPr>
      </w:pPr>
    </w:p>
    <w:p w14:paraId="5F5F6BB9" w14:textId="77777777" w:rsidR="00E97A75" w:rsidRPr="00E97A75" w:rsidRDefault="00E97A75" w:rsidP="00E97A75">
      <w:pPr>
        <w:rPr>
          <w:rFonts w:ascii="Arial" w:hAnsi="Arial" w:cs="Arial"/>
        </w:rPr>
      </w:pPr>
      <w:r w:rsidRPr="00E97A75">
        <w:rPr>
          <w:rFonts w:ascii="Arial" w:hAnsi="Arial" w:cs="Arial"/>
        </w:rPr>
        <w:lastRenderedPageBreak/>
        <w:t xml:space="preserve">Although it was hard to find many improvements for the second lesson study as the prompts had been tweaked, when reflecting afterwards, the researchers felt that they could have let the children guide the discussion a little bit more in the second lesson study as the sample group were really involved in the talk towers but in a panic to fit all of the strategies in which meant that they would become disengaged for  To improve the lesson for further lesson studies, once the children were familiar in their small groups using the prompts discussion could have been extended by getting them to move around the room, they could even build their own talk tower by sharing discussing their opinions with other children or build the talk towers as a whole class activity. The researchers felt that they could have used ‘decision alley’ a few times to build the children’s confidence as they were quite shy in sharing their ideas in front of the whole class and perhaps if they had felt more confident they may have been more engaged which could have increased their involvement. </w:t>
      </w:r>
    </w:p>
    <w:p w14:paraId="6AB48287" w14:textId="77777777" w:rsidR="00E97A75" w:rsidRPr="00E97A75" w:rsidRDefault="00E97A75" w:rsidP="00E97A75">
      <w:pPr>
        <w:rPr>
          <w:rFonts w:ascii="Arial" w:hAnsi="Arial" w:cs="Arial"/>
        </w:rPr>
      </w:pPr>
    </w:p>
    <w:p w14:paraId="2A006B95" w14:textId="77777777" w:rsidR="00E97A75" w:rsidRPr="00E97A75" w:rsidRDefault="00E97A75" w:rsidP="00E97A75">
      <w:pPr>
        <w:rPr>
          <w:rFonts w:ascii="Arial" w:hAnsi="Arial" w:cs="Arial"/>
        </w:rPr>
      </w:pPr>
      <w:r w:rsidRPr="00E97A75">
        <w:rPr>
          <w:rFonts w:ascii="Arial" w:hAnsi="Arial" w:cs="Arial"/>
        </w:rPr>
        <w:t>When reflecting on what had been learnt, the researchers felt that they could have let the children guide the discussion a little bit more in the second lesson study as the sample group were really involved in the talk towers but in a panic to fit all of the strategies in which meant that they would become disengaged for  To improve the lesson for further lesson studies, once the children were familiar in their small groups using the prompts discussion could have been extended by getting them to move around the room, they could even build their own talk tower by sharing discussing their opinions with other children or build the talk towers as a whole class activity. The researchers also felt that they could have used ‘decision alley’ a few times to build the children’s confidence as they were quite shy in sharing their ideas in front of the whole class and perhaps if they had felt more confident they may have been more engaged which could have increased their involvement.</w:t>
      </w:r>
    </w:p>
    <w:p w14:paraId="714153AC" w14:textId="4CE504C8" w:rsidR="00E97A75" w:rsidRPr="00E97A75" w:rsidRDefault="00E97A75" w:rsidP="00E97A75">
      <w:pPr>
        <w:rPr>
          <w:rFonts w:ascii="Arial" w:hAnsi="Arial" w:cs="Arial"/>
        </w:rPr>
      </w:pPr>
      <w:r w:rsidRPr="00E97A75">
        <w:rPr>
          <w:rFonts w:ascii="Arial" w:hAnsi="Arial" w:cs="Arial"/>
        </w:rPr>
        <w:t xml:space="preserve"> </w:t>
      </w:r>
    </w:p>
    <w:p w14:paraId="7233D987" w14:textId="77777777" w:rsidR="00E97A75" w:rsidRPr="00E97A75" w:rsidRDefault="00E97A75" w:rsidP="00E97A75">
      <w:pPr>
        <w:rPr>
          <w:rFonts w:ascii="Arial" w:hAnsi="Arial" w:cs="Arial"/>
        </w:rPr>
      </w:pPr>
    </w:p>
    <w:p w14:paraId="4A2D0D8C" w14:textId="0FC16806" w:rsidR="00E97A75" w:rsidRPr="00E97A75" w:rsidRDefault="00E97A75" w:rsidP="00E97A75">
      <w:pPr>
        <w:rPr>
          <w:rFonts w:ascii="Arial" w:hAnsi="Arial" w:cs="Arial"/>
        </w:rPr>
      </w:pPr>
      <w:r w:rsidRPr="00B94B1E">
        <w:rPr>
          <w:rFonts w:ascii="Arial" w:hAnsi="Arial" w:cs="Arial"/>
          <w:u w:val="single"/>
        </w:rPr>
        <w:t>Discussions of Findings</w:t>
      </w:r>
      <w:r w:rsidR="00BE11C8">
        <w:rPr>
          <w:rFonts w:ascii="Arial" w:hAnsi="Arial" w:cs="Arial"/>
        </w:rPr>
        <w:t>:</w:t>
      </w:r>
    </w:p>
    <w:p w14:paraId="3D6D974A" w14:textId="77777777" w:rsidR="00E97A75" w:rsidRPr="00E97A75" w:rsidRDefault="00E97A75" w:rsidP="00E97A75">
      <w:pPr>
        <w:rPr>
          <w:rFonts w:ascii="Arial" w:hAnsi="Arial" w:cs="Arial"/>
        </w:rPr>
      </w:pPr>
    </w:p>
    <w:p w14:paraId="3051CD26" w14:textId="77777777" w:rsidR="00E97A75" w:rsidRPr="00E97A75" w:rsidRDefault="00E97A75" w:rsidP="00E97A75">
      <w:pPr>
        <w:rPr>
          <w:rFonts w:ascii="Arial" w:hAnsi="Arial" w:cs="Arial"/>
        </w:rPr>
      </w:pPr>
      <w:r w:rsidRPr="00E97A75">
        <w:rPr>
          <w:rFonts w:ascii="Arial" w:hAnsi="Arial" w:cs="Arial"/>
        </w:rPr>
        <w:t xml:space="preserve">From this lesson study research project, researchers found that oracy prompts can improve pupil involvement, but the prompts are not particularly effective when used as a one off and felt it may have been more appropriate if the researcher had piloted some of prompts and strategies so that the children were familiar with them particularly the Talk Towers. The researchers also found that the oracy prompts used could be easily adapted in the second lesson study to make them more effective for pupil involvement, which mitigated the researcher’s original concerns that the oracy prompts might be too rigid to meet individual learners needs. This research project found that in particular, the oracy prompt Talk Tower was more effective the second time around in School A, this may have been because we were able to tweak it after our first use. In School B it would have worked better perhaps if it was used for whole class or bigger group discussion as not all of the children were not using the resource appropriately, this also may have been due to the researcher not modelling the resource effectively or it could have been due to the language needs of the children in School B. </w:t>
      </w:r>
    </w:p>
    <w:p w14:paraId="4D37E76C" w14:textId="77777777" w:rsidR="00E97A75" w:rsidRPr="00E97A75" w:rsidRDefault="00E97A75" w:rsidP="00E97A75">
      <w:pPr>
        <w:rPr>
          <w:rFonts w:ascii="Arial" w:hAnsi="Arial" w:cs="Arial"/>
        </w:rPr>
      </w:pPr>
    </w:p>
    <w:p w14:paraId="74B5F20C" w14:textId="77777777" w:rsidR="00E97A75" w:rsidRPr="00E97A75" w:rsidRDefault="00E97A75" w:rsidP="00E97A75">
      <w:pPr>
        <w:rPr>
          <w:rFonts w:ascii="Arial" w:hAnsi="Arial" w:cs="Arial"/>
        </w:rPr>
      </w:pPr>
      <w:r w:rsidRPr="00E97A75">
        <w:rPr>
          <w:rFonts w:ascii="Arial" w:hAnsi="Arial" w:cs="Arial"/>
        </w:rPr>
        <w:t xml:space="preserve">There are strengths to the data collection methods, in particular, the focus group interviews allowed the researcher to capture ‘pupil voice’, pupil voice is about listening to the views and opinions of the pupils and including them in decision making regarding their own learning and education, using pupil voice supports the rights set out by The United Convention on the </w:t>
      </w:r>
      <w:proofErr w:type="spellStart"/>
      <w:r w:rsidRPr="00E97A75">
        <w:rPr>
          <w:rFonts w:ascii="Arial" w:hAnsi="Arial" w:cs="Arial"/>
        </w:rPr>
        <w:t>the</w:t>
      </w:r>
      <w:proofErr w:type="spellEnd"/>
      <w:r w:rsidRPr="00E97A75">
        <w:rPr>
          <w:rFonts w:ascii="Arial" w:hAnsi="Arial" w:cs="Arial"/>
        </w:rPr>
        <w:t xml:space="preserve"> Rights of the Child (UNCRC) which believe that children should have the opportunity to express their opinion, having a focus group interview with a familiar adult, in this case, the researcher who had carried out their PTE placement in their class, allowed the sample group to share their opinions on the lesson, talk about what they enjoyed and give feedback on how the lesson could have been better and more engaging which allowed the researchers to make amendments to the lesson study for future attempts for example, the focused group interview found that the talk tokens were not as effective as researchers thought which </w:t>
      </w:r>
      <w:r w:rsidRPr="00E97A75">
        <w:rPr>
          <w:rFonts w:ascii="Arial" w:hAnsi="Arial" w:cs="Arial"/>
        </w:rPr>
        <w:lastRenderedPageBreak/>
        <w:t xml:space="preserve">allowed them to change that prompt and instead try ‘decision alley’ strategy in the next lesson with School A (Department for Education, 2014). </w:t>
      </w:r>
    </w:p>
    <w:p w14:paraId="0313B212" w14:textId="77777777" w:rsidR="00E97A75" w:rsidRPr="00E97A75" w:rsidRDefault="00E97A75" w:rsidP="00E97A75">
      <w:pPr>
        <w:rPr>
          <w:rFonts w:ascii="Arial" w:hAnsi="Arial" w:cs="Arial"/>
        </w:rPr>
      </w:pPr>
      <w:r w:rsidRPr="00E97A75">
        <w:rPr>
          <w:rFonts w:ascii="Arial" w:hAnsi="Arial" w:cs="Arial"/>
        </w:rPr>
        <w:t xml:space="preserve"> </w:t>
      </w:r>
    </w:p>
    <w:p w14:paraId="25A30BD2" w14:textId="677CE581" w:rsidR="00E97A75" w:rsidRPr="00E97A75" w:rsidRDefault="00E97A75" w:rsidP="00E97A75">
      <w:pPr>
        <w:rPr>
          <w:rFonts w:ascii="Arial" w:hAnsi="Arial" w:cs="Arial"/>
        </w:rPr>
      </w:pPr>
      <w:r w:rsidRPr="00E97A75">
        <w:rPr>
          <w:rFonts w:ascii="Arial" w:hAnsi="Arial" w:cs="Arial"/>
        </w:rPr>
        <w:t>There are however also limitations to the data collection methods used. The presence of an observer during the lesson could have had an effect on the behaviour of the children, this had been seen previously in during the teachers  Professional Teaching Experience (PTE) observations, where the children were exceptionally well behaved when observations on the researcher were being carried out, which means the observer might not get a clear or true picture when collecting data another limitation although the children were briefed on the lesson study to gain informed consent, explaining they are being observed could affect their behaviour, this is referred to as the Hawthorne effect. Another limitation of using observations and focus group interviews as data collection methods is observer or research bias. Observer or research bias is when the observer or researcher lets their own attitudes, beliefs or perceptions of a subject or participant cloud their judgement, by consciously or subconsciously bringing any prior knowledge or subjective feelings provides them with prejudice, it is important that the observer remains unbiased for the research to be valid, to try to mitigate this the researcher partners devised a checklist of agreed oracy behaviours.  (</w:t>
      </w:r>
      <w:r w:rsidR="00112B01">
        <w:rPr>
          <w:rFonts w:ascii="Arial" w:hAnsi="Arial" w:cs="Arial"/>
        </w:rPr>
        <w:t>Denscombe, 2014</w:t>
      </w:r>
      <w:r w:rsidRPr="00E97A75">
        <w:rPr>
          <w:rFonts w:ascii="Arial" w:hAnsi="Arial" w:cs="Arial"/>
        </w:rPr>
        <w:t xml:space="preserve">; Mukherji and </w:t>
      </w:r>
      <w:proofErr w:type="spellStart"/>
      <w:r w:rsidRPr="00E97A75">
        <w:rPr>
          <w:rFonts w:ascii="Arial" w:hAnsi="Arial" w:cs="Arial"/>
        </w:rPr>
        <w:t>Albon</w:t>
      </w:r>
      <w:proofErr w:type="spellEnd"/>
      <w:r w:rsidRPr="00E97A75">
        <w:rPr>
          <w:rFonts w:ascii="Arial" w:hAnsi="Arial" w:cs="Arial"/>
        </w:rPr>
        <w:t xml:space="preserve">, 2015; </w:t>
      </w:r>
      <w:proofErr w:type="spellStart"/>
      <w:r w:rsidRPr="00E97A75">
        <w:rPr>
          <w:rFonts w:ascii="Arial" w:hAnsi="Arial" w:cs="Arial"/>
        </w:rPr>
        <w:t>Angrosino</w:t>
      </w:r>
      <w:proofErr w:type="spellEnd"/>
      <w:r w:rsidRPr="00E97A75">
        <w:rPr>
          <w:rFonts w:ascii="Arial" w:hAnsi="Arial" w:cs="Arial"/>
        </w:rPr>
        <w:t xml:space="preserve">, 2016). </w:t>
      </w:r>
    </w:p>
    <w:p w14:paraId="7B09425E" w14:textId="77777777" w:rsidR="00E97A75" w:rsidRPr="00E97A75" w:rsidRDefault="00E97A75" w:rsidP="00E97A75">
      <w:pPr>
        <w:rPr>
          <w:rFonts w:ascii="Arial" w:hAnsi="Arial" w:cs="Arial"/>
        </w:rPr>
      </w:pPr>
    </w:p>
    <w:p w14:paraId="2D440124" w14:textId="12B65D29" w:rsidR="00E97A75" w:rsidRPr="001910B5" w:rsidRDefault="00E97A75" w:rsidP="00E97A75">
      <w:pPr>
        <w:rPr>
          <w:rFonts w:ascii="Arial" w:hAnsi="Arial" w:cs="Arial"/>
          <w:highlight w:val="red"/>
        </w:rPr>
      </w:pPr>
      <w:r w:rsidRPr="001910B5">
        <w:rPr>
          <w:rFonts w:ascii="Arial" w:hAnsi="Arial" w:cs="Arial"/>
          <w:u w:val="single"/>
        </w:rPr>
        <w:t>Conclusion:</w:t>
      </w:r>
    </w:p>
    <w:p w14:paraId="77CE1CC8" w14:textId="2579F222" w:rsidR="00B94B1E" w:rsidRDefault="00B94B1E" w:rsidP="00E97A75">
      <w:pPr>
        <w:rPr>
          <w:rFonts w:ascii="Arial" w:hAnsi="Arial" w:cs="Arial"/>
          <w:u w:val="single"/>
        </w:rPr>
      </w:pPr>
    </w:p>
    <w:p w14:paraId="5C1CA445" w14:textId="6555125B" w:rsidR="00FB7972" w:rsidRDefault="009C63B8" w:rsidP="00E97A75">
      <w:pPr>
        <w:rPr>
          <w:rFonts w:ascii="Arial" w:hAnsi="Arial" w:cs="Arial"/>
        </w:rPr>
      </w:pPr>
      <w:r>
        <w:rPr>
          <w:rFonts w:ascii="Arial" w:hAnsi="Arial" w:cs="Arial"/>
        </w:rPr>
        <w:t>As mentioned previously there were strengths and limitations to the</w:t>
      </w:r>
      <w:r w:rsidR="00041EAD">
        <w:rPr>
          <w:rFonts w:ascii="Arial" w:hAnsi="Arial" w:cs="Arial"/>
        </w:rPr>
        <w:t xml:space="preserve"> study, specifically for the</w:t>
      </w:r>
      <w:r>
        <w:rPr>
          <w:rFonts w:ascii="Arial" w:hAnsi="Arial" w:cs="Arial"/>
        </w:rPr>
        <w:t xml:space="preserve"> data collection methods used</w:t>
      </w:r>
      <w:r w:rsidR="009F52E3">
        <w:rPr>
          <w:rFonts w:ascii="Arial" w:hAnsi="Arial" w:cs="Arial"/>
        </w:rPr>
        <w:t>. The strengths such as using ‘pupil voice’ allowed the lessons to be improved for future practice, particularly after the first lesson study, where the researchers felt that it would be appropriate to adapt and change some of the prompts based upon the feedback given from the sample group. The limitations</w:t>
      </w:r>
      <w:r w:rsidR="00041EAD">
        <w:rPr>
          <w:rFonts w:ascii="Arial" w:hAnsi="Arial" w:cs="Arial"/>
        </w:rPr>
        <w:t xml:space="preserve"> of the data collection methods</w:t>
      </w:r>
      <w:r w:rsidR="009F52E3">
        <w:rPr>
          <w:rFonts w:ascii="Arial" w:hAnsi="Arial" w:cs="Arial"/>
        </w:rPr>
        <w:t xml:space="preserve"> however</w:t>
      </w:r>
      <w:r w:rsidR="001910B5">
        <w:rPr>
          <w:rFonts w:ascii="Arial" w:hAnsi="Arial" w:cs="Arial"/>
        </w:rPr>
        <w:t>,</w:t>
      </w:r>
      <w:r w:rsidR="009F52E3">
        <w:rPr>
          <w:rFonts w:ascii="Arial" w:hAnsi="Arial" w:cs="Arial"/>
        </w:rPr>
        <w:t xml:space="preserve"> may have affected the validity and reliability of the results and findings</w:t>
      </w:r>
      <w:r w:rsidR="001910B5">
        <w:rPr>
          <w:rFonts w:ascii="Arial" w:hAnsi="Arial" w:cs="Arial"/>
        </w:rPr>
        <w:t>, particularly in the first lesson study where it was quite clear that the children were giving</w:t>
      </w:r>
      <w:r w:rsidR="00041EAD">
        <w:rPr>
          <w:rFonts w:ascii="Arial" w:hAnsi="Arial" w:cs="Arial"/>
        </w:rPr>
        <w:t xml:space="preserve"> mostly</w:t>
      </w:r>
      <w:r w:rsidR="001910B5">
        <w:rPr>
          <w:rFonts w:ascii="Arial" w:hAnsi="Arial" w:cs="Arial"/>
        </w:rPr>
        <w:t xml:space="preserve"> positive responses</w:t>
      </w:r>
      <w:r w:rsidR="00041EAD">
        <w:rPr>
          <w:rFonts w:ascii="Arial" w:hAnsi="Arial" w:cs="Arial"/>
        </w:rPr>
        <w:t>,</w:t>
      </w:r>
      <w:r w:rsidR="001910B5">
        <w:rPr>
          <w:rFonts w:ascii="Arial" w:hAnsi="Arial" w:cs="Arial"/>
        </w:rPr>
        <w:t xml:space="preserve"> which could have been to please the teacher/researcher and observer</w:t>
      </w:r>
      <w:r w:rsidR="00041EAD">
        <w:rPr>
          <w:rFonts w:ascii="Arial" w:hAnsi="Arial" w:cs="Arial"/>
        </w:rPr>
        <w:t xml:space="preserve"> as the questionnaires that were given to the children showed different responses to those verbally given. </w:t>
      </w:r>
      <w:r w:rsidR="00FB7972">
        <w:rPr>
          <w:rFonts w:ascii="Arial" w:hAnsi="Arial" w:cs="Arial"/>
        </w:rPr>
        <w:t>Overall the researcher felt that the lesson study methodology was a strength and weakness in itself, there were strengths such as the data collection is captured mostly during lesson times with your own cohort of children which means it does not increase the researchers work load too much and by carrying out the research with the practitioners own class there is already a relationship established with the children, however having that relationship with the children can cause limitations like observer bias</w:t>
      </w:r>
      <w:r w:rsidR="00DB08AA">
        <w:rPr>
          <w:rFonts w:ascii="Arial" w:hAnsi="Arial" w:cs="Arial"/>
        </w:rPr>
        <w:t xml:space="preserve">, because the practitioner may already have thoughts, beliefs and prejudices about the children in the class which could cloud their research. </w:t>
      </w:r>
    </w:p>
    <w:p w14:paraId="371BEC27" w14:textId="77777777" w:rsidR="00FB7972" w:rsidRDefault="00FB7972" w:rsidP="00E97A75">
      <w:pPr>
        <w:rPr>
          <w:rFonts w:ascii="Arial" w:hAnsi="Arial" w:cs="Arial"/>
        </w:rPr>
      </w:pPr>
    </w:p>
    <w:p w14:paraId="24EC989F" w14:textId="0BAE0DB8" w:rsidR="00E97A75" w:rsidRDefault="00FB7972" w:rsidP="00E97A75">
      <w:pPr>
        <w:rPr>
          <w:rFonts w:ascii="Arial" w:hAnsi="Arial" w:cs="Arial"/>
        </w:rPr>
      </w:pPr>
      <w:r>
        <w:rPr>
          <w:rFonts w:ascii="Arial" w:hAnsi="Arial" w:cs="Arial"/>
        </w:rPr>
        <w:t>Due to working in a different curriculum phase to the one the research was being carried out in there was not the time to pilot methods and approaches prior to the lesson study being carried out. However, if</w:t>
      </w:r>
      <w:r w:rsidR="00041EAD">
        <w:rPr>
          <w:rFonts w:ascii="Arial" w:hAnsi="Arial" w:cs="Arial"/>
        </w:rPr>
        <w:t xml:space="preserve"> the researchers had piloted the observation methods during their professional teaching experience placement they would have seen the limitations that observations can have when observing multiple children at once and the researchers could have then gained approval to use their own devices to record the session which would have mitigated the problem of not both research settings having the IRIS software mentioned in the ethics form. The researchers </w:t>
      </w:r>
      <w:r>
        <w:rPr>
          <w:rFonts w:ascii="Arial" w:hAnsi="Arial" w:cs="Arial"/>
        </w:rPr>
        <w:t>believe</w:t>
      </w:r>
      <w:r w:rsidR="00041EAD">
        <w:rPr>
          <w:rFonts w:ascii="Arial" w:hAnsi="Arial" w:cs="Arial"/>
        </w:rPr>
        <w:t xml:space="preserve"> that the oracy prompts and strategies used overall (visual prompts, talk towers, talk tokens, decision alley and general questioning) </w:t>
      </w:r>
      <w:r w:rsidR="00472824">
        <w:rPr>
          <w:rFonts w:ascii="Arial" w:hAnsi="Arial" w:cs="Arial"/>
        </w:rPr>
        <w:t>may have been more effective at increasing pupil involvement had they been piloted before the two lesson studies, this would have also provided the researchers with more confidence over using the prompts and strategies which may have improved pupil involvement</w:t>
      </w:r>
      <w:r>
        <w:rPr>
          <w:rFonts w:ascii="Arial" w:hAnsi="Arial" w:cs="Arial"/>
        </w:rPr>
        <w:t xml:space="preserve">. </w:t>
      </w:r>
    </w:p>
    <w:p w14:paraId="29A9908C" w14:textId="6EC907B1" w:rsidR="00DB08AA" w:rsidRDefault="00DB08AA" w:rsidP="00E97A75">
      <w:pPr>
        <w:rPr>
          <w:rFonts w:ascii="Arial" w:hAnsi="Arial" w:cs="Arial"/>
        </w:rPr>
      </w:pPr>
    </w:p>
    <w:p w14:paraId="3139049E" w14:textId="72D8EF97" w:rsidR="00DB08AA" w:rsidRDefault="00DB08AA" w:rsidP="00E97A75">
      <w:pPr>
        <w:rPr>
          <w:rFonts w:ascii="Arial" w:hAnsi="Arial" w:cs="Arial"/>
        </w:rPr>
      </w:pPr>
    </w:p>
    <w:p w14:paraId="7C562FC6" w14:textId="7AAFB39E" w:rsidR="00F2654E" w:rsidRDefault="00DB08AA" w:rsidP="00E97A75">
      <w:pPr>
        <w:rPr>
          <w:rFonts w:ascii="Arial" w:hAnsi="Arial" w:cs="Arial"/>
        </w:rPr>
      </w:pPr>
      <w:r>
        <w:rPr>
          <w:rFonts w:ascii="Arial" w:hAnsi="Arial" w:cs="Arial"/>
        </w:rPr>
        <w:t xml:space="preserve">The researcher found that the oracy prompts can be adapted to meet the needs of the learners, for example in School B they could have been adapted to meet the language </w:t>
      </w:r>
      <w:r>
        <w:rPr>
          <w:rFonts w:ascii="Arial" w:hAnsi="Arial" w:cs="Arial"/>
        </w:rPr>
        <w:lastRenderedPageBreak/>
        <w:t xml:space="preserve">needs of the children, so the researcher could have </w:t>
      </w:r>
      <w:r w:rsidR="00F2654E">
        <w:rPr>
          <w:rFonts w:ascii="Arial" w:hAnsi="Arial" w:cs="Arial"/>
        </w:rPr>
        <w:t>perhaps made use of the translation support stuff to ensure the children were clear on how to use the resources, where as in School A the researchers could have extended the children’s use of the prompts as they were using the resources appropriately and the children in the sample group were definitely involved.</w:t>
      </w:r>
    </w:p>
    <w:p w14:paraId="418AB2A7" w14:textId="77777777" w:rsidR="00F2654E" w:rsidRDefault="00F2654E" w:rsidP="00E97A75">
      <w:pPr>
        <w:rPr>
          <w:rFonts w:ascii="Arial" w:hAnsi="Arial" w:cs="Arial"/>
        </w:rPr>
      </w:pPr>
    </w:p>
    <w:p w14:paraId="21E621D5" w14:textId="3A079E39" w:rsidR="00DB08AA" w:rsidRDefault="00F2654E" w:rsidP="00E97A75">
      <w:pPr>
        <w:rPr>
          <w:rFonts w:ascii="Arial" w:hAnsi="Arial" w:cs="Arial"/>
        </w:rPr>
      </w:pPr>
      <w:r>
        <w:rPr>
          <w:rFonts w:ascii="Arial" w:hAnsi="Arial" w:cs="Arial"/>
        </w:rPr>
        <w:t>In the researchers next school experience, in professional teaching experience two, they would try to implement some of the oracy prompts and strategies that they have used over the two lesson studies to increase oracy in the classroom as mentioned below in the recommendations.</w:t>
      </w:r>
    </w:p>
    <w:p w14:paraId="23A7DDBC" w14:textId="77777777" w:rsidR="00E97A75" w:rsidRPr="00E97A75" w:rsidRDefault="00E97A75" w:rsidP="00E97A75">
      <w:pPr>
        <w:rPr>
          <w:rFonts w:ascii="Arial" w:hAnsi="Arial" w:cs="Arial"/>
        </w:rPr>
      </w:pPr>
    </w:p>
    <w:p w14:paraId="79F24431" w14:textId="77777777" w:rsidR="00E97A75" w:rsidRPr="00E97A75" w:rsidRDefault="00E97A75" w:rsidP="00E97A75">
      <w:pPr>
        <w:rPr>
          <w:rFonts w:ascii="Arial" w:hAnsi="Arial" w:cs="Arial"/>
        </w:rPr>
      </w:pPr>
    </w:p>
    <w:p w14:paraId="5E2F1644" w14:textId="77777777" w:rsidR="00E97A75" w:rsidRPr="00B94B1E" w:rsidRDefault="00E97A75" w:rsidP="00E97A75">
      <w:pPr>
        <w:rPr>
          <w:rFonts w:ascii="Arial" w:hAnsi="Arial" w:cs="Arial"/>
          <w:u w:val="single"/>
        </w:rPr>
      </w:pPr>
      <w:r w:rsidRPr="00B94B1E">
        <w:rPr>
          <w:rFonts w:ascii="Arial" w:hAnsi="Arial" w:cs="Arial"/>
          <w:u w:val="single"/>
        </w:rPr>
        <w:t>Recommendations:</w:t>
      </w:r>
    </w:p>
    <w:p w14:paraId="4F762251" w14:textId="77777777" w:rsidR="00E97A75" w:rsidRPr="00E97A75" w:rsidRDefault="00E97A75" w:rsidP="00E97A75">
      <w:pPr>
        <w:rPr>
          <w:rFonts w:ascii="Arial" w:hAnsi="Arial" w:cs="Arial"/>
        </w:rPr>
      </w:pPr>
    </w:p>
    <w:p w14:paraId="020F61AF" w14:textId="77777777" w:rsidR="00E97A75" w:rsidRPr="00E97A75" w:rsidRDefault="00E97A75" w:rsidP="00E97A75">
      <w:pPr>
        <w:rPr>
          <w:rFonts w:ascii="Arial" w:hAnsi="Arial" w:cs="Arial"/>
        </w:rPr>
      </w:pPr>
      <w:r w:rsidRPr="00E97A75">
        <w:rPr>
          <w:rFonts w:ascii="Arial" w:hAnsi="Arial" w:cs="Arial"/>
        </w:rPr>
        <w:t xml:space="preserve">Considering the research, the Voice 21 ‘Make Talk Visible’ prompts were encouraged pupil involvement. However, the prompts had a different effect on the two different research settings, in School B the visual prompts which were images from a picture book on freedom, encouraged pupil involvement over the Talk Tokens and Talk Towers, this could have been due to insufficient modelling, the participant’s individual language needs or because it is an unfamiliar strategy for them. In School A however the visual prompts did not encourage pupil involvement in the same way that the Talk Towers did, although participants in the sample were not as confident to share their opinions to the whole class but during the Talk Tower task they appear animated and the Talk Towers encouraged them all to share ideas sparking a competition for the tallest towers. </w:t>
      </w:r>
    </w:p>
    <w:p w14:paraId="23232B67" w14:textId="77777777" w:rsidR="00E97A75" w:rsidRPr="00E97A75" w:rsidRDefault="00E97A75" w:rsidP="00E97A75">
      <w:pPr>
        <w:rPr>
          <w:rFonts w:ascii="Arial" w:hAnsi="Arial" w:cs="Arial"/>
        </w:rPr>
      </w:pPr>
    </w:p>
    <w:p w14:paraId="1744C412" w14:textId="77777777" w:rsidR="00E97A75" w:rsidRPr="00E97A75" w:rsidRDefault="00E97A75" w:rsidP="00E97A75">
      <w:pPr>
        <w:rPr>
          <w:rFonts w:ascii="Arial" w:hAnsi="Arial" w:cs="Arial"/>
        </w:rPr>
      </w:pPr>
      <w:r w:rsidRPr="00E97A75">
        <w:rPr>
          <w:rFonts w:ascii="Arial" w:hAnsi="Arial" w:cs="Arial"/>
        </w:rPr>
        <w:t xml:space="preserve">If the researcher were to carry out this lesson study again they would refine their focus area, as the oracy behaviours were hard to observe and capture more than one participant at a time and scheduled the lesson studies at a time when both research settings had scheduled additional adults to ensure the children are having the additional support that they would typically have during lessons. If having a longer lesson slot, the researcher would have started the session by creating some discussion rules similar to a success criteria together with the children which might have helped them focus on the task a little clearer. The researcher would have tweaked their research question to make it more specific to the research setting and would potentially research How do oracy prompts support engagement or involvement in children with English as an Additional Language (EAL). </w:t>
      </w:r>
    </w:p>
    <w:p w14:paraId="4422B31E" w14:textId="77777777" w:rsidR="00E97A75" w:rsidRPr="00E97A75" w:rsidRDefault="00E97A75" w:rsidP="00E97A75">
      <w:pPr>
        <w:rPr>
          <w:rFonts w:ascii="Arial" w:hAnsi="Arial" w:cs="Arial"/>
        </w:rPr>
      </w:pPr>
    </w:p>
    <w:p w14:paraId="59239696" w14:textId="402B80FB" w:rsidR="00FA6DF2" w:rsidRDefault="00E97A75" w:rsidP="00E97A75">
      <w:pPr>
        <w:rPr>
          <w:rFonts w:ascii="Arial" w:hAnsi="Arial" w:cs="Arial"/>
        </w:rPr>
      </w:pPr>
      <w:r w:rsidRPr="00E97A75">
        <w:rPr>
          <w:rFonts w:ascii="Arial" w:hAnsi="Arial" w:cs="Arial"/>
        </w:rPr>
        <w:t>The researchers found that the oracy prompts could become a part of everyday practice and the Talk Towers, Tokens and Decision Alley would work well in a debate session. The Talk Tokens could be used in whole class discussions to encourage all children to contribute rather than the same children dominating the discussion or used to support social development by using them to teach children to take turns in conversations as the oracy prompts used could be easily adapted to each suit different sessions.</w:t>
      </w:r>
    </w:p>
    <w:p w14:paraId="5FFFE56A" w14:textId="7710F13D" w:rsidR="00634CBE" w:rsidRDefault="00634CBE" w:rsidP="00E97A75"/>
    <w:p w14:paraId="6003BA47" w14:textId="0A0E1F38" w:rsidR="00634CBE" w:rsidRDefault="00634CBE" w:rsidP="00E97A75"/>
    <w:p w14:paraId="5AD0709F" w14:textId="097D7655" w:rsidR="00634CBE" w:rsidRDefault="00634CBE" w:rsidP="00E97A75"/>
    <w:p w14:paraId="2D3143F1" w14:textId="56083CB5" w:rsidR="00634CBE" w:rsidRDefault="00634CBE" w:rsidP="00E97A75"/>
    <w:p w14:paraId="150DC286" w14:textId="4BEC4F31" w:rsidR="00634CBE" w:rsidRDefault="00634CBE" w:rsidP="00E97A75">
      <w:bookmarkStart w:id="0" w:name="_GoBack"/>
      <w:bookmarkEnd w:id="0"/>
    </w:p>
    <w:p w14:paraId="43A6F3B3" w14:textId="76DFFF41" w:rsidR="00634CBE" w:rsidRDefault="00634CBE" w:rsidP="00E97A75"/>
    <w:p w14:paraId="0A5049AB" w14:textId="4526CBB6" w:rsidR="00634CBE" w:rsidRDefault="00634CBE" w:rsidP="00E97A75"/>
    <w:p w14:paraId="7C61CD7F" w14:textId="4F156CCF" w:rsidR="00634CBE" w:rsidRDefault="00634CBE" w:rsidP="00E97A75"/>
    <w:p w14:paraId="03FC1BCB" w14:textId="79C2DF02" w:rsidR="00634CBE" w:rsidRDefault="00634CBE" w:rsidP="00E97A75"/>
    <w:p w14:paraId="43F24CA2" w14:textId="4172B4E6" w:rsidR="00634CBE" w:rsidRDefault="00634CBE" w:rsidP="00E97A75"/>
    <w:p w14:paraId="6892B16C" w14:textId="5EAD5C37" w:rsidR="00634CBE" w:rsidRDefault="00634CBE" w:rsidP="00E97A75"/>
    <w:p w14:paraId="2983E78D" w14:textId="4456DA00" w:rsidR="00634CBE" w:rsidRDefault="00634CBE" w:rsidP="00E97A75"/>
    <w:p w14:paraId="191A9718"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proofErr w:type="spellStart"/>
      <w:r w:rsidRPr="00A02E76">
        <w:rPr>
          <w:rFonts w:ascii="Arial" w:hAnsi="Arial" w:cs="Arial"/>
          <w:color w:val="000000"/>
        </w:rPr>
        <w:lastRenderedPageBreak/>
        <w:t>Angrosino</w:t>
      </w:r>
      <w:proofErr w:type="spellEnd"/>
      <w:r w:rsidRPr="00A02E76">
        <w:rPr>
          <w:rFonts w:ascii="Arial" w:hAnsi="Arial" w:cs="Arial"/>
          <w:color w:val="000000"/>
        </w:rPr>
        <w:t>, M. and Flick, U. (2016). </w:t>
      </w:r>
      <w:r w:rsidRPr="00A02E76">
        <w:rPr>
          <w:rFonts w:ascii="Arial" w:hAnsi="Arial" w:cs="Arial"/>
          <w:i/>
          <w:iCs/>
          <w:color w:val="000000"/>
        </w:rPr>
        <w:t>Doing ethnographic and observational research</w:t>
      </w:r>
      <w:r w:rsidRPr="00A02E76">
        <w:rPr>
          <w:rFonts w:ascii="Arial" w:hAnsi="Arial" w:cs="Arial"/>
          <w:color w:val="000000"/>
        </w:rPr>
        <w:t>. Los Angeles, Calif.: SAGE.</w:t>
      </w:r>
    </w:p>
    <w:p w14:paraId="2C2328D8"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r w:rsidRPr="00A02E76">
        <w:rPr>
          <w:rFonts w:ascii="Arial" w:hAnsi="Arial" w:cs="Arial"/>
          <w:color w:val="000000"/>
        </w:rPr>
        <w:t>Aubrey, C. (2000). </w:t>
      </w:r>
      <w:r w:rsidRPr="00A02E76">
        <w:rPr>
          <w:rFonts w:ascii="Arial" w:hAnsi="Arial" w:cs="Arial"/>
          <w:i/>
          <w:iCs/>
          <w:color w:val="000000"/>
        </w:rPr>
        <w:t>Early childhood educational research</w:t>
      </w:r>
      <w:r w:rsidRPr="00A02E76">
        <w:rPr>
          <w:rFonts w:ascii="Arial" w:hAnsi="Arial" w:cs="Arial"/>
          <w:color w:val="000000"/>
        </w:rPr>
        <w:t xml:space="preserve">. London: </w:t>
      </w:r>
      <w:proofErr w:type="spellStart"/>
      <w:r w:rsidRPr="00A02E76">
        <w:rPr>
          <w:rFonts w:ascii="Arial" w:hAnsi="Arial" w:cs="Arial"/>
          <w:color w:val="000000"/>
        </w:rPr>
        <w:t>RoutledgeFalmer</w:t>
      </w:r>
      <w:proofErr w:type="spellEnd"/>
      <w:r w:rsidRPr="00A02E76">
        <w:rPr>
          <w:rFonts w:ascii="Arial" w:hAnsi="Arial" w:cs="Arial"/>
          <w:color w:val="000000"/>
        </w:rPr>
        <w:t xml:space="preserve"> Press.</w:t>
      </w:r>
    </w:p>
    <w:p w14:paraId="5BE2B7FD"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proofErr w:type="spellStart"/>
      <w:r w:rsidRPr="00A02E76">
        <w:rPr>
          <w:rFonts w:ascii="Arial" w:hAnsi="Arial" w:cs="Arial"/>
          <w:color w:val="000000"/>
        </w:rPr>
        <w:t>Biggam</w:t>
      </w:r>
      <w:proofErr w:type="spellEnd"/>
      <w:r w:rsidRPr="00A02E76">
        <w:rPr>
          <w:rFonts w:ascii="Arial" w:hAnsi="Arial" w:cs="Arial"/>
          <w:color w:val="000000"/>
        </w:rPr>
        <w:t>, J. (2015). </w:t>
      </w:r>
      <w:r w:rsidRPr="00A02E76">
        <w:rPr>
          <w:rFonts w:ascii="Arial" w:hAnsi="Arial" w:cs="Arial"/>
          <w:i/>
          <w:iCs/>
          <w:color w:val="000000"/>
        </w:rPr>
        <w:t xml:space="preserve">Succeeding with your </w:t>
      </w:r>
      <w:proofErr w:type="gramStart"/>
      <w:r w:rsidRPr="00A02E76">
        <w:rPr>
          <w:rFonts w:ascii="Arial" w:hAnsi="Arial" w:cs="Arial"/>
          <w:i/>
          <w:iCs/>
          <w:color w:val="000000"/>
        </w:rPr>
        <w:t>Master's</w:t>
      </w:r>
      <w:proofErr w:type="gramEnd"/>
      <w:r w:rsidRPr="00A02E76">
        <w:rPr>
          <w:rFonts w:ascii="Arial" w:hAnsi="Arial" w:cs="Arial"/>
          <w:i/>
          <w:iCs/>
          <w:color w:val="000000"/>
        </w:rPr>
        <w:t xml:space="preserve"> dissertation</w:t>
      </w:r>
      <w:r w:rsidRPr="00A02E76">
        <w:rPr>
          <w:rFonts w:ascii="Arial" w:hAnsi="Arial" w:cs="Arial"/>
          <w:color w:val="000000"/>
        </w:rPr>
        <w:t>. Berkshire: Open University Press.</w:t>
      </w:r>
    </w:p>
    <w:p w14:paraId="23B956BA"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r w:rsidRPr="00A02E76">
        <w:rPr>
          <w:rFonts w:ascii="Arial" w:hAnsi="Arial" w:cs="Arial"/>
          <w:color w:val="000000"/>
        </w:rPr>
        <w:t>Denscombe, M. (2014). </w:t>
      </w:r>
      <w:r w:rsidRPr="00A02E76">
        <w:rPr>
          <w:rFonts w:ascii="Arial" w:hAnsi="Arial" w:cs="Arial"/>
          <w:i/>
          <w:iCs/>
          <w:color w:val="000000"/>
        </w:rPr>
        <w:t xml:space="preserve">The good research </w:t>
      </w:r>
      <w:proofErr w:type="gramStart"/>
      <w:r w:rsidRPr="00A02E76">
        <w:rPr>
          <w:rFonts w:ascii="Arial" w:hAnsi="Arial" w:cs="Arial"/>
          <w:i/>
          <w:iCs/>
          <w:color w:val="000000"/>
        </w:rPr>
        <w:t>guide</w:t>
      </w:r>
      <w:proofErr w:type="gramEnd"/>
      <w:r w:rsidRPr="00A02E76">
        <w:rPr>
          <w:rFonts w:ascii="Arial" w:hAnsi="Arial" w:cs="Arial"/>
          <w:color w:val="000000"/>
        </w:rPr>
        <w:t>. 5th ed. Berkshire: Open University Press.</w:t>
      </w:r>
    </w:p>
    <w:p w14:paraId="1840F40A"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r w:rsidRPr="00A02E76">
        <w:rPr>
          <w:rFonts w:ascii="Arial" w:hAnsi="Arial" w:cs="Arial"/>
          <w:color w:val="000000"/>
        </w:rPr>
        <w:t>Dudley, P. (2014). </w:t>
      </w:r>
      <w:r w:rsidRPr="00A02E76">
        <w:rPr>
          <w:rFonts w:ascii="Arial" w:hAnsi="Arial" w:cs="Arial"/>
          <w:i/>
          <w:iCs/>
          <w:color w:val="000000"/>
        </w:rPr>
        <w:t>Lesson Study: A Handbook</w:t>
      </w:r>
      <w:r w:rsidRPr="00A02E76">
        <w:rPr>
          <w:rFonts w:ascii="Arial" w:hAnsi="Arial" w:cs="Arial"/>
          <w:color w:val="000000"/>
        </w:rPr>
        <w:t>. 1st ed. Cambridge: LS UK.</w:t>
      </w:r>
    </w:p>
    <w:p w14:paraId="0EDEEEA4"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r w:rsidRPr="00A02E76">
        <w:rPr>
          <w:rFonts w:ascii="Arial" w:hAnsi="Arial" w:cs="Arial"/>
          <w:color w:val="000000"/>
        </w:rPr>
        <w:t>Education Endowment Foundation (n.d.). </w:t>
      </w:r>
      <w:r w:rsidRPr="00A02E76">
        <w:rPr>
          <w:rFonts w:ascii="Arial" w:hAnsi="Arial" w:cs="Arial"/>
          <w:i/>
          <w:iCs/>
          <w:color w:val="000000"/>
        </w:rPr>
        <w:t>Lesson Study</w:t>
      </w:r>
      <w:r w:rsidRPr="00A02E76">
        <w:rPr>
          <w:rFonts w:ascii="Arial" w:hAnsi="Arial" w:cs="Arial"/>
          <w:color w:val="000000"/>
        </w:rPr>
        <w:t>. [online] EEF. Available at: https://educationendowmentfoundation.org.uk/projects-and-evaluation/projects/lesson-study/.</w:t>
      </w:r>
    </w:p>
    <w:p w14:paraId="1975B63D"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r w:rsidRPr="00A02E76">
        <w:rPr>
          <w:rFonts w:ascii="Arial" w:hAnsi="Arial" w:cs="Arial"/>
          <w:color w:val="000000"/>
        </w:rPr>
        <w:t>ESTYN (2019). </w:t>
      </w:r>
      <w:r w:rsidRPr="00A02E76">
        <w:rPr>
          <w:rFonts w:ascii="Arial" w:hAnsi="Arial" w:cs="Arial"/>
          <w:i/>
          <w:iCs/>
          <w:color w:val="000000"/>
        </w:rPr>
        <w:t>*NAME REMOVED FOR ANONYMINITIY* School | Estyn</w:t>
      </w:r>
      <w:r w:rsidRPr="00A02E76">
        <w:rPr>
          <w:rFonts w:ascii="Arial" w:hAnsi="Arial" w:cs="Arial"/>
          <w:color w:val="000000"/>
        </w:rPr>
        <w:t xml:space="preserve">. [online] </w:t>
      </w:r>
      <w:proofErr w:type="spellStart"/>
      <w:r w:rsidRPr="00A02E76">
        <w:rPr>
          <w:rFonts w:ascii="Arial" w:hAnsi="Arial" w:cs="Arial"/>
          <w:color w:val="000000"/>
        </w:rPr>
        <w:t>Estyn.gov.wales</w:t>
      </w:r>
      <w:proofErr w:type="spellEnd"/>
      <w:r w:rsidRPr="00A02E76">
        <w:rPr>
          <w:rFonts w:ascii="Arial" w:hAnsi="Arial" w:cs="Arial"/>
          <w:color w:val="000000"/>
        </w:rPr>
        <w:t>. Available at: https://www.estyn.gov.wales/.</w:t>
      </w:r>
    </w:p>
    <w:p w14:paraId="53DCFF87"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r w:rsidRPr="00A02E76">
        <w:rPr>
          <w:rFonts w:ascii="Arial" w:hAnsi="Arial" w:cs="Arial"/>
          <w:color w:val="000000"/>
        </w:rPr>
        <w:t>Hesse-</w:t>
      </w:r>
      <w:proofErr w:type="spellStart"/>
      <w:r w:rsidRPr="00A02E76">
        <w:rPr>
          <w:rFonts w:ascii="Arial" w:hAnsi="Arial" w:cs="Arial"/>
          <w:color w:val="000000"/>
        </w:rPr>
        <w:t>Biber</w:t>
      </w:r>
      <w:proofErr w:type="spellEnd"/>
      <w:r w:rsidRPr="00A02E76">
        <w:rPr>
          <w:rFonts w:ascii="Arial" w:hAnsi="Arial" w:cs="Arial"/>
          <w:color w:val="000000"/>
        </w:rPr>
        <w:t>, S. (2010). </w:t>
      </w:r>
      <w:r w:rsidRPr="00A02E76">
        <w:rPr>
          <w:rFonts w:ascii="Arial" w:hAnsi="Arial" w:cs="Arial"/>
          <w:i/>
          <w:iCs/>
          <w:color w:val="000000"/>
        </w:rPr>
        <w:t>Mixed methods research</w:t>
      </w:r>
      <w:r w:rsidRPr="00A02E76">
        <w:rPr>
          <w:rFonts w:ascii="Arial" w:hAnsi="Arial" w:cs="Arial"/>
          <w:color w:val="000000"/>
        </w:rPr>
        <w:t>. New York: Guilford Press.</w:t>
      </w:r>
    </w:p>
    <w:p w14:paraId="6043AED0"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proofErr w:type="spellStart"/>
      <w:r w:rsidRPr="00A02E76">
        <w:rPr>
          <w:rFonts w:ascii="Arial" w:hAnsi="Arial" w:cs="Arial"/>
          <w:color w:val="000000"/>
        </w:rPr>
        <w:t>MacNaughton</w:t>
      </w:r>
      <w:proofErr w:type="spellEnd"/>
      <w:r w:rsidRPr="00A02E76">
        <w:rPr>
          <w:rFonts w:ascii="Arial" w:hAnsi="Arial" w:cs="Arial"/>
          <w:color w:val="000000"/>
        </w:rPr>
        <w:t>, G. and Hughes, P. (2009). </w:t>
      </w:r>
      <w:r w:rsidRPr="00A02E76">
        <w:rPr>
          <w:rFonts w:ascii="Arial" w:hAnsi="Arial" w:cs="Arial"/>
          <w:i/>
          <w:iCs/>
          <w:color w:val="000000"/>
        </w:rPr>
        <w:t>Doing action research in early childhood studies</w:t>
      </w:r>
      <w:r w:rsidRPr="00A02E76">
        <w:rPr>
          <w:rFonts w:ascii="Arial" w:hAnsi="Arial" w:cs="Arial"/>
          <w:color w:val="000000"/>
        </w:rPr>
        <w:t>. Berkshire: Open University Press.</w:t>
      </w:r>
    </w:p>
    <w:p w14:paraId="1F965A6D"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r w:rsidRPr="00A02E76">
        <w:rPr>
          <w:rFonts w:ascii="Arial" w:hAnsi="Arial" w:cs="Arial"/>
          <w:color w:val="000000"/>
        </w:rPr>
        <w:t xml:space="preserve">Mukherji, P. and </w:t>
      </w:r>
      <w:proofErr w:type="spellStart"/>
      <w:r w:rsidRPr="00A02E76">
        <w:rPr>
          <w:rFonts w:ascii="Arial" w:hAnsi="Arial" w:cs="Arial"/>
          <w:color w:val="000000"/>
        </w:rPr>
        <w:t>Albon</w:t>
      </w:r>
      <w:proofErr w:type="spellEnd"/>
      <w:r w:rsidRPr="00A02E76">
        <w:rPr>
          <w:rFonts w:ascii="Arial" w:hAnsi="Arial" w:cs="Arial"/>
          <w:color w:val="000000"/>
        </w:rPr>
        <w:t>, D. (2015). </w:t>
      </w:r>
      <w:r w:rsidRPr="00A02E76">
        <w:rPr>
          <w:rFonts w:ascii="Arial" w:hAnsi="Arial" w:cs="Arial"/>
          <w:i/>
          <w:iCs/>
          <w:color w:val="000000"/>
        </w:rPr>
        <w:t xml:space="preserve">Research methods in early </w:t>
      </w:r>
      <w:proofErr w:type="spellStart"/>
      <w:r w:rsidRPr="00A02E76">
        <w:rPr>
          <w:rFonts w:ascii="Arial" w:hAnsi="Arial" w:cs="Arial"/>
          <w:i/>
          <w:iCs/>
          <w:color w:val="000000"/>
        </w:rPr>
        <w:t>chidhood</w:t>
      </w:r>
      <w:proofErr w:type="spellEnd"/>
      <w:r w:rsidRPr="00A02E76">
        <w:rPr>
          <w:rFonts w:ascii="Arial" w:hAnsi="Arial" w:cs="Arial"/>
          <w:color w:val="000000"/>
        </w:rPr>
        <w:t>. 3rd ed. London: Sage.</w:t>
      </w:r>
    </w:p>
    <w:p w14:paraId="6617BA8C"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r w:rsidRPr="00A02E76">
        <w:rPr>
          <w:rFonts w:ascii="Arial" w:hAnsi="Arial" w:cs="Arial"/>
          <w:color w:val="000000"/>
        </w:rPr>
        <w:t>Roberts-Holmes, G. (2011). </w:t>
      </w:r>
      <w:r w:rsidRPr="00A02E76">
        <w:rPr>
          <w:rFonts w:ascii="Arial" w:hAnsi="Arial" w:cs="Arial"/>
          <w:i/>
          <w:iCs/>
          <w:color w:val="000000"/>
        </w:rPr>
        <w:t>Doing your research project</w:t>
      </w:r>
      <w:r w:rsidRPr="00A02E76">
        <w:rPr>
          <w:rFonts w:ascii="Arial" w:hAnsi="Arial" w:cs="Arial"/>
          <w:color w:val="000000"/>
        </w:rPr>
        <w:t>. London: SAGE.</w:t>
      </w:r>
    </w:p>
    <w:p w14:paraId="375C7A7B" w14:textId="77777777" w:rsidR="00443DE6" w:rsidRPr="00A02E76" w:rsidRDefault="00443DE6" w:rsidP="00443DE6">
      <w:pPr>
        <w:pStyle w:val="NormalWeb"/>
        <w:spacing w:before="0" w:beforeAutospacing="0" w:after="180" w:afterAutospacing="0"/>
        <w:ind w:left="450" w:hanging="450"/>
        <w:rPr>
          <w:rFonts w:ascii="Arial" w:hAnsi="Arial" w:cs="Arial"/>
          <w:color w:val="000000"/>
        </w:rPr>
      </w:pPr>
      <w:proofErr w:type="spellStart"/>
      <w:r w:rsidRPr="00A02E76">
        <w:rPr>
          <w:rFonts w:ascii="Arial" w:hAnsi="Arial" w:cs="Arial"/>
          <w:color w:val="000000"/>
        </w:rPr>
        <w:t>Walliman</w:t>
      </w:r>
      <w:proofErr w:type="spellEnd"/>
      <w:r w:rsidRPr="00A02E76">
        <w:rPr>
          <w:rFonts w:ascii="Arial" w:hAnsi="Arial" w:cs="Arial"/>
          <w:color w:val="000000"/>
        </w:rPr>
        <w:t>, N. (2008). </w:t>
      </w:r>
      <w:r w:rsidRPr="00A02E76">
        <w:rPr>
          <w:rFonts w:ascii="Arial" w:hAnsi="Arial" w:cs="Arial"/>
          <w:i/>
          <w:iCs/>
          <w:color w:val="000000"/>
        </w:rPr>
        <w:t>Your Dissertation in Education</w:t>
      </w:r>
      <w:r w:rsidRPr="00A02E76">
        <w:rPr>
          <w:rFonts w:ascii="Arial" w:hAnsi="Arial" w:cs="Arial"/>
          <w:color w:val="000000"/>
        </w:rPr>
        <w:t>. Sage.</w:t>
      </w:r>
    </w:p>
    <w:p w14:paraId="71D3908E" w14:textId="77777777" w:rsidR="00443DE6" w:rsidRPr="00A02E76" w:rsidRDefault="00443DE6" w:rsidP="00443DE6">
      <w:pPr>
        <w:rPr>
          <w:rFonts w:ascii="Arial" w:hAnsi="Arial" w:cs="Arial"/>
          <w:sz w:val="24"/>
          <w:szCs w:val="24"/>
        </w:rPr>
      </w:pPr>
    </w:p>
    <w:p w14:paraId="5C5D898D" w14:textId="77777777" w:rsidR="00443DE6" w:rsidRPr="00A02E76" w:rsidRDefault="00443DE6" w:rsidP="00443DE6">
      <w:pPr>
        <w:rPr>
          <w:rFonts w:ascii="Arial" w:hAnsi="Arial" w:cs="Arial"/>
          <w:sz w:val="24"/>
          <w:szCs w:val="24"/>
        </w:rPr>
      </w:pPr>
      <w:r w:rsidRPr="00A02E76">
        <w:rPr>
          <w:rFonts w:ascii="Arial" w:hAnsi="Arial" w:cs="Arial"/>
          <w:sz w:val="24"/>
          <w:szCs w:val="24"/>
        </w:rPr>
        <w:t>Alexander, R. (2012) Improving Oracy and Classroom Talk in English Schools: Achievements and Challenges. Extended and referenced version of a presentation given at a Department for Education seminar on Oracy, the National Curriculum and Educational Standards, London, 20 February 2012.</w:t>
      </w:r>
    </w:p>
    <w:p w14:paraId="0B72CAB4" w14:textId="77777777" w:rsidR="00443DE6" w:rsidRPr="00A02E76" w:rsidRDefault="00443DE6" w:rsidP="00443DE6">
      <w:pPr>
        <w:rPr>
          <w:rFonts w:ascii="Arial" w:hAnsi="Arial" w:cs="Arial"/>
          <w:sz w:val="24"/>
          <w:szCs w:val="24"/>
        </w:rPr>
      </w:pPr>
      <w:r w:rsidRPr="00A02E76">
        <w:rPr>
          <w:rFonts w:ascii="Arial" w:hAnsi="Arial" w:cs="Arial"/>
          <w:sz w:val="24"/>
          <w:szCs w:val="24"/>
        </w:rPr>
        <w:t xml:space="preserve">Akerman, R., Neale, I. (2011) Debating the Evidence: An International Review of Current Situation and Perceptions. Reading: </w:t>
      </w:r>
      <w:proofErr w:type="spellStart"/>
      <w:r w:rsidRPr="00A02E76">
        <w:rPr>
          <w:rFonts w:ascii="Arial" w:hAnsi="Arial" w:cs="Arial"/>
          <w:sz w:val="24"/>
          <w:szCs w:val="24"/>
        </w:rPr>
        <w:t>CfBT</w:t>
      </w:r>
      <w:proofErr w:type="spellEnd"/>
      <w:r w:rsidRPr="00A02E76">
        <w:rPr>
          <w:rFonts w:ascii="Arial" w:hAnsi="Arial" w:cs="Arial"/>
          <w:sz w:val="24"/>
          <w:szCs w:val="24"/>
        </w:rPr>
        <w:t xml:space="preserve"> Education Trust.</w:t>
      </w:r>
    </w:p>
    <w:p w14:paraId="4DD7251F" w14:textId="77777777" w:rsidR="00443DE6" w:rsidRPr="00231115" w:rsidRDefault="00443DE6" w:rsidP="00443DE6">
      <w:pPr>
        <w:spacing w:after="180"/>
        <w:ind w:left="450" w:hanging="450"/>
        <w:rPr>
          <w:rFonts w:ascii="Arial" w:eastAsia="Times New Roman" w:hAnsi="Arial" w:cs="Arial"/>
          <w:color w:val="000000"/>
          <w:sz w:val="24"/>
          <w:szCs w:val="24"/>
        </w:rPr>
      </w:pPr>
      <w:r w:rsidRPr="00231115">
        <w:rPr>
          <w:rFonts w:ascii="Arial" w:eastAsia="Times New Roman" w:hAnsi="Arial" w:cs="Arial"/>
          <w:color w:val="000000"/>
          <w:sz w:val="24"/>
          <w:szCs w:val="24"/>
        </w:rPr>
        <w:t>Book Trust (2019). </w:t>
      </w:r>
      <w:r w:rsidRPr="00231115">
        <w:rPr>
          <w:rFonts w:ascii="Arial" w:eastAsia="Times New Roman" w:hAnsi="Arial" w:cs="Arial"/>
          <w:i/>
          <w:iCs/>
          <w:color w:val="000000"/>
          <w:sz w:val="24"/>
          <w:szCs w:val="24"/>
        </w:rPr>
        <w:t>Minister for Education launches new programmed to boost speaking and listening</w:t>
      </w:r>
      <w:r w:rsidRPr="00231115">
        <w:rPr>
          <w:rFonts w:ascii="Arial" w:eastAsia="Times New Roman" w:hAnsi="Arial" w:cs="Arial"/>
          <w:color w:val="000000"/>
          <w:sz w:val="24"/>
          <w:szCs w:val="24"/>
        </w:rPr>
        <w:t>. [online] Book Trust. Available at: https://www.booktrust.org.uk/news-and-features/news/news-2019/minister-for-education-launches-new-programme-to-boost-speaking-and-listening-skills-for-10000-nursery-children/.</w:t>
      </w:r>
    </w:p>
    <w:p w14:paraId="51B7E5E9" w14:textId="77777777" w:rsidR="00443DE6" w:rsidRPr="00231115" w:rsidRDefault="00443DE6" w:rsidP="00443DE6">
      <w:pPr>
        <w:spacing w:after="180"/>
        <w:ind w:left="450" w:hanging="450"/>
        <w:rPr>
          <w:rFonts w:ascii="Arial" w:eastAsia="Times New Roman" w:hAnsi="Arial" w:cs="Arial"/>
          <w:color w:val="000000"/>
          <w:sz w:val="24"/>
          <w:szCs w:val="24"/>
        </w:rPr>
      </w:pPr>
      <w:r w:rsidRPr="00231115">
        <w:rPr>
          <w:rFonts w:ascii="Arial" w:eastAsia="Times New Roman" w:hAnsi="Arial" w:cs="Arial"/>
          <w:color w:val="000000"/>
          <w:sz w:val="24"/>
          <w:szCs w:val="24"/>
        </w:rPr>
        <w:t>Department for Education (2014). </w:t>
      </w:r>
      <w:r w:rsidRPr="00231115">
        <w:rPr>
          <w:rFonts w:ascii="Arial" w:eastAsia="Times New Roman" w:hAnsi="Arial" w:cs="Arial"/>
          <w:i/>
          <w:iCs/>
          <w:color w:val="000000"/>
          <w:sz w:val="24"/>
          <w:szCs w:val="24"/>
        </w:rPr>
        <w:t>Listening to and involving children and young people.</w:t>
      </w:r>
      <w:r w:rsidRPr="00231115">
        <w:rPr>
          <w:rFonts w:ascii="Arial" w:eastAsia="Times New Roman" w:hAnsi="Arial" w:cs="Arial"/>
          <w:color w:val="000000"/>
          <w:sz w:val="24"/>
          <w:szCs w:val="24"/>
        </w:rPr>
        <w:t xml:space="preserve"> Department for Education.</w:t>
      </w:r>
    </w:p>
    <w:p w14:paraId="16FBF8B5" w14:textId="77777777" w:rsidR="00443DE6" w:rsidRPr="00A02E76" w:rsidRDefault="00443DE6" w:rsidP="00443DE6">
      <w:pPr>
        <w:rPr>
          <w:rFonts w:ascii="Arial" w:hAnsi="Arial" w:cs="Arial"/>
          <w:sz w:val="24"/>
          <w:szCs w:val="24"/>
        </w:rPr>
      </w:pPr>
      <w:r w:rsidRPr="00A02E76">
        <w:rPr>
          <w:rFonts w:ascii="Arial" w:hAnsi="Arial" w:cs="Arial"/>
          <w:sz w:val="24"/>
          <w:szCs w:val="24"/>
        </w:rPr>
        <w:t>DfES (2003). Speaking, listening, learning: Working with children in key stages 1 and 2. London: Department for Education and Skills</w:t>
      </w:r>
    </w:p>
    <w:p w14:paraId="5B810228" w14:textId="77777777" w:rsidR="00443DE6" w:rsidRPr="00A02E76" w:rsidRDefault="00443DE6" w:rsidP="00443DE6">
      <w:pPr>
        <w:rPr>
          <w:rFonts w:ascii="Arial" w:hAnsi="Arial" w:cs="Arial"/>
          <w:sz w:val="24"/>
          <w:szCs w:val="24"/>
        </w:rPr>
      </w:pPr>
      <w:r w:rsidRPr="00A02E76">
        <w:rPr>
          <w:rFonts w:ascii="Arial" w:hAnsi="Arial" w:cs="Arial"/>
          <w:sz w:val="24"/>
          <w:szCs w:val="24"/>
        </w:rPr>
        <w:t>Donaldson, G. (2015). Successful Futures. Independent Review of Curriculum and Assessment Arrangements in Wales. Cardiff: Welsh Government.</w:t>
      </w:r>
    </w:p>
    <w:p w14:paraId="7F3CA087" w14:textId="77777777" w:rsidR="00443DE6" w:rsidRPr="00A02E76" w:rsidRDefault="00443DE6" w:rsidP="00443DE6">
      <w:pPr>
        <w:rPr>
          <w:rFonts w:ascii="Arial" w:hAnsi="Arial" w:cs="Arial"/>
          <w:sz w:val="24"/>
          <w:szCs w:val="24"/>
        </w:rPr>
      </w:pPr>
      <w:r w:rsidRPr="00A02E76">
        <w:rPr>
          <w:rFonts w:ascii="Arial" w:hAnsi="Arial" w:cs="Arial"/>
          <w:sz w:val="24"/>
          <w:szCs w:val="24"/>
        </w:rPr>
        <w:lastRenderedPageBreak/>
        <w:t>Dudley, P. (2008). Lesson Study in England: from school networks to national policy. Presented at the World Association of Lesson Studies Annual Conference, Hong Kong Institute of Education.</w:t>
      </w:r>
    </w:p>
    <w:p w14:paraId="53E75FBD" w14:textId="77777777" w:rsidR="00443DE6" w:rsidRPr="00A02E76" w:rsidRDefault="00443DE6" w:rsidP="00443DE6">
      <w:pPr>
        <w:rPr>
          <w:rFonts w:ascii="Arial" w:hAnsi="Arial" w:cs="Arial"/>
          <w:sz w:val="24"/>
          <w:szCs w:val="24"/>
        </w:rPr>
      </w:pPr>
      <w:r w:rsidRPr="00A02E76">
        <w:rPr>
          <w:rFonts w:ascii="Arial" w:hAnsi="Arial" w:cs="Arial"/>
          <w:sz w:val="24"/>
          <w:szCs w:val="24"/>
        </w:rPr>
        <w:t>Goswami, U. (2015) Children’s Cognitive Development and Learning. York: Cambridge Primary Review Trust.</w:t>
      </w:r>
    </w:p>
    <w:p w14:paraId="6E50C9DF" w14:textId="77777777" w:rsidR="00443DE6" w:rsidRPr="00A02E76" w:rsidRDefault="00443DE6" w:rsidP="00443DE6">
      <w:pPr>
        <w:rPr>
          <w:rFonts w:ascii="Arial" w:hAnsi="Arial" w:cs="Arial"/>
          <w:sz w:val="24"/>
          <w:szCs w:val="24"/>
        </w:rPr>
      </w:pPr>
      <w:r w:rsidRPr="00A02E76">
        <w:rPr>
          <w:rFonts w:ascii="Arial" w:hAnsi="Arial" w:cs="Arial"/>
          <w:sz w:val="24"/>
          <w:szCs w:val="24"/>
        </w:rPr>
        <w:t>Goswami, U. &amp; Bryant, P. (2007) Children’s Cognitive Development and Learning (Primary Review Research Survey). Cambridge: University of Cambridge Faculty of Education.</w:t>
      </w:r>
    </w:p>
    <w:p w14:paraId="2C5D65A7" w14:textId="77777777" w:rsidR="00443DE6" w:rsidRPr="00A02E76" w:rsidRDefault="00443DE6" w:rsidP="00443DE6">
      <w:pPr>
        <w:rPr>
          <w:rFonts w:ascii="Arial" w:hAnsi="Arial" w:cs="Arial"/>
          <w:color w:val="545454"/>
          <w:sz w:val="24"/>
          <w:szCs w:val="24"/>
          <w:shd w:val="clear" w:color="auto" w:fill="FFFFFF"/>
        </w:rPr>
      </w:pPr>
      <w:r w:rsidRPr="00A02E76">
        <w:rPr>
          <w:rStyle w:val="Emphasis"/>
          <w:rFonts w:ascii="Arial" w:hAnsi="Arial" w:cs="Arial"/>
          <w:b/>
          <w:bCs/>
          <w:color w:val="6A6A6A"/>
          <w:sz w:val="24"/>
          <w:szCs w:val="24"/>
          <w:shd w:val="clear" w:color="auto" w:fill="FFFFFF"/>
        </w:rPr>
        <w:t>Gross</w:t>
      </w:r>
      <w:r w:rsidRPr="00A02E76">
        <w:rPr>
          <w:rFonts w:ascii="Arial" w:hAnsi="Arial" w:cs="Arial"/>
          <w:color w:val="545454"/>
          <w:sz w:val="24"/>
          <w:szCs w:val="24"/>
          <w:shd w:val="clear" w:color="auto" w:fill="FFFFFF"/>
        </w:rPr>
        <w:t> J (2013) </w:t>
      </w:r>
      <w:r w:rsidRPr="00A02E76">
        <w:rPr>
          <w:rStyle w:val="Emphasis"/>
          <w:rFonts w:ascii="Arial" w:hAnsi="Arial" w:cs="Arial"/>
          <w:b/>
          <w:bCs/>
          <w:color w:val="6A6A6A"/>
          <w:sz w:val="24"/>
          <w:szCs w:val="24"/>
          <w:shd w:val="clear" w:color="auto" w:fill="FFFFFF"/>
        </w:rPr>
        <w:t>Time to Talk</w:t>
      </w:r>
      <w:r w:rsidRPr="00A02E76">
        <w:rPr>
          <w:rFonts w:ascii="Arial" w:hAnsi="Arial" w:cs="Arial"/>
          <w:color w:val="545454"/>
          <w:sz w:val="24"/>
          <w:szCs w:val="24"/>
          <w:shd w:val="clear" w:color="auto" w:fill="FFFFFF"/>
        </w:rPr>
        <w:t>: Implementing outstanding practice in speech, language and communication. Abingdon: Routledge</w:t>
      </w:r>
    </w:p>
    <w:p w14:paraId="1611720A" w14:textId="77777777" w:rsidR="00443DE6" w:rsidRPr="00A02E76" w:rsidRDefault="00443DE6" w:rsidP="00443DE6">
      <w:pPr>
        <w:rPr>
          <w:rFonts w:ascii="Arial" w:hAnsi="Arial" w:cs="Arial"/>
          <w:sz w:val="24"/>
          <w:szCs w:val="24"/>
        </w:rPr>
      </w:pPr>
    </w:p>
    <w:p w14:paraId="3650B037" w14:textId="77777777" w:rsidR="00443DE6" w:rsidRPr="00231115" w:rsidRDefault="00443DE6" w:rsidP="00443DE6">
      <w:pPr>
        <w:spacing w:after="180"/>
        <w:ind w:left="450" w:hanging="450"/>
        <w:rPr>
          <w:rFonts w:ascii="Arial" w:eastAsia="Times New Roman" w:hAnsi="Arial" w:cs="Arial"/>
          <w:color w:val="000000"/>
          <w:sz w:val="24"/>
          <w:szCs w:val="24"/>
        </w:rPr>
      </w:pPr>
      <w:proofErr w:type="spellStart"/>
      <w:r w:rsidRPr="00231115">
        <w:rPr>
          <w:rFonts w:ascii="Arial" w:eastAsia="Times New Roman" w:hAnsi="Arial" w:cs="Arial"/>
          <w:color w:val="000000"/>
          <w:sz w:val="24"/>
          <w:szCs w:val="24"/>
        </w:rPr>
        <w:t>Hofkins</w:t>
      </w:r>
      <w:proofErr w:type="spellEnd"/>
      <w:r w:rsidRPr="00231115">
        <w:rPr>
          <w:rFonts w:ascii="Arial" w:eastAsia="Times New Roman" w:hAnsi="Arial" w:cs="Arial"/>
          <w:color w:val="000000"/>
          <w:sz w:val="24"/>
          <w:szCs w:val="24"/>
        </w:rPr>
        <w:t xml:space="preserve">, D. and </w:t>
      </w:r>
      <w:proofErr w:type="spellStart"/>
      <w:r w:rsidRPr="00231115">
        <w:rPr>
          <w:rFonts w:ascii="Arial" w:eastAsia="Times New Roman" w:hAnsi="Arial" w:cs="Arial"/>
          <w:color w:val="000000"/>
          <w:sz w:val="24"/>
          <w:szCs w:val="24"/>
        </w:rPr>
        <w:t>Northen</w:t>
      </w:r>
      <w:proofErr w:type="spellEnd"/>
      <w:r w:rsidRPr="00231115">
        <w:rPr>
          <w:rFonts w:ascii="Arial" w:eastAsia="Times New Roman" w:hAnsi="Arial" w:cs="Arial"/>
          <w:color w:val="000000"/>
          <w:sz w:val="24"/>
          <w:szCs w:val="24"/>
        </w:rPr>
        <w:t>, S. (2009). </w:t>
      </w:r>
      <w:r w:rsidRPr="00231115">
        <w:rPr>
          <w:rFonts w:ascii="Arial" w:eastAsia="Times New Roman" w:hAnsi="Arial" w:cs="Arial"/>
          <w:i/>
          <w:iCs/>
          <w:color w:val="000000"/>
          <w:sz w:val="24"/>
          <w:szCs w:val="24"/>
        </w:rPr>
        <w:t>Introducing the Cambridge Primary Review</w:t>
      </w:r>
      <w:r w:rsidRPr="00231115">
        <w:rPr>
          <w:rFonts w:ascii="Arial" w:eastAsia="Times New Roman" w:hAnsi="Arial" w:cs="Arial"/>
          <w:color w:val="000000"/>
          <w:sz w:val="24"/>
          <w:szCs w:val="24"/>
        </w:rPr>
        <w:t>. [Cambridge]: University of Cambridge, Faculty of Education.</w:t>
      </w:r>
    </w:p>
    <w:p w14:paraId="50850BDD" w14:textId="77777777" w:rsidR="00443DE6" w:rsidRPr="00A02E76" w:rsidRDefault="00443DE6" w:rsidP="00443DE6">
      <w:pPr>
        <w:rPr>
          <w:rFonts w:ascii="Arial" w:hAnsi="Arial" w:cs="Arial"/>
          <w:color w:val="000000"/>
          <w:sz w:val="24"/>
          <w:szCs w:val="24"/>
          <w:shd w:val="clear" w:color="auto" w:fill="FFFFFF"/>
        </w:rPr>
      </w:pPr>
      <w:proofErr w:type="spellStart"/>
      <w:r w:rsidRPr="00A02E76">
        <w:rPr>
          <w:rFonts w:ascii="Arial" w:hAnsi="Arial" w:cs="Arial"/>
          <w:color w:val="000000"/>
          <w:sz w:val="24"/>
          <w:szCs w:val="24"/>
          <w:shd w:val="clear" w:color="auto" w:fill="FFFFFF"/>
        </w:rPr>
        <w:t>Hofkins</w:t>
      </w:r>
      <w:proofErr w:type="spellEnd"/>
      <w:r w:rsidRPr="00A02E76">
        <w:rPr>
          <w:rFonts w:ascii="Arial" w:hAnsi="Arial" w:cs="Arial"/>
          <w:color w:val="000000"/>
          <w:sz w:val="24"/>
          <w:szCs w:val="24"/>
          <w:shd w:val="clear" w:color="auto" w:fill="FFFFFF"/>
        </w:rPr>
        <w:t xml:space="preserve">, D. and </w:t>
      </w:r>
      <w:proofErr w:type="spellStart"/>
      <w:r w:rsidRPr="00A02E76">
        <w:rPr>
          <w:rFonts w:ascii="Arial" w:hAnsi="Arial" w:cs="Arial"/>
          <w:color w:val="000000"/>
          <w:sz w:val="24"/>
          <w:szCs w:val="24"/>
          <w:shd w:val="clear" w:color="auto" w:fill="FFFFFF"/>
        </w:rPr>
        <w:t>Northen</w:t>
      </w:r>
      <w:proofErr w:type="spellEnd"/>
      <w:r w:rsidRPr="00A02E76">
        <w:rPr>
          <w:rFonts w:ascii="Arial" w:hAnsi="Arial" w:cs="Arial"/>
          <w:color w:val="000000"/>
          <w:sz w:val="24"/>
          <w:szCs w:val="24"/>
          <w:shd w:val="clear" w:color="auto" w:fill="FFFFFF"/>
        </w:rPr>
        <w:t>, S. (2009). </w:t>
      </w:r>
      <w:r w:rsidRPr="00A02E76">
        <w:rPr>
          <w:rFonts w:ascii="Arial" w:hAnsi="Arial" w:cs="Arial"/>
          <w:i/>
          <w:iCs/>
          <w:color w:val="000000"/>
          <w:sz w:val="24"/>
          <w:szCs w:val="24"/>
          <w:shd w:val="clear" w:color="auto" w:fill="FFFFFF"/>
        </w:rPr>
        <w:t>Introducing the Cambridge Primary Review</w:t>
      </w:r>
      <w:r w:rsidRPr="00A02E76">
        <w:rPr>
          <w:rFonts w:ascii="Arial" w:hAnsi="Arial" w:cs="Arial"/>
          <w:color w:val="000000"/>
          <w:sz w:val="24"/>
          <w:szCs w:val="24"/>
          <w:shd w:val="clear" w:color="auto" w:fill="FFFFFF"/>
        </w:rPr>
        <w:t>. [Cambridge]: University of Cambridge, Faculty of Education.</w:t>
      </w:r>
    </w:p>
    <w:p w14:paraId="1B250DFB" w14:textId="77777777" w:rsidR="00443DE6" w:rsidRPr="00A02E76" w:rsidRDefault="00443DE6" w:rsidP="00443DE6">
      <w:pPr>
        <w:rPr>
          <w:rFonts w:ascii="Arial" w:hAnsi="Arial" w:cs="Arial"/>
          <w:sz w:val="24"/>
          <w:szCs w:val="24"/>
        </w:rPr>
      </w:pPr>
      <w:r w:rsidRPr="00A02E76">
        <w:rPr>
          <w:rFonts w:ascii="Arial" w:hAnsi="Arial" w:cs="Arial"/>
          <w:sz w:val="24"/>
          <w:szCs w:val="24"/>
        </w:rPr>
        <w:t>Jensen, J. (2008) ‘Developing Historical Empathy through Debate: An Action Research Study’, Social Studies Research and Practice, 3 (1), 55-67.</w:t>
      </w:r>
    </w:p>
    <w:p w14:paraId="779610D9" w14:textId="77777777" w:rsidR="00443DE6" w:rsidRPr="00A02E76" w:rsidRDefault="00443DE6" w:rsidP="00443DE6">
      <w:pPr>
        <w:rPr>
          <w:rFonts w:ascii="Arial" w:hAnsi="Arial" w:cs="Arial"/>
          <w:sz w:val="24"/>
          <w:szCs w:val="24"/>
        </w:rPr>
      </w:pPr>
      <w:r w:rsidRPr="00A02E76">
        <w:rPr>
          <w:rFonts w:ascii="Arial" w:hAnsi="Arial" w:cs="Arial"/>
          <w:sz w:val="24"/>
          <w:szCs w:val="24"/>
        </w:rPr>
        <w:t>Mercer, N. (2000) Words and Minds: how we use language to think together. London: Routledge.</w:t>
      </w:r>
    </w:p>
    <w:p w14:paraId="53115DA6" w14:textId="77777777" w:rsidR="00443DE6" w:rsidRPr="00A02E76" w:rsidRDefault="00443DE6" w:rsidP="00443DE6">
      <w:pPr>
        <w:spacing w:after="180"/>
        <w:ind w:left="450" w:hanging="450"/>
        <w:rPr>
          <w:rFonts w:ascii="Arial" w:eastAsia="Times New Roman" w:hAnsi="Arial" w:cs="Arial"/>
          <w:color w:val="000000"/>
          <w:sz w:val="24"/>
          <w:szCs w:val="24"/>
        </w:rPr>
      </w:pPr>
      <w:r w:rsidRPr="00231115">
        <w:rPr>
          <w:rFonts w:ascii="Arial" w:eastAsia="Times New Roman" w:hAnsi="Arial" w:cs="Arial"/>
          <w:color w:val="000000"/>
          <w:sz w:val="24"/>
          <w:szCs w:val="24"/>
        </w:rPr>
        <w:t>Mercer, N. and Mannion, J. (2018). </w:t>
      </w:r>
      <w:r w:rsidRPr="00231115">
        <w:rPr>
          <w:rFonts w:ascii="Arial" w:eastAsia="Times New Roman" w:hAnsi="Arial" w:cs="Arial"/>
          <w:i/>
          <w:iCs/>
          <w:color w:val="000000"/>
          <w:sz w:val="24"/>
          <w:szCs w:val="24"/>
        </w:rPr>
        <w:t xml:space="preserve">Oracy across the Welsh curriculum: A </w:t>
      </w:r>
      <w:proofErr w:type="gramStart"/>
      <w:r w:rsidRPr="00231115">
        <w:rPr>
          <w:rFonts w:ascii="Arial" w:eastAsia="Times New Roman" w:hAnsi="Arial" w:cs="Arial"/>
          <w:i/>
          <w:iCs/>
          <w:color w:val="000000"/>
          <w:sz w:val="24"/>
          <w:szCs w:val="24"/>
        </w:rPr>
        <w:t>research based</w:t>
      </w:r>
      <w:proofErr w:type="gramEnd"/>
      <w:r w:rsidRPr="00231115">
        <w:rPr>
          <w:rFonts w:ascii="Arial" w:eastAsia="Times New Roman" w:hAnsi="Arial" w:cs="Arial"/>
          <w:i/>
          <w:iCs/>
          <w:color w:val="000000"/>
          <w:sz w:val="24"/>
          <w:szCs w:val="24"/>
        </w:rPr>
        <w:t xml:space="preserve"> review: key principles and recommendations for teachers</w:t>
      </w:r>
      <w:r w:rsidRPr="00231115">
        <w:rPr>
          <w:rFonts w:ascii="Arial" w:eastAsia="Times New Roman" w:hAnsi="Arial" w:cs="Arial"/>
          <w:color w:val="000000"/>
          <w:sz w:val="24"/>
          <w:szCs w:val="24"/>
        </w:rPr>
        <w:t>. [</w:t>
      </w:r>
      <w:proofErr w:type="spellStart"/>
      <w:r w:rsidRPr="00231115">
        <w:rPr>
          <w:rFonts w:ascii="Arial" w:eastAsia="Times New Roman" w:hAnsi="Arial" w:cs="Arial"/>
          <w:color w:val="000000"/>
          <w:sz w:val="24"/>
          <w:szCs w:val="24"/>
        </w:rPr>
        <w:t>ebook</w:t>
      </w:r>
      <w:proofErr w:type="spellEnd"/>
      <w:r w:rsidRPr="00231115">
        <w:rPr>
          <w:rFonts w:ascii="Arial" w:eastAsia="Times New Roman" w:hAnsi="Arial" w:cs="Arial"/>
          <w:color w:val="000000"/>
          <w:sz w:val="24"/>
          <w:szCs w:val="24"/>
        </w:rPr>
        <w:t xml:space="preserve">] Oracy Cambridge. Available at: </w:t>
      </w:r>
      <w:hyperlink r:id="rId7" w:history="1">
        <w:r w:rsidRPr="00A02E76">
          <w:rPr>
            <w:rStyle w:val="Hyperlink"/>
            <w:rFonts w:ascii="Arial" w:eastAsia="Times New Roman" w:hAnsi="Arial" w:cs="Arial"/>
            <w:sz w:val="24"/>
            <w:szCs w:val="24"/>
          </w:rPr>
          <w:t>https://oracycambridge.org/wp-content/uploads/2018/07/Oracy-across-the-Welsh-curriculum-July-2018.pdf</w:t>
        </w:r>
      </w:hyperlink>
      <w:r w:rsidRPr="00231115">
        <w:rPr>
          <w:rFonts w:ascii="Arial" w:eastAsia="Times New Roman" w:hAnsi="Arial" w:cs="Arial"/>
          <w:color w:val="000000"/>
          <w:sz w:val="24"/>
          <w:szCs w:val="24"/>
        </w:rPr>
        <w:t>.</w:t>
      </w:r>
    </w:p>
    <w:p w14:paraId="5C429D38" w14:textId="77777777" w:rsidR="00443DE6" w:rsidRPr="00A02E76" w:rsidRDefault="00443DE6" w:rsidP="00443DE6">
      <w:pPr>
        <w:spacing w:after="180"/>
        <w:rPr>
          <w:rFonts w:ascii="Arial" w:eastAsia="Times New Roman" w:hAnsi="Arial" w:cs="Arial"/>
          <w:color w:val="000000"/>
          <w:sz w:val="24"/>
          <w:szCs w:val="24"/>
        </w:rPr>
      </w:pPr>
    </w:p>
    <w:p w14:paraId="0296471D" w14:textId="77777777" w:rsidR="00443DE6" w:rsidRPr="00231115" w:rsidRDefault="00443DE6" w:rsidP="00443DE6">
      <w:pPr>
        <w:spacing w:after="180"/>
        <w:ind w:left="450" w:hanging="450"/>
        <w:rPr>
          <w:rFonts w:ascii="Arial" w:eastAsia="Times New Roman" w:hAnsi="Arial" w:cs="Arial"/>
          <w:color w:val="000000"/>
          <w:sz w:val="24"/>
          <w:szCs w:val="24"/>
        </w:rPr>
      </w:pPr>
      <w:r w:rsidRPr="00A02E76">
        <w:rPr>
          <w:rFonts w:ascii="Arial" w:hAnsi="Arial" w:cs="Arial"/>
          <w:sz w:val="24"/>
          <w:szCs w:val="24"/>
        </w:rPr>
        <w:t xml:space="preserve">Mercier, H. &amp; Sperber, D. (2011). Why do human reason? Arguments for an argumentative theory. </w:t>
      </w:r>
      <w:proofErr w:type="spellStart"/>
      <w:r w:rsidRPr="00A02E76">
        <w:rPr>
          <w:rFonts w:ascii="Arial" w:hAnsi="Arial" w:cs="Arial"/>
          <w:sz w:val="24"/>
          <w:szCs w:val="24"/>
        </w:rPr>
        <w:t>Behavioral</w:t>
      </w:r>
      <w:proofErr w:type="spellEnd"/>
      <w:r w:rsidRPr="00A02E76">
        <w:rPr>
          <w:rFonts w:ascii="Arial" w:hAnsi="Arial" w:cs="Arial"/>
          <w:sz w:val="24"/>
          <w:szCs w:val="24"/>
        </w:rPr>
        <w:t xml:space="preserve"> and Brain Sciences, 34(2), 57-74.</w:t>
      </w:r>
    </w:p>
    <w:p w14:paraId="5A32C7E0" w14:textId="77777777" w:rsidR="00443DE6" w:rsidRPr="00A02E76" w:rsidRDefault="00443DE6" w:rsidP="00443DE6">
      <w:pPr>
        <w:rPr>
          <w:rFonts w:ascii="Arial" w:hAnsi="Arial" w:cs="Arial"/>
          <w:sz w:val="24"/>
          <w:szCs w:val="24"/>
        </w:rPr>
      </w:pPr>
      <w:r w:rsidRPr="00A02E76">
        <w:rPr>
          <w:rFonts w:ascii="Arial" w:hAnsi="Arial" w:cs="Arial"/>
          <w:sz w:val="24"/>
          <w:szCs w:val="24"/>
        </w:rPr>
        <w:t>Norman, K. (1992). Thinking voices: The Work of the National Oracy Project. London: Hodder &amp; Stoughton.</w:t>
      </w:r>
    </w:p>
    <w:p w14:paraId="692AB9E3" w14:textId="77777777" w:rsidR="00443DE6" w:rsidRPr="00231115" w:rsidRDefault="00443DE6" w:rsidP="00443DE6">
      <w:pPr>
        <w:spacing w:after="180"/>
        <w:ind w:left="450" w:hanging="450"/>
        <w:rPr>
          <w:rFonts w:ascii="Arial" w:eastAsia="Times New Roman" w:hAnsi="Arial" w:cs="Arial"/>
          <w:color w:val="000000"/>
          <w:sz w:val="24"/>
          <w:szCs w:val="24"/>
        </w:rPr>
      </w:pPr>
      <w:r w:rsidRPr="00231115">
        <w:rPr>
          <w:rFonts w:ascii="Arial" w:eastAsia="Times New Roman" w:hAnsi="Arial" w:cs="Arial"/>
          <w:color w:val="000000"/>
          <w:sz w:val="24"/>
          <w:szCs w:val="24"/>
        </w:rPr>
        <w:t>School Guide (2017). </w:t>
      </w:r>
      <w:r w:rsidRPr="00231115">
        <w:rPr>
          <w:rFonts w:ascii="Arial" w:eastAsia="Times New Roman" w:hAnsi="Arial" w:cs="Arial"/>
          <w:i/>
          <w:iCs/>
          <w:color w:val="000000"/>
          <w:sz w:val="24"/>
          <w:szCs w:val="24"/>
        </w:rPr>
        <w:t>*NAME REMOVED FOR ANONYMINITY* School review | School Guide</w:t>
      </w:r>
      <w:r w:rsidRPr="00231115">
        <w:rPr>
          <w:rFonts w:ascii="Arial" w:eastAsia="Times New Roman" w:hAnsi="Arial" w:cs="Arial"/>
          <w:color w:val="000000"/>
          <w:sz w:val="24"/>
          <w:szCs w:val="24"/>
        </w:rPr>
        <w:t>. [online] Schoolguide.co.uk. Available at: https://www.schoolguide.co.uk/schools/.</w:t>
      </w:r>
    </w:p>
    <w:p w14:paraId="272A1E52" w14:textId="77777777" w:rsidR="00443DE6" w:rsidRPr="00A02E76" w:rsidRDefault="00443DE6" w:rsidP="00443DE6">
      <w:pPr>
        <w:spacing w:after="180"/>
        <w:ind w:left="450" w:hanging="450"/>
        <w:rPr>
          <w:rFonts w:ascii="Arial" w:eastAsia="Times New Roman" w:hAnsi="Arial" w:cs="Arial"/>
          <w:color w:val="000000"/>
          <w:sz w:val="24"/>
          <w:szCs w:val="24"/>
        </w:rPr>
      </w:pPr>
      <w:r w:rsidRPr="00231115">
        <w:rPr>
          <w:rFonts w:ascii="Arial" w:eastAsia="Times New Roman" w:hAnsi="Arial" w:cs="Arial"/>
          <w:color w:val="000000"/>
          <w:sz w:val="24"/>
          <w:szCs w:val="24"/>
        </w:rPr>
        <w:t>School Guide (2019). </w:t>
      </w:r>
      <w:r w:rsidRPr="00231115">
        <w:rPr>
          <w:rFonts w:ascii="Arial" w:eastAsia="Times New Roman" w:hAnsi="Arial" w:cs="Arial"/>
          <w:i/>
          <w:iCs/>
          <w:color w:val="000000"/>
          <w:sz w:val="24"/>
          <w:szCs w:val="24"/>
        </w:rPr>
        <w:t>*NAME REMOVED DUE TO ANONYMINITY* review | School Guide</w:t>
      </w:r>
      <w:r w:rsidRPr="00231115">
        <w:rPr>
          <w:rFonts w:ascii="Arial" w:eastAsia="Times New Roman" w:hAnsi="Arial" w:cs="Arial"/>
          <w:color w:val="000000"/>
          <w:sz w:val="24"/>
          <w:szCs w:val="24"/>
        </w:rPr>
        <w:t xml:space="preserve">. [online] Schoolguide.co.uk. Available at: </w:t>
      </w:r>
      <w:hyperlink r:id="rId8" w:history="1">
        <w:r w:rsidRPr="00A02E76">
          <w:rPr>
            <w:rStyle w:val="Hyperlink"/>
            <w:rFonts w:ascii="Arial" w:eastAsia="Times New Roman" w:hAnsi="Arial" w:cs="Arial"/>
            <w:sz w:val="24"/>
            <w:szCs w:val="24"/>
          </w:rPr>
          <w:t>https://www.schoolguide.co.uk/schools/</w:t>
        </w:r>
      </w:hyperlink>
      <w:r w:rsidRPr="00231115">
        <w:rPr>
          <w:rFonts w:ascii="Arial" w:eastAsia="Times New Roman" w:hAnsi="Arial" w:cs="Arial"/>
          <w:color w:val="000000"/>
          <w:sz w:val="24"/>
          <w:szCs w:val="24"/>
        </w:rPr>
        <w:t>.</w:t>
      </w:r>
    </w:p>
    <w:p w14:paraId="15D9F600" w14:textId="77777777" w:rsidR="00443DE6" w:rsidRPr="00A02E76" w:rsidRDefault="00443DE6" w:rsidP="00443DE6">
      <w:pPr>
        <w:spacing w:after="180"/>
        <w:ind w:left="450" w:hanging="450"/>
        <w:rPr>
          <w:rFonts w:ascii="Arial" w:eastAsia="Times New Roman" w:hAnsi="Arial" w:cs="Arial"/>
          <w:color w:val="000000"/>
          <w:sz w:val="24"/>
          <w:szCs w:val="24"/>
        </w:rPr>
      </w:pPr>
      <w:proofErr w:type="spellStart"/>
      <w:r w:rsidRPr="00A02E76">
        <w:rPr>
          <w:rFonts w:ascii="Arial" w:eastAsia="Times New Roman" w:hAnsi="Arial" w:cs="Arial"/>
          <w:color w:val="000000"/>
          <w:sz w:val="24"/>
          <w:szCs w:val="24"/>
        </w:rPr>
        <w:t>Trickey</w:t>
      </w:r>
      <w:proofErr w:type="spellEnd"/>
      <w:r w:rsidRPr="00A02E76">
        <w:rPr>
          <w:rFonts w:ascii="Arial" w:eastAsia="Times New Roman" w:hAnsi="Arial" w:cs="Arial"/>
          <w:color w:val="000000"/>
          <w:sz w:val="24"/>
          <w:szCs w:val="24"/>
        </w:rPr>
        <w:t>, S., Topping, K. J. (2006) Collaborative Philosophical Enquiry for School Children:</w:t>
      </w:r>
    </w:p>
    <w:p w14:paraId="65BF190B" w14:textId="77777777" w:rsidR="00443DE6" w:rsidRPr="00A02E76" w:rsidRDefault="00443DE6" w:rsidP="00443DE6">
      <w:pPr>
        <w:spacing w:after="180"/>
        <w:ind w:left="450" w:hanging="450"/>
        <w:rPr>
          <w:rFonts w:ascii="Arial" w:eastAsia="Times New Roman" w:hAnsi="Arial" w:cs="Arial"/>
          <w:color w:val="000000"/>
          <w:sz w:val="24"/>
          <w:szCs w:val="24"/>
        </w:rPr>
      </w:pPr>
      <w:r w:rsidRPr="00A02E76">
        <w:rPr>
          <w:rFonts w:ascii="Arial" w:eastAsia="Times New Roman" w:hAnsi="Arial" w:cs="Arial"/>
          <w:color w:val="000000"/>
          <w:sz w:val="24"/>
          <w:szCs w:val="24"/>
        </w:rPr>
        <w:t>Socioemotional Effects at 11–12 Years’, School Psychology International, 27, 599–</w:t>
      </w:r>
    </w:p>
    <w:p w14:paraId="6F3099ED" w14:textId="77777777" w:rsidR="00443DE6" w:rsidRPr="00A02E76" w:rsidRDefault="00443DE6" w:rsidP="00443DE6">
      <w:pPr>
        <w:spacing w:after="180"/>
        <w:ind w:left="450" w:hanging="450"/>
        <w:rPr>
          <w:rFonts w:ascii="Arial" w:eastAsia="Times New Roman" w:hAnsi="Arial" w:cs="Arial"/>
          <w:color w:val="000000"/>
          <w:sz w:val="24"/>
          <w:szCs w:val="24"/>
        </w:rPr>
      </w:pPr>
      <w:r w:rsidRPr="00A02E76">
        <w:rPr>
          <w:rFonts w:ascii="Arial" w:eastAsia="Times New Roman" w:hAnsi="Arial" w:cs="Arial"/>
          <w:color w:val="000000"/>
          <w:sz w:val="24"/>
          <w:szCs w:val="24"/>
        </w:rPr>
        <w:t>614.</w:t>
      </w:r>
    </w:p>
    <w:p w14:paraId="368E1E9F" w14:textId="77777777" w:rsidR="00443DE6" w:rsidRPr="00231115" w:rsidRDefault="00443DE6" w:rsidP="00443DE6">
      <w:pPr>
        <w:spacing w:after="180"/>
        <w:ind w:left="450" w:hanging="450"/>
        <w:rPr>
          <w:rFonts w:ascii="Arial" w:eastAsia="Times New Roman" w:hAnsi="Arial" w:cs="Arial"/>
          <w:color w:val="000000"/>
          <w:sz w:val="24"/>
          <w:szCs w:val="24"/>
        </w:rPr>
      </w:pPr>
    </w:p>
    <w:p w14:paraId="0539879E" w14:textId="77777777" w:rsidR="00443DE6" w:rsidRPr="00A02E76" w:rsidRDefault="00443DE6" w:rsidP="00443DE6">
      <w:pPr>
        <w:rPr>
          <w:rFonts w:ascii="Arial" w:hAnsi="Arial" w:cs="Arial"/>
          <w:sz w:val="24"/>
          <w:szCs w:val="24"/>
        </w:rPr>
      </w:pPr>
      <w:r w:rsidRPr="00A02E76">
        <w:rPr>
          <w:rFonts w:ascii="Arial" w:hAnsi="Arial" w:cs="Arial"/>
          <w:sz w:val="24"/>
          <w:szCs w:val="24"/>
        </w:rPr>
        <w:t xml:space="preserve">van </w:t>
      </w:r>
      <w:proofErr w:type="spellStart"/>
      <w:r w:rsidRPr="00A02E76">
        <w:rPr>
          <w:rFonts w:ascii="Arial" w:hAnsi="Arial" w:cs="Arial"/>
          <w:sz w:val="24"/>
          <w:szCs w:val="24"/>
        </w:rPr>
        <w:t>Oers</w:t>
      </w:r>
      <w:proofErr w:type="spellEnd"/>
      <w:r w:rsidRPr="00A02E76">
        <w:rPr>
          <w:rFonts w:ascii="Arial" w:hAnsi="Arial" w:cs="Arial"/>
          <w:sz w:val="24"/>
          <w:szCs w:val="24"/>
        </w:rPr>
        <w:t xml:space="preserve">, B., </w:t>
      </w:r>
      <w:proofErr w:type="spellStart"/>
      <w:r w:rsidRPr="00A02E76">
        <w:rPr>
          <w:rFonts w:ascii="Arial" w:hAnsi="Arial" w:cs="Arial"/>
          <w:sz w:val="24"/>
          <w:szCs w:val="24"/>
        </w:rPr>
        <w:t>Elbers</w:t>
      </w:r>
      <w:proofErr w:type="spellEnd"/>
      <w:r w:rsidRPr="00A02E76">
        <w:rPr>
          <w:rFonts w:ascii="Arial" w:hAnsi="Arial" w:cs="Arial"/>
          <w:sz w:val="24"/>
          <w:szCs w:val="24"/>
        </w:rPr>
        <w:t xml:space="preserve">, E., </w:t>
      </w:r>
      <w:proofErr w:type="spellStart"/>
      <w:r w:rsidRPr="00A02E76">
        <w:rPr>
          <w:rFonts w:ascii="Arial" w:hAnsi="Arial" w:cs="Arial"/>
          <w:sz w:val="24"/>
          <w:szCs w:val="24"/>
        </w:rPr>
        <w:t>Wardekker</w:t>
      </w:r>
      <w:proofErr w:type="spellEnd"/>
      <w:r w:rsidRPr="00A02E76">
        <w:rPr>
          <w:rFonts w:ascii="Arial" w:hAnsi="Arial" w:cs="Arial"/>
          <w:sz w:val="24"/>
          <w:szCs w:val="24"/>
        </w:rPr>
        <w:t>, W., &amp; van der Veer, R. (Eds.). (2008). The transformation of learning: Advances in cultural-historical activity theory. Cambridge and New York: Cambridge University Press</w:t>
      </w:r>
    </w:p>
    <w:p w14:paraId="0B146150" w14:textId="77777777" w:rsidR="00443DE6" w:rsidRPr="00A02E76" w:rsidRDefault="00443DE6" w:rsidP="00443DE6">
      <w:pPr>
        <w:rPr>
          <w:rFonts w:ascii="Arial" w:hAnsi="Arial" w:cs="Arial"/>
          <w:sz w:val="24"/>
          <w:szCs w:val="24"/>
        </w:rPr>
      </w:pPr>
      <w:r w:rsidRPr="00A02E76">
        <w:rPr>
          <w:rFonts w:ascii="Arial" w:hAnsi="Arial" w:cs="Arial"/>
          <w:sz w:val="24"/>
          <w:szCs w:val="24"/>
        </w:rPr>
        <w:lastRenderedPageBreak/>
        <w:t xml:space="preserve">Vass, E., &amp; Littleton, K (2010). Peer collaboration and learning in the classroom. In: K. Littleton, Karen; C. Wood &amp; J. </w:t>
      </w:r>
      <w:proofErr w:type="spellStart"/>
      <w:r w:rsidRPr="00A02E76">
        <w:rPr>
          <w:rFonts w:ascii="Arial" w:hAnsi="Arial" w:cs="Arial"/>
          <w:sz w:val="24"/>
          <w:szCs w:val="24"/>
        </w:rPr>
        <w:t>Kleine</w:t>
      </w:r>
      <w:proofErr w:type="spellEnd"/>
      <w:r w:rsidRPr="00A02E76">
        <w:rPr>
          <w:rFonts w:ascii="Arial" w:hAnsi="Arial" w:cs="Arial"/>
          <w:sz w:val="24"/>
          <w:szCs w:val="24"/>
        </w:rPr>
        <w:t xml:space="preserve"> </w:t>
      </w:r>
      <w:proofErr w:type="spellStart"/>
      <w:r w:rsidRPr="00A02E76">
        <w:rPr>
          <w:rFonts w:ascii="Arial" w:hAnsi="Arial" w:cs="Arial"/>
          <w:sz w:val="24"/>
          <w:szCs w:val="24"/>
        </w:rPr>
        <w:t>Staarman</w:t>
      </w:r>
      <w:proofErr w:type="spellEnd"/>
      <w:r w:rsidRPr="00A02E76">
        <w:rPr>
          <w:rFonts w:ascii="Arial" w:hAnsi="Arial" w:cs="Arial"/>
          <w:sz w:val="24"/>
          <w:szCs w:val="24"/>
        </w:rPr>
        <w:t>, eds. International Handbook of Psychology in Education, 105–136. Leeds: Emerald</w:t>
      </w:r>
    </w:p>
    <w:p w14:paraId="27E5F449" w14:textId="77777777" w:rsidR="00443DE6" w:rsidRPr="00A02E76" w:rsidRDefault="00443DE6" w:rsidP="00443DE6">
      <w:pPr>
        <w:rPr>
          <w:rFonts w:ascii="Arial" w:hAnsi="Arial" w:cs="Arial"/>
          <w:sz w:val="24"/>
          <w:szCs w:val="24"/>
        </w:rPr>
      </w:pPr>
      <w:r w:rsidRPr="00A02E76">
        <w:rPr>
          <w:rFonts w:ascii="Arial" w:hAnsi="Arial" w:cs="Arial"/>
          <w:sz w:val="24"/>
          <w:szCs w:val="24"/>
        </w:rPr>
        <w:t xml:space="preserve">Welsh Government (2014) Statutory Guidance for the Welsh National Literacy and Numeracy Framework. Retrieved December 12, 2017, from </w:t>
      </w:r>
      <w:hyperlink r:id="rId9" w:history="1">
        <w:r w:rsidRPr="00A02E76">
          <w:rPr>
            <w:rStyle w:val="Hyperlink"/>
            <w:rFonts w:ascii="Arial" w:hAnsi="Arial" w:cs="Arial"/>
            <w:sz w:val="24"/>
            <w:szCs w:val="24"/>
          </w:rPr>
          <w:t>http://learning.gov.wales/resources/browse-all/nlnf</w:t>
        </w:r>
      </w:hyperlink>
      <w:r w:rsidRPr="00A02E76">
        <w:rPr>
          <w:rFonts w:ascii="Arial" w:hAnsi="Arial" w:cs="Arial"/>
          <w:sz w:val="24"/>
          <w:szCs w:val="24"/>
        </w:rPr>
        <w:t>.</w:t>
      </w:r>
    </w:p>
    <w:p w14:paraId="3BD94D2A" w14:textId="77777777" w:rsidR="00443DE6" w:rsidRPr="00231115" w:rsidRDefault="00443DE6" w:rsidP="00443DE6">
      <w:pPr>
        <w:spacing w:after="180"/>
        <w:ind w:left="450" w:hanging="450"/>
        <w:rPr>
          <w:rFonts w:ascii="Arial" w:eastAsia="Times New Roman" w:hAnsi="Arial" w:cs="Arial"/>
          <w:color w:val="000000"/>
          <w:sz w:val="24"/>
          <w:szCs w:val="24"/>
        </w:rPr>
      </w:pPr>
      <w:r w:rsidRPr="00231115">
        <w:rPr>
          <w:rFonts w:ascii="Arial" w:eastAsia="Times New Roman" w:hAnsi="Arial" w:cs="Arial"/>
          <w:color w:val="000000"/>
          <w:sz w:val="24"/>
          <w:szCs w:val="24"/>
        </w:rPr>
        <w:t>Welsh Government (2014). </w:t>
      </w:r>
      <w:r w:rsidRPr="00231115">
        <w:rPr>
          <w:rFonts w:ascii="Arial" w:eastAsia="Times New Roman" w:hAnsi="Arial" w:cs="Arial"/>
          <w:i/>
          <w:iCs/>
          <w:color w:val="000000"/>
          <w:sz w:val="24"/>
          <w:szCs w:val="24"/>
        </w:rPr>
        <w:t>Curriculum for Wales: revised Areas of Learning and programmes of study</w:t>
      </w:r>
      <w:r w:rsidRPr="00231115">
        <w:rPr>
          <w:rFonts w:ascii="Arial" w:eastAsia="Times New Roman" w:hAnsi="Arial" w:cs="Arial"/>
          <w:color w:val="000000"/>
          <w:sz w:val="24"/>
          <w:szCs w:val="24"/>
        </w:rPr>
        <w:t>. Cardiff: Welsh Government.</w:t>
      </w:r>
    </w:p>
    <w:p w14:paraId="1A722A63" w14:textId="77777777" w:rsidR="00443DE6" w:rsidRPr="00231115" w:rsidRDefault="00443DE6" w:rsidP="00443DE6">
      <w:pPr>
        <w:spacing w:after="180"/>
        <w:ind w:left="450" w:hanging="450"/>
        <w:rPr>
          <w:rFonts w:ascii="Arial" w:eastAsia="Times New Roman" w:hAnsi="Arial" w:cs="Arial"/>
          <w:color w:val="000000"/>
          <w:sz w:val="24"/>
          <w:szCs w:val="24"/>
        </w:rPr>
      </w:pPr>
      <w:r w:rsidRPr="00231115">
        <w:rPr>
          <w:rFonts w:ascii="Arial" w:eastAsia="Times New Roman" w:hAnsi="Arial" w:cs="Arial"/>
          <w:color w:val="000000"/>
          <w:sz w:val="24"/>
          <w:szCs w:val="24"/>
        </w:rPr>
        <w:t>Welsh Government (2018). </w:t>
      </w:r>
      <w:r w:rsidRPr="00231115">
        <w:rPr>
          <w:rFonts w:ascii="Arial" w:eastAsia="Times New Roman" w:hAnsi="Arial" w:cs="Arial"/>
          <w:i/>
          <w:iCs/>
          <w:color w:val="000000"/>
          <w:sz w:val="24"/>
          <w:szCs w:val="24"/>
        </w:rPr>
        <w:t>*</w:t>
      </w:r>
      <w:r w:rsidRPr="00A02E76">
        <w:rPr>
          <w:rFonts w:ascii="Arial" w:eastAsia="Times New Roman" w:hAnsi="Arial" w:cs="Arial"/>
          <w:i/>
          <w:iCs/>
          <w:color w:val="000000"/>
          <w:sz w:val="24"/>
          <w:szCs w:val="24"/>
        </w:rPr>
        <w:t>NAME REMOVED FOR ANONYMNITY*</w:t>
      </w:r>
      <w:r w:rsidRPr="00231115">
        <w:rPr>
          <w:rFonts w:ascii="Arial" w:eastAsia="Times New Roman" w:hAnsi="Arial" w:cs="Arial"/>
          <w:color w:val="000000"/>
          <w:sz w:val="24"/>
          <w:szCs w:val="24"/>
        </w:rPr>
        <w:t xml:space="preserve"> [online] Mylocalschool.wales.gov.uk. Available at: http://mylocalschool.wales.gov.uk/School/6802019?lang=en.</w:t>
      </w:r>
    </w:p>
    <w:p w14:paraId="28D0E18C" w14:textId="77777777" w:rsidR="00443DE6" w:rsidRPr="00A02E76" w:rsidRDefault="00443DE6" w:rsidP="00443DE6">
      <w:pPr>
        <w:rPr>
          <w:rFonts w:ascii="Arial" w:hAnsi="Arial" w:cs="Arial"/>
          <w:sz w:val="24"/>
          <w:szCs w:val="24"/>
        </w:rPr>
      </w:pPr>
      <w:r w:rsidRPr="00A02E76">
        <w:rPr>
          <w:rFonts w:ascii="Arial" w:hAnsi="Arial" w:cs="Arial"/>
          <w:sz w:val="24"/>
          <w:szCs w:val="24"/>
        </w:rPr>
        <w:t>Wilkinson, A. (1965) The Concept of Oracy. Educational Review, 17 (4), 11–15</w:t>
      </w:r>
    </w:p>
    <w:p w14:paraId="52F5FA4E" w14:textId="77777777" w:rsidR="00634CBE" w:rsidRPr="00E97A75" w:rsidRDefault="00634CBE" w:rsidP="00E97A75"/>
    <w:sectPr w:rsidR="00634CBE" w:rsidRPr="00E97A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7BD60F" w14:textId="77777777" w:rsidR="00B36020" w:rsidRDefault="00B36020" w:rsidP="002273B7">
      <w:r>
        <w:separator/>
      </w:r>
    </w:p>
  </w:endnote>
  <w:endnote w:type="continuationSeparator" w:id="0">
    <w:p w14:paraId="66F06A26" w14:textId="77777777" w:rsidR="00B36020" w:rsidRDefault="00B36020" w:rsidP="002273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900FD" w14:textId="77777777" w:rsidR="00B36020" w:rsidRDefault="00B36020" w:rsidP="002273B7">
      <w:r>
        <w:separator/>
      </w:r>
    </w:p>
  </w:footnote>
  <w:footnote w:type="continuationSeparator" w:id="0">
    <w:p w14:paraId="62C0633F" w14:textId="77777777" w:rsidR="00B36020" w:rsidRDefault="00B36020" w:rsidP="002273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666984"/>
    <w:multiLevelType w:val="hybridMultilevel"/>
    <w:tmpl w:val="FFFFFFFF"/>
    <w:lvl w:ilvl="0" w:tplc="7982DA02">
      <w:start w:val="1"/>
      <w:numFmt w:val="bullet"/>
      <w:lvlText w:val=""/>
      <w:lvlJc w:val="left"/>
      <w:pPr>
        <w:ind w:left="720" w:hanging="360"/>
      </w:pPr>
      <w:rPr>
        <w:rFonts w:ascii="Symbol" w:hAnsi="Symbol"/>
      </w:rPr>
    </w:lvl>
    <w:lvl w:ilvl="1" w:tplc="F6C21D28">
      <w:start w:val="1"/>
      <w:numFmt w:val="bullet"/>
      <w:lvlText w:val="o"/>
      <w:lvlJc w:val="left"/>
      <w:pPr>
        <w:ind w:left="1440" w:hanging="360"/>
      </w:pPr>
      <w:rPr>
        <w:rFonts w:ascii="Courier New" w:hAnsi="Courier New"/>
      </w:rPr>
    </w:lvl>
    <w:lvl w:ilvl="2" w:tplc="D26E6E3E">
      <w:start w:val="1"/>
      <w:numFmt w:val="bullet"/>
      <w:lvlText w:val=""/>
      <w:lvlJc w:val="left"/>
      <w:pPr>
        <w:ind w:left="2160" w:hanging="360"/>
      </w:pPr>
      <w:rPr>
        <w:rFonts w:ascii="Wingdings" w:hAnsi="Wingdings"/>
      </w:rPr>
    </w:lvl>
    <w:lvl w:ilvl="3" w:tplc="98BE3794">
      <w:start w:val="1"/>
      <w:numFmt w:val="bullet"/>
      <w:lvlText w:val=""/>
      <w:lvlJc w:val="left"/>
      <w:pPr>
        <w:ind w:left="2880" w:hanging="360"/>
      </w:pPr>
      <w:rPr>
        <w:rFonts w:ascii="Symbol" w:hAnsi="Symbol"/>
      </w:rPr>
    </w:lvl>
    <w:lvl w:ilvl="4" w:tplc="B5AAA948">
      <w:start w:val="1"/>
      <w:numFmt w:val="bullet"/>
      <w:lvlText w:val="o"/>
      <w:lvlJc w:val="left"/>
      <w:pPr>
        <w:ind w:left="3600" w:hanging="360"/>
      </w:pPr>
      <w:rPr>
        <w:rFonts w:ascii="Courier New" w:hAnsi="Courier New"/>
      </w:rPr>
    </w:lvl>
    <w:lvl w:ilvl="5" w:tplc="B4B4D1D0">
      <w:start w:val="1"/>
      <w:numFmt w:val="bullet"/>
      <w:lvlText w:val=""/>
      <w:lvlJc w:val="left"/>
      <w:pPr>
        <w:ind w:left="4320" w:hanging="360"/>
      </w:pPr>
      <w:rPr>
        <w:rFonts w:ascii="Wingdings" w:hAnsi="Wingdings"/>
      </w:rPr>
    </w:lvl>
    <w:lvl w:ilvl="6" w:tplc="D9DC56CA">
      <w:start w:val="1"/>
      <w:numFmt w:val="bullet"/>
      <w:lvlText w:val=""/>
      <w:lvlJc w:val="left"/>
      <w:pPr>
        <w:ind w:left="5040" w:hanging="360"/>
      </w:pPr>
      <w:rPr>
        <w:rFonts w:ascii="Symbol" w:hAnsi="Symbol"/>
      </w:rPr>
    </w:lvl>
    <w:lvl w:ilvl="7" w:tplc="ECE0CD2A">
      <w:start w:val="1"/>
      <w:numFmt w:val="bullet"/>
      <w:lvlText w:val="o"/>
      <w:lvlJc w:val="left"/>
      <w:pPr>
        <w:ind w:left="5760" w:hanging="360"/>
      </w:pPr>
      <w:rPr>
        <w:rFonts w:ascii="Courier New" w:hAnsi="Courier New"/>
      </w:rPr>
    </w:lvl>
    <w:lvl w:ilvl="8" w:tplc="3C2E1A34">
      <w:start w:val="1"/>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879"/>
    <w:rsid w:val="00001EF5"/>
    <w:rsid w:val="0000765D"/>
    <w:rsid w:val="00017BAC"/>
    <w:rsid w:val="000354B7"/>
    <w:rsid w:val="00041EAD"/>
    <w:rsid w:val="00043DE6"/>
    <w:rsid w:val="00085643"/>
    <w:rsid w:val="00095C5B"/>
    <w:rsid w:val="000A79CC"/>
    <w:rsid w:val="000C1997"/>
    <w:rsid w:val="000F6A54"/>
    <w:rsid w:val="00112B01"/>
    <w:rsid w:val="00127A5E"/>
    <w:rsid w:val="00132316"/>
    <w:rsid w:val="00164627"/>
    <w:rsid w:val="00164646"/>
    <w:rsid w:val="00184497"/>
    <w:rsid w:val="001910B5"/>
    <w:rsid w:val="00191954"/>
    <w:rsid w:val="001D68C2"/>
    <w:rsid w:val="001E2804"/>
    <w:rsid w:val="001F1E9D"/>
    <w:rsid w:val="001F4912"/>
    <w:rsid w:val="00215F57"/>
    <w:rsid w:val="002273B7"/>
    <w:rsid w:val="00255B3A"/>
    <w:rsid w:val="00262D68"/>
    <w:rsid w:val="002746EE"/>
    <w:rsid w:val="002747E8"/>
    <w:rsid w:val="0027541B"/>
    <w:rsid w:val="002A03F9"/>
    <w:rsid w:val="002B557C"/>
    <w:rsid w:val="002C1075"/>
    <w:rsid w:val="002C1F16"/>
    <w:rsid w:val="002C5789"/>
    <w:rsid w:val="002E3B49"/>
    <w:rsid w:val="002E7079"/>
    <w:rsid w:val="00316D1D"/>
    <w:rsid w:val="003307C0"/>
    <w:rsid w:val="0035159A"/>
    <w:rsid w:val="00367790"/>
    <w:rsid w:val="0037139E"/>
    <w:rsid w:val="00373F35"/>
    <w:rsid w:val="00383DB2"/>
    <w:rsid w:val="00386A79"/>
    <w:rsid w:val="00396D7F"/>
    <w:rsid w:val="003C24C4"/>
    <w:rsid w:val="00412136"/>
    <w:rsid w:val="00443DE6"/>
    <w:rsid w:val="00455FCA"/>
    <w:rsid w:val="00467345"/>
    <w:rsid w:val="00472824"/>
    <w:rsid w:val="0048712B"/>
    <w:rsid w:val="004D4438"/>
    <w:rsid w:val="004E0DB8"/>
    <w:rsid w:val="00512ECA"/>
    <w:rsid w:val="00527920"/>
    <w:rsid w:val="005346CC"/>
    <w:rsid w:val="005543FA"/>
    <w:rsid w:val="00563CD0"/>
    <w:rsid w:val="005659F4"/>
    <w:rsid w:val="0058321A"/>
    <w:rsid w:val="005976EE"/>
    <w:rsid w:val="005A3DEB"/>
    <w:rsid w:val="005B02AB"/>
    <w:rsid w:val="005B7C57"/>
    <w:rsid w:val="005C0EB9"/>
    <w:rsid w:val="005C37FB"/>
    <w:rsid w:val="005D5893"/>
    <w:rsid w:val="005E21FA"/>
    <w:rsid w:val="005F0119"/>
    <w:rsid w:val="005F5635"/>
    <w:rsid w:val="00625D6A"/>
    <w:rsid w:val="00634CBE"/>
    <w:rsid w:val="006359C8"/>
    <w:rsid w:val="00645F65"/>
    <w:rsid w:val="00664A8C"/>
    <w:rsid w:val="00677AC5"/>
    <w:rsid w:val="006811C2"/>
    <w:rsid w:val="0068414F"/>
    <w:rsid w:val="00696D04"/>
    <w:rsid w:val="006A13A5"/>
    <w:rsid w:val="006C03A1"/>
    <w:rsid w:val="006E798D"/>
    <w:rsid w:val="00721E9C"/>
    <w:rsid w:val="00722983"/>
    <w:rsid w:val="00725234"/>
    <w:rsid w:val="00735889"/>
    <w:rsid w:val="007412DA"/>
    <w:rsid w:val="00743A0F"/>
    <w:rsid w:val="00753945"/>
    <w:rsid w:val="00777935"/>
    <w:rsid w:val="00777A63"/>
    <w:rsid w:val="00777BE1"/>
    <w:rsid w:val="007B69F4"/>
    <w:rsid w:val="007C7589"/>
    <w:rsid w:val="007E1927"/>
    <w:rsid w:val="007E6A28"/>
    <w:rsid w:val="0080444B"/>
    <w:rsid w:val="0082537A"/>
    <w:rsid w:val="00850AC8"/>
    <w:rsid w:val="00873993"/>
    <w:rsid w:val="008832C5"/>
    <w:rsid w:val="008C4586"/>
    <w:rsid w:val="008E5490"/>
    <w:rsid w:val="008F1815"/>
    <w:rsid w:val="00912F42"/>
    <w:rsid w:val="0091651E"/>
    <w:rsid w:val="00944D4B"/>
    <w:rsid w:val="0096212C"/>
    <w:rsid w:val="009C63B8"/>
    <w:rsid w:val="009E18B8"/>
    <w:rsid w:val="009E1C31"/>
    <w:rsid w:val="009F3727"/>
    <w:rsid w:val="009F52E3"/>
    <w:rsid w:val="00A012F1"/>
    <w:rsid w:val="00A14741"/>
    <w:rsid w:val="00A15B1E"/>
    <w:rsid w:val="00A229A2"/>
    <w:rsid w:val="00A2736A"/>
    <w:rsid w:val="00A3374C"/>
    <w:rsid w:val="00A42969"/>
    <w:rsid w:val="00A53195"/>
    <w:rsid w:val="00A62FCF"/>
    <w:rsid w:val="00A64F28"/>
    <w:rsid w:val="00A731CE"/>
    <w:rsid w:val="00A7677C"/>
    <w:rsid w:val="00A907D5"/>
    <w:rsid w:val="00A945DF"/>
    <w:rsid w:val="00AA1AF5"/>
    <w:rsid w:val="00AB695A"/>
    <w:rsid w:val="00AC641D"/>
    <w:rsid w:val="00B26685"/>
    <w:rsid w:val="00B36020"/>
    <w:rsid w:val="00B51303"/>
    <w:rsid w:val="00B5478C"/>
    <w:rsid w:val="00B65C1F"/>
    <w:rsid w:val="00B7256C"/>
    <w:rsid w:val="00B765A3"/>
    <w:rsid w:val="00B80273"/>
    <w:rsid w:val="00B941B7"/>
    <w:rsid w:val="00B94B1E"/>
    <w:rsid w:val="00B95D4E"/>
    <w:rsid w:val="00B977F9"/>
    <w:rsid w:val="00BA2326"/>
    <w:rsid w:val="00BA7A22"/>
    <w:rsid w:val="00BC0930"/>
    <w:rsid w:val="00BD2384"/>
    <w:rsid w:val="00BE11C8"/>
    <w:rsid w:val="00BE6C4A"/>
    <w:rsid w:val="00BE7AA2"/>
    <w:rsid w:val="00BF1FF3"/>
    <w:rsid w:val="00C01262"/>
    <w:rsid w:val="00C0229C"/>
    <w:rsid w:val="00C120CF"/>
    <w:rsid w:val="00C71547"/>
    <w:rsid w:val="00C746FE"/>
    <w:rsid w:val="00C77959"/>
    <w:rsid w:val="00C91F1D"/>
    <w:rsid w:val="00C92F5F"/>
    <w:rsid w:val="00CA2AAB"/>
    <w:rsid w:val="00CB06EA"/>
    <w:rsid w:val="00CB1CA3"/>
    <w:rsid w:val="00CC602B"/>
    <w:rsid w:val="00CE7572"/>
    <w:rsid w:val="00CF15BF"/>
    <w:rsid w:val="00D35136"/>
    <w:rsid w:val="00D35BC2"/>
    <w:rsid w:val="00D365EE"/>
    <w:rsid w:val="00D96D0F"/>
    <w:rsid w:val="00DA5D8A"/>
    <w:rsid w:val="00DB08AA"/>
    <w:rsid w:val="00DB6416"/>
    <w:rsid w:val="00DC24D8"/>
    <w:rsid w:val="00DD42B3"/>
    <w:rsid w:val="00DE10E9"/>
    <w:rsid w:val="00DE563C"/>
    <w:rsid w:val="00DF7446"/>
    <w:rsid w:val="00E15CCB"/>
    <w:rsid w:val="00E44BD5"/>
    <w:rsid w:val="00E47873"/>
    <w:rsid w:val="00E503C8"/>
    <w:rsid w:val="00E63584"/>
    <w:rsid w:val="00E74F8E"/>
    <w:rsid w:val="00E95752"/>
    <w:rsid w:val="00E966DE"/>
    <w:rsid w:val="00E97A75"/>
    <w:rsid w:val="00EB032C"/>
    <w:rsid w:val="00EB3879"/>
    <w:rsid w:val="00EC242C"/>
    <w:rsid w:val="00EE47E5"/>
    <w:rsid w:val="00EE6C7A"/>
    <w:rsid w:val="00F238F4"/>
    <w:rsid w:val="00F2654E"/>
    <w:rsid w:val="00F31DEE"/>
    <w:rsid w:val="00F36A41"/>
    <w:rsid w:val="00F4712E"/>
    <w:rsid w:val="00F5447B"/>
    <w:rsid w:val="00F65B26"/>
    <w:rsid w:val="00F8365C"/>
    <w:rsid w:val="00F83E00"/>
    <w:rsid w:val="00FA5BC2"/>
    <w:rsid w:val="00FA6869"/>
    <w:rsid w:val="00FA6DF2"/>
    <w:rsid w:val="00FB368F"/>
    <w:rsid w:val="00FB7972"/>
    <w:rsid w:val="00FE3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262A4"/>
  <w15:chartTrackingRefBased/>
  <w15:docId w15:val="{1D0CF25C-F7C7-F543-9DCD-55E0F9A2A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73B7"/>
    <w:pPr>
      <w:tabs>
        <w:tab w:val="center" w:pos="4513"/>
        <w:tab w:val="right" w:pos="9026"/>
      </w:tabs>
    </w:pPr>
  </w:style>
  <w:style w:type="character" w:customStyle="1" w:styleId="HeaderChar">
    <w:name w:val="Header Char"/>
    <w:basedOn w:val="DefaultParagraphFont"/>
    <w:link w:val="Header"/>
    <w:uiPriority w:val="99"/>
    <w:rsid w:val="002273B7"/>
  </w:style>
  <w:style w:type="paragraph" w:styleId="Footer">
    <w:name w:val="footer"/>
    <w:basedOn w:val="Normal"/>
    <w:link w:val="FooterChar"/>
    <w:uiPriority w:val="99"/>
    <w:unhideWhenUsed/>
    <w:rsid w:val="002273B7"/>
    <w:pPr>
      <w:tabs>
        <w:tab w:val="center" w:pos="4513"/>
        <w:tab w:val="right" w:pos="9026"/>
      </w:tabs>
    </w:pPr>
  </w:style>
  <w:style w:type="character" w:customStyle="1" w:styleId="FooterChar">
    <w:name w:val="Footer Char"/>
    <w:basedOn w:val="DefaultParagraphFont"/>
    <w:link w:val="Footer"/>
    <w:uiPriority w:val="99"/>
    <w:rsid w:val="002273B7"/>
  </w:style>
  <w:style w:type="character" w:customStyle="1" w:styleId="normaltextrun">
    <w:name w:val="normaltextrun"/>
    <w:basedOn w:val="DefaultParagraphFont"/>
    <w:rsid w:val="00E966DE"/>
  </w:style>
  <w:style w:type="paragraph" w:customStyle="1" w:styleId="paragraph">
    <w:name w:val="paragraph"/>
    <w:basedOn w:val="Normal"/>
    <w:rsid w:val="00E966DE"/>
    <w:pPr>
      <w:spacing w:before="100" w:beforeAutospacing="1" w:after="100" w:afterAutospacing="1"/>
    </w:pPr>
    <w:rPr>
      <w:rFonts w:ascii="Times New Roman" w:eastAsia="Times New Roman" w:hAnsi="Times New Roman" w:cs="Times New Roman"/>
      <w:sz w:val="24"/>
      <w:szCs w:val="24"/>
    </w:rPr>
  </w:style>
  <w:style w:type="character" w:customStyle="1" w:styleId="eop">
    <w:name w:val="eop"/>
    <w:basedOn w:val="DefaultParagraphFont"/>
    <w:rsid w:val="00E966DE"/>
  </w:style>
  <w:style w:type="paragraph" w:styleId="ListParagraph">
    <w:name w:val="List Paragraph"/>
    <w:basedOn w:val="Normal"/>
    <w:uiPriority w:val="34"/>
    <w:qFormat/>
    <w:rsid w:val="00E74F8E"/>
    <w:pPr>
      <w:ind w:left="720"/>
      <w:contextualSpacing/>
    </w:pPr>
    <w:rPr>
      <w:rFonts w:ascii="Calibri" w:eastAsia="Calibri" w:hAnsi="Calibri" w:cs="Times New Roman"/>
      <w:lang w:eastAsia="en-US"/>
    </w:rPr>
  </w:style>
  <w:style w:type="character" w:styleId="Hyperlink">
    <w:name w:val="Hyperlink"/>
    <w:basedOn w:val="DefaultParagraphFont"/>
    <w:uiPriority w:val="99"/>
    <w:unhideWhenUsed/>
    <w:rsid w:val="00443DE6"/>
    <w:rPr>
      <w:color w:val="0563C1" w:themeColor="hyperlink"/>
      <w:u w:val="single"/>
    </w:rPr>
  </w:style>
  <w:style w:type="character" w:styleId="Emphasis">
    <w:name w:val="Emphasis"/>
    <w:basedOn w:val="DefaultParagraphFont"/>
    <w:uiPriority w:val="20"/>
    <w:qFormat/>
    <w:rsid w:val="00443DE6"/>
    <w:rPr>
      <w:i/>
      <w:iCs/>
    </w:rPr>
  </w:style>
  <w:style w:type="paragraph" w:styleId="NormalWeb">
    <w:name w:val="Normal (Web)"/>
    <w:basedOn w:val="Normal"/>
    <w:uiPriority w:val="99"/>
    <w:semiHidden/>
    <w:unhideWhenUsed/>
    <w:rsid w:val="00443DE6"/>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hoolguide.co.uk/schools/" TargetMode="External"/><Relationship Id="rId3" Type="http://schemas.openxmlformats.org/officeDocument/2006/relationships/settings" Target="settings.xml"/><Relationship Id="rId7" Type="http://schemas.openxmlformats.org/officeDocument/2006/relationships/hyperlink" Target="https://oracycambridge.org/wp-content/uploads/2018/07/Oracy-across-the-Welsh-curriculum-July-2018.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learning.gov.wales/resources/browse-all/nln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5641</Words>
  <Characters>32160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Oglina (1803251)</dc:creator>
  <cp:keywords/>
  <dc:description/>
  <cp:lastModifiedBy>Rebecca Oglina (1803251)</cp:lastModifiedBy>
  <cp:revision>2</cp:revision>
  <dcterms:created xsi:type="dcterms:W3CDTF">2019-03-04T17:52:00Z</dcterms:created>
  <dcterms:modified xsi:type="dcterms:W3CDTF">2019-03-04T17:52:00Z</dcterms:modified>
</cp:coreProperties>
</file>