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3D668E" w:rsidRDefault="00F867C0">
      <w:pPr>
        <w:spacing w:after="165" w:line="360" w:lineRule="auto"/>
        <w:jc w:val="center"/>
        <w:rPr>
          <w:rFonts w:ascii="Tahoma" w:eastAsia="Tahoma" w:hAnsi="Tahoma" w:cs="Tahoma"/>
          <w:color w:val="000000"/>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D28861F" w:rsidR="00583709" w:rsidRDefault="00157981">
            <w:pPr>
              <w:spacing w:before="120" w:after="120" w:line="360" w:lineRule="auto"/>
              <w:rPr>
                <w:rFonts w:ascii="Tahoma" w:eastAsia="Tahoma" w:hAnsi="Tahoma" w:cs="Tahoma"/>
                <w:sz w:val="32"/>
                <w:szCs w:val="32"/>
              </w:rPr>
            </w:pPr>
            <w:r>
              <w:rPr>
                <w:rFonts w:ascii="Tahoma" w:eastAsia="Tahoma" w:hAnsi="Tahoma" w:cs="Tahoma"/>
                <w:sz w:val="32"/>
                <w:szCs w:val="32"/>
              </w:rPr>
              <w:t>Alexandra Marilena Furcoiu</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8BF6F37" w:rsidR="00583709" w:rsidRDefault="006C66DE">
            <w:pPr>
              <w:spacing w:before="120" w:after="120" w:line="360" w:lineRule="auto"/>
              <w:rPr>
                <w:rFonts w:ascii="Tahoma" w:eastAsia="Tahoma" w:hAnsi="Tahoma" w:cs="Tahoma"/>
                <w:sz w:val="32"/>
                <w:szCs w:val="32"/>
              </w:rPr>
            </w:pPr>
            <w:r>
              <w:rPr>
                <w:rFonts w:ascii="Tahoma" w:eastAsia="Tahoma" w:hAnsi="Tahoma" w:cs="Tahoma"/>
                <w:sz w:val="32"/>
                <w:szCs w:val="32"/>
              </w:rPr>
              <w:t>2412154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FE6A65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157981">
              <w:rPr>
                <w:rFonts w:ascii="Tahoma" w:eastAsia="Tahoma" w:hAnsi="Tahoma" w:cs="Tahoma"/>
                <w:color w:val="FF0000"/>
                <w:sz w:val="32"/>
                <w:szCs w:val="32"/>
              </w:rPr>
              <w:t>5010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1464A0D" w:rsidR="00583709" w:rsidRDefault="0055292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sidR="000E65FF">
              <w:rPr>
                <w:rFonts w:ascii="Tahoma" w:eastAsia="Tahoma" w:hAnsi="Tahoma" w:cs="Tahoma"/>
                <w:color w:val="FF0000"/>
                <w:sz w:val="32"/>
                <w:szCs w:val="32"/>
              </w:rPr>
              <w:t xml:space="preserve"> the</w:t>
            </w:r>
            <w:r>
              <w:rPr>
                <w:rFonts w:ascii="Tahoma" w:eastAsia="Tahoma" w:hAnsi="Tahoma" w:cs="Tahoma"/>
                <w:color w:val="FF0000"/>
                <w:sz w:val="32"/>
                <w:szCs w:val="32"/>
              </w:rPr>
              <w:t xml:space="preserve"> Learning Organisation</w:t>
            </w:r>
          </w:p>
        </w:tc>
      </w:tr>
    </w:tbl>
    <w:p w14:paraId="700B284E" w14:textId="77777777" w:rsidR="00583709" w:rsidRDefault="008312FD">
      <w:pPr>
        <w:spacing w:before="120" w:after="120" w:line="360" w:lineRule="auto"/>
        <w:rPr>
          <w:rFonts w:ascii="Tahoma" w:eastAsia="Tahoma" w:hAnsi="Tahoma" w:cs="Tahoma"/>
          <w:b/>
          <w:color w:val="000000"/>
          <w:szCs w:val="24"/>
        </w:rPr>
      </w:pPr>
      <w:r>
        <w:rPr>
          <w:rFonts w:ascii="Tahoma" w:eastAsia="Tahoma" w:hAnsi="Tahoma" w:cs="Tahoma"/>
          <w:b/>
          <w:color w:val="000000"/>
          <w:szCs w:val="24"/>
        </w:rPr>
        <w:t>Statement of Confirmation of Authenticity</w:t>
      </w:r>
    </w:p>
    <w:p w14:paraId="77162AC0"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Attention is drawn to the plagiarism and unfair practice policies of both the University and of ILM.</w:t>
      </w:r>
    </w:p>
    <w:p w14:paraId="616510F2" w14:textId="46C94898" w:rsidR="00D742ED" w:rsidRPr="00D742ED" w:rsidRDefault="00D742ED" w:rsidP="00D742ED">
      <w:pPr>
        <w:rPr>
          <w:rFonts w:ascii="Tahoma" w:hAnsi="Tahoma" w:cs="Tahoma"/>
        </w:rPr>
      </w:pPr>
      <w:r w:rsidRPr="00D742ED">
        <w:rPr>
          <w:rFonts w:ascii="Tahoma" w:hAnsi="Tahoma" w:cs="Tahoma"/>
          <w:b/>
          <w:bCs/>
        </w:rPr>
        <w:t>AI Declaration:</w:t>
      </w:r>
      <w:r w:rsidRPr="00D742ED">
        <w:rPr>
          <w:rFonts w:ascii="Tahoma" w:hAnsi="Tahoma" w:cs="Tahoma"/>
        </w:rPr>
        <w:t xml:space="preserve"> I confirm that </w:t>
      </w:r>
      <w:r w:rsidRPr="00D742ED">
        <w:rPr>
          <w:rFonts w:ascii="Tahoma" w:hAnsi="Tahoma" w:cs="Tahoma"/>
          <w:b/>
          <w:bCs/>
        </w:rPr>
        <w:t>I have not used Generative AI</w:t>
      </w:r>
      <w:r w:rsidRPr="00D742ED">
        <w:rPr>
          <w:rFonts w:ascii="Tahoma" w:hAnsi="Tahoma" w:cs="Tahoma"/>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5C61974A" w14:textId="110580D1" w:rsidR="00583709" w:rsidRDefault="00583709">
      <w:pPr>
        <w:rPr>
          <w:rFonts w:ascii="Tahoma" w:eastAsia="Tahoma" w:hAnsi="Tahoma" w:cs="Tahoma"/>
          <w:color w:val="000000"/>
          <w:szCs w:val="24"/>
        </w:rPr>
      </w:pPr>
    </w:p>
    <w:p w14:paraId="3E6FEB8F" w14:textId="77777777" w:rsidR="00583709" w:rsidRDefault="008312FD">
      <w:pPr>
        <w:keepNext/>
        <w:keepLines/>
        <w:pBdr>
          <w:top w:val="nil"/>
          <w:left w:val="nil"/>
          <w:bottom w:val="nil"/>
          <w:right w:val="nil"/>
          <w:between w:val="nil"/>
        </w:pBdr>
        <w:spacing w:before="240" w:after="0"/>
        <w:rPr>
          <w:rFonts w:cs="Arial"/>
          <w:b/>
          <w:bCs/>
          <w:sz w:val="32"/>
          <w:szCs w:val="32"/>
        </w:rPr>
      </w:pPr>
      <w:r w:rsidRPr="00D742ED">
        <w:rPr>
          <w:rFonts w:cs="Arial"/>
          <w:b/>
          <w:bCs/>
          <w:sz w:val="32"/>
          <w:szCs w:val="32"/>
        </w:rPr>
        <w:lastRenderedPageBreak/>
        <w:t>Table of Contents</w:t>
      </w:r>
    </w:p>
    <w:p w14:paraId="588D0369" w14:textId="77777777" w:rsidR="00D742ED" w:rsidRPr="00D742ED" w:rsidRDefault="00D742ED">
      <w:pPr>
        <w:keepNext/>
        <w:keepLines/>
        <w:pBdr>
          <w:top w:val="nil"/>
          <w:left w:val="nil"/>
          <w:bottom w:val="nil"/>
          <w:right w:val="nil"/>
          <w:between w:val="nil"/>
        </w:pBdr>
        <w:spacing w:before="240" w:after="0"/>
        <w:rPr>
          <w:rFonts w:cs="Arial"/>
          <w:b/>
          <w:bCs/>
          <w:sz w:val="32"/>
          <w:szCs w:val="32"/>
        </w:rPr>
      </w:pPr>
    </w:p>
    <w:sdt>
      <w:sdtPr>
        <w:id w:val="-2053372548"/>
        <w:docPartObj>
          <w:docPartGallery w:val="Table of Contents"/>
          <w:docPartUnique/>
        </w:docPartObj>
      </w:sdtPr>
      <w:sdtContent>
        <w:p w14:paraId="32F76FAE" w14:textId="0F93A749" w:rsidR="001A3206" w:rsidRDefault="008312FD">
          <w:pPr>
            <w:pStyle w:val="TOC1"/>
            <w:tabs>
              <w:tab w:val="right" w:pos="9350"/>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\h \u \z </w:instrText>
          </w:r>
          <w:r>
            <w:fldChar w:fldCharType="separate"/>
          </w:r>
          <w:hyperlink w:anchor="_Toc242491473" w:history="1">
            <w:r w:rsidR="001A3206" w:rsidRPr="000227AE">
              <w:rPr>
                <w:rStyle w:val="Hyperlink"/>
                <w:b/>
                <w:bCs/>
                <w:noProof/>
              </w:rPr>
              <w:t>1.0 Introduction</w:t>
            </w:r>
            <w:r w:rsidR="001A3206">
              <w:rPr>
                <w:noProof/>
                <w:webHidden/>
              </w:rPr>
              <w:tab/>
            </w:r>
            <w:r w:rsidR="001A3206">
              <w:rPr>
                <w:noProof/>
                <w:webHidden/>
              </w:rPr>
              <w:fldChar w:fldCharType="begin"/>
            </w:r>
            <w:r w:rsidR="001A3206">
              <w:rPr>
                <w:noProof/>
                <w:webHidden/>
              </w:rPr>
              <w:instrText xml:space="preserve"> PAGEREF _Toc242491473 \h </w:instrText>
            </w:r>
            <w:r w:rsidR="001A3206">
              <w:rPr>
                <w:noProof/>
                <w:webHidden/>
              </w:rPr>
            </w:r>
            <w:r w:rsidR="001A3206">
              <w:rPr>
                <w:noProof/>
                <w:webHidden/>
              </w:rPr>
              <w:fldChar w:fldCharType="separate"/>
            </w:r>
            <w:r w:rsidR="001A3206">
              <w:rPr>
                <w:noProof/>
                <w:webHidden/>
              </w:rPr>
              <w:t>3</w:t>
            </w:r>
            <w:r w:rsidR="001A3206">
              <w:rPr>
                <w:noProof/>
                <w:webHidden/>
              </w:rPr>
              <w:fldChar w:fldCharType="end"/>
            </w:r>
          </w:hyperlink>
        </w:p>
        <w:p w14:paraId="598446DE" w14:textId="49E6ED4F"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74" w:history="1">
            <w:r w:rsidRPr="000227AE">
              <w:rPr>
                <w:rStyle w:val="Hyperlink"/>
                <w:b/>
                <w:bCs/>
                <w:noProof/>
              </w:rPr>
              <w:t>2.0 Critical Assessment of Personal Development</w:t>
            </w:r>
            <w:r>
              <w:rPr>
                <w:noProof/>
                <w:webHidden/>
              </w:rPr>
              <w:tab/>
            </w:r>
            <w:r>
              <w:rPr>
                <w:noProof/>
                <w:webHidden/>
              </w:rPr>
              <w:fldChar w:fldCharType="begin"/>
            </w:r>
            <w:r>
              <w:rPr>
                <w:noProof/>
                <w:webHidden/>
              </w:rPr>
              <w:instrText xml:space="preserve"> PAGEREF _Toc242491474 \h </w:instrText>
            </w:r>
            <w:r>
              <w:rPr>
                <w:noProof/>
                <w:webHidden/>
              </w:rPr>
            </w:r>
            <w:r>
              <w:rPr>
                <w:noProof/>
                <w:webHidden/>
              </w:rPr>
              <w:fldChar w:fldCharType="separate"/>
            </w:r>
            <w:r>
              <w:rPr>
                <w:noProof/>
                <w:webHidden/>
              </w:rPr>
              <w:t>4</w:t>
            </w:r>
            <w:r>
              <w:rPr>
                <w:noProof/>
                <w:webHidden/>
              </w:rPr>
              <w:fldChar w:fldCharType="end"/>
            </w:r>
          </w:hyperlink>
        </w:p>
        <w:p w14:paraId="429F98A0" w14:textId="7617A70F"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75" w:history="1">
            <w:r w:rsidRPr="000227AE">
              <w:rPr>
                <w:rStyle w:val="Hyperlink"/>
                <w:b/>
                <w:bCs/>
                <w:noProof/>
              </w:rPr>
              <w:t>2.1 Defining Personal and Professional Development</w:t>
            </w:r>
            <w:r>
              <w:rPr>
                <w:noProof/>
                <w:webHidden/>
              </w:rPr>
              <w:tab/>
            </w:r>
            <w:r>
              <w:rPr>
                <w:noProof/>
                <w:webHidden/>
              </w:rPr>
              <w:fldChar w:fldCharType="begin"/>
            </w:r>
            <w:r>
              <w:rPr>
                <w:noProof/>
                <w:webHidden/>
              </w:rPr>
              <w:instrText xml:space="preserve"> PAGEREF _Toc242491475 \h </w:instrText>
            </w:r>
            <w:r>
              <w:rPr>
                <w:noProof/>
                <w:webHidden/>
              </w:rPr>
            </w:r>
            <w:r>
              <w:rPr>
                <w:noProof/>
                <w:webHidden/>
              </w:rPr>
              <w:fldChar w:fldCharType="separate"/>
            </w:r>
            <w:r>
              <w:rPr>
                <w:noProof/>
                <w:webHidden/>
              </w:rPr>
              <w:t>4</w:t>
            </w:r>
            <w:r>
              <w:rPr>
                <w:noProof/>
                <w:webHidden/>
              </w:rPr>
              <w:fldChar w:fldCharType="end"/>
            </w:r>
          </w:hyperlink>
        </w:p>
        <w:p w14:paraId="7FAF1421" w14:textId="76C50A01"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76" w:history="1">
            <w:r w:rsidRPr="000227AE">
              <w:rPr>
                <w:rStyle w:val="Hyperlink"/>
                <w:b/>
                <w:bCs/>
                <w:noProof/>
              </w:rPr>
              <w:t>2.2 The Learning Organisation</w:t>
            </w:r>
            <w:r>
              <w:rPr>
                <w:noProof/>
                <w:webHidden/>
              </w:rPr>
              <w:tab/>
            </w:r>
            <w:r>
              <w:rPr>
                <w:noProof/>
                <w:webHidden/>
              </w:rPr>
              <w:fldChar w:fldCharType="begin"/>
            </w:r>
            <w:r>
              <w:rPr>
                <w:noProof/>
                <w:webHidden/>
              </w:rPr>
              <w:instrText xml:space="preserve"> PAGEREF _Toc242491476 \h </w:instrText>
            </w:r>
            <w:r>
              <w:rPr>
                <w:noProof/>
                <w:webHidden/>
              </w:rPr>
            </w:r>
            <w:r>
              <w:rPr>
                <w:noProof/>
                <w:webHidden/>
              </w:rPr>
              <w:fldChar w:fldCharType="separate"/>
            </w:r>
            <w:r>
              <w:rPr>
                <w:noProof/>
                <w:webHidden/>
              </w:rPr>
              <w:t>5</w:t>
            </w:r>
            <w:r>
              <w:rPr>
                <w:noProof/>
                <w:webHidden/>
              </w:rPr>
              <w:fldChar w:fldCharType="end"/>
            </w:r>
          </w:hyperlink>
        </w:p>
        <w:p w14:paraId="7AA4264D" w14:textId="0FEC684A"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77" w:history="1">
            <w:r w:rsidRPr="000227AE">
              <w:rPr>
                <w:rStyle w:val="Hyperlink"/>
                <w:b/>
                <w:bCs/>
                <w:noProof/>
              </w:rPr>
              <w:t>2.3 Benefits of Personal Development for Individual</w:t>
            </w:r>
            <w:r>
              <w:rPr>
                <w:noProof/>
                <w:webHidden/>
              </w:rPr>
              <w:tab/>
            </w:r>
            <w:r>
              <w:rPr>
                <w:noProof/>
                <w:webHidden/>
              </w:rPr>
              <w:fldChar w:fldCharType="begin"/>
            </w:r>
            <w:r>
              <w:rPr>
                <w:noProof/>
                <w:webHidden/>
              </w:rPr>
              <w:instrText xml:space="preserve"> PAGEREF _Toc242491477 \h </w:instrText>
            </w:r>
            <w:r>
              <w:rPr>
                <w:noProof/>
                <w:webHidden/>
              </w:rPr>
            </w:r>
            <w:r>
              <w:rPr>
                <w:noProof/>
                <w:webHidden/>
              </w:rPr>
              <w:fldChar w:fldCharType="separate"/>
            </w:r>
            <w:r>
              <w:rPr>
                <w:noProof/>
                <w:webHidden/>
              </w:rPr>
              <w:t>6</w:t>
            </w:r>
            <w:r>
              <w:rPr>
                <w:noProof/>
                <w:webHidden/>
              </w:rPr>
              <w:fldChar w:fldCharType="end"/>
            </w:r>
          </w:hyperlink>
        </w:p>
        <w:p w14:paraId="065E62F8" w14:textId="1AE7618F"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78" w:history="1">
            <w:r w:rsidRPr="000227AE">
              <w:rPr>
                <w:rStyle w:val="Hyperlink"/>
                <w:b/>
                <w:bCs/>
                <w:noProof/>
              </w:rPr>
              <w:t>2.4 Benefits of Personal Development for the Organisation</w:t>
            </w:r>
            <w:r>
              <w:rPr>
                <w:noProof/>
                <w:webHidden/>
              </w:rPr>
              <w:tab/>
            </w:r>
            <w:r>
              <w:rPr>
                <w:noProof/>
                <w:webHidden/>
              </w:rPr>
              <w:fldChar w:fldCharType="begin"/>
            </w:r>
            <w:r>
              <w:rPr>
                <w:noProof/>
                <w:webHidden/>
              </w:rPr>
              <w:instrText xml:space="preserve"> PAGEREF _Toc242491478 \h </w:instrText>
            </w:r>
            <w:r>
              <w:rPr>
                <w:noProof/>
                <w:webHidden/>
              </w:rPr>
            </w:r>
            <w:r>
              <w:rPr>
                <w:noProof/>
                <w:webHidden/>
              </w:rPr>
              <w:fldChar w:fldCharType="separate"/>
            </w:r>
            <w:r>
              <w:rPr>
                <w:noProof/>
                <w:webHidden/>
              </w:rPr>
              <w:t>7</w:t>
            </w:r>
            <w:r>
              <w:rPr>
                <w:noProof/>
                <w:webHidden/>
              </w:rPr>
              <w:fldChar w:fldCharType="end"/>
            </w:r>
          </w:hyperlink>
        </w:p>
        <w:p w14:paraId="6E077578" w14:textId="5D2959CC"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79" w:history="1">
            <w:r w:rsidRPr="000227AE">
              <w:rPr>
                <w:rStyle w:val="Hyperlink"/>
                <w:b/>
                <w:bCs/>
                <w:noProof/>
              </w:rPr>
              <w:t>2.5 Critical Assessment and Application to Snep Spa</w:t>
            </w:r>
            <w:r>
              <w:rPr>
                <w:noProof/>
                <w:webHidden/>
              </w:rPr>
              <w:tab/>
            </w:r>
            <w:r>
              <w:rPr>
                <w:noProof/>
                <w:webHidden/>
              </w:rPr>
              <w:fldChar w:fldCharType="begin"/>
            </w:r>
            <w:r>
              <w:rPr>
                <w:noProof/>
                <w:webHidden/>
              </w:rPr>
              <w:instrText xml:space="preserve"> PAGEREF _Toc242491479 \h </w:instrText>
            </w:r>
            <w:r>
              <w:rPr>
                <w:noProof/>
                <w:webHidden/>
              </w:rPr>
            </w:r>
            <w:r>
              <w:rPr>
                <w:noProof/>
                <w:webHidden/>
              </w:rPr>
              <w:fldChar w:fldCharType="separate"/>
            </w:r>
            <w:r>
              <w:rPr>
                <w:noProof/>
                <w:webHidden/>
              </w:rPr>
              <w:t>8</w:t>
            </w:r>
            <w:r>
              <w:rPr>
                <w:noProof/>
                <w:webHidden/>
              </w:rPr>
              <w:fldChar w:fldCharType="end"/>
            </w:r>
          </w:hyperlink>
        </w:p>
        <w:p w14:paraId="2F327155" w14:textId="005DEC6F"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80" w:history="1">
            <w:r w:rsidRPr="000227AE">
              <w:rPr>
                <w:rStyle w:val="Hyperlink"/>
                <w:b/>
                <w:bCs/>
                <w:noProof/>
              </w:rPr>
              <w:t>3.0 Managing Individual Development Expectations</w:t>
            </w:r>
            <w:r>
              <w:rPr>
                <w:noProof/>
                <w:webHidden/>
              </w:rPr>
              <w:tab/>
            </w:r>
            <w:r>
              <w:rPr>
                <w:noProof/>
                <w:webHidden/>
              </w:rPr>
              <w:fldChar w:fldCharType="begin"/>
            </w:r>
            <w:r>
              <w:rPr>
                <w:noProof/>
                <w:webHidden/>
              </w:rPr>
              <w:instrText xml:space="preserve"> PAGEREF _Toc242491480 \h </w:instrText>
            </w:r>
            <w:r>
              <w:rPr>
                <w:noProof/>
                <w:webHidden/>
              </w:rPr>
            </w:r>
            <w:r>
              <w:rPr>
                <w:noProof/>
                <w:webHidden/>
              </w:rPr>
              <w:fldChar w:fldCharType="separate"/>
            </w:r>
            <w:r>
              <w:rPr>
                <w:noProof/>
                <w:webHidden/>
              </w:rPr>
              <w:t>9</w:t>
            </w:r>
            <w:r>
              <w:rPr>
                <w:noProof/>
                <w:webHidden/>
              </w:rPr>
              <w:fldChar w:fldCharType="end"/>
            </w:r>
          </w:hyperlink>
        </w:p>
        <w:p w14:paraId="3D32A3B8" w14:textId="04FB70AF"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1" w:history="1">
            <w:r w:rsidRPr="000227AE">
              <w:rPr>
                <w:rStyle w:val="Hyperlink"/>
                <w:b/>
                <w:bCs/>
                <w:noProof/>
              </w:rPr>
              <w:t>3.1 Identifying Individual Development Expectations and Development Needs</w:t>
            </w:r>
            <w:r>
              <w:rPr>
                <w:noProof/>
                <w:webHidden/>
              </w:rPr>
              <w:tab/>
            </w:r>
            <w:r>
              <w:rPr>
                <w:noProof/>
                <w:webHidden/>
              </w:rPr>
              <w:fldChar w:fldCharType="begin"/>
            </w:r>
            <w:r>
              <w:rPr>
                <w:noProof/>
                <w:webHidden/>
              </w:rPr>
              <w:instrText xml:space="preserve"> PAGEREF _Toc242491481 \h </w:instrText>
            </w:r>
            <w:r>
              <w:rPr>
                <w:noProof/>
                <w:webHidden/>
              </w:rPr>
            </w:r>
            <w:r>
              <w:rPr>
                <w:noProof/>
                <w:webHidden/>
              </w:rPr>
              <w:fldChar w:fldCharType="separate"/>
            </w:r>
            <w:r>
              <w:rPr>
                <w:noProof/>
                <w:webHidden/>
              </w:rPr>
              <w:t>9</w:t>
            </w:r>
            <w:r>
              <w:rPr>
                <w:noProof/>
                <w:webHidden/>
              </w:rPr>
              <w:fldChar w:fldCharType="end"/>
            </w:r>
          </w:hyperlink>
        </w:p>
        <w:p w14:paraId="5ABF9B84" w14:textId="5A704DE9"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2" w:history="1">
            <w:r w:rsidRPr="000227AE">
              <w:rPr>
                <w:rStyle w:val="Hyperlink"/>
                <w:b/>
                <w:bCs/>
                <w:noProof/>
              </w:rPr>
              <w:t>3.2 Motivation, Engagement and Professional Aspirations</w:t>
            </w:r>
            <w:r>
              <w:rPr>
                <w:noProof/>
                <w:webHidden/>
              </w:rPr>
              <w:tab/>
            </w:r>
            <w:r>
              <w:rPr>
                <w:noProof/>
                <w:webHidden/>
              </w:rPr>
              <w:fldChar w:fldCharType="begin"/>
            </w:r>
            <w:r>
              <w:rPr>
                <w:noProof/>
                <w:webHidden/>
              </w:rPr>
              <w:instrText xml:space="preserve"> PAGEREF _Toc242491482 \h </w:instrText>
            </w:r>
            <w:r>
              <w:rPr>
                <w:noProof/>
                <w:webHidden/>
              </w:rPr>
            </w:r>
            <w:r>
              <w:rPr>
                <w:noProof/>
                <w:webHidden/>
              </w:rPr>
              <w:fldChar w:fldCharType="separate"/>
            </w:r>
            <w:r>
              <w:rPr>
                <w:noProof/>
                <w:webHidden/>
              </w:rPr>
              <w:t>10</w:t>
            </w:r>
            <w:r>
              <w:rPr>
                <w:noProof/>
                <w:webHidden/>
              </w:rPr>
              <w:fldChar w:fldCharType="end"/>
            </w:r>
          </w:hyperlink>
        </w:p>
        <w:p w14:paraId="03BDF059" w14:textId="72FE340A"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3" w:history="1">
            <w:r w:rsidRPr="000227AE">
              <w:rPr>
                <w:rStyle w:val="Hyperlink"/>
                <w:b/>
                <w:bCs/>
                <w:noProof/>
              </w:rPr>
              <w:t>3.3 Aligning Individual Expectations with Organisational Objectives</w:t>
            </w:r>
            <w:r>
              <w:rPr>
                <w:noProof/>
                <w:webHidden/>
              </w:rPr>
              <w:tab/>
            </w:r>
            <w:r>
              <w:rPr>
                <w:noProof/>
                <w:webHidden/>
              </w:rPr>
              <w:fldChar w:fldCharType="begin"/>
            </w:r>
            <w:r>
              <w:rPr>
                <w:noProof/>
                <w:webHidden/>
              </w:rPr>
              <w:instrText xml:space="preserve"> PAGEREF _Toc242491483 \h </w:instrText>
            </w:r>
            <w:r>
              <w:rPr>
                <w:noProof/>
                <w:webHidden/>
              </w:rPr>
            </w:r>
            <w:r>
              <w:rPr>
                <w:noProof/>
                <w:webHidden/>
              </w:rPr>
              <w:fldChar w:fldCharType="separate"/>
            </w:r>
            <w:r>
              <w:rPr>
                <w:noProof/>
                <w:webHidden/>
              </w:rPr>
              <w:t>11</w:t>
            </w:r>
            <w:r>
              <w:rPr>
                <w:noProof/>
                <w:webHidden/>
              </w:rPr>
              <w:fldChar w:fldCharType="end"/>
            </w:r>
          </w:hyperlink>
        </w:p>
        <w:p w14:paraId="28BA2E32" w14:textId="5845DA7D"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84" w:history="1">
            <w:r w:rsidRPr="000227AE">
              <w:rPr>
                <w:rStyle w:val="Hyperlink"/>
                <w:b/>
                <w:bCs/>
                <w:noProof/>
              </w:rPr>
              <w:t>4.0 Critical Evaluation of Development Methods</w:t>
            </w:r>
            <w:r>
              <w:rPr>
                <w:noProof/>
                <w:webHidden/>
              </w:rPr>
              <w:tab/>
            </w:r>
            <w:r>
              <w:rPr>
                <w:noProof/>
                <w:webHidden/>
              </w:rPr>
              <w:fldChar w:fldCharType="begin"/>
            </w:r>
            <w:r>
              <w:rPr>
                <w:noProof/>
                <w:webHidden/>
              </w:rPr>
              <w:instrText xml:space="preserve"> PAGEREF _Toc242491484 \h </w:instrText>
            </w:r>
            <w:r>
              <w:rPr>
                <w:noProof/>
                <w:webHidden/>
              </w:rPr>
            </w:r>
            <w:r>
              <w:rPr>
                <w:noProof/>
                <w:webHidden/>
              </w:rPr>
              <w:fldChar w:fldCharType="separate"/>
            </w:r>
            <w:r>
              <w:rPr>
                <w:noProof/>
                <w:webHidden/>
              </w:rPr>
              <w:t>12</w:t>
            </w:r>
            <w:r>
              <w:rPr>
                <w:noProof/>
                <w:webHidden/>
              </w:rPr>
              <w:fldChar w:fldCharType="end"/>
            </w:r>
          </w:hyperlink>
        </w:p>
        <w:p w14:paraId="098AFFEC" w14:textId="2D71C8AC"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5" w:history="1">
            <w:r w:rsidRPr="000227AE">
              <w:rPr>
                <w:rStyle w:val="Hyperlink"/>
                <w:b/>
                <w:bCs/>
                <w:noProof/>
              </w:rPr>
              <w:t>4.1 Development Methods and their Organisational Application</w:t>
            </w:r>
            <w:r>
              <w:rPr>
                <w:noProof/>
                <w:webHidden/>
              </w:rPr>
              <w:tab/>
            </w:r>
            <w:r>
              <w:rPr>
                <w:noProof/>
                <w:webHidden/>
              </w:rPr>
              <w:fldChar w:fldCharType="begin"/>
            </w:r>
            <w:r>
              <w:rPr>
                <w:noProof/>
                <w:webHidden/>
              </w:rPr>
              <w:instrText xml:space="preserve"> PAGEREF _Toc242491485 \h </w:instrText>
            </w:r>
            <w:r>
              <w:rPr>
                <w:noProof/>
                <w:webHidden/>
              </w:rPr>
            </w:r>
            <w:r>
              <w:rPr>
                <w:noProof/>
                <w:webHidden/>
              </w:rPr>
              <w:fldChar w:fldCharType="separate"/>
            </w:r>
            <w:r>
              <w:rPr>
                <w:noProof/>
                <w:webHidden/>
              </w:rPr>
              <w:t>12</w:t>
            </w:r>
            <w:r>
              <w:rPr>
                <w:noProof/>
                <w:webHidden/>
              </w:rPr>
              <w:fldChar w:fldCharType="end"/>
            </w:r>
          </w:hyperlink>
        </w:p>
        <w:p w14:paraId="3488A659" w14:textId="18D1617E"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6" w:history="1">
            <w:r w:rsidRPr="000227AE">
              <w:rPr>
                <w:rStyle w:val="Hyperlink"/>
                <w:b/>
                <w:bCs/>
                <w:noProof/>
              </w:rPr>
              <w:t>4.2 Comparative Evaluation of Training, Mentoring and Coaching</w:t>
            </w:r>
            <w:r>
              <w:rPr>
                <w:noProof/>
                <w:webHidden/>
              </w:rPr>
              <w:tab/>
            </w:r>
            <w:r>
              <w:rPr>
                <w:noProof/>
                <w:webHidden/>
              </w:rPr>
              <w:fldChar w:fldCharType="begin"/>
            </w:r>
            <w:r>
              <w:rPr>
                <w:noProof/>
                <w:webHidden/>
              </w:rPr>
              <w:instrText xml:space="preserve"> PAGEREF _Toc242491486 \h </w:instrText>
            </w:r>
            <w:r>
              <w:rPr>
                <w:noProof/>
                <w:webHidden/>
              </w:rPr>
            </w:r>
            <w:r>
              <w:rPr>
                <w:noProof/>
                <w:webHidden/>
              </w:rPr>
              <w:fldChar w:fldCharType="separate"/>
            </w:r>
            <w:r>
              <w:rPr>
                <w:noProof/>
                <w:webHidden/>
              </w:rPr>
              <w:t>13</w:t>
            </w:r>
            <w:r>
              <w:rPr>
                <w:noProof/>
                <w:webHidden/>
              </w:rPr>
              <w:fldChar w:fldCharType="end"/>
            </w:r>
          </w:hyperlink>
        </w:p>
        <w:p w14:paraId="79628536" w14:textId="1967339F"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7" w:history="1">
            <w:r w:rsidRPr="000227AE">
              <w:rPr>
                <w:rStyle w:val="Hyperlink"/>
                <w:b/>
                <w:bCs/>
                <w:noProof/>
              </w:rPr>
              <w:t>4.3 Selection and Justification of Appropriate Methods</w:t>
            </w:r>
            <w:r>
              <w:rPr>
                <w:noProof/>
                <w:webHidden/>
              </w:rPr>
              <w:tab/>
            </w:r>
            <w:r>
              <w:rPr>
                <w:noProof/>
                <w:webHidden/>
              </w:rPr>
              <w:fldChar w:fldCharType="begin"/>
            </w:r>
            <w:r>
              <w:rPr>
                <w:noProof/>
                <w:webHidden/>
              </w:rPr>
              <w:instrText xml:space="preserve"> PAGEREF _Toc242491487 \h </w:instrText>
            </w:r>
            <w:r>
              <w:rPr>
                <w:noProof/>
                <w:webHidden/>
              </w:rPr>
            </w:r>
            <w:r>
              <w:rPr>
                <w:noProof/>
                <w:webHidden/>
              </w:rPr>
              <w:fldChar w:fldCharType="separate"/>
            </w:r>
            <w:r>
              <w:rPr>
                <w:noProof/>
                <w:webHidden/>
              </w:rPr>
              <w:t>14</w:t>
            </w:r>
            <w:r>
              <w:rPr>
                <w:noProof/>
                <w:webHidden/>
              </w:rPr>
              <w:fldChar w:fldCharType="end"/>
            </w:r>
          </w:hyperlink>
        </w:p>
        <w:p w14:paraId="539D6380" w14:textId="12008830"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88" w:history="1">
            <w:r w:rsidRPr="000227AE">
              <w:rPr>
                <w:rStyle w:val="Hyperlink"/>
                <w:b/>
                <w:bCs/>
                <w:noProof/>
              </w:rPr>
              <w:t>5.0 Individual Development Plan (IDP)</w:t>
            </w:r>
            <w:r>
              <w:rPr>
                <w:noProof/>
                <w:webHidden/>
              </w:rPr>
              <w:tab/>
            </w:r>
            <w:r>
              <w:rPr>
                <w:noProof/>
                <w:webHidden/>
              </w:rPr>
              <w:fldChar w:fldCharType="begin"/>
            </w:r>
            <w:r>
              <w:rPr>
                <w:noProof/>
                <w:webHidden/>
              </w:rPr>
              <w:instrText xml:space="preserve"> PAGEREF _Toc242491488 \h </w:instrText>
            </w:r>
            <w:r>
              <w:rPr>
                <w:noProof/>
                <w:webHidden/>
              </w:rPr>
            </w:r>
            <w:r>
              <w:rPr>
                <w:noProof/>
                <w:webHidden/>
              </w:rPr>
              <w:fldChar w:fldCharType="separate"/>
            </w:r>
            <w:r>
              <w:rPr>
                <w:noProof/>
                <w:webHidden/>
              </w:rPr>
              <w:t>15</w:t>
            </w:r>
            <w:r>
              <w:rPr>
                <w:noProof/>
                <w:webHidden/>
              </w:rPr>
              <w:fldChar w:fldCharType="end"/>
            </w:r>
          </w:hyperlink>
        </w:p>
        <w:p w14:paraId="57FEFB24" w14:textId="62A03F6D"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89" w:history="1">
            <w:r w:rsidRPr="000227AE">
              <w:rPr>
                <w:rStyle w:val="Hyperlink"/>
                <w:b/>
                <w:bCs/>
                <w:noProof/>
              </w:rPr>
              <w:t>5.1 Training Needs Analysis</w:t>
            </w:r>
            <w:r>
              <w:rPr>
                <w:noProof/>
                <w:webHidden/>
              </w:rPr>
              <w:tab/>
            </w:r>
            <w:r>
              <w:rPr>
                <w:noProof/>
                <w:webHidden/>
              </w:rPr>
              <w:fldChar w:fldCharType="begin"/>
            </w:r>
            <w:r>
              <w:rPr>
                <w:noProof/>
                <w:webHidden/>
              </w:rPr>
              <w:instrText xml:space="preserve"> PAGEREF _Toc242491489 \h </w:instrText>
            </w:r>
            <w:r>
              <w:rPr>
                <w:noProof/>
                <w:webHidden/>
              </w:rPr>
            </w:r>
            <w:r>
              <w:rPr>
                <w:noProof/>
                <w:webHidden/>
              </w:rPr>
              <w:fldChar w:fldCharType="separate"/>
            </w:r>
            <w:r>
              <w:rPr>
                <w:noProof/>
                <w:webHidden/>
              </w:rPr>
              <w:t>15</w:t>
            </w:r>
            <w:r>
              <w:rPr>
                <w:noProof/>
                <w:webHidden/>
              </w:rPr>
              <w:fldChar w:fldCharType="end"/>
            </w:r>
          </w:hyperlink>
        </w:p>
        <w:p w14:paraId="6BF58584" w14:textId="0B5369DA"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90" w:history="1">
            <w:r w:rsidRPr="000227AE">
              <w:rPr>
                <w:rStyle w:val="Hyperlink"/>
                <w:b/>
                <w:bCs/>
                <w:noProof/>
              </w:rPr>
              <w:t>5.2 Personal and Professional Development Objectives</w:t>
            </w:r>
            <w:r>
              <w:rPr>
                <w:noProof/>
                <w:webHidden/>
              </w:rPr>
              <w:tab/>
            </w:r>
            <w:r>
              <w:rPr>
                <w:noProof/>
                <w:webHidden/>
              </w:rPr>
              <w:fldChar w:fldCharType="begin"/>
            </w:r>
            <w:r>
              <w:rPr>
                <w:noProof/>
                <w:webHidden/>
              </w:rPr>
              <w:instrText xml:space="preserve"> PAGEREF _Toc242491490 \h </w:instrText>
            </w:r>
            <w:r>
              <w:rPr>
                <w:noProof/>
                <w:webHidden/>
              </w:rPr>
            </w:r>
            <w:r>
              <w:rPr>
                <w:noProof/>
                <w:webHidden/>
              </w:rPr>
              <w:fldChar w:fldCharType="separate"/>
            </w:r>
            <w:r>
              <w:rPr>
                <w:noProof/>
                <w:webHidden/>
              </w:rPr>
              <w:t>16</w:t>
            </w:r>
            <w:r>
              <w:rPr>
                <w:noProof/>
                <w:webHidden/>
              </w:rPr>
              <w:fldChar w:fldCharType="end"/>
            </w:r>
          </w:hyperlink>
        </w:p>
        <w:p w14:paraId="4510194E" w14:textId="0667515C"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91" w:history="1">
            <w:r w:rsidRPr="000227AE">
              <w:rPr>
                <w:rStyle w:val="Hyperlink"/>
                <w:b/>
                <w:bCs/>
                <w:noProof/>
              </w:rPr>
              <w:t>5.3 Development Activities, Resources and Implementation</w:t>
            </w:r>
            <w:r>
              <w:rPr>
                <w:noProof/>
                <w:webHidden/>
              </w:rPr>
              <w:tab/>
            </w:r>
            <w:r>
              <w:rPr>
                <w:noProof/>
                <w:webHidden/>
              </w:rPr>
              <w:fldChar w:fldCharType="begin"/>
            </w:r>
            <w:r>
              <w:rPr>
                <w:noProof/>
                <w:webHidden/>
              </w:rPr>
              <w:instrText xml:space="preserve"> PAGEREF _Toc242491491 \h </w:instrText>
            </w:r>
            <w:r>
              <w:rPr>
                <w:noProof/>
                <w:webHidden/>
              </w:rPr>
            </w:r>
            <w:r>
              <w:rPr>
                <w:noProof/>
                <w:webHidden/>
              </w:rPr>
              <w:fldChar w:fldCharType="separate"/>
            </w:r>
            <w:r>
              <w:rPr>
                <w:noProof/>
                <w:webHidden/>
              </w:rPr>
              <w:t>17</w:t>
            </w:r>
            <w:r>
              <w:rPr>
                <w:noProof/>
                <w:webHidden/>
              </w:rPr>
              <w:fldChar w:fldCharType="end"/>
            </w:r>
          </w:hyperlink>
        </w:p>
        <w:p w14:paraId="15A7A506" w14:textId="1E10DA84"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92" w:history="1">
            <w:r w:rsidRPr="000227AE">
              <w:rPr>
                <w:rStyle w:val="Hyperlink"/>
                <w:b/>
                <w:bCs/>
                <w:noProof/>
              </w:rPr>
              <w:t>5.4 Monitoring, Feedback and Performance Evaluation</w:t>
            </w:r>
            <w:r>
              <w:rPr>
                <w:noProof/>
                <w:webHidden/>
              </w:rPr>
              <w:tab/>
            </w:r>
            <w:r>
              <w:rPr>
                <w:noProof/>
                <w:webHidden/>
              </w:rPr>
              <w:fldChar w:fldCharType="begin"/>
            </w:r>
            <w:r>
              <w:rPr>
                <w:noProof/>
                <w:webHidden/>
              </w:rPr>
              <w:instrText xml:space="preserve"> PAGEREF _Toc242491492 \h </w:instrText>
            </w:r>
            <w:r>
              <w:rPr>
                <w:noProof/>
                <w:webHidden/>
              </w:rPr>
            </w:r>
            <w:r>
              <w:rPr>
                <w:noProof/>
                <w:webHidden/>
              </w:rPr>
              <w:fldChar w:fldCharType="separate"/>
            </w:r>
            <w:r>
              <w:rPr>
                <w:noProof/>
                <w:webHidden/>
              </w:rPr>
              <w:t>17</w:t>
            </w:r>
            <w:r>
              <w:rPr>
                <w:noProof/>
                <w:webHidden/>
              </w:rPr>
              <w:fldChar w:fldCharType="end"/>
            </w:r>
          </w:hyperlink>
        </w:p>
        <w:p w14:paraId="5B7288EE" w14:textId="7B75B9D4" w:rsidR="001A3206" w:rsidRDefault="001A3206">
          <w:pPr>
            <w:pStyle w:val="TOC2"/>
            <w:tabs>
              <w:tab w:val="right" w:pos="9350"/>
            </w:tabs>
            <w:rPr>
              <w:rFonts w:asciiTheme="minorHAnsi" w:eastAsiaTheme="minorEastAsia" w:hAnsiTheme="minorHAnsi" w:cstheme="minorBidi"/>
              <w:noProof/>
              <w:kern w:val="2"/>
              <w:szCs w:val="24"/>
              <w:lang w:eastAsia="en-GB"/>
              <w14:ligatures w14:val="standardContextual"/>
            </w:rPr>
          </w:pPr>
          <w:hyperlink w:anchor="_Toc242491493" w:history="1">
            <w:r w:rsidRPr="000227AE">
              <w:rPr>
                <w:rStyle w:val="Hyperlink"/>
                <w:b/>
                <w:bCs/>
                <w:noProof/>
              </w:rPr>
              <w:t>5.5 Contribution to Organisational Learning</w:t>
            </w:r>
            <w:r>
              <w:rPr>
                <w:noProof/>
                <w:webHidden/>
              </w:rPr>
              <w:tab/>
            </w:r>
            <w:r>
              <w:rPr>
                <w:noProof/>
                <w:webHidden/>
              </w:rPr>
              <w:fldChar w:fldCharType="begin"/>
            </w:r>
            <w:r>
              <w:rPr>
                <w:noProof/>
                <w:webHidden/>
              </w:rPr>
              <w:instrText xml:space="preserve"> PAGEREF _Toc242491493 \h </w:instrText>
            </w:r>
            <w:r>
              <w:rPr>
                <w:noProof/>
                <w:webHidden/>
              </w:rPr>
            </w:r>
            <w:r>
              <w:rPr>
                <w:noProof/>
                <w:webHidden/>
              </w:rPr>
              <w:fldChar w:fldCharType="separate"/>
            </w:r>
            <w:r>
              <w:rPr>
                <w:noProof/>
                <w:webHidden/>
              </w:rPr>
              <w:t>18</w:t>
            </w:r>
            <w:r>
              <w:rPr>
                <w:noProof/>
                <w:webHidden/>
              </w:rPr>
              <w:fldChar w:fldCharType="end"/>
            </w:r>
          </w:hyperlink>
        </w:p>
        <w:p w14:paraId="53FC03AD" w14:textId="7BE292D2"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94" w:history="1">
            <w:r w:rsidRPr="000227AE">
              <w:rPr>
                <w:rStyle w:val="Hyperlink"/>
                <w:b/>
                <w:bCs/>
                <w:noProof/>
              </w:rPr>
              <w:t>6.0 Conclusion and Recommendations</w:t>
            </w:r>
            <w:r>
              <w:rPr>
                <w:noProof/>
                <w:webHidden/>
              </w:rPr>
              <w:tab/>
            </w:r>
            <w:r>
              <w:rPr>
                <w:noProof/>
                <w:webHidden/>
              </w:rPr>
              <w:fldChar w:fldCharType="begin"/>
            </w:r>
            <w:r>
              <w:rPr>
                <w:noProof/>
                <w:webHidden/>
              </w:rPr>
              <w:instrText xml:space="preserve"> PAGEREF _Toc242491494 \h </w:instrText>
            </w:r>
            <w:r>
              <w:rPr>
                <w:noProof/>
                <w:webHidden/>
              </w:rPr>
            </w:r>
            <w:r>
              <w:rPr>
                <w:noProof/>
                <w:webHidden/>
              </w:rPr>
              <w:fldChar w:fldCharType="separate"/>
            </w:r>
            <w:r>
              <w:rPr>
                <w:noProof/>
                <w:webHidden/>
              </w:rPr>
              <w:t>19</w:t>
            </w:r>
            <w:r>
              <w:rPr>
                <w:noProof/>
                <w:webHidden/>
              </w:rPr>
              <w:fldChar w:fldCharType="end"/>
            </w:r>
          </w:hyperlink>
        </w:p>
        <w:p w14:paraId="0625EF4C" w14:textId="0A2B0B87"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95" w:history="1">
            <w:r w:rsidRPr="000227AE">
              <w:rPr>
                <w:rStyle w:val="Hyperlink"/>
                <w:b/>
                <w:bCs/>
                <w:noProof/>
              </w:rPr>
              <w:t>References</w:t>
            </w:r>
            <w:r>
              <w:rPr>
                <w:noProof/>
                <w:webHidden/>
              </w:rPr>
              <w:tab/>
            </w:r>
            <w:r>
              <w:rPr>
                <w:noProof/>
                <w:webHidden/>
              </w:rPr>
              <w:fldChar w:fldCharType="begin"/>
            </w:r>
            <w:r>
              <w:rPr>
                <w:noProof/>
                <w:webHidden/>
              </w:rPr>
              <w:instrText xml:space="preserve"> PAGEREF _Toc242491495 \h </w:instrText>
            </w:r>
            <w:r>
              <w:rPr>
                <w:noProof/>
                <w:webHidden/>
              </w:rPr>
            </w:r>
            <w:r>
              <w:rPr>
                <w:noProof/>
                <w:webHidden/>
              </w:rPr>
              <w:fldChar w:fldCharType="separate"/>
            </w:r>
            <w:r>
              <w:rPr>
                <w:noProof/>
                <w:webHidden/>
              </w:rPr>
              <w:t>20</w:t>
            </w:r>
            <w:r>
              <w:rPr>
                <w:noProof/>
                <w:webHidden/>
              </w:rPr>
              <w:fldChar w:fldCharType="end"/>
            </w:r>
          </w:hyperlink>
        </w:p>
        <w:p w14:paraId="7859FC37" w14:textId="51DCF2E9"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96" w:history="1">
            <w:r w:rsidRPr="000227AE">
              <w:rPr>
                <w:rStyle w:val="Hyperlink"/>
                <w:b/>
                <w:bCs/>
                <w:noProof/>
              </w:rPr>
              <w:t>Appendix A</w:t>
            </w:r>
            <w:r w:rsidRPr="000227AE">
              <w:rPr>
                <w:rStyle w:val="Hyperlink"/>
                <w:noProof/>
              </w:rPr>
              <w:t xml:space="preserve"> </w:t>
            </w:r>
            <w:r w:rsidRPr="000227AE">
              <w:rPr>
                <w:rStyle w:val="Hyperlink"/>
                <w:b/>
                <w:bCs/>
                <w:noProof/>
              </w:rPr>
              <w:t>- Training Need Analysis</w:t>
            </w:r>
            <w:r>
              <w:rPr>
                <w:noProof/>
                <w:webHidden/>
              </w:rPr>
              <w:tab/>
            </w:r>
            <w:r>
              <w:rPr>
                <w:noProof/>
                <w:webHidden/>
              </w:rPr>
              <w:fldChar w:fldCharType="begin"/>
            </w:r>
            <w:r>
              <w:rPr>
                <w:noProof/>
                <w:webHidden/>
              </w:rPr>
              <w:instrText xml:space="preserve"> PAGEREF _Toc242491496 \h </w:instrText>
            </w:r>
            <w:r>
              <w:rPr>
                <w:noProof/>
                <w:webHidden/>
              </w:rPr>
            </w:r>
            <w:r>
              <w:rPr>
                <w:noProof/>
                <w:webHidden/>
              </w:rPr>
              <w:fldChar w:fldCharType="separate"/>
            </w:r>
            <w:r>
              <w:rPr>
                <w:noProof/>
                <w:webHidden/>
              </w:rPr>
              <w:t>23</w:t>
            </w:r>
            <w:r>
              <w:rPr>
                <w:noProof/>
                <w:webHidden/>
              </w:rPr>
              <w:fldChar w:fldCharType="end"/>
            </w:r>
          </w:hyperlink>
        </w:p>
        <w:p w14:paraId="2F2DC05E" w14:textId="055C80BB" w:rsidR="001A3206" w:rsidRDefault="001A3206">
          <w:pPr>
            <w:pStyle w:val="TOC1"/>
            <w:tabs>
              <w:tab w:val="right" w:pos="9350"/>
            </w:tabs>
            <w:rPr>
              <w:rFonts w:asciiTheme="minorHAnsi" w:eastAsiaTheme="minorEastAsia" w:hAnsiTheme="minorHAnsi" w:cstheme="minorBidi"/>
              <w:noProof/>
              <w:kern w:val="2"/>
              <w:szCs w:val="24"/>
              <w:lang w:eastAsia="en-GB"/>
              <w14:ligatures w14:val="standardContextual"/>
            </w:rPr>
          </w:pPr>
          <w:hyperlink w:anchor="_Toc242491497" w:history="1">
            <w:r w:rsidRPr="000227AE">
              <w:rPr>
                <w:rStyle w:val="Hyperlink"/>
                <w:b/>
                <w:bCs/>
                <w:noProof/>
              </w:rPr>
              <w:t>Appendix B - Individual Personal and Professional Development Plan</w:t>
            </w:r>
            <w:r>
              <w:rPr>
                <w:noProof/>
                <w:webHidden/>
              </w:rPr>
              <w:tab/>
            </w:r>
            <w:r>
              <w:rPr>
                <w:noProof/>
                <w:webHidden/>
              </w:rPr>
              <w:fldChar w:fldCharType="begin"/>
            </w:r>
            <w:r>
              <w:rPr>
                <w:noProof/>
                <w:webHidden/>
              </w:rPr>
              <w:instrText xml:space="preserve"> PAGEREF _Toc242491497 \h </w:instrText>
            </w:r>
            <w:r>
              <w:rPr>
                <w:noProof/>
                <w:webHidden/>
              </w:rPr>
            </w:r>
            <w:r>
              <w:rPr>
                <w:noProof/>
                <w:webHidden/>
              </w:rPr>
              <w:fldChar w:fldCharType="separate"/>
            </w:r>
            <w:r>
              <w:rPr>
                <w:noProof/>
                <w:webHidden/>
              </w:rPr>
              <w:t>24</w:t>
            </w:r>
            <w:r>
              <w:rPr>
                <w:noProof/>
                <w:webHidden/>
              </w:rPr>
              <w:fldChar w:fldCharType="end"/>
            </w:r>
          </w:hyperlink>
        </w:p>
        <w:p w14:paraId="2BF66C93" w14:textId="0939AFB1" w:rsidR="00583709" w:rsidRDefault="008312FD">
          <w:pPr>
            <w:rPr>
              <w:rFonts w:eastAsia="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eastAsia="Arial" w:cs="Arial"/>
          <w:color w:val="2E75B5"/>
        </w:rPr>
      </w:pPr>
    </w:p>
    <w:p w14:paraId="2AB20172" w14:textId="77777777" w:rsidR="00583709" w:rsidRDefault="00583709">
      <w:pPr>
        <w:spacing w:before="120" w:after="120" w:line="360" w:lineRule="auto"/>
        <w:rPr>
          <w:rFonts w:ascii="Tahoma" w:eastAsia="Tahoma" w:hAnsi="Tahoma" w:cs="Tahoma"/>
          <w:color w:val="000000"/>
          <w:szCs w:val="24"/>
        </w:rPr>
      </w:pPr>
    </w:p>
    <w:p w14:paraId="09EE4763" w14:textId="77777777" w:rsidR="00583709" w:rsidRDefault="008312FD">
      <w:r>
        <w:br w:type="page"/>
      </w:r>
    </w:p>
    <w:p w14:paraId="153553B2" w14:textId="64DE733E" w:rsidR="00583709" w:rsidRPr="00EA04A6" w:rsidRDefault="000B142C" w:rsidP="00694DCD">
      <w:pPr>
        <w:pStyle w:val="Heading1"/>
        <w:spacing w:line="360" w:lineRule="auto"/>
        <w:jc w:val="both"/>
        <w:rPr>
          <w:b/>
          <w:bCs/>
          <w:sz w:val="28"/>
          <w:szCs w:val="28"/>
        </w:rPr>
      </w:pPr>
      <w:bookmarkStart w:id="0" w:name="_1ci93xb" w:colFirst="0" w:colLast="0"/>
      <w:bookmarkStart w:id="1" w:name="_Toc242491473"/>
      <w:bookmarkEnd w:id="0"/>
      <w:r w:rsidRPr="00EA04A6">
        <w:rPr>
          <w:b/>
          <w:bCs/>
          <w:sz w:val="28"/>
          <w:szCs w:val="28"/>
        </w:rPr>
        <w:lastRenderedPageBreak/>
        <w:t xml:space="preserve">1.0 </w:t>
      </w:r>
      <w:r w:rsidR="005831A9" w:rsidRPr="00EA04A6">
        <w:rPr>
          <w:b/>
          <w:bCs/>
          <w:sz w:val="28"/>
          <w:szCs w:val="28"/>
        </w:rPr>
        <w:t>Introduction</w:t>
      </w:r>
      <w:bookmarkEnd w:id="1"/>
    </w:p>
    <w:p w14:paraId="168FCD6E" w14:textId="77777777" w:rsidR="005831A9" w:rsidRDefault="005831A9" w:rsidP="00694DCD">
      <w:pPr>
        <w:spacing w:line="360" w:lineRule="auto"/>
        <w:jc w:val="both"/>
      </w:pPr>
    </w:p>
    <w:p w14:paraId="0253CF83" w14:textId="717529D0" w:rsidR="00C564FE" w:rsidRDefault="0010737D" w:rsidP="00694DCD">
      <w:pPr>
        <w:spacing w:line="360" w:lineRule="auto"/>
        <w:jc w:val="both"/>
      </w:pPr>
      <w:r>
        <w:t xml:space="preserve">Personal and professional development are essential components </w:t>
      </w:r>
      <w:r w:rsidR="00BF4B0D">
        <w:t xml:space="preserve">of organisational learning, where individuals </w:t>
      </w:r>
      <w:r w:rsidR="00C564FE">
        <w:t>can</w:t>
      </w:r>
      <w:r w:rsidR="00BF4B0D">
        <w:t xml:space="preserve"> </w:t>
      </w:r>
      <w:r w:rsidR="009F50A5">
        <w:t xml:space="preserve">improve </w:t>
      </w:r>
      <w:r w:rsidR="003F4BAA">
        <w:t xml:space="preserve">knowledge, develop </w:t>
      </w:r>
      <w:r w:rsidR="00203973">
        <w:t>competencies and adapt to changing workplace requirements</w:t>
      </w:r>
      <w:r w:rsidR="00C564FE">
        <w:t>. Senge</w:t>
      </w:r>
      <w:r w:rsidR="00A709AE">
        <w:t xml:space="preserve"> (2006) argues that organisational learning </w:t>
      </w:r>
      <w:r w:rsidR="00AC6102">
        <w:t>involves</w:t>
      </w:r>
      <w:r w:rsidR="00A709AE">
        <w:t xml:space="preserve"> </w:t>
      </w:r>
      <w:r w:rsidR="00654286">
        <w:t>more than developing individual capabilities; it requires organi</w:t>
      </w:r>
      <w:r w:rsidR="00A24B88">
        <w:t xml:space="preserve">sations to establish environments that encourage </w:t>
      </w:r>
      <w:r w:rsidR="0056103D">
        <w:t xml:space="preserve">shared learning, collaboration and continuous improvement. </w:t>
      </w:r>
      <w:r w:rsidR="00AC6102">
        <w:t>However, in</w:t>
      </w:r>
      <w:r w:rsidR="007A6C7B">
        <w:t>dividual development strategies</w:t>
      </w:r>
      <w:r w:rsidR="0081376D">
        <w:t xml:space="preserve"> should align employee</w:t>
      </w:r>
      <w:r w:rsidR="002B2FAF">
        <w:t xml:space="preserve">s’ professional aspirations </w:t>
      </w:r>
      <w:r w:rsidR="00961FE8">
        <w:t xml:space="preserve">with organisational </w:t>
      </w:r>
      <w:r w:rsidR="00B25EA6">
        <w:t>objectives while promoting long term organisational effec</w:t>
      </w:r>
      <w:r w:rsidR="00152F0F">
        <w:t>tiveness.</w:t>
      </w:r>
    </w:p>
    <w:p w14:paraId="327B50BB" w14:textId="65BE3855" w:rsidR="00152F0F" w:rsidRDefault="00152F0F" w:rsidP="00694DCD">
      <w:pPr>
        <w:spacing w:line="360" w:lineRule="auto"/>
        <w:jc w:val="both"/>
      </w:pPr>
      <w:r>
        <w:t xml:space="preserve">This report examines the relationship between </w:t>
      </w:r>
      <w:r w:rsidR="002E3DDD">
        <w:t xml:space="preserve">individual development and organisational learning through an applied </w:t>
      </w:r>
      <w:r w:rsidR="006965B3">
        <w:t xml:space="preserve">case study involving Snep SPA, an organisation operating within </w:t>
      </w:r>
      <w:r w:rsidR="005F2E36">
        <w:t xml:space="preserve">the beauty and wellness sector. The study focuses on the </w:t>
      </w:r>
      <w:r w:rsidR="00FD3C3A">
        <w:t>proposed development of Andreea</w:t>
      </w:r>
      <w:r w:rsidR="00590FF2">
        <w:t xml:space="preserve"> Pop</w:t>
      </w:r>
      <w:r w:rsidR="00784A0C">
        <w:t xml:space="preserve"> as </w:t>
      </w:r>
      <w:r w:rsidR="00832213">
        <w:t>a</w:t>
      </w:r>
      <w:r w:rsidR="00784A0C">
        <w:t xml:space="preserve"> new Brand Ambassador</w:t>
      </w:r>
      <w:r w:rsidR="00807EDF">
        <w:t>, under the mentorship</w:t>
      </w:r>
      <w:r w:rsidR="00832213">
        <w:t xml:space="preserve"> of an existing representative. It explores </w:t>
      </w:r>
      <w:r w:rsidR="00CE4283">
        <w:t>how struc</w:t>
      </w:r>
      <w:r w:rsidR="00E71FA6">
        <w:t xml:space="preserve">tured learning, </w:t>
      </w:r>
      <w:r w:rsidR="000D63F0">
        <w:t>appropriate</w:t>
      </w:r>
      <w:r w:rsidR="00E71FA6">
        <w:t xml:space="preserve"> development methods and </w:t>
      </w:r>
      <w:r w:rsidR="00E62BA4">
        <w:t>continuous performance evaluation can support individual gro</w:t>
      </w:r>
      <w:r w:rsidR="00763496">
        <w:t>wth and contribute to team effectiveness.</w:t>
      </w:r>
    </w:p>
    <w:p w14:paraId="5CCB1396" w14:textId="3995A4C9" w:rsidR="000D63F0" w:rsidRPr="00C564FE" w:rsidRDefault="004B0881" w:rsidP="00694DCD">
      <w:pPr>
        <w:spacing w:line="360" w:lineRule="auto"/>
        <w:jc w:val="both"/>
      </w:pPr>
      <w:r>
        <w:t>The report critically assesses the benefits of personal development</w:t>
      </w:r>
      <w:r w:rsidR="00FD53C1">
        <w:t xml:space="preserve"> for individuals and organisations, exa</w:t>
      </w:r>
      <w:r w:rsidR="007A7248">
        <w:t xml:space="preserve">mines approaches to managing individual development expectations and evaluates </w:t>
      </w:r>
      <w:r w:rsidR="004D66A6">
        <w:t xml:space="preserve">relevant professional development methods. Finally, it </w:t>
      </w:r>
      <w:r w:rsidR="00A06A00">
        <w:t>proposes a structured individual development plan, incorporating</w:t>
      </w:r>
      <w:r w:rsidR="00EC1652">
        <w:t xml:space="preserve"> measurable objectives, appropriate learning activities and evaluation strategies</w:t>
      </w:r>
      <w:r w:rsidR="00430739">
        <w:t xml:space="preserve"> to demonstrate how individual development can contribute to organisational learning.</w:t>
      </w:r>
    </w:p>
    <w:p w14:paraId="096D61F7" w14:textId="77777777" w:rsidR="000B142C" w:rsidRDefault="000B142C" w:rsidP="00694DCD">
      <w:pPr>
        <w:spacing w:line="360" w:lineRule="auto"/>
        <w:jc w:val="both"/>
      </w:pPr>
    </w:p>
    <w:p w14:paraId="341D71C4" w14:textId="77777777" w:rsidR="00CE2D48" w:rsidRDefault="00CE2D48" w:rsidP="00694DCD">
      <w:pPr>
        <w:spacing w:line="360" w:lineRule="auto"/>
        <w:jc w:val="both"/>
      </w:pPr>
    </w:p>
    <w:p w14:paraId="34014A32" w14:textId="77777777" w:rsidR="00CE2D48" w:rsidRDefault="00CE2D48" w:rsidP="00694DCD">
      <w:pPr>
        <w:spacing w:line="360" w:lineRule="auto"/>
        <w:jc w:val="both"/>
      </w:pPr>
    </w:p>
    <w:p w14:paraId="37BAA9FA" w14:textId="77777777" w:rsidR="000C3E43" w:rsidRDefault="000C3E43" w:rsidP="00694DCD">
      <w:pPr>
        <w:spacing w:line="360" w:lineRule="auto"/>
        <w:jc w:val="both"/>
      </w:pPr>
    </w:p>
    <w:p w14:paraId="499E14B6" w14:textId="1509482E" w:rsidR="005831A9" w:rsidRPr="00EA04A6" w:rsidRDefault="000B142C" w:rsidP="00694DCD">
      <w:pPr>
        <w:pStyle w:val="Heading1"/>
        <w:spacing w:line="360" w:lineRule="auto"/>
        <w:jc w:val="both"/>
        <w:rPr>
          <w:b/>
          <w:bCs/>
          <w:sz w:val="28"/>
          <w:szCs w:val="28"/>
        </w:rPr>
      </w:pPr>
      <w:bookmarkStart w:id="2" w:name="_Toc242491474"/>
      <w:r w:rsidRPr="00EA04A6">
        <w:rPr>
          <w:b/>
          <w:bCs/>
          <w:sz w:val="28"/>
          <w:szCs w:val="28"/>
        </w:rPr>
        <w:lastRenderedPageBreak/>
        <w:t xml:space="preserve">2.0 </w:t>
      </w:r>
      <w:r w:rsidR="00A21FF7" w:rsidRPr="00EA04A6">
        <w:rPr>
          <w:b/>
          <w:bCs/>
          <w:sz w:val="28"/>
          <w:szCs w:val="28"/>
        </w:rPr>
        <w:t>Critical Assessment of Personal Development</w:t>
      </w:r>
      <w:bookmarkEnd w:id="2"/>
    </w:p>
    <w:p w14:paraId="75D6B9AD" w14:textId="77777777" w:rsidR="005831A9" w:rsidRDefault="005831A9" w:rsidP="00694DCD">
      <w:pPr>
        <w:spacing w:line="360" w:lineRule="auto"/>
        <w:jc w:val="both"/>
      </w:pPr>
    </w:p>
    <w:p w14:paraId="2BE3AB9E" w14:textId="3DE078C4" w:rsidR="001E5D1D" w:rsidRDefault="00832B19" w:rsidP="00694DCD">
      <w:pPr>
        <w:spacing w:line="360" w:lineRule="auto"/>
        <w:jc w:val="both"/>
      </w:pPr>
      <w:r>
        <w:t xml:space="preserve">This section </w:t>
      </w:r>
      <w:r w:rsidR="00887168">
        <w:t>critically</w:t>
      </w:r>
      <w:r>
        <w:t xml:space="preserve"> examines the role of personal and pro</w:t>
      </w:r>
      <w:r w:rsidR="00887168">
        <w:t xml:space="preserve">fessional development within the workplace and evaluates the potential </w:t>
      </w:r>
      <w:r w:rsidR="0023785D">
        <w:t>for both the individual and the organisation</w:t>
      </w:r>
      <w:r w:rsidR="00227D4B">
        <w:t>. It considers how continuous learning can support employee capability</w:t>
      </w:r>
      <w:r w:rsidR="002B0477">
        <w:t>, motivation and career progression while also c</w:t>
      </w:r>
      <w:r w:rsidR="005D7E23">
        <w:t>ontributing to organisational performance and the development of a learning culture.</w:t>
      </w:r>
      <w:r w:rsidR="00C5088E">
        <w:t xml:space="preserve"> Relevant theoretical perspectives will be</w:t>
      </w:r>
      <w:r w:rsidR="00920D7C">
        <w:t xml:space="preserve"> applied to the Snep SPA case study </w:t>
      </w:r>
      <w:r w:rsidR="003D73D2">
        <w:t>to</w:t>
      </w:r>
      <w:r w:rsidR="00920D7C">
        <w:t xml:space="preserve"> assess how </w:t>
      </w:r>
      <w:r w:rsidR="00723463">
        <w:t xml:space="preserve">the development of a new Brand Ambassador could support </w:t>
      </w:r>
      <w:r w:rsidR="002900C7">
        <w:t>both individual growth and wider team effectiveness.</w:t>
      </w:r>
    </w:p>
    <w:p w14:paraId="2E5807C8" w14:textId="77777777" w:rsidR="00583709" w:rsidRPr="00EA04A6" w:rsidRDefault="00583709" w:rsidP="00694DCD">
      <w:pPr>
        <w:pStyle w:val="Heading2"/>
        <w:spacing w:line="360" w:lineRule="auto"/>
        <w:jc w:val="both"/>
        <w:rPr>
          <w:b/>
          <w:bCs/>
          <w:sz w:val="24"/>
          <w:szCs w:val="24"/>
        </w:rPr>
      </w:pPr>
    </w:p>
    <w:p w14:paraId="6EFF90FB" w14:textId="33BA4230" w:rsidR="00C75368" w:rsidRPr="001E5D1D" w:rsidRDefault="000B142C" w:rsidP="00694DCD">
      <w:pPr>
        <w:pStyle w:val="Heading2"/>
        <w:spacing w:line="360" w:lineRule="auto"/>
        <w:jc w:val="both"/>
        <w:rPr>
          <w:b/>
          <w:bCs/>
          <w:sz w:val="24"/>
          <w:szCs w:val="24"/>
        </w:rPr>
      </w:pPr>
      <w:bookmarkStart w:id="3" w:name="_3whwml4" w:colFirst="0" w:colLast="0"/>
      <w:bookmarkStart w:id="4" w:name="_Toc242491475"/>
      <w:bookmarkEnd w:id="3"/>
      <w:r w:rsidRPr="00EA04A6">
        <w:rPr>
          <w:b/>
          <w:bCs/>
          <w:sz w:val="24"/>
          <w:szCs w:val="24"/>
        </w:rPr>
        <w:t>2.1</w:t>
      </w:r>
      <w:r w:rsidR="00A21FF7" w:rsidRPr="00EA04A6">
        <w:rPr>
          <w:b/>
          <w:bCs/>
          <w:sz w:val="24"/>
          <w:szCs w:val="24"/>
        </w:rPr>
        <w:t xml:space="preserve"> Defining </w:t>
      </w:r>
      <w:r w:rsidR="00C75368" w:rsidRPr="00EA04A6">
        <w:rPr>
          <w:b/>
          <w:bCs/>
          <w:sz w:val="24"/>
          <w:szCs w:val="24"/>
        </w:rPr>
        <w:t>Personal and Professional D</w:t>
      </w:r>
      <w:r w:rsidR="00623A13" w:rsidRPr="00EA04A6">
        <w:rPr>
          <w:b/>
          <w:bCs/>
          <w:sz w:val="24"/>
          <w:szCs w:val="24"/>
        </w:rPr>
        <w:t>e</w:t>
      </w:r>
      <w:r w:rsidR="00C75368" w:rsidRPr="00EA04A6">
        <w:rPr>
          <w:b/>
          <w:bCs/>
          <w:sz w:val="24"/>
          <w:szCs w:val="24"/>
        </w:rPr>
        <w:t>velopment</w:t>
      </w:r>
      <w:bookmarkEnd w:id="4"/>
    </w:p>
    <w:p w14:paraId="2E8995BD" w14:textId="77777777" w:rsidR="00583709" w:rsidRDefault="00583709" w:rsidP="00694DCD">
      <w:pPr>
        <w:spacing w:line="360" w:lineRule="auto"/>
        <w:jc w:val="both"/>
        <w:rPr>
          <w:rFonts w:eastAsia="Arial" w:cs="Arial"/>
          <w:szCs w:val="24"/>
        </w:rPr>
      </w:pPr>
    </w:p>
    <w:p w14:paraId="4E854346" w14:textId="0352AEA0" w:rsidR="00343A43" w:rsidRDefault="006E4DF2" w:rsidP="00694DCD">
      <w:pPr>
        <w:spacing w:line="360" w:lineRule="auto"/>
        <w:jc w:val="both"/>
        <w:rPr>
          <w:rFonts w:eastAsia="Arial" w:cs="Arial"/>
          <w:szCs w:val="24"/>
        </w:rPr>
      </w:pPr>
      <w:r>
        <w:rPr>
          <w:rFonts w:eastAsia="Arial" w:cs="Arial"/>
          <w:szCs w:val="24"/>
        </w:rPr>
        <w:t>Personal deve</w:t>
      </w:r>
      <w:r w:rsidR="00175122">
        <w:rPr>
          <w:rFonts w:eastAsia="Arial" w:cs="Arial"/>
          <w:szCs w:val="24"/>
        </w:rPr>
        <w:t>lopment can be understood as the continuous process through which individuals improve</w:t>
      </w:r>
      <w:r w:rsidR="00871938">
        <w:rPr>
          <w:rFonts w:eastAsia="Arial" w:cs="Arial"/>
          <w:szCs w:val="24"/>
        </w:rPr>
        <w:t xml:space="preserve"> their self- awareness, knowledge, attitudes and capabilities </w:t>
      </w:r>
      <w:r w:rsidR="00D60644">
        <w:rPr>
          <w:rFonts w:eastAsia="Arial" w:cs="Arial"/>
          <w:szCs w:val="24"/>
        </w:rPr>
        <w:t>to</w:t>
      </w:r>
      <w:r w:rsidR="005F704B">
        <w:rPr>
          <w:rFonts w:eastAsia="Arial" w:cs="Arial"/>
          <w:szCs w:val="24"/>
        </w:rPr>
        <w:t xml:space="preserve"> achieve personal and</w:t>
      </w:r>
      <w:r w:rsidR="001C2ED2">
        <w:rPr>
          <w:rFonts w:eastAsia="Arial" w:cs="Arial"/>
          <w:szCs w:val="24"/>
        </w:rPr>
        <w:t xml:space="preserve"> professional goals.</w:t>
      </w:r>
      <w:r w:rsidR="00D60644">
        <w:rPr>
          <w:rFonts w:eastAsia="Arial" w:cs="Arial"/>
          <w:szCs w:val="24"/>
        </w:rPr>
        <w:t xml:space="preserve"> Professional development is more speci</w:t>
      </w:r>
      <w:r w:rsidR="00AC17F6">
        <w:rPr>
          <w:rFonts w:eastAsia="Arial" w:cs="Arial"/>
          <w:szCs w:val="24"/>
        </w:rPr>
        <w:t xml:space="preserve">fically focused on </w:t>
      </w:r>
      <w:r w:rsidR="00F11F1C">
        <w:rPr>
          <w:rFonts w:eastAsia="Arial" w:cs="Arial"/>
          <w:szCs w:val="24"/>
        </w:rPr>
        <w:t xml:space="preserve">developing the knowledge, skills and behaviours required to perform effectively </w:t>
      </w:r>
      <w:r w:rsidR="000C6647">
        <w:rPr>
          <w:rFonts w:eastAsia="Arial" w:cs="Arial"/>
          <w:szCs w:val="24"/>
        </w:rPr>
        <w:t xml:space="preserve">within a given role </w:t>
      </w:r>
      <w:r w:rsidR="00E23DD9">
        <w:rPr>
          <w:rFonts w:eastAsia="Arial" w:cs="Arial"/>
          <w:szCs w:val="24"/>
        </w:rPr>
        <w:t>and to prepare for future career progression.</w:t>
      </w:r>
      <w:r w:rsidR="00B2602F">
        <w:rPr>
          <w:rFonts w:eastAsia="Arial" w:cs="Arial"/>
          <w:szCs w:val="24"/>
        </w:rPr>
        <w:t xml:space="preserve"> Torrington et el. (2020)</w:t>
      </w:r>
      <w:r w:rsidR="000E08FA">
        <w:rPr>
          <w:rFonts w:eastAsia="Arial" w:cs="Arial"/>
          <w:szCs w:val="24"/>
        </w:rPr>
        <w:t xml:space="preserve"> </w:t>
      </w:r>
      <w:r w:rsidR="00CD0A05">
        <w:rPr>
          <w:rFonts w:eastAsia="Arial" w:cs="Arial"/>
          <w:szCs w:val="24"/>
        </w:rPr>
        <w:t xml:space="preserve">emphasise that learning and development can </w:t>
      </w:r>
      <w:r w:rsidR="00240065">
        <w:rPr>
          <w:rFonts w:eastAsia="Arial" w:cs="Arial"/>
          <w:szCs w:val="24"/>
        </w:rPr>
        <w:t xml:space="preserve">strengthen both individual competence and </w:t>
      </w:r>
      <w:r w:rsidR="00994758">
        <w:rPr>
          <w:rFonts w:eastAsia="Arial" w:cs="Arial"/>
          <w:szCs w:val="24"/>
        </w:rPr>
        <w:t>longer-t</w:t>
      </w:r>
      <w:r w:rsidR="00F9376B">
        <w:rPr>
          <w:rFonts w:eastAsia="Arial" w:cs="Arial"/>
          <w:szCs w:val="24"/>
        </w:rPr>
        <w:t xml:space="preserve">erm </w:t>
      </w:r>
      <w:r w:rsidR="000864FC">
        <w:rPr>
          <w:rFonts w:eastAsia="Arial" w:cs="Arial"/>
          <w:szCs w:val="24"/>
        </w:rPr>
        <w:t xml:space="preserve">employability, while Giamos et al (2025) highlight </w:t>
      </w:r>
      <w:r w:rsidR="00B15E9E">
        <w:rPr>
          <w:rFonts w:eastAsia="Arial" w:cs="Arial"/>
          <w:szCs w:val="24"/>
        </w:rPr>
        <w:t>the importance of development performance</w:t>
      </w:r>
      <w:r w:rsidR="004D3580">
        <w:rPr>
          <w:rFonts w:eastAsia="Arial" w:cs="Arial"/>
          <w:szCs w:val="24"/>
        </w:rPr>
        <w:t xml:space="preserve"> practices in supporting employees’ ongoing learning </w:t>
      </w:r>
      <w:r w:rsidR="00994758">
        <w:rPr>
          <w:rFonts w:eastAsia="Arial" w:cs="Arial"/>
          <w:szCs w:val="24"/>
        </w:rPr>
        <w:t xml:space="preserve">and future capability. </w:t>
      </w:r>
      <w:r w:rsidR="000E08FA">
        <w:rPr>
          <w:rFonts w:eastAsia="Arial" w:cs="Arial"/>
          <w:szCs w:val="24"/>
        </w:rPr>
        <w:t>These perspectives</w:t>
      </w:r>
      <w:r w:rsidR="002A5BE7">
        <w:rPr>
          <w:rFonts w:eastAsia="Arial" w:cs="Arial"/>
          <w:szCs w:val="24"/>
        </w:rPr>
        <w:t xml:space="preserve"> demo</w:t>
      </w:r>
      <w:r w:rsidR="00A253E9">
        <w:rPr>
          <w:rFonts w:eastAsia="Arial" w:cs="Arial"/>
          <w:szCs w:val="24"/>
        </w:rPr>
        <w:t xml:space="preserve">nstrate that personal and professional development are closely </w:t>
      </w:r>
      <w:r w:rsidR="00EF64C7">
        <w:rPr>
          <w:rFonts w:eastAsia="Arial" w:cs="Arial"/>
          <w:szCs w:val="24"/>
        </w:rPr>
        <w:t xml:space="preserve">related, as improvements </w:t>
      </w:r>
      <w:r w:rsidR="0081388C">
        <w:rPr>
          <w:rFonts w:eastAsia="Arial" w:cs="Arial"/>
          <w:szCs w:val="24"/>
        </w:rPr>
        <w:t xml:space="preserve">in areas such as confidence, communication, decision making, and </w:t>
      </w:r>
      <w:r w:rsidR="00FB04B6">
        <w:rPr>
          <w:rFonts w:eastAsia="Arial" w:cs="Arial"/>
          <w:szCs w:val="24"/>
        </w:rPr>
        <w:t>self-management can directly influence workplace performance</w:t>
      </w:r>
      <w:r w:rsidR="0069523A">
        <w:rPr>
          <w:rFonts w:eastAsia="Arial" w:cs="Arial"/>
          <w:szCs w:val="24"/>
        </w:rPr>
        <w:t>.</w:t>
      </w:r>
    </w:p>
    <w:p w14:paraId="17B2F335" w14:textId="53FD38B5" w:rsidR="0069523A" w:rsidRDefault="0069523A" w:rsidP="00694DCD">
      <w:pPr>
        <w:spacing w:line="360" w:lineRule="auto"/>
        <w:jc w:val="both"/>
        <w:rPr>
          <w:rFonts w:eastAsia="Arial" w:cs="Arial"/>
          <w:szCs w:val="24"/>
        </w:rPr>
      </w:pPr>
      <w:r>
        <w:rPr>
          <w:rFonts w:eastAsia="Arial" w:cs="Arial"/>
          <w:szCs w:val="24"/>
        </w:rPr>
        <w:t xml:space="preserve">Development should </w:t>
      </w:r>
      <w:r w:rsidR="00472190">
        <w:rPr>
          <w:rFonts w:eastAsia="Arial" w:cs="Arial"/>
          <w:szCs w:val="24"/>
        </w:rPr>
        <w:t xml:space="preserve">therefore not be viewed solely as formal training. It can also </w:t>
      </w:r>
      <w:r w:rsidR="00AC53ED">
        <w:rPr>
          <w:rFonts w:eastAsia="Arial" w:cs="Arial"/>
          <w:szCs w:val="24"/>
        </w:rPr>
        <w:t>involve workplace experience, reflection, feedback</w:t>
      </w:r>
      <w:r w:rsidR="0084139B">
        <w:rPr>
          <w:rFonts w:eastAsia="Arial" w:cs="Arial"/>
          <w:szCs w:val="24"/>
        </w:rPr>
        <w:t xml:space="preserve">, mentoring and self- directed </w:t>
      </w:r>
      <w:r w:rsidR="00EC70C0">
        <w:rPr>
          <w:rFonts w:eastAsia="Arial" w:cs="Arial"/>
          <w:szCs w:val="24"/>
        </w:rPr>
        <w:t>learning. When these opportunities are aligne</w:t>
      </w:r>
      <w:r w:rsidR="008F5325">
        <w:rPr>
          <w:rFonts w:eastAsia="Arial" w:cs="Arial"/>
          <w:szCs w:val="24"/>
        </w:rPr>
        <w:t xml:space="preserve">d with organisational requirements, they can support both individual </w:t>
      </w:r>
      <w:r w:rsidR="00EC30B7">
        <w:rPr>
          <w:rFonts w:eastAsia="Arial" w:cs="Arial"/>
          <w:szCs w:val="24"/>
        </w:rPr>
        <w:t xml:space="preserve">growth and organisational capability </w:t>
      </w:r>
      <w:r w:rsidR="00374755">
        <w:rPr>
          <w:rFonts w:eastAsia="Arial" w:cs="Arial"/>
          <w:szCs w:val="24"/>
        </w:rPr>
        <w:t>(</w:t>
      </w:r>
      <w:r w:rsidR="00562240">
        <w:rPr>
          <w:rFonts w:eastAsia="Arial" w:cs="Arial"/>
          <w:szCs w:val="24"/>
        </w:rPr>
        <w:t>Giamos et al., 2025</w:t>
      </w:r>
      <w:r w:rsidR="001B071E">
        <w:rPr>
          <w:rFonts w:eastAsia="Arial" w:cs="Arial"/>
          <w:szCs w:val="24"/>
        </w:rPr>
        <w:t>; Torrington et al.,</w:t>
      </w:r>
      <w:r w:rsidR="00374755">
        <w:rPr>
          <w:rFonts w:eastAsia="Arial" w:cs="Arial"/>
          <w:szCs w:val="24"/>
        </w:rPr>
        <w:t>2020).</w:t>
      </w:r>
    </w:p>
    <w:p w14:paraId="48A8E117" w14:textId="77777777" w:rsidR="001E5D1D" w:rsidRDefault="001E5D1D" w:rsidP="00694DCD">
      <w:pPr>
        <w:spacing w:line="360" w:lineRule="auto"/>
        <w:jc w:val="both"/>
        <w:rPr>
          <w:rFonts w:eastAsia="Arial" w:cs="Arial"/>
          <w:szCs w:val="24"/>
        </w:rPr>
      </w:pPr>
    </w:p>
    <w:p w14:paraId="57D40257" w14:textId="3FF0F5BC" w:rsidR="00583709" w:rsidRPr="00390499" w:rsidRDefault="00374755" w:rsidP="00694DCD">
      <w:pPr>
        <w:spacing w:line="360" w:lineRule="auto"/>
        <w:jc w:val="both"/>
        <w:rPr>
          <w:rFonts w:eastAsia="Arial" w:cs="Arial"/>
          <w:szCs w:val="24"/>
        </w:rPr>
      </w:pPr>
      <w:r>
        <w:rPr>
          <w:rFonts w:eastAsia="Arial" w:cs="Arial"/>
          <w:szCs w:val="24"/>
        </w:rPr>
        <w:t xml:space="preserve">Within the Snep SPA case study, Andreea’s </w:t>
      </w:r>
      <w:r w:rsidR="00BD4882">
        <w:rPr>
          <w:rFonts w:eastAsia="Arial" w:cs="Arial"/>
          <w:szCs w:val="24"/>
        </w:rPr>
        <w:t>personal development would involve areas such as confidence, time management</w:t>
      </w:r>
      <w:r w:rsidR="00245E2F">
        <w:rPr>
          <w:rFonts w:eastAsia="Arial" w:cs="Arial"/>
          <w:szCs w:val="24"/>
        </w:rPr>
        <w:t xml:space="preserve"> and self-motivation, while her professional development would focus on product knowledge</w:t>
      </w:r>
      <w:r w:rsidR="00DE46BD">
        <w:rPr>
          <w:rFonts w:eastAsia="Arial" w:cs="Arial"/>
          <w:szCs w:val="24"/>
        </w:rPr>
        <w:t>, customer communication, digital marketing</w:t>
      </w:r>
      <w:r w:rsidR="00817002">
        <w:rPr>
          <w:rFonts w:eastAsia="Arial" w:cs="Arial"/>
          <w:szCs w:val="24"/>
        </w:rPr>
        <w:t xml:space="preserve"> and sales competencies.</w:t>
      </w:r>
      <w:r w:rsidR="0050290D">
        <w:rPr>
          <w:rFonts w:eastAsia="Arial" w:cs="Arial"/>
          <w:szCs w:val="24"/>
        </w:rPr>
        <w:t xml:space="preserve"> Developing both areas simultaneously is important because tech</w:t>
      </w:r>
      <w:r w:rsidR="00816E63">
        <w:rPr>
          <w:rFonts w:eastAsia="Arial" w:cs="Arial"/>
          <w:szCs w:val="24"/>
        </w:rPr>
        <w:t xml:space="preserve">nical knowledge alone may not result </w:t>
      </w:r>
      <w:r w:rsidR="00284853">
        <w:rPr>
          <w:rFonts w:eastAsia="Arial" w:cs="Arial"/>
          <w:szCs w:val="24"/>
        </w:rPr>
        <w:t>in effective</w:t>
      </w:r>
      <w:r w:rsidR="00816E63">
        <w:rPr>
          <w:rFonts w:eastAsia="Arial" w:cs="Arial"/>
          <w:szCs w:val="24"/>
        </w:rPr>
        <w:t xml:space="preserve"> </w:t>
      </w:r>
      <w:r w:rsidR="007352D6">
        <w:rPr>
          <w:rFonts w:eastAsia="Arial" w:cs="Arial"/>
          <w:szCs w:val="24"/>
        </w:rPr>
        <w:t xml:space="preserve">performance if the individual lacks confidence, adaptability or the ability </w:t>
      </w:r>
      <w:r w:rsidR="00D2302E">
        <w:rPr>
          <w:rFonts w:eastAsia="Arial" w:cs="Arial"/>
          <w:szCs w:val="24"/>
        </w:rPr>
        <w:t>to manage their own learning.</w:t>
      </w:r>
      <w:bookmarkStart w:id="5" w:name="_2bn6wsx" w:colFirst="0" w:colLast="0"/>
      <w:bookmarkEnd w:id="5"/>
    </w:p>
    <w:p w14:paraId="7B6A9726" w14:textId="77777777" w:rsidR="00583709" w:rsidRPr="0048437B" w:rsidRDefault="00583709" w:rsidP="00694DCD">
      <w:pPr>
        <w:pStyle w:val="Heading2"/>
        <w:spacing w:line="360" w:lineRule="auto"/>
        <w:jc w:val="both"/>
        <w:rPr>
          <w:b/>
          <w:bCs/>
          <w:sz w:val="24"/>
          <w:szCs w:val="24"/>
        </w:rPr>
      </w:pPr>
    </w:p>
    <w:p w14:paraId="7D890664" w14:textId="353E4D76" w:rsidR="00146124" w:rsidRDefault="000B142C" w:rsidP="000454E8">
      <w:pPr>
        <w:pStyle w:val="Heading2"/>
        <w:spacing w:line="360" w:lineRule="auto"/>
        <w:jc w:val="both"/>
        <w:rPr>
          <w:b/>
          <w:bCs/>
          <w:sz w:val="24"/>
          <w:szCs w:val="24"/>
        </w:rPr>
      </w:pPr>
      <w:bookmarkStart w:id="6" w:name="_qsh70q" w:colFirst="0" w:colLast="0"/>
      <w:bookmarkStart w:id="7" w:name="_Toc242491476"/>
      <w:bookmarkEnd w:id="6"/>
      <w:r w:rsidRPr="0048437B">
        <w:rPr>
          <w:b/>
          <w:bCs/>
          <w:sz w:val="24"/>
          <w:szCs w:val="24"/>
        </w:rPr>
        <w:t xml:space="preserve">2.2 </w:t>
      </w:r>
      <w:r w:rsidR="00D876F6" w:rsidRPr="0048437B">
        <w:rPr>
          <w:b/>
          <w:bCs/>
          <w:sz w:val="24"/>
          <w:szCs w:val="24"/>
        </w:rPr>
        <w:t>The Learning Organisation</w:t>
      </w:r>
      <w:bookmarkEnd w:id="7"/>
    </w:p>
    <w:p w14:paraId="0FF8C8ED" w14:textId="77777777" w:rsidR="003F65DB" w:rsidRPr="003F65DB" w:rsidRDefault="003F65DB" w:rsidP="003F65DB"/>
    <w:p w14:paraId="7C119408" w14:textId="3DFBDD60" w:rsidR="00833D01" w:rsidRDefault="00CA553D" w:rsidP="00694DCD">
      <w:pPr>
        <w:spacing w:line="360" w:lineRule="auto"/>
        <w:jc w:val="both"/>
      </w:pPr>
      <w:r>
        <w:t xml:space="preserve">The concept of the learning organisation refers to an organisation that continuously </w:t>
      </w:r>
      <w:r w:rsidR="00A64ADC">
        <w:t xml:space="preserve">develops its capacity to learn, adapt and improve through </w:t>
      </w:r>
      <w:r w:rsidR="00AC1F6C">
        <w:t>the development of both individuals and teams.</w:t>
      </w:r>
      <w:r w:rsidR="00757683">
        <w:t xml:space="preserve"> Senge (2006) describes a learning organisation as one in which people</w:t>
      </w:r>
      <w:r w:rsidR="00533EE9">
        <w:t xml:space="preserve"> continually expand their ability to achieve desired results</w:t>
      </w:r>
      <w:r w:rsidR="000026B3">
        <w:t>, develop new ways of thinking and learn collectively. His framework</w:t>
      </w:r>
      <w:r w:rsidR="00FC717E">
        <w:t xml:space="preserve"> is based on five disciplines</w:t>
      </w:r>
      <w:r w:rsidR="007A4F1D">
        <w:t xml:space="preserve">: personal mastery, mental models, shared vision, team learning and </w:t>
      </w:r>
      <w:r w:rsidR="00C57C33">
        <w:t xml:space="preserve">systems thinking. These disciplines </w:t>
      </w:r>
      <w:r w:rsidR="003A38E3">
        <w:t>suggest that organisational learning depends not only on formal training, but also on reflec</w:t>
      </w:r>
      <w:r w:rsidR="009B0618">
        <w:t>tion, collaboration and the ability to understand how individual actions influence wider organisational outcomes.</w:t>
      </w:r>
    </w:p>
    <w:p w14:paraId="46D2512A" w14:textId="767BC396" w:rsidR="00036E5B" w:rsidRDefault="00036E5B" w:rsidP="00694DCD">
      <w:pPr>
        <w:spacing w:line="360" w:lineRule="auto"/>
        <w:jc w:val="both"/>
      </w:pPr>
      <w:r>
        <w:t>This perspective is reinforced by</w:t>
      </w:r>
      <w:r w:rsidR="000F6607">
        <w:t xml:space="preserve"> Crossan el al. (1999), who explain </w:t>
      </w:r>
      <w:r w:rsidR="00C7398D">
        <w:t>organisational</w:t>
      </w:r>
      <w:r w:rsidR="000F6607">
        <w:t xml:space="preserve"> learning as a process through which knowledge </w:t>
      </w:r>
      <w:r w:rsidR="000249B6">
        <w:t xml:space="preserve">develops from the individual level to the group and eventually becomes embedded within </w:t>
      </w:r>
      <w:r w:rsidR="008476C4">
        <w:t>organisational practice. Similarly, Marsik</w:t>
      </w:r>
      <w:r w:rsidR="00C7398D">
        <w:t xml:space="preserve"> </w:t>
      </w:r>
      <w:r w:rsidR="0056793F">
        <w:t>and Watkins</w:t>
      </w:r>
      <w:r>
        <w:t xml:space="preserve"> </w:t>
      </w:r>
      <w:r w:rsidR="00586FC8">
        <w:t>(2003) emphasise the importance of a learning culture in which knowledge</w:t>
      </w:r>
      <w:r w:rsidR="006F13B3">
        <w:t xml:space="preserve"> is shared and supported through organisational structures and practices.</w:t>
      </w:r>
    </w:p>
    <w:p w14:paraId="158DF0E2" w14:textId="77777777" w:rsidR="003F65DB" w:rsidRDefault="003F65DB" w:rsidP="00694DCD">
      <w:pPr>
        <w:spacing w:line="360" w:lineRule="auto"/>
        <w:jc w:val="both"/>
      </w:pPr>
    </w:p>
    <w:p w14:paraId="2BD61532" w14:textId="77777777" w:rsidR="003F65DB" w:rsidRDefault="003F65DB" w:rsidP="00694DCD">
      <w:pPr>
        <w:spacing w:line="360" w:lineRule="auto"/>
        <w:jc w:val="both"/>
      </w:pPr>
    </w:p>
    <w:p w14:paraId="19F03A5A" w14:textId="77777777" w:rsidR="003F65DB" w:rsidRDefault="003F65DB" w:rsidP="00694DCD">
      <w:pPr>
        <w:spacing w:line="360" w:lineRule="auto"/>
        <w:jc w:val="both"/>
      </w:pPr>
    </w:p>
    <w:p w14:paraId="4C003249" w14:textId="00D48F2B" w:rsidR="00157B34" w:rsidRDefault="006F3E64" w:rsidP="00694DCD">
      <w:pPr>
        <w:spacing w:line="360" w:lineRule="auto"/>
        <w:jc w:val="both"/>
      </w:pPr>
      <w:r w:rsidRPr="006F3E64">
        <w:lastRenderedPageBreak/>
        <w:t>Örtenblad</w:t>
      </w:r>
      <w:r w:rsidRPr="006F3E64">
        <w:t xml:space="preserve"> </w:t>
      </w:r>
      <w:r w:rsidR="00103802">
        <w:t>(2019) argues that the learning organisation should not be treated as a single universa</w:t>
      </w:r>
      <w:r w:rsidR="009C7708">
        <w:t xml:space="preserve">l model, </w:t>
      </w:r>
      <w:r w:rsidR="009E23DD">
        <w:t>because</w:t>
      </w:r>
      <w:r w:rsidR="009C7708">
        <w:t xml:space="preserve"> different organisations may require different approaches to learning </w:t>
      </w:r>
      <w:r w:rsidR="00D0151E">
        <w:t>depending on their structure, culture and strategic priorities.</w:t>
      </w:r>
      <w:r w:rsidR="001E5F66">
        <w:t xml:space="preserve"> This provides an </w:t>
      </w:r>
      <w:r w:rsidR="00CC0C5D">
        <w:t>important critical perspective, as Senge</w:t>
      </w:r>
      <w:r w:rsidR="00835671">
        <w:t xml:space="preserve">’s model can be difficult </w:t>
      </w:r>
      <w:r w:rsidR="00A25632">
        <w:t>to</w:t>
      </w:r>
      <w:r w:rsidR="00835671">
        <w:t xml:space="preserve"> apply consistently in organisations where employees operate</w:t>
      </w:r>
      <w:r w:rsidR="000C4BB2">
        <w:t xml:space="preserve"> with high levels of independence or where learning practices</w:t>
      </w:r>
      <w:r w:rsidR="001230FD">
        <w:t xml:space="preserve"> are informal.</w:t>
      </w:r>
    </w:p>
    <w:p w14:paraId="6A9DE51A" w14:textId="07704616" w:rsidR="00D876F6" w:rsidRDefault="00A25632" w:rsidP="00CE5C6A">
      <w:pPr>
        <w:spacing w:line="360" w:lineRule="auto"/>
        <w:jc w:val="both"/>
      </w:pPr>
      <w:r>
        <w:t xml:space="preserve">Within the Snep SPA case study, the </w:t>
      </w:r>
      <w:r w:rsidR="00232DFE">
        <w:t>development of Andreea can be linked particularly</w:t>
      </w:r>
      <w:r w:rsidR="009E31C2">
        <w:t xml:space="preserve"> to personal mastery and </w:t>
      </w:r>
      <w:r w:rsidR="000A2A12">
        <w:t xml:space="preserve">team learning. </w:t>
      </w:r>
      <w:r w:rsidR="00805F65">
        <w:t xml:space="preserve"> However, individual development alone does not automatically </w:t>
      </w:r>
      <w:r w:rsidR="00BC7457">
        <w:t>create a learning organisation. Learning must also be shared, reinforced and integrated into wider team practices.</w:t>
      </w:r>
    </w:p>
    <w:p w14:paraId="546B8C10" w14:textId="77777777" w:rsidR="003F65DB" w:rsidRPr="00CE5C6A" w:rsidRDefault="003F65DB" w:rsidP="00CE5C6A">
      <w:pPr>
        <w:spacing w:line="360" w:lineRule="auto"/>
        <w:jc w:val="both"/>
      </w:pPr>
    </w:p>
    <w:p w14:paraId="30024597" w14:textId="1D2FFC90" w:rsidR="00441F41" w:rsidRPr="00157B34" w:rsidRDefault="0063186F" w:rsidP="00157B34">
      <w:pPr>
        <w:pStyle w:val="Heading2"/>
        <w:spacing w:line="360" w:lineRule="auto"/>
        <w:jc w:val="both"/>
        <w:rPr>
          <w:b/>
          <w:bCs/>
          <w:sz w:val="24"/>
          <w:szCs w:val="24"/>
        </w:rPr>
      </w:pPr>
      <w:bookmarkStart w:id="8" w:name="_Toc242491477"/>
      <w:r w:rsidRPr="0048437B">
        <w:rPr>
          <w:b/>
          <w:bCs/>
          <w:sz w:val="24"/>
          <w:szCs w:val="24"/>
        </w:rPr>
        <w:t>2.3 Benefits of Personal Development for Individual</w:t>
      </w:r>
      <w:bookmarkEnd w:id="8"/>
    </w:p>
    <w:p w14:paraId="4E58C4EE" w14:textId="77777777" w:rsidR="00146124" w:rsidRDefault="00146124" w:rsidP="00694DCD">
      <w:pPr>
        <w:spacing w:line="360" w:lineRule="auto"/>
        <w:jc w:val="both"/>
      </w:pPr>
    </w:p>
    <w:p w14:paraId="33B2C7A5" w14:textId="5E84D4C5" w:rsidR="00864054" w:rsidRDefault="00327F83" w:rsidP="00694DCD">
      <w:pPr>
        <w:spacing w:line="360" w:lineRule="auto"/>
        <w:jc w:val="both"/>
      </w:pPr>
      <w:r>
        <w:t xml:space="preserve">Personal </w:t>
      </w:r>
      <w:r w:rsidR="000961BA">
        <w:t>development can provide significant benefits for employees by increasing</w:t>
      </w:r>
      <w:r w:rsidR="007F1BC0">
        <w:t xml:space="preserve"> competence, confidence, adaptability and career awareness</w:t>
      </w:r>
      <w:r w:rsidR="00C812DD">
        <w:t xml:space="preserve">. </w:t>
      </w:r>
      <w:r w:rsidR="009459F0">
        <w:t>Torrington et al.</w:t>
      </w:r>
      <w:r w:rsidR="005A0DE8">
        <w:t xml:space="preserve"> (2021) </w:t>
      </w:r>
      <w:r w:rsidR="00C812DD">
        <w:t xml:space="preserve">suggests that continuous learning </w:t>
      </w:r>
      <w:r w:rsidR="00BF3B55">
        <w:t xml:space="preserve">can strengthen employability by enabling </w:t>
      </w:r>
      <w:r w:rsidR="00047711">
        <w:t>individuals to respond more effectively to changin</w:t>
      </w:r>
      <w:r w:rsidR="003E6C81">
        <w:t>g organisational and labour- market demands.</w:t>
      </w:r>
      <w:r w:rsidR="006C0F90">
        <w:t xml:space="preserve"> </w:t>
      </w:r>
      <w:r w:rsidR="00911D9D">
        <w:t>This is complemented by Ban</w:t>
      </w:r>
      <w:r w:rsidR="00F1248F">
        <w:t>dura’s (1997) concept of self-efficacy, which emphasises that indi</w:t>
      </w:r>
      <w:r w:rsidR="008F27B4">
        <w:t>viduals’ beliefs in their own capabilities can influence motivation, persistence and performance.</w:t>
      </w:r>
    </w:p>
    <w:p w14:paraId="30C31022" w14:textId="5717A777" w:rsidR="002572F7" w:rsidRDefault="002572F7" w:rsidP="00694DCD">
      <w:pPr>
        <w:spacing w:line="360" w:lineRule="auto"/>
        <w:jc w:val="both"/>
      </w:pPr>
      <w:r>
        <w:t xml:space="preserve">Development opportunities may also increase motivation </w:t>
      </w:r>
      <w:r w:rsidR="001C17A9">
        <w:t>when</w:t>
      </w:r>
      <w:r>
        <w:t xml:space="preserve"> individuals </w:t>
      </w:r>
      <w:r w:rsidR="00771125">
        <w:t xml:space="preserve">perceive their progress as meaningful and personally </w:t>
      </w:r>
      <w:r w:rsidR="00064FD9">
        <w:t>relevant. Ryan and Deci (2000) argue that motiva</w:t>
      </w:r>
      <w:r w:rsidR="004828E3">
        <w:t>tion is strengthen when individuals experience autonomy, competence and rela</w:t>
      </w:r>
      <w:r w:rsidR="00837EE1">
        <w:t>tedness. However, Kohn (1999) challenges excessive reliance on external rewards, suggesting th</w:t>
      </w:r>
      <w:r w:rsidR="000D3AF9">
        <w:t xml:space="preserve">at rewards can sometimes weaken intrinsic motivation when </w:t>
      </w:r>
      <w:r w:rsidR="00F82EB9">
        <w:t>individuals become more focused on the incentive than on the activity itself.</w:t>
      </w:r>
    </w:p>
    <w:p w14:paraId="75DDE142" w14:textId="1B5E03C7" w:rsidR="00F82EB9" w:rsidRDefault="003664AC" w:rsidP="00694DCD">
      <w:pPr>
        <w:spacing w:line="360" w:lineRule="auto"/>
        <w:jc w:val="both"/>
      </w:pPr>
      <w:r>
        <w:t xml:space="preserve">Goal setting can also support development when objectives are specific, </w:t>
      </w:r>
      <w:r w:rsidR="006C3841">
        <w:t>appropriately challenging and accompanied by feedback (Locke &amp;</w:t>
      </w:r>
      <w:r w:rsidR="00C20696">
        <w:t xml:space="preserve"> Latham, 2002).</w:t>
      </w:r>
    </w:p>
    <w:p w14:paraId="183F9E27" w14:textId="77777777" w:rsidR="00D77894" w:rsidRDefault="00927289" w:rsidP="00694DCD">
      <w:pPr>
        <w:spacing w:line="360" w:lineRule="auto"/>
        <w:jc w:val="both"/>
      </w:pPr>
      <w:r>
        <w:lastRenderedPageBreak/>
        <w:t xml:space="preserve">Within the Snep SPA case study, Andreea’s development could strengthen </w:t>
      </w:r>
      <w:r w:rsidR="0093602D">
        <w:t>her confidence in customer communication, improve her ability</w:t>
      </w:r>
      <w:r w:rsidR="00F82C12">
        <w:t xml:space="preserve"> to manage </w:t>
      </w:r>
      <w:r w:rsidR="00622FB3">
        <w:t xml:space="preserve">time independently and increase her understanding of digital marketing and product </w:t>
      </w:r>
      <w:r w:rsidR="00A46CDD">
        <w:t>knowledge.</w:t>
      </w:r>
      <w:r w:rsidR="00BC06D7">
        <w:t xml:space="preserve"> These improvements may support greater professional </w:t>
      </w:r>
      <w:r w:rsidR="007C67B0">
        <w:t>autonomy and</w:t>
      </w:r>
      <w:r w:rsidR="00EA3673">
        <w:t xml:space="preserve"> provide a clearer sense of </w:t>
      </w:r>
      <w:r w:rsidR="007C67B0">
        <w:t xml:space="preserve">career direction. </w:t>
      </w:r>
    </w:p>
    <w:p w14:paraId="55338035" w14:textId="22377179" w:rsidR="0063186F" w:rsidRDefault="007C67B0" w:rsidP="00694DCD">
      <w:pPr>
        <w:spacing w:line="360" w:lineRule="auto"/>
        <w:jc w:val="both"/>
      </w:pPr>
      <w:r>
        <w:t xml:space="preserve">Nevertheless, </w:t>
      </w:r>
      <w:r w:rsidR="00CE0A38">
        <w:t>development should remain realistic and appropriately paced</w:t>
      </w:r>
      <w:r w:rsidR="0095544F">
        <w:t xml:space="preserve">. </w:t>
      </w:r>
      <w:r w:rsidR="008A4EA8">
        <w:t>If expectations become excessive or poorly aligned</w:t>
      </w:r>
      <w:r w:rsidR="005D7134">
        <w:t xml:space="preserve"> with the individual’s capabilities, engagement may decline. Therefore, personal development is most effective when it </w:t>
      </w:r>
      <w:r w:rsidR="004B4C4D">
        <w:t>combines meaningful goals, autonomy, feedback and opportunities</w:t>
      </w:r>
      <w:r w:rsidR="007A125B">
        <w:t xml:space="preserve"> for greater responsibility.</w:t>
      </w:r>
    </w:p>
    <w:p w14:paraId="276D0543" w14:textId="77777777" w:rsidR="00C21B6C" w:rsidRPr="00C21B6C" w:rsidRDefault="00C21B6C" w:rsidP="00694DCD">
      <w:pPr>
        <w:spacing w:line="360" w:lineRule="auto"/>
        <w:jc w:val="both"/>
      </w:pPr>
    </w:p>
    <w:p w14:paraId="271BDE96" w14:textId="22C7B862" w:rsidR="001E5D1D" w:rsidRDefault="00371013" w:rsidP="00FF24DD">
      <w:pPr>
        <w:pStyle w:val="Heading2"/>
        <w:spacing w:line="360" w:lineRule="auto"/>
        <w:jc w:val="both"/>
        <w:rPr>
          <w:b/>
          <w:bCs/>
          <w:sz w:val="24"/>
          <w:szCs w:val="24"/>
        </w:rPr>
      </w:pPr>
      <w:bookmarkStart w:id="9" w:name="_Toc242491478"/>
      <w:r w:rsidRPr="0048437B">
        <w:rPr>
          <w:b/>
          <w:bCs/>
          <w:sz w:val="24"/>
          <w:szCs w:val="24"/>
        </w:rPr>
        <w:t>2.4</w:t>
      </w:r>
      <w:r w:rsidR="004550F4" w:rsidRPr="0048437B">
        <w:rPr>
          <w:b/>
          <w:bCs/>
          <w:sz w:val="24"/>
          <w:szCs w:val="24"/>
        </w:rPr>
        <w:t xml:space="preserve"> Benefits of Personal Development for the Organisation</w:t>
      </w:r>
      <w:bookmarkEnd w:id="9"/>
    </w:p>
    <w:p w14:paraId="0E6D7F2A" w14:textId="77777777" w:rsidR="00FF24DD" w:rsidRPr="00FF24DD" w:rsidRDefault="00FF24DD" w:rsidP="00FF24DD"/>
    <w:p w14:paraId="415B12C1" w14:textId="6E15359B" w:rsidR="00C3013D" w:rsidRDefault="00CE1230" w:rsidP="00694DCD">
      <w:pPr>
        <w:spacing w:line="360" w:lineRule="auto"/>
        <w:jc w:val="both"/>
      </w:pPr>
      <w:r>
        <w:t>Investment in personal and professional development can benefit organisations by streng</w:t>
      </w:r>
      <w:r w:rsidR="004507BC">
        <w:t>thening employee capability, improving performance and supporting</w:t>
      </w:r>
      <w:r w:rsidR="00A81BA6">
        <w:t xml:space="preserve"> organisational adaptability. </w:t>
      </w:r>
      <w:r w:rsidR="001F7339">
        <w:t>Torrington et al</w:t>
      </w:r>
      <w:r w:rsidR="006B3A70">
        <w:t>. (2020) emphasise that learning and development can enhance organisational effectiveness by improving the knowledge</w:t>
      </w:r>
      <w:r w:rsidR="008849BC">
        <w:t xml:space="preserve">, skills and flexibility of the workforce. This is </w:t>
      </w:r>
      <w:r w:rsidR="000759EC">
        <w:t xml:space="preserve">supported by </w:t>
      </w:r>
      <w:r w:rsidR="000759EC" w:rsidRPr="000759EC">
        <w:t>Ordóñez de Pablos and Tennyson (2014)</w:t>
      </w:r>
      <w:r w:rsidR="000759EC">
        <w:t xml:space="preserve">, </w:t>
      </w:r>
      <w:r w:rsidR="007B000D">
        <w:t xml:space="preserve">who highlight the strategic importance of human capital development </w:t>
      </w:r>
      <w:r w:rsidR="00FE2B66">
        <w:t>in strengthening organisational capability</w:t>
      </w:r>
      <w:r w:rsidR="00B40409">
        <w:t>, particularly in changing and uncertain</w:t>
      </w:r>
      <w:r w:rsidR="00582BA4">
        <w:t xml:space="preserve"> environment.</w:t>
      </w:r>
    </w:p>
    <w:p w14:paraId="28CCD076" w14:textId="6CA075B2" w:rsidR="00974461" w:rsidRDefault="00974461" w:rsidP="00694DCD">
      <w:pPr>
        <w:spacing w:line="360" w:lineRule="auto"/>
        <w:jc w:val="both"/>
      </w:pPr>
      <w:r>
        <w:t>From a learning organisation perspective,</w:t>
      </w:r>
      <w:r w:rsidR="003A2EE6">
        <w:t xml:space="preserve"> the value of individual development extends beyond the performance of </w:t>
      </w:r>
      <w:r w:rsidR="00E037E3">
        <w:t xml:space="preserve">one employee. Senge </w:t>
      </w:r>
      <w:r w:rsidR="00B2144C">
        <w:t>(2006</w:t>
      </w:r>
      <w:r w:rsidR="00F606AC">
        <w:t xml:space="preserve">) </w:t>
      </w:r>
      <w:r w:rsidR="007D1F91">
        <w:t>argues that organisational learning depends on the ability of individuals to learn collectively and contribute to a shared purpose</w:t>
      </w:r>
      <w:r w:rsidR="00756230">
        <w:t xml:space="preserve">. Crossan et al. (1999) further explain that individual learning </w:t>
      </w:r>
      <w:r w:rsidR="00720AC1">
        <w:t>becomes organisational learning only when knowledge is interpreted</w:t>
      </w:r>
      <w:r w:rsidR="00982CB5">
        <w:t>, shared and eventually embedded within wider organisational practices.</w:t>
      </w:r>
    </w:p>
    <w:p w14:paraId="664A7B0C" w14:textId="77777777" w:rsidR="008D41EF" w:rsidRDefault="008D41EF" w:rsidP="00694DCD">
      <w:pPr>
        <w:spacing w:line="360" w:lineRule="auto"/>
        <w:jc w:val="both"/>
      </w:pPr>
    </w:p>
    <w:p w14:paraId="1CF76B96" w14:textId="77777777" w:rsidR="00C21B6C" w:rsidRDefault="00C21B6C" w:rsidP="00694DCD">
      <w:pPr>
        <w:spacing w:line="360" w:lineRule="auto"/>
        <w:jc w:val="both"/>
      </w:pPr>
    </w:p>
    <w:p w14:paraId="7BD88A89" w14:textId="7E9E60E0" w:rsidR="00923703" w:rsidRDefault="00B92E56" w:rsidP="00694DCD">
      <w:pPr>
        <w:spacing w:line="360" w:lineRule="auto"/>
        <w:jc w:val="both"/>
      </w:pPr>
      <w:r>
        <w:lastRenderedPageBreak/>
        <w:t>Within</w:t>
      </w:r>
      <w:r w:rsidR="00923703">
        <w:t xml:space="preserve"> </w:t>
      </w:r>
      <w:r w:rsidR="00EF1392">
        <w:t>Snep SPA, the development of Andreea could potentially</w:t>
      </w:r>
      <w:r w:rsidR="00F82BD0">
        <w:t xml:space="preserve"> benefit</w:t>
      </w:r>
      <w:r>
        <w:t xml:space="preserve"> the wider team through </w:t>
      </w:r>
      <w:r w:rsidR="00D354BA">
        <w:t>improves customer communication, stronger product knowledge and more</w:t>
      </w:r>
      <w:r w:rsidR="00392D96">
        <w:t xml:space="preserve"> effective digital promotional activity. As her co</w:t>
      </w:r>
      <w:r w:rsidR="004158DF">
        <w:t xml:space="preserve">nfidence and competence increase, she may </w:t>
      </w:r>
      <w:r w:rsidR="00E65CDE">
        <w:t>also require less direct supervision and become more capable of</w:t>
      </w:r>
      <w:r w:rsidR="00BC26ED">
        <w:t xml:space="preserve"> supporting other team members.</w:t>
      </w:r>
      <w:r w:rsidR="002B5B37">
        <w:t xml:space="preserve"> However, these benefits should no</w:t>
      </w:r>
      <w:r w:rsidR="00487950">
        <w:t>t be assumed automatically</w:t>
      </w:r>
      <w:r w:rsidR="00914284">
        <w:t>.</w:t>
      </w:r>
      <w:r w:rsidR="00A90B4D">
        <w:t xml:space="preserve"> Marsik and Watkins (2003) emphasise that learning </w:t>
      </w:r>
      <w:r w:rsidR="00914216">
        <w:t xml:space="preserve">requires supportive organisational </w:t>
      </w:r>
      <w:r w:rsidR="006C306C">
        <w:t>structures and a culture that encourages knowledge sharing.</w:t>
      </w:r>
    </w:p>
    <w:p w14:paraId="6C826BC8" w14:textId="2B276D29" w:rsidR="007B312C" w:rsidRDefault="006C306C" w:rsidP="00694DCD">
      <w:pPr>
        <w:spacing w:line="360" w:lineRule="auto"/>
        <w:jc w:val="both"/>
      </w:pPr>
      <w:r>
        <w:t xml:space="preserve">Therefore, employee development contributes to organisational </w:t>
      </w:r>
      <w:r w:rsidR="0054419E">
        <w:t>performance only when individual learning is effectively transferred into team practices and aligned with wider organisational objectives.</w:t>
      </w:r>
    </w:p>
    <w:p w14:paraId="20FE83E9" w14:textId="77777777" w:rsidR="00215743" w:rsidRPr="00C3013D" w:rsidRDefault="00215743" w:rsidP="00694DCD">
      <w:pPr>
        <w:spacing w:line="360" w:lineRule="auto"/>
        <w:jc w:val="both"/>
      </w:pPr>
    </w:p>
    <w:p w14:paraId="30767EA1" w14:textId="61FB3FA9" w:rsidR="008D41EF" w:rsidRDefault="0063186F" w:rsidP="00FF24DD">
      <w:pPr>
        <w:pStyle w:val="Heading2"/>
        <w:spacing w:line="360" w:lineRule="auto"/>
        <w:jc w:val="both"/>
        <w:rPr>
          <w:b/>
          <w:bCs/>
          <w:sz w:val="24"/>
          <w:szCs w:val="24"/>
        </w:rPr>
      </w:pPr>
      <w:bookmarkStart w:id="10" w:name="_Toc242491479"/>
      <w:r w:rsidRPr="0048437B">
        <w:rPr>
          <w:b/>
          <w:bCs/>
          <w:sz w:val="24"/>
          <w:szCs w:val="24"/>
        </w:rPr>
        <w:t>2.</w:t>
      </w:r>
      <w:r w:rsidR="004550F4" w:rsidRPr="0048437B">
        <w:rPr>
          <w:b/>
          <w:bCs/>
          <w:sz w:val="24"/>
          <w:szCs w:val="24"/>
        </w:rPr>
        <w:t xml:space="preserve">5 </w:t>
      </w:r>
      <w:r w:rsidR="0010194D" w:rsidRPr="0048437B">
        <w:rPr>
          <w:b/>
          <w:bCs/>
          <w:sz w:val="24"/>
          <w:szCs w:val="24"/>
        </w:rPr>
        <w:t>Critical Assessment and Application to Snep Spa</w:t>
      </w:r>
      <w:bookmarkEnd w:id="10"/>
    </w:p>
    <w:p w14:paraId="0F2D4230" w14:textId="77777777" w:rsidR="00FF24DD" w:rsidRPr="00FF24DD" w:rsidRDefault="00FF24DD" w:rsidP="00FF24DD"/>
    <w:p w14:paraId="5C7EA3EE" w14:textId="77777777" w:rsidR="00616255" w:rsidRDefault="0064384C" w:rsidP="00694DCD">
      <w:pPr>
        <w:spacing w:line="360" w:lineRule="auto"/>
        <w:jc w:val="both"/>
      </w:pPr>
      <w:r>
        <w:t>The potential benefits</w:t>
      </w:r>
      <w:r w:rsidR="004B5C01">
        <w:t xml:space="preserve"> od personal development are significant, but they </w:t>
      </w:r>
      <w:r w:rsidR="005C0C88">
        <w:t xml:space="preserve">depend </w:t>
      </w:r>
      <w:r w:rsidR="005F47AA">
        <w:t>on how effectively individual learning</w:t>
      </w:r>
      <w:r w:rsidR="001F27F8">
        <w:t xml:space="preserve"> is transferred into workplace practice. </w:t>
      </w:r>
      <w:r w:rsidR="00F67D59">
        <w:t>Garvin (1993)</w:t>
      </w:r>
      <w:r w:rsidR="00154474">
        <w:t xml:space="preserve"> argues that a learning organisation</w:t>
      </w:r>
      <w:r w:rsidR="00E37A0D">
        <w:t xml:space="preserve"> must be skilled not only at acquiring knowledge, but also at transferring </w:t>
      </w:r>
      <w:r w:rsidR="006E4316">
        <w:t>and modifying behaviour in response to that knowledge</w:t>
      </w:r>
      <w:r w:rsidR="00FF3482">
        <w:t xml:space="preserve">. This </w:t>
      </w:r>
      <w:r w:rsidR="00394D2A">
        <w:t>suggests</w:t>
      </w:r>
      <w:r w:rsidR="00FF3482">
        <w:t xml:space="preserve"> that development activities </w:t>
      </w:r>
      <w:r w:rsidR="0082267F">
        <w:t>have</w:t>
      </w:r>
      <w:r w:rsidR="00FF3482">
        <w:t xml:space="preserve"> limited organisati</w:t>
      </w:r>
      <w:r w:rsidR="00B714CB">
        <w:t>onal</w:t>
      </w:r>
      <w:r w:rsidR="00DB2B6B">
        <w:t xml:space="preserve"> value if learning remains isolated</w:t>
      </w:r>
      <w:r w:rsidR="00235E69">
        <w:t xml:space="preserve"> at the individual level.</w:t>
      </w:r>
    </w:p>
    <w:p w14:paraId="559CF478" w14:textId="4BF6F76B" w:rsidR="001423B6" w:rsidRDefault="00394D2A" w:rsidP="00694DCD">
      <w:pPr>
        <w:spacing w:line="360" w:lineRule="auto"/>
        <w:jc w:val="both"/>
      </w:pPr>
      <w:r>
        <w:t xml:space="preserve"> </w:t>
      </w:r>
      <w:r w:rsidR="006022A0">
        <w:t>Argyris and Schon (19</w:t>
      </w:r>
      <w:r w:rsidR="00235FFF">
        <w:t xml:space="preserve">78) distinguish between learning </w:t>
      </w:r>
      <w:r w:rsidR="00A723A2">
        <w:t>that simply corrects immediate problems and deeper learning hat challenges</w:t>
      </w:r>
      <w:r w:rsidR="00350A89">
        <w:t xml:space="preserve"> underlying assumptions and working practices. This distinction is relevant to Snep SPA because</w:t>
      </w:r>
      <w:r w:rsidR="007A4F18">
        <w:t xml:space="preserve"> the development of a new Brand Ambassador </w:t>
      </w:r>
      <w:r w:rsidR="003237B7">
        <w:t xml:space="preserve">should ideally encourage both improved performance and reflection </w:t>
      </w:r>
      <w:r w:rsidR="00A60C2F">
        <w:t>on</w:t>
      </w:r>
      <w:r w:rsidR="003237B7">
        <w:t xml:space="preserve"> how customer engagement, communication and teamwork can be</w:t>
      </w:r>
      <w:r w:rsidR="00247B3A">
        <w:t xml:space="preserve"> improved.</w:t>
      </w:r>
    </w:p>
    <w:p w14:paraId="04470C95" w14:textId="0C504BE1" w:rsidR="00662EF5" w:rsidRDefault="00662EF5" w:rsidP="00694DCD">
      <w:pPr>
        <w:spacing w:line="360" w:lineRule="auto"/>
        <w:jc w:val="both"/>
      </w:pPr>
      <w:r>
        <w:t xml:space="preserve">Psychological safety is also important in supporting learning. </w:t>
      </w:r>
      <w:r w:rsidR="001B089E">
        <w:t xml:space="preserve">Edmondson (1999) found that individuals are more likely to engage in learning behaviours </w:t>
      </w:r>
      <w:r w:rsidR="00793046">
        <w:t xml:space="preserve">when they feel able to ask questions, acknowledge mistakes and seek feedback without </w:t>
      </w:r>
      <w:r w:rsidR="00093A16">
        <w:t>fear of negative consequences. For Andreea, this means that mento</w:t>
      </w:r>
      <w:r w:rsidR="004C75C3">
        <w:t>ring and feedback should encourage open communication rather than focus solely on performance outcomes.</w:t>
      </w:r>
    </w:p>
    <w:p w14:paraId="78EEB862" w14:textId="286240F1" w:rsidR="00FF24DD" w:rsidRDefault="005A72DB" w:rsidP="00694DCD">
      <w:pPr>
        <w:spacing w:line="360" w:lineRule="auto"/>
        <w:jc w:val="both"/>
      </w:pPr>
      <w:r>
        <w:lastRenderedPageBreak/>
        <w:t xml:space="preserve">Overall, </w:t>
      </w:r>
      <w:r w:rsidR="00464830">
        <w:t>the case study demonstra</w:t>
      </w:r>
      <w:r w:rsidR="001927FE">
        <w:t xml:space="preserve">tes that individual development can support organisational learning when it </w:t>
      </w:r>
      <w:r w:rsidR="00217D7A">
        <w:t>is purposeful, monitored and integrated into everyday working</w:t>
      </w:r>
      <w:r w:rsidR="001D4E40">
        <w:t xml:space="preserve"> practices</w:t>
      </w:r>
      <w:r w:rsidR="005E1336">
        <w:t xml:space="preserve">. </w:t>
      </w:r>
      <w:r w:rsidR="001C327B">
        <w:t xml:space="preserve">Development is therefore most valuable when employees are encouraged not only to </w:t>
      </w:r>
      <w:r w:rsidR="00656B6B">
        <w:t>gain new skills but also to share knowledge, reflect on experience and contribute to w</w:t>
      </w:r>
      <w:r w:rsidR="00C367A5">
        <w:t>i</w:t>
      </w:r>
      <w:r w:rsidR="00656B6B">
        <w:t>der team impro</w:t>
      </w:r>
      <w:r w:rsidR="00C367A5">
        <w:t>vement.</w:t>
      </w:r>
    </w:p>
    <w:p w14:paraId="0655DFCC" w14:textId="77777777" w:rsidR="00FF24DD" w:rsidRPr="00F83BB2" w:rsidRDefault="00FF24DD" w:rsidP="00694DCD">
      <w:pPr>
        <w:spacing w:line="360" w:lineRule="auto"/>
        <w:jc w:val="both"/>
      </w:pPr>
    </w:p>
    <w:p w14:paraId="53614A2C" w14:textId="4AB72113" w:rsidR="000B142C" w:rsidRPr="0048437B" w:rsidRDefault="0010194D" w:rsidP="00694DCD">
      <w:pPr>
        <w:pStyle w:val="Heading1"/>
        <w:spacing w:line="360" w:lineRule="auto"/>
        <w:jc w:val="both"/>
        <w:rPr>
          <w:b/>
          <w:bCs/>
          <w:sz w:val="28"/>
          <w:szCs w:val="28"/>
        </w:rPr>
      </w:pPr>
      <w:bookmarkStart w:id="11" w:name="_Toc242491480"/>
      <w:r w:rsidRPr="0048437B">
        <w:rPr>
          <w:b/>
          <w:bCs/>
          <w:sz w:val="28"/>
          <w:szCs w:val="28"/>
        </w:rPr>
        <w:t>3.</w:t>
      </w:r>
      <w:r w:rsidR="00AB709F">
        <w:rPr>
          <w:b/>
          <w:bCs/>
          <w:sz w:val="28"/>
          <w:szCs w:val="28"/>
        </w:rPr>
        <w:t>0</w:t>
      </w:r>
      <w:r w:rsidR="00341A7E" w:rsidRPr="0048437B">
        <w:rPr>
          <w:b/>
          <w:bCs/>
          <w:sz w:val="28"/>
          <w:szCs w:val="28"/>
        </w:rPr>
        <w:t xml:space="preserve"> Managing Individual Development Expectations</w:t>
      </w:r>
      <w:bookmarkEnd w:id="11"/>
    </w:p>
    <w:p w14:paraId="3D7E025E" w14:textId="77777777" w:rsidR="00180CB8" w:rsidRDefault="00180CB8" w:rsidP="00694DCD">
      <w:pPr>
        <w:spacing w:line="360" w:lineRule="auto"/>
        <w:jc w:val="both"/>
      </w:pPr>
    </w:p>
    <w:p w14:paraId="384DF307" w14:textId="76D73C71" w:rsidR="000B142C" w:rsidRPr="00A224B9" w:rsidRDefault="007A15EB" w:rsidP="00694DCD">
      <w:pPr>
        <w:spacing w:line="360" w:lineRule="auto"/>
        <w:jc w:val="both"/>
      </w:pPr>
      <w:r>
        <w:t xml:space="preserve">Managing individual development expectations is an </w:t>
      </w:r>
      <w:r w:rsidR="00C55CA9">
        <w:t xml:space="preserve">important part of effective workplace learning </w:t>
      </w:r>
      <w:r w:rsidR="00143065">
        <w:t xml:space="preserve">because employees may enter a role with </w:t>
      </w:r>
      <w:r w:rsidR="00751FC8">
        <w:t xml:space="preserve">different motivations, career aspirations and perceptions of what development should involve. Organisations </w:t>
      </w:r>
      <w:r w:rsidR="00DF7BA9">
        <w:t xml:space="preserve">therefore need to understand individual expectations while also </w:t>
      </w:r>
      <w:r w:rsidR="00722372">
        <w:t>ensuring</w:t>
      </w:r>
      <w:r w:rsidR="00DF7BA9">
        <w:t xml:space="preserve"> that deve</w:t>
      </w:r>
      <w:r w:rsidR="00722372">
        <w:t>lopment remains realistic, achievable</w:t>
      </w:r>
      <w:r w:rsidR="007C527B">
        <w:t xml:space="preserve"> and aligned with organisational objectives.</w:t>
      </w:r>
      <w:r w:rsidR="00103355">
        <w:t xml:space="preserve"> This section examines how development needs and expectations can </w:t>
      </w:r>
      <w:r w:rsidR="00FA668C">
        <w:t>be identified, how motivation and career aspirations influence employee engagement, and how individual goals can be aligned with the wider needs of Snep SPA.</w:t>
      </w:r>
    </w:p>
    <w:p w14:paraId="605FB8BE" w14:textId="77777777" w:rsidR="00180CB8" w:rsidRDefault="00180CB8" w:rsidP="00694DCD">
      <w:pPr>
        <w:spacing w:line="360" w:lineRule="auto"/>
        <w:jc w:val="both"/>
        <w:rPr>
          <w:rFonts w:eastAsia="Arial" w:cs="Arial"/>
          <w:szCs w:val="24"/>
        </w:rPr>
      </w:pPr>
    </w:p>
    <w:p w14:paraId="118DD19E" w14:textId="74BCC14F" w:rsidR="004F0330" w:rsidRDefault="000B142C" w:rsidP="00FF24DD">
      <w:pPr>
        <w:pStyle w:val="Heading2"/>
        <w:spacing w:line="360" w:lineRule="auto"/>
        <w:jc w:val="both"/>
        <w:rPr>
          <w:b/>
          <w:bCs/>
        </w:rPr>
      </w:pPr>
      <w:bookmarkStart w:id="12" w:name="_147n2zr" w:colFirst="0" w:colLast="0"/>
      <w:bookmarkStart w:id="13" w:name="_Toc242491481"/>
      <w:bookmarkEnd w:id="12"/>
      <w:r w:rsidRPr="00024AE8">
        <w:rPr>
          <w:b/>
          <w:bCs/>
        </w:rPr>
        <w:t xml:space="preserve">3.1 </w:t>
      </w:r>
      <w:r w:rsidR="00291489" w:rsidRPr="00024AE8">
        <w:rPr>
          <w:b/>
          <w:bCs/>
        </w:rPr>
        <w:t xml:space="preserve">Identifying Individual Development Expectations </w:t>
      </w:r>
      <w:r w:rsidR="00913938" w:rsidRPr="00024AE8">
        <w:rPr>
          <w:b/>
          <w:bCs/>
        </w:rPr>
        <w:t>and Development Needs</w:t>
      </w:r>
      <w:bookmarkEnd w:id="13"/>
    </w:p>
    <w:p w14:paraId="131F99BF" w14:textId="77777777" w:rsidR="00C21B6C" w:rsidRPr="00C21B6C" w:rsidRDefault="00C21B6C" w:rsidP="00C21B6C"/>
    <w:p w14:paraId="5070491C" w14:textId="34546654" w:rsidR="000E0553" w:rsidRDefault="007539F7" w:rsidP="00694DCD">
      <w:pPr>
        <w:spacing w:line="360" w:lineRule="auto"/>
        <w:jc w:val="both"/>
      </w:pPr>
      <w:r>
        <w:t xml:space="preserve">Identifying development needs is essential for ensuring that learning </w:t>
      </w:r>
      <w:r w:rsidR="00A92A79">
        <w:t>activities are relevant to both the individual and the organisation. Torrington et al. (2020)</w:t>
      </w:r>
      <w:r w:rsidR="00F77F0F">
        <w:t xml:space="preserve"> emphasise that development planning should consider current </w:t>
      </w:r>
      <w:r w:rsidR="00336AFC">
        <w:t>capability, future role requirements ad the gaps betw</w:t>
      </w:r>
      <w:r w:rsidR="007C396F">
        <w:t>een them. Similarly, Noe (2020) highlights the importance of needs assessment in determining which knowledge, skills or behaviours require</w:t>
      </w:r>
      <w:r w:rsidR="007323D3">
        <w:t xml:space="preserve"> further development.</w:t>
      </w:r>
    </w:p>
    <w:p w14:paraId="1DC4310F" w14:textId="77777777" w:rsidR="00C21B6C" w:rsidRDefault="00C21B6C" w:rsidP="00694DCD">
      <w:pPr>
        <w:spacing w:line="360" w:lineRule="auto"/>
        <w:jc w:val="both"/>
      </w:pPr>
    </w:p>
    <w:p w14:paraId="367C5DE8" w14:textId="2A8E4A8A" w:rsidR="007323D3" w:rsidRDefault="007323D3" w:rsidP="00694DCD">
      <w:pPr>
        <w:spacing w:line="360" w:lineRule="auto"/>
        <w:jc w:val="both"/>
      </w:pPr>
      <w:r>
        <w:lastRenderedPageBreak/>
        <w:t>Bibb (2016) argues that development should not focus exclus</w:t>
      </w:r>
      <w:r w:rsidR="00BE6CE2">
        <w:t>ively on weaknesses, because existing strengths can provide a foundation for future growth and engagement.</w:t>
      </w:r>
      <w:r w:rsidR="00EA233E">
        <w:t xml:space="preserve"> In the Snep SPA case study, Andreea’s previous customer </w:t>
      </w:r>
      <w:r w:rsidR="00231412">
        <w:t xml:space="preserve">service experience may therefore support </w:t>
      </w:r>
      <w:r w:rsidR="00381F2B">
        <w:t>communication and relationship-building, while areas such as product knowledge, digital marketing, sales confidence and independent time management may require further development.</w:t>
      </w:r>
    </w:p>
    <w:p w14:paraId="19043254" w14:textId="5723FE75" w:rsidR="00381F2B" w:rsidRDefault="00381F2B" w:rsidP="00694DCD">
      <w:pPr>
        <w:spacing w:line="360" w:lineRule="auto"/>
        <w:jc w:val="both"/>
      </w:pPr>
      <w:r>
        <w:t>Individual expectations should</w:t>
      </w:r>
      <w:r w:rsidR="00646C69">
        <w:t xml:space="preserve"> also be explored. S</w:t>
      </w:r>
      <w:r w:rsidR="005D26F1">
        <w:t xml:space="preserve">chein’s career anchor framework suggests that career </w:t>
      </w:r>
      <w:r w:rsidR="00E675F4">
        <w:t>decisions are influenced by underlying values, motives and perceived competenc</w:t>
      </w:r>
      <w:r w:rsidR="00B61579">
        <w:t>ies (Schein, 1</w:t>
      </w:r>
      <w:r w:rsidR="00100CCC">
        <w:t>990). Understanding whet</w:t>
      </w:r>
      <w:r w:rsidR="00595281">
        <w:t xml:space="preserve">her Andreea is primarily motivated by autonomy, financial achievement, professional growth of flexibility could therefore help shape a development plan that is personally </w:t>
      </w:r>
      <w:r w:rsidR="00F82F2D">
        <w:t>meaningful</w:t>
      </w:r>
      <w:r w:rsidR="00595281">
        <w:t>.</w:t>
      </w:r>
    </w:p>
    <w:p w14:paraId="7FB4C27C" w14:textId="1D802708" w:rsidR="00F82F2D" w:rsidRDefault="00F82F2D" w:rsidP="00694DCD">
      <w:pPr>
        <w:spacing w:line="360" w:lineRule="auto"/>
        <w:jc w:val="both"/>
      </w:pPr>
      <w:r>
        <w:t>However, development models should be used as guides rather than fixed classifications.</w:t>
      </w:r>
      <w:r w:rsidR="008A4B2D">
        <w:t xml:space="preserve"> Individual priorities may change as experience increases, so development needs </w:t>
      </w:r>
      <w:r w:rsidR="00465248">
        <w:t>should</w:t>
      </w:r>
      <w:r w:rsidR="008A4B2D">
        <w:t xml:space="preserve"> </w:t>
      </w:r>
      <w:r w:rsidR="0080032C">
        <w:t>be reviewed regularly rather than treated as static.</w:t>
      </w:r>
    </w:p>
    <w:p w14:paraId="41A55C72" w14:textId="77777777" w:rsidR="00F944EE" w:rsidRPr="00E8799E" w:rsidRDefault="00F944EE" w:rsidP="00694DCD">
      <w:pPr>
        <w:spacing w:line="360" w:lineRule="auto"/>
        <w:jc w:val="both"/>
      </w:pPr>
    </w:p>
    <w:p w14:paraId="3EA65D66" w14:textId="5E91CA92" w:rsidR="00200B5D" w:rsidRDefault="00F1528A" w:rsidP="00694DCD">
      <w:pPr>
        <w:pStyle w:val="Heading2"/>
        <w:spacing w:line="360" w:lineRule="auto"/>
        <w:jc w:val="both"/>
        <w:rPr>
          <w:b/>
          <w:bCs/>
          <w:sz w:val="24"/>
          <w:szCs w:val="24"/>
        </w:rPr>
      </w:pPr>
      <w:bookmarkStart w:id="14" w:name="_Toc242491482"/>
      <w:r>
        <w:rPr>
          <w:b/>
          <w:bCs/>
          <w:sz w:val="24"/>
          <w:szCs w:val="24"/>
        </w:rPr>
        <w:t xml:space="preserve">3.2 Motivation, </w:t>
      </w:r>
      <w:r w:rsidR="00C65946">
        <w:rPr>
          <w:b/>
          <w:bCs/>
          <w:sz w:val="24"/>
          <w:szCs w:val="24"/>
        </w:rPr>
        <w:t>Engagement and Professional Aspirations</w:t>
      </w:r>
      <w:bookmarkEnd w:id="14"/>
    </w:p>
    <w:p w14:paraId="6D5D21E4" w14:textId="77777777" w:rsidR="00FF24DD" w:rsidRDefault="00FF24DD" w:rsidP="00694DCD">
      <w:pPr>
        <w:spacing w:line="360" w:lineRule="auto"/>
        <w:jc w:val="both"/>
      </w:pPr>
    </w:p>
    <w:p w14:paraId="42478988" w14:textId="169A0E68" w:rsidR="000E0553" w:rsidRDefault="00E47B2F" w:rsidP="00694DCD">
      <w:pPr>
        <w:spacing w:line="360" w:lineRule="auto"/>
        <w:jc w:val="both"/>
      </w:pPr>
      <w:r>
        <w:t>Motivation plays a central role in personal and professional development</w:t>
      </w:r>
      <w:r w:rsidR="00214AD2">
        <w:t xml:space="preserve"> because </w:t>
      </w:r>
      <w:r w:rsidR="00164CBB">
        <w:t xml:space="preserve">employees are more likely to engage with learning when they perceive it as </w:t>
      </w:r>
      <w:r w:rsidR="00B7596C">
        <w:t>meaningful and relevant to their own goals</w:t>
      </w:r>
      <w:r w:rsidR="00DD070D">
        <w:t>. Ryan and Deci (2000) distinguish between intrinsic motivation</w:t>
      </w:r>
      <w:r w:rsidR="00E629A8">
        <w:t>, where individuals engage in an activity because they find it personally valuable</w:t>
      </w:r>
      <w:r w:rsidR="00795CDD">
        <w:t>, and extrinsic motivation, where behaviour is influenced by external rewards or pressures.</w:t>
      </w:r>
      <w:r w:rsidR="0045066A">
        <w:t xml:space="preserve"> Their self-determination theory </w:t>
      </w:r>
      <w:r w:rsidR="001856EB">
        <w:t>suggests that motivation is strengthened when individuals experience autonomy, competence an</w:t>
      </w:r>
      <w:r w:rsidR="00213C2D">
        <w:t>d relatedness.</w:t>
      </w:r>
    </w:p>
    <w:p w14:paraId="7EC83420" w14:textId="3E6C58EC" w:rsidR="00370391" w:rsidRDefault="00370391" w:rsidP="00694DCD">
      <w:pPr>
        <w:spacing w:line="360" w:lineRule="auto"/>
        <w:jc w:val="both"/>
      </w:pPr>
      <w:r>
        <w:t>This perspective is particula</w:t>
      </w:r>
      <w:r w:rsidR="00FE6A48">
        <w:t xml:space="preserve">rly relevant to Andreea’s development </w:t>
      </w:r>
      <w:r w:rsidR="00B31D25">
        <w:t>within Snep S</w:t>
      </w:r>
      <w:r w:rsidR="00A76E14">
        <w:t>PA.  Although financial rewards an</w:t>
      </w:r>
      <w:r w:rsidR="005B7D7A">
        <w:t xml:space="preserve">d sales incentives </w:t>
      </w:r>
      <w:r w:rsidR="000E2565">
        <w:t>may encourage short term effort</w:t>
      </w:r>
      <w:r w:rsidR="00785AAF">
        <w:t>, relying too heavily on external rewards</w:t>
      </w:r>
      <w:r w:rsidR="00D05EE9">
        <w:t xml:space="preserve"> could limit deeper engagement with learning. </w:t>
      </w:r>
      <w:r w:rsidR="00445818">
        <w:t>Kohn (1999) argues that excessive emphasis on rewards can reduce</w:t>
      </w:r>
      <w:r w:rsidR="00AC6E71">
        <w:t xml:space="preserve"> intrinsic motivation by shifting attention away from the value</w:t>
      </w:r>
      <w:r w:rsidR="00206EDF">
        <w:t xml:space="preserve"> of the activity itself. </w:t>
      </w:r>
    </w:p>
    <w:p w14:paraId="4031E8BB" w14:textId="78131F3B" w:rsidR="004E1CD5" w:rsidRDefault="00147D0B" w:rsidP="00694DCD">
      <w:pPr>
        <w:spacing w:line="360" w:lineRule="auto"/>
        <w:jc w:val="both"/>
      </w:pPr>
      <w:r>
        <w:lastRenderedPageBreak/>
        <w:t>Bandura’s (1997) concept of self-efficacy also helps explain why c</w:t>
      </w:r>
      <w:r w:rsidR="00334AA1">
        <w:t>onfidence matters in professional development. Individuals who believe they can perform successfully are more likely to persis</w:t>
      </w:r>
      <w:r w:rsidR="00980AB8">
        <w:t>t when facing challenges. Therefore, Andreea’s development</w:t>
      </w:r>
      <w:r w:rsidR="004E1CD5">
        <w:t xml:space="preserve"> should include progressively challenging tasks that allow her to build confidence through successful experience.</w:t>
      </w:r>
    </w:p>
    <w:p w14:paraId="3950C657" w14:textId="47CB1154" w:rsidR="007C4AF7" w:rsidRDefault="003E665B" w:rsidP="00694DCD">
      <w:pPr>
        <w:spacing w:line="360" w:lineRule="auto"/>
        <w:jc w:val="both"/>
      </w:pPr>
      <w:r>
        <w:t>Professional aspirations are also important</w:t>
      </w:r>
      <w:r w:rsidR="00A04A66">
        <w:t xml:space="preserve"> because development is more sustainable when employees can see a connection betw</w:t>
      </w:r>
      <w:r w:rsidR="003C2801">
        <w:t>een current learning activities and future career opportunities</w:t>
      </w:r>
      <w:r w:rsidR="005E2A70">
        <w:t>. Schein (1990) suggests that individuals are influenced by underl</w:t>
      </w:r>
      <w:r w:rsidR="004A1B2F">
        <w:t xml:space="preserve">ying career values and motivations, </w:t>
      </w:r>
      <w:r w:rsidR="00364EF9">
        <w:t>which can</w:t>
      </w:r>
      <w:r w:rsidR="004A1B2F">
        <w:t xml:space="preserve"> shape </w:t>
      </w:r>
      <w:r w:rsidR="00364EF9">
        <w:t>their expectations or professional growth</w:t>
      </w:r>
      <w:r w:rsidR="00FE0E38">
        <w:t xml:space="preserve">. </w:t>
      </w:r>
      <w:r w:rsidR="00753344">
        <w:t>Effective</w:t>
      </w:r>
      <w:r w:rsidR="00E13D62">
        <w:t xml:space="preserve"> development therefore requires ongoing communication so that aspirations remain realistic and aligned with organisational oppor</w:t>
      </w:r>
      <w:r w:rsidR="006D4103">
        <w:t>tunities.</w:t>
      </w:r>
    </w:p>
    <w:p w14:paraId="325764D8" w14:textId="77777777" w:rsidR="006D4103" w:rsidRPr="00965F02" w:rsidRDefault="006D4103" w:rsidP="00694DCD">
      <w:pPr>
        <w:spacing w:line="360" w:lineRule="auto"/>
        <w:jc w:val="both"/>
      </w:pPr>
    </w:p>
    <w:p w14:paraId="642650C0" w14:textId="49AD55D1" w:rsidR="000B142C" w:rsidRPr="00A21C8C" w:rsidRDefault="00A70955" w:rsidP="00694DCD">
      <w:pPr>
        <w:pStyle w:val="Heading2"/>
        <w:spacing w:line="360" w:lineRule="auto"/>
        <w:jc w:val="both"/>
        <w:rPr>
          <w:b/>
          <w:bCs/>
          <w:sz w:val="24"/>
          <w:szCs w:val="24"/>
        </w:rPr>
      </w:pPr>
      <w:bookmarkStart w:id="15" w:name="_Toc242491483"/>
      <w:r>
        <w:rPr>
          <w:b/>
          <w:bCs/>
          <w:sz w:val="24"/>
          <w:szCs w:val="24"/>
        </w:rPr>
        <w:t xml:space="preserve">3.3 Aligning Individual Expectations </w:t>
      </w:r>
      <w:r w:rsidR="00D218FF">
        <w:rPr>
          <w:b/>
          <w:bCs/>
          <w:sz w:val="24"/>
          <w:szCs w:val="24"/>
        </w:rPr>
        <w:t>with Organisational Objectives</w:t>
      </w:r>
      <w:bookmarkEnd w:id="15"/>
    </w:p>
    <w:p w14:paraId="106A02C5" w14:textId="77777777" w:rsidR="007C4AF7" w:rsidRDefault="007C4AF7" w:rsidP="00694DCD">
      <w:pPr>
        <w:spacing w:line="360" w:lineRule="auto"/>
        <w:jc w:val="both"/>
      </w:pPr>
    </w:p>
    <w:p w14:paraId="265D6089" w14:textId="21837370" w:rsidR="000B142C" w:rsidRDefault="00A556C3" w:rsidP="00694DCD">
      <w:pPr>
        <w:spacing w:line="360" w:lineRule="auto"/>
        <w:jc w:val="both"/>
      </w:pPr>
      <w:r>
        <w:t xml:space="preserve">Effective development requires a balance between </w:t>
      </w:r>
      <w:r w:rsidR="00C671B4">
        <w:t xml:space="preserve">individual expectations and organisational priorities. </w:t>
      </w:r>
      <w:r w:rsidR="007A7561">
        <w:t>Collings et al. (2017)</w:t>
      </w:r>
      <w:r w:rsidR="00FC5A36">
        <w:t xml:space="preserve"> emphasise that talent development is most valuable when it supports both individual potential and broa</w:t>
      </w:r>
      <w:r w:rsidR="00B03349">
        <w:t xml:space="preserve">der organisational objectives. Similarly, </w:t>
      </w:r>
      <w:r w:rsidR="00F944EE">
        <w:t>d</w:t>
      </w:r>
      <w:r w:rsidR="004A2CBD">
        <w:t xml:space="preserve">e Waal </w:t>
      </w:r>
      <w:r w:rsidR="005F6AAC">
        <w:t>(2007)</w:t>
      </w:r>
      <w:r w:rsidR="00F944EE">
        <w:t xml:space="preserve"> </w:t>
      </w:r>
      <w:r w:rsidR="005F6AAC">
        <w:t>argues that performance management should connect individual contribution with strategic priorities rather than treating employee development as an isolated activity.</w:t>
      </w:r>
    </w:p>
    <w:p w14:paraId="352C98FF" w14:textId="1D8E6B41" w:rsidR="00A21C8C" w:rsidRDefault="003E2ACE" w:rsidP="00694DCD">
      <w:pPr>
        <w:spacing w:line="360" w:lineRule="auto"/>
        <w:jc w:val="both"/>
      </w:pPr>
      <w:r>
        <w:t xml:space="preserve">Within Snep SPA, Andreea may seek greater confidence, flexibility and professional independence, while the organisation requires consistent </w:t>
      </w:r>
      <w:r w:rsidR="00096E3E">
        <w:t>product knowledge, e</w:t>
      </w:r>
      <w:r w:rsidR="00EA6762">
        <w:t>ff</w:t>
      </w:r>
      <w:r w:rsidR="00096E3E">
        <w:t xml:space="preserve">ective customer communication and contribution </w:t>
      </w:r>
      <w:r w:rsidR="0061549F">
        <w:t xml:space="preserve">to team performance. These expectations can be aligned </w:t>
      </w:r>
      <w:r w:rsidR="001800DE">
        <w:t xml:space="preserve">through jointly agreed objectives </w:t>
      </w:r>
      <w:r w:rsidR="00CF7128">
        <w:t>that recognise</w:t>
      </w:r>
      <w:r w:rsidR="001E107C">
        <w:t xml:space="preserve"> both personal aspirations and business needs. </w:t>
      </w:r>
      <w:r w:rsidR="0067356E">
        <w:t xml:space="preserve">For example, improving digital marketing skills may support Andreea’s career development while </w:t>
      </w:r>
      <w:r w:rsidR="00B63B2C">
        <w:t>also strengthen Snep SPA’s online customer engagement.</w:t>
      </w:r>
    </w:p>
    <w:p w14:paraId="7E0B24DD" w14:textId="77777777" w:rsidR="002120D3" w:rsidRDefault="002120D3" w:rsidP="00694DCD">
      <w:pPr>
        <w:spacing w:line="360" w:lineRule="auto"/>
        <w:jc w:val="both"/>
      </w:pPr>
    </w:p>
    <w:p w14:paraId="769D4AB6" w14:textId="653C698B" w:rsidR="00B32E5C" w:rsidRDefault="0036733F" w:rsidP="00694DCD">
      <w:pPr>
        <w:spacing w:line="360" w:lineRule="auto"/>
        <w:jc w:val="both"/>
      </w:pPr>
      <w:r>
        <w:lastRenderedPageBreak/>
        <w:t>Recent research on development performance management also highlights the importance of</w:t>
      </w:r>
      <w:r w:rsidR="009847B3">
        <w:t xml:space="preserve"> integrating learning, feedback and future capability into performance pro</w:t>
      </w:r>
      <w:r w:rsidR="007F4FAA">
        <w:t>cesses rather than focusing only on short term results (Giamos et al. 2025)</w:t>
      </w:r>
      <w:r w:rsidR="00E434ED">
        <w:t xml:space="preserve">. This is particularly relevant when supporting a new collaborator whose development needs may change </w:t>
      </w:r>
      <w:r w:rsidR="005C5B0E">
        <w:t>as experience increases.</w:t>
      </w:r>
    </w:p>
    <w:p w14:paraId="68C8FA9A" w14:textId="471BFDB3" w:rsidR="005C5B0E" w:rsidRDefault="008E1215" w:rsidP="00694DCD">
      <w:pPr>
        <w:spacing w:line="360" w:lineRule="auto"/>
        <w:jc w:val="both"/>
      </w:pPr>
      <w:r>
        <w:t>However, alignment should not mean that organisational goals</w:t>
      </w:r>
      <w:r w:rsidR="00885CC6">
        <w:t xml:space="preserve"> automatically override </w:t>
      </w:r>
      <w:r w:rsidR="00103167">
        <w:t>individual needs. Unrealistic expectations may reduce motivation and engagement. Regular feedback and review meeting</w:t>
      </w:r>
      <w:r w:rsidR="00382B7F">
        <w:t>s</w:t>
      </w:r>
      <w:r w:rsidR="00103167">
        <w:t xml:space="preserve"> are therefore necessa</w:t>
      </w:r>
      <w:r w:rsidR="00382B7F">
        <w:t xml:space="preserve">ry to ensure that development remains </w:t>
      </w:r>
      <w:r w:rsidR="00080199">
        <w:t>achievable, meaningful and connected to wider organisational priorities</w:t>
      </w:r>
      <w:r w:rsidR="002541BA">
        <w:t>.</w:t>
      </w:r>
    </w:p>
    <w:p w14:paraId="600972C2" w14:textId="77777777" w:rsidR="002120D3" w:rsidRDefault="002120D3" w:rsidP="00694DCD">
      <w:pPr>
        <w:spacing w:line="360" w:lineRule="auto"/>
        <w:jc w:val="both"/>
      </w:pPr>
    </w:p>
    <w:p w14:paraId="3EBBC851" w14:textId="0B24E6A3" w:rsidR="00BD6870" w:rsidRDefault="000B142C" w:rsidP="00694DCD">
      <w:pPr>
        <w:pStyle w:val="Heading1"/>
        <w:spacing w:line="360" w:lineRule="auto"/>
        <w:jc w:val="both"/>
        <w:rPr>
          <w:b/>
          <w:bCs/>
          <w:sz w:val="28"/>
          <w:szCs w:val="28"/>
        </w:rPr>
      </w:pPr>
      <w:bookmarkStart w:id="16" w:name="_Toc242491484"/>
      <w:r w:rsidRPr="002A720F">
        <w:rPr>
          <w:b/>
          <w:bCs/>
          <w:sz w:val="28"/>
          <w:szCs w:val="28"/>
        </w:rPr>
        <w:t xml:space="preserve">4.0 </w:t>
      </w:r>
      <w:r w:rsidR="004D510D">
        <w:rPr>
          <w:b/>
          <w:bCs/>
          <w:sz w:val="28"/>
          <w:szCs w:val="28"/>
        </w:rPr>
        <w:t>Critical Evaluation of Development Methods</w:t>
      </w:r>
      <w:bookmarkEnd w:id="16"/>
    </w:p>
    <w:p w14:paraId="371A4E9A" w14:textId="77777777" w:rsidR="00E8799E" w:rsidRDefault="00E8799E" w:rsidP="00694DCD">
      <w:pPr>
        <w:spacing w:line="360" w:lineRule="auto"/>
        <w:jc w:val="both"/>
      </w:pPr>
    </w:p>
    <w:p w14:paraId="380A2C0E" w14:textId="6E32E442" w:rsidR="00FF04FB" w:rsidRDefault="00084AEB" w:rsidP="00694DCD">
      <w:pPr>
        <w:spacing w:line="360" w:lineRule="auto"/>
        <w:jc w:val="both"/>
      </w:pPr>
      <w:r>
        <w:t>Different development methods can support employee learning in different ways</w:t>
      </w:r>
      <w:r w:rsidR="00822FE0">
        <w:t xml:space="preserve">, depending on the individual’s experience, learning needs and organisational </w:t>
      </w:r>
      <w:r w:rsidR="00AF11BC">
        <w:t>context. This section evaluates selected approaches to professional development and c</w:t>
      </w:r>
      <w:r w:rsidR="00FA7501">
        <w:t xml:space="preserve">onsiders their suitability for Andreea’s role within Snep SPA. </w:t>
      </w:r>
      <w:r w:rsidR="003161CF">
        <w:t>Attention</w:t>
      </w:r>
      <w:r w:rsidR="006D2450">
        <w:t xml:space="preserve"> is given to methods that </w:t>
      </w:r>
      <w:r w:rsidR="003161CF">
        <w:t xml:space="preserve">combine </w:t>
      </w:r>
      <w:r w:rsidR="008F1E37">
        <w:t>practical experience, guidance and reflection.</w:t>
      </w:r>
    </w:p>
    <w:p w14:paraId="0C37F1E1" w14:textId="77777777" w:rsidR="008F1E37" w:rsidRPr="00E8799E" w:rsidRDefault="008F1E37" w:rsidP="00694DCD">
      <w:pPr>
        <w:spacing w:line="360" w:lineRule="auto"/>
        <w:jc w:val="both"/>
      </w:pPr>
    </w:p>
    <w:p w14:paraId="10D47D5E" w14:textId="46FF475F" w:rsidR="004D510D" w:rsidRDefault="004D510D" w:rsidP="00694DCD">
      <w:pPr>
        <w:pStyle w:val="Heading2"/>
        <w:spacing w:line="360" w:lineRule="auto"/>
        <w:jc w:val="both"/>
        <w:rPr>
          <w:b/>
          <w:bCs/>
          <w:sz w:val="24"/>
          <w:szCs w:val="24"/>
        </w:rPr>
      </w:pPr>
      <w:bookmarkStart w:id="17" w:name="_Toc242491485"/>
      <w:r>
        <w:rPr>
          <w:b/>
          <w:bCs/>
          <w:sz w:val="24"/>
          <w:szCs w:val="24"/>
        </w:rPr>
        <w:t xml:space="preserve">4.1 </w:t>
      </w:r>
      <w:r w:rsidR="006843C3">
        <w:rPr>
          <w:b/>
          <w:bCs/>
          <w:sz w:val="24"/>
          <w:szCs w:val="24"/>
        </w:rPr>
        <w:t>Development Methods and their Organisational Application</w:t>
      </w:r>
      <w:bookmarkEnd w:id="17"/>
    </w:p>
    <w:p w14:paraId="12094F07" w14:textId="77777777" w:rsidR="008F1E37" w:rsidRDefault="008F1E37" w:rsidP="00694DCD">
      <w:pPr>
        <w:spacing w:line="360" w:lineRule="auto"/>
        <w:jc w:val="both"/>
      </w:pPr>
    </w:p>
    <w:p w14:paraId="270B3660" w14:textId="2411C639" w:rsidR="0057780A" w:rsidRDefault="0013447E" w:rsidP="00694DCD">
      <w:pPr>
        <w:spacing w:line="360" w:lineRule="auto"/>
        <w:jc w:val="both"/>
      </w:pPr>
      <w:r>
        <w:t>Professional development can take place th</w:t>
      </w:r>
      <w:r w:rsidR="00AD77E9">
        <w:t xml:space="preserve">rough formal training, coaching, mentoring, experimental </w:t>
      </w:r>
      <w:r w:rsidR="002A506D">
        <w:t xml:space="preserve">and self- directed </w:t>
      </w:r>
      <w:r w:rsidR="003C6966">
        <w:t>learning</w:t>
      </w:r>
      <w:r w:rsidR="002A506D">
        <w:t>.</w:t>
      </w:r>
      <w:r w:rsidR="003C6966">
        <w:t xml:space="preserve"> No single method is universally effective, as suita</w:t>
      </w:r>
      <w:r w:rsidR="00324FA7">
        <w:t>bility depends on the learner, the role and intended outcomes</w:t>
      </w:r>
      <w:r w:rsidR="005C4DCC">
        <w:t xml:space="preserve">. Kolb (1984) argues that learning is strengthen </w:t>
      </w:r>
      <w:r w:rsidR="00ED1237">
        <w:t xml:space="preserve">when individuals move through a cycle of experience, reflection, </w:t>
      </w:r>
      <w:r w:rsidR="00C77537">
        <w:t>conceptualisation and application</w:t>
      </w:r>
      <w:r w:rsidR="005E1075">
        <w:t>, making experiential learning partic</w:t>
      </w:r>
      <w:r w:rsidR="00350E22">
        <w:t>ularly relevant to practical workplace roles.</w:t>
      </w:r>
    </w:p>
    <w:p w14:paraId="46667E9F" w14:textId="7CC99A3A" w:rsidR="00350E22" w:rsidRDefault="00350E22" w:rsidP="00694DCD">
      <w:pPr>
        <w:spacing w:line="360" w:lineRule="auto"/>
        <w:jc w:val="both"/>
      </w:pPr>
      <w:r>
        <w:lastRenderedPageBreak/>
        <w:t>For Andreea</w:t>
      </w:r>
      <w:r w:rsidR="00136EFF">
        <w:t>, formal training could support product knowledge and organisation</w:t>
      </w:r>
      <w:r w:rsidR="007313F2">
        <w:t xml:space="preserve">al procedures, while mentoring may provide ongoing guidance and confidence during her transition into the Brand Ambassador role. Coaching could also support </w:t>
      </w:r>
      <w:r w:rsidR="001909FC">
        <w:t>specific performance areas, such as communication or digital marketing, by focusing on targeted goals and feedback.</w:t>
      </w:r>
    </w:p>
    <w:p w14:paraId="2D35EBF7" w14:textId="76A73291" w:rsidR="008E3193" w:rsidRDefault="009B4CBE" w:rsidP="00694DCD">
      <w:pPr>
        <w:spacing w:line="360" w:lineRule="auto"/>
        <w:jc w:val="both"/>
      </w:pPr>
      <w:r>
        <w:t>Informal and incidental learning can also play an important role in workplace development</w:t>
      </w:r>
      <w:r w:rsidR="006345B7">
        <w:t>. Marsik and Watkins (2001)</w:t>
      </w:r>
      <w:r w:rsidR="00746DF3">
        <w:t xml:space="preserve"> explain that learning frequently occurs through </w:t>
      </w:r>
      <w:r w:rsidR="00CE21F6">
        <w:t>everyday work experiences, interaction and reflections rather than only th</w:t>
      </w:r>
      <w:r w:rsidR="00391ABB">
        <w:t xml:space="preserve">rough structured training. This is </w:t>
      </w:r>
      <w:r w:rsidR="006E7164">
        <w:t>particularly relevant within Snep SPA, where Andreea may develop practical skills through customer interaction, observation and regular discussion with her mentor.</w:t>
      </w:r>
      <w:r w:rsidR="009A5BB6">
        <w:t xml:space="preserve"> For Andreea, formal training could support product knowledge and organisational procedures</w:t>
      </w:r>
      <w:r w:rsidR="003719AA">
        <w:t>, while mentoring may provide broader guidance and confidence during her transition into the Brand Ambassador role</w:t>
      </w:r>
      <w:r w:rsidR="00343F75">
        <w:t xml:space="preserve">. Coaching could then focus on specific performance areas such </w:t>
      </w:r>
      <w:r w:rsidR="00A4284E">
        <w:t>as communication, planning or digital marketing.</w:t>
      </w:r>
    </w:p>
    <w:p w14:paraId="5F185EBF" w14:textId="4819539E" w:rsidR="001909FC" w:rsidRDefault="001909FC" w:rsidP="00694DCD">
      <w:pPr>
        <w:spacing w:line="360" w:lineRule="auto"/>
        <w:jc w:val="both"/>
      </w:pPr>
      <w:r>
        <w:t>However, development methods should not be selected sim</w:t>
      </w:r>
      <w:r w:rsidR="00580240">
        <w:t xml:space="preserve">ply because they are commonly used. Their </w:t>
      </w:r>
      <w:r w:rsidR="00A87936">
        <w:t>effectiveness depends on how well they respond to identified needs</w:t>
      </w:r>
      <w:r w:rsidR="00425BB7">
        <w:t xml:space="preserve"> and whether the learner has </w:t>
      </w:r>
      <w:r w:rsidR="0063434B">
        <w:t xml:space="preserve">opportunities to apply new knowledge in practice. Therefore, a blended approach </w:t>
      </w:r>
      <w:r w:rsidR="00260CF2">
        <w:t xml:space="preserve">combining structured training with mentoring and </w:t>
      </w:r>
      <w:r w:rsidR="00F316EF">
        <w:t>practical experience is likely to be more appropriate for Andreea than reliance on a single method.</w:t>
      </w:r>
    </w:p>
    <w:p w14:paraId="606ECA15" w14:textId="77777777" w:rsidR="00194B42" w:rsidRPr="008F1E37" w:rsidRDefault="00194B42" w:rsidP="00694DCD">
      <w:pPr>
        <w:spacing w:line="360" w:lineRule="auto"/>
        <w:jc w:val="both"/>
      </w:pPr>
    </w:p>
    <w:p w14:paraId="77FFA6F8" w14:textId="079EE3D9" w:rsidR="006134B0" w:rsidRDefault="006134B0" w:rsidP="00694DCD">
      <w:pPr>
        <w:pStyle w:val="Heading2"/>
        <w:spacing w:line="360" w:lineRule="auto"/>
        <w:jc w:val="both"/>
        <w:rPr>
          <w:b/>
          <w:bCs/>
          <w:sz w:val="24"/>
          <w:szCs w:val="24"/>
        </w:rPr>
      </w:pPr>
      <w:bookmarkStart w:id="18" w:name="_Toc242491486"/>
      <w:r>
        <w:rPr>
          <w:b/>
          <w:bCs/>
          <w:sz w:val="24"/>
          <w:szCs w:val="24"/>
        </w:rPr>
        <w:t xml:space="preserve">4.2 Comparative </w:t>
      </w:r>
      <w:r w:rsidR="00C6132E">
        <w:rPr>
          <w:b/>
          <w:bCs/>
          <w:sz w:val="24"/>
          <w:szCs w:val="24"/>
        </w:rPr>
        <w:t xml:space="preserve">Evaluation of </w:t>
      </w:r>
      <w:r w:rsidR="00D13302">
        <w:rPr>
          <w:b/>
          <w:bCs/>
          <w:sz w:val="24"/>
          <w:szCs w:val="24"/>
        </w:rPr>
        <w:t>Training, Mentoring and Coaching</w:t>
      </w:r>
      <w:bookmarkEnd w:id="18"/>
    </w:p>
    <w:p w14:paraId="0A3FCF3D" w14:textId="77777777" w:rsidR="00194B42" w:rsidRDefault="00194B42" w:rsidP="00694DCD">
      <w:pPr>
        <w:spacing w:line="360" w:lineRule="auto"/>
        <w:jc w:val="both"/>
      </w:pPr>
    </w:p>
    <w:p w14:paraId="4C015D52" w14:textId="6947933A" w:rsidR="00194B42" w:rsidRDefault="00F9095F" w:rsidP="00694DCD">
      <w:pPr>
        <w:spacing w:line="360" w:lineRule="auto"/>
        <w:jc w:val="both"/>
      </w:pPr>
      <w:r>
        <w:t>Training, mentoring and coaching can all support professional de</w:t>
      </w:r>
      <w:r w:rsidR="00A31599">
        <w:t>velopment, but they serve different purposes. Formal training is useful for transf</w:t>
      </w:r>
      <w:r w:rsidR="006E097B">
        <w:t>erring structured knowledge and ensuring consisten</w:t>
      </w:r>
      <w:r w:rsidR="00E97C0B">
        <w:t>cy in areas such as product knowledge, organisational pr</w:t>
      </w:r>
      <w:r w:rsidR="00422FD6">
        <w:t>ocedures and compliance. However,</w:t>
      </w:r>
      <w:r w:rsidR="00DD1FFE">
        <w:t xml:space="preserve"> training does not automatically</w:t>
      </w:r>
      <w:r w:rsidR="00124283">
        <w:t xml:space="preserve"> lead to </w:t>
      </w:r>
      <w:r w:rsidR="00BC113D">
        <w:t xml:space="preserve">improved workplace performance unless new knowledge and skills are successfully </w:t>
      </w:r>
      <w:r w:rsidR="00B7564E">
        <w:t>transferred into practice (</w:t>
      </w:r>
      <w:r w:rsidR="0013784A">
        <w:t>Baldwin &amp; Ford</w:t>
      </w:r>
      <w:r w:rsidR="00DC1799">
        <w:t>, 1988; Burke &amp; Hutchins, 2007).</w:t>
      </w:r>
    </w:p>
    <w:p w14:paraId="4383A1D9" w14:textId="79DB7B87" w:rsidR="000B251D" w:rsidRDefault="000B251D" w:rsidP="00694DCD">
      <w:pPr>
        <w:spacing w:line="360" w:lineRule="auto"/>
        <w:jc w:val="both"/>
      </w:pPr>
      <w:r>
        <w:lastRenderedPageBreak/>
        <w:t>Mentoring provides broader developmental support throu</w:t>
      </w:r>
      <w:r w:rsidR="00884F4C">
        <w:t xml:space="preserve">gh guidance, experience-sharing and ongoing encouragement. </w:t>
      </w:r>
      <w:r w:rsidR="00D774C7">
        <w:t xml:space="preserve">Evidence suggests that </w:t>
      </w:r>
      <w:r w:rsidR="00082D8F">
        <w:t>mentoring can positively influence</w:t>
      </w:r>
      <w:r w:rsidR="008D15CD">
        <w:t xml:space="preserve"> career development, attitudes and professional outcomes (Eby et al., 2008</w:t>
      </w:r>
      <w:r w:rsidR="005D64E8">
        <w:t>). This</w:t>
      </w:r>
      <w:r w:rsidR="00F45065">
        <w:t xml:space="preserve"> makes mentoring particularly valuable </w:t>
      </w:r>
      <w:r w:rsidR="00765679">
        <w:t>for Andreea during the early stages of her role, when confidence and role understanding are still developing.</w:t>
      </w:r>
    </w:p>
    <w:p w14:paraId="43C07B19" w14:textId="09B2F3E0" w:rsidR="005D64E8" w:rsidRDefault="005D64E8" w:rsidP="00694DCD">
      <w:pPr>
        <w:spacing w:line="360" w:lineRule="auto"/>
        <w:jc w:val="both"/>
      </w:pPr>
      <w:r>
        <w:t>Coaching, by comparison</w:t>
      </w:r>
      <w:r w:rsidR="00152049">
        <w:t>, is generally more focused on specific performance goals and can be useful for improvin</w:t>
      </w:r>
      <w:r w:rsidR="00095CAF">
        <w:t>g targeted skills such as communication, planning or digital marketing</w:t>
      </w:r>
      <w:r w:rsidR="003373A1">
        <w:t xml:space="preserve">. However, its effectiveness depends on </w:t>
      </w:r>
      <w:r w:rsidR="00F558A2">
        <w:t>clear</w:t>
      </w:r>
      <w:r w:rsidR="003373A1">
        <w:t xml:space="preserve"> objectives, con</w:t>
      </w:r>
      <w:r w:rsidR="00F558A2">
        <w:t>structive feedback and the learner’s active engagement.</w:t>
      </w:r>
    </w:p>
    <w:p w14:paraId="09D29F0F" w14:textId="60C8BC7F" w:rsidR="00756638" w:rsidRDefault="00F27F9E" w:rsidP="00694DCD">
      <w:pPr>
        <w:spacing w:line="360" w:lineRule="auto"/>
        <w:jc w:val="both"/>
      </w:pPr>
      <w:r>
        <w:t xml:space="preserve">A blended approach is likely to be </w:t>
      </w:r>
      <w:r w:rsidR="002004F7">
        <w:t xml:space="preserve">the most appropriate within Snep SPA. </w:t>
      </w:r>
      <w:r w:rsidR="002B5504">
        <w:t xml:space="preserve">Formal training can provide the necessary </w:t>
      </w:r>
      <w:r w:rsidR="00443C06">
        <w:t>technical foundation, while mentoring and coaching</w:t>
      </w:r>
      <w:r w:rsidR="007C2DFA">
        <w:t xml:space="preserve"> can reinforce learning through prac</w:t>
      </w:r>
      <w:r w:rsidR="00763DDB">
        <w:t xml:space="preserve">tical application and feedback. </w:t>
      </w:r>
      <w:r w:rsidR="00BC2E19">
        <w:t xml:space="preserve">Poorly structured </w:t>
      </w:r>
      <w:r w:rsidR="00A12569">
        <w:t xml:space="preserve">support, however, may create dependency or inconsistency, so development methods should be reviewed </w:t>
      </w:r>
      <w:r w:rsidR="004E7331">
        <w:t>regularly.</w:t>
      </w:r>
    </w:p>
    <w:p w14:paraId="56C95A44" w14:textId="77777777" w:rsidR="00D23725" w:rsidRPr="00194B42" w:rsidRDefault="00D23725" w:rsidP="00694DCD">
      <w:pPr>
        <w:spacing w:line="360" w:lineRule="auto"/>
        <w:jc w:val="both"/>
      </w:pPr>
    </w:p>
    <w:p w14:paraId="537F8463" w14:textId="4F7984A9" w:rsidR="00D23725" w:rsidRPr="00FA4A9E" w:rsidRDefault="00D13302" w:rsidP="00FA4A9E">
      <w:pPr>
        <w:pStyle w:val="Heading2"/>
        <w:spacing w:line="360" w:lineRule="auto"/>
        <w:jc w:val="both"/>
        <w:rPr>
          <w:b/>
          <w:bCs/>
          <w:sz w:val="24"/>
          <w:szCs w:val="24"/>
        </w:rPr>
      </w:pPr>
      <w:bookmarkStart w:id="19" w:name="_Toc242491487"/>
      <w:r>
        <w:rPr>
          <w:b/>
          <w:bCs/>
          <w:sz w:val="24"/>
          <w:szCs w:val="24"/>
        </w:rPr>
        <w:t xml:space="preserve">4.3 </w:t>
      </w:r>
      <w:r w:rsidR="008F3C95">
        <w:rPr>
          <w:b/>
          <w:bCs/>
          <w:sz w:val="24"/>
          <w:szCs w:val="24"/>
        </w:rPr>
        <w:t>Selection and Justification of Appropriate Methods</w:t>
      </w:r>
      <w:bookmarkEnd w:id="19"/>
    </w:p>
    <w:p w14:paraId="5D4974FE" w14:textId="77777777" w:rsidR="0048204F" w:rsidRDefault="0048204F" w:rsidP="00694DCD">
      <w:pPr>
        <w:spacing w:line="360" w:lineRule="auto"/>
        <w:jc w:val="both"/>
      </w:pPr>
    </w:p>
    <w:p w14:paraId="3F8D6A18" w14:textId="7B3C2893" w:rsidR="00D23725" w:rsidRDefault="00671EF2" w:rsidP="00694DCD">
      <w:pPr>
        <w:spacing w:line="360" w:lineRule="auto"/>
        <w:jc w:val="both"/>
      </w:pPr>
      <w:r>
        <w:t xml:space="preserve">For Andreea’s development, a blended </w:t>
      </w:r>
      <w:r w:rsidR="00AF7F0E">
        <w:t xml:space="preserve">approach combining formal training, mentoring and coaching would be the most </w:t>
      </w:r>
      <w:r w:rsidR="00052643">
        <w:t>appropriate. Formal training</w:t>
      </w:r>
      <w:r w:rsidR="009331F3">
        <w:t xml:space="preserve"> can provide</w:t>
      </w:r>
      <w:r w:rsidR="00672B97">
        <w:t xml:space="preserve"> essential knowledge about Snep SPA’s pr</w:t>
      </w:r>
      <w:r w:rsidR="00D2572C">
        <w:t>oducts</w:t>
      </w:r>
      <w:r w:rsidR="0000643D">
        <w:t xml:space="preserve"> and procedures</w:t>
      </w:r>
      <w:r w:rsidR="00302125">
        <w:t xml:space="preserve">, while mentoring can support broader professional confidence and role understanding. Coaching can then address more specific </w:t>
      </w:r>
      <w:r w:rsidR="000F7246">
        <w:t>development areas, such as communication, planning or digital promotion.</w:t>
      </w:r>
    </w:p>
    <w:p w14:paraId="5859FC7B" w14:textId="563AEEFF" w:rsidR="00BB5F19" w:rsidRDefault="00797BDB" w:rsidP="00694DCD">
      <w:pPr>
        <w:spacing w:line="360" w:lineRule="auto"/>
        <w:jc w:val="both"/>
      </w:pPr>
      <w:r>
        <w:t xml:space="preserve">This combination is </w:t>
      </w:r>
      <w:r w:rsidR="00BB5F19">
        <w:t>appropriate</w:t>
      </w:r>
      <w:r w:rsidR="005F0D25">
        <w:t xml:space="preserve"> because Andrea’s development needs are both technical </w:t>
      </w:r>
      <w:r w:rsidR="005552E9">
        <w:t xml:space="preserve">and </w:t>
      </w:r>
      <w:r w:rsidR="00FD6655">
        <w:t>behavioural</w:t>
      </w:r>
      <w:r w:rsidR="005552E9">
        <w:t>.</w:t>
      </w:r>
      <w:r w:rsidR="00BB5F19">
        <w:t xml:space="preserve"> Baldwin and Ford (1988) emphasise that learning is more likely to influence workplace performance when there are opportunities to apply </w:t>
      </w:r>
      <w:r w:rsidR="00926465">
        <w:t xml:space="preserve">new knowledge in practice, while Eby et al. (2008) demonstrate the potential value </w:t>
      </w:r>
      <w:r w:rsidR="00D87FE8">
        <w:t>of mentoring for professional development. Kolb’s (1984) experimental learning model also supports practical application and reflection</w:t>
      </w:r>
      <w:r w:rsidR="008070C0">
        <w:t xml:space="preserve"> as part of the learning process.</w:t>
      </w:r>
    </w:p>
    <w:p w14:paraId="3B66BC3D" w14:textId="52C66641" w:rsidR="00564FC7" w:rsidRDefault="005552E9" w:rsidP="00910B57">
      <w:pPr>
        <w:spacing w:line="360" w:lineRule="auto"/>
        <w:jc w:val="both"/>
      </w:pPr>
      <w:r>
        <w:lastRenderedPageBreak/>
        <w:t>Relying</w:t>
      </w:r>
      <w:r w:rsidR="00910B57">
        <w:t xml:space="preserve"> on only one development method may therefore be insu</w:t>
      </w:r>
      <w:r w:rsidR="00F52450">
        <w:t xml:space="preserve">fficient. A blended approach allows </w:t>
      </w:r>
      <w:r w:rsidR="00EC439A">
        <w:t>the balance between training, mentoring and coaching to be adjusted as Andreea’s confidence and competence develop</w:t>
      </w:r>
      <w:r w:rsidR="00291666">
        <w:t>, ensuring that learning remains responsive to both individual and organisational needs.</w:t>
      </w:r>
    </w:p>
    <w:p w14:paraId="4D01019F" w14:textId="77777777" w:rsidR="0048204F" w:rsidRDefault="0048204F" w:rsidP="00FA4A9E">
      <w:pPr>
        <w:pBdr>
          <w:top w:val="nil"/>
          <w:left w:val="nil"/>
          <w:bottom w:val="nil"/>
          <w:right w:val="nil"/>
          <w:between w:val="nil"/>
        </w:pBdr>
        <w:spacing w:after="0" w:line="360" w:lineRule="auto"/>
        <w:jc w:val="both"/>
        <w:rPr>
          <w:rFonts w:eastAsia="Arial" w:cs="Arial"/>
          <w:color w:val="000000"/>
          <w:szCs w:val="24"/>
        </w:rPr>
      </w:pPr>
    </w:p>
    <w:p w14:paraId="4010B141" w14:textId="0203B418" w:rsidR="00583709" w:rsidRDefault="00E8799E" w:rsidP="00694DCD">
      <w:pPr>
        <w:pStyle w:val="Heading1"/>
        <w:spacing w:line="360" w:lineRule="auto"/>
        <w:jc w:val="both"/>
        <w:rPr>
          <w:b/>
          <w:bCs/>
          <w:sz w:val="28"/>
          <w:szCs w:val="28"/>
        </w:rPr>
      </w:pPr>
      <w:bookmarkStart w:id="20" w:name="_Toc242491488"/>
      <w:r>
        <w:rPr>
          <w:b/>
          <w:bCs/>
          <w:sz w:val="28"/>
          <w:szCs w:val="28"/>
        </w:rPr>
        <w:t xml:space="preserve">5.0 </w:t>
      </w:r>
      <w:r w:rsidR="00552A0C">
        <w:rPr>
          <w:b/>
          <w:bCs/>
          <w:sz w:val="28"/>
          <w:szCs w:val="28"/>
        </w:rPr>
        <w:t>Individual Development Plan (IDP)</w:t>
      </w:r>
      <w:bookmarkEnd w:id="20"/>
    </w:p>
    <w:p w14:paraId="75DDF950" w14:textId="77777777" w:rsidR="00552A0C" w:rsidRDefault="00552A0C" w:rsidP="00694DCD">
      <w:pPr>
        <w:spacing w:line="360" w:lineRule="auto"/>
        <w:jc w:val="both"/>
      </w:pPr>
    </w:p>
    <w:p w14:paraId="7B3CF0D7" w14:textId="55979C2A" w:rsidR="007B562D" w:rsidRDefault="00A43367" w:rsidP="00694DCD">
      <w:pPr>
        <w:spacing w:line="360" w:lineRule="auto"/>
        <w:jc w:val="both"/>
      </w:pPr>
      <w:r>
        <w:t>A structured development plan pro</w:t>
      </w:r>
      <w:r w:rsidR="00664305">
        <w:t xml:space="preserve">vides a practical framework for </w:t>
      </w:r>
      <w:r w:rsidR="00F20783">
        <w:t xml:space="preserve">transferring </w:t>
      </w:r>
      <w:r w:rsidR="00163B7E">
        <w:t>identified development needs into measurable actions. This section</w:t>
      </w:r>
      <w:r w:rsidR="00C0447C">
        <w:t xml:space="preserve"> outlines Andreea’s key development</w:t>
      </w:r>
      <w:r w:rsidR="00D25825">
        <w:t xml:space="preserve"> priorities, objectives, </w:t>
      </w:r>
      <w:r w:rsidR="00A271AE">
        <w:t xml:space="preserve">learning activities and methods of evaluation. </w:t>
      </w:r>
      <w:r w:rsidR="001F24A6">
        <w:t xml:space="preserve">The </w:t>
      </w:r>
      <w:r w:rsidR="00A271AE">
        <w:t xml:space="preserve">aim is to ensure that development remains relevant </w:t>
      </w:r>
      <w:r w:rsidR="00E8324F">
        <w:t>to both her individual aspirations and Snep S</w:t>
      </w:r>
      <w:r w:rsidR="007B562D">
        <w:t>PA</w:t>
      </w:r>
      <w:r w:rsidR="00E8324F">
        <w:t xml:space="preserve">’s </w:t>
      </w:r>
      <w:r w:rsidR="008252F7">
        <w:t>wider performance expectations.</w:t>
      </w:r>
    </w:p>
    <w:p w14:paraId="7647790A" w14:textId="0B98E0E1" w:rsidR="004B6B91" w:rsidRDefault="004E5CFF" w:rsidP="004B6B91">
      <w:pPr>
        <w:pStyle w:val="Heading2"/>
        <w:spacing w:line="360" w:lineRule="auto"/>
        <w:jc w:val="both"/>
        <w:rPr>
          <w:b/>
          <w:bCs/>
          <w:sz w:val="24"/>
          <w:szCs w:val="24"/>
        </w:rPr>
      </w:pPr>
      <w:bookmarkStart w:id="21" w:name="_Toc242491489"/>
      <w:r>
        <w:rPr>
          <w:b/>
          <w:bCs/>
          <w:sz w:val="24"/>
          <w:szCs w:val="24"/>
        </w:rPr>
        <w:t>5.1 Training Needs Analysis</w:t>
      </w:r>
      <w:bookmarkEnd w:id="21"/>
    </w:p>
    <w:p w14:paraId="27384E9D" w14:textId="77777777" w:rsidR="002120D3" w:rsidRPr="002120D3" w:rsidRDefault="002120D3" w:rsidP="002120D3"/>
    <w:p w14:paraId="5BE78B3A" w14:textId="281FBEB4" w:rsidR="007B562D" w:rsidRDefault="00FA0F6B" w:rsidP="00694DCD">
      <w:pPr>
        <w:spacing w:line="360" w:lineRule="auto"/>
        <w:jc w:val="both"/>
      </w:pPr>
      <w:r>
        <w:t>A training needs analysis identifies the gap between</w:t>
      </w:r>
      <w:r w:rsidR="00055C0D">
        <w:t xml:space="preserve"> an individual’s current capabilities and the competencies required for </w:t>
      </w:r>
      <w:r w:rsidR="00AA3191">
        <w:t>effective performance</w:t>
      </w:r>
      <w:r w:rsidR="00E81F0C">
        <w:t xml:space="preserve">. Noe (2020) emphasis that needs assessment </w:t>
      </w:r>
      <w:r w:rsidR="008625D5">
        <w:t xml:space="preserve">is necessary for determining whether development </w:t>
      </w:r>
      <w:r w:rsidR="001B5597">
        <w:t xml:space="preserve">is required and for ensuring that learning activities respond to genuine </w:t>
      </w:r>
      <w:r w:rsidR="002618FD">
        <w:t xml:space="preserve">performance requirements. Similarly, </w:t>
      </w:r>
      <w:r w:rsidR="00847B67">
        <w:t>Pettinger (2013) links performance management with the identification of capability gaps and future development priorities.</w:t>
      </w:r>
    </w:p>
    <w:p w14:paraId="4CEBD055" w14:textId="4C0EB072" w:rsidR="00243793" w:rsidRDefault="00243793" w:rsidP="00694DCD">
      <w:pPr>
        <w:spacing w:line="360" w:lineRule="auto"/>
        <w:jc w:val="both"/>
      </w:pPr>
      <w:r>
        <w:t>For Andreea, the main development needs</w:t>
      </w:r>
      <w:r w:rsidR="00B564F6">
        <w:t xml:space="preserve"> relate to product knowledge, </w:t>
      </w:r>
      <w:r w:rsidR="007E5C59">
        <w:t>digital marketing, sales confidence, time management</w:t>
      </w:r>
      <w:r w:rsidR="00F45A06">
        <w:t xml:space="preserve"> and professional independence. Her previous </w:t>
      </w:r>
      <w:r w:rsidR="002803A2">
        <w:t xml:space="preserve">customer service experience provides a useful foundation in communication, but </w:t>
      </w:r>
      <w:r w:rsidR="000332F1">
        <w:t xml:space="preserve">further development is required to </w:t>
      </w:r>
      <w:r w:rsidR="00A942B3">
        <w:t>adapt these skills to the Brand Ambassador role.</w:t>
      </w:r>
    </w:p>
    <w:p w14:paraId="34976049" w14:textId="759814CD" w:rsidR="005A7A42" w:rsidRDefault="00D776E3" w:rsidP="00694DCD">
      <w:pPr>
        <w:spacing w:line="360" w:lineRule="auto"/>
        <w:jc w:val="both"/>
      </w:pPr>
      <w:r>
        <w:t xml:space="preserve">A strengths-based approach should also be considered. Bibb (2016) argues that </w:t>
      </w:r>
      <w:r w:rsidR="004B6F80">
        <w:t>development can be more effective when it builds on existing capa</w:t>
      </w:r>
      <w:r w:rsidR="00573169">
        <w:t>bilities rather than focusing only on weaknesses.</w:t>
      </w:r>
      <w:r w:rsidR="001601DE">
        <w:t xml:space="preserve"> Therefore, Andreea’s communication experience can be used as foundation </w:t>
      </w:r>
      <w:r w:rsidR="003E00FC">
        <w:t>while more targeted support is provided in less developed areas.</w:t>
      </w:r>
      <w:r w:rsidR="00080241">
        <w:t xml:space="preserve"> </w:t>
      </w:r>
      <w:r w:rsidR="00080241">
        <w:lastRenderedPageBreak/>
        <w:t xml:space="preserve">These identified needs provide the basis for setting measurable objectives and selecting </w:t>
      </w:r>
      <w:r w:rsidR="005A7A42">
        <w:t>appropriate</w:t>
      </w:r>
      <w:r w:rsidR="00080241">
        <w:t xml:space="preserve"> develop</w:t>
      </w:r>
      <w:r w:rsidR="005A7A42">
        <w:t>ment activities.</w:t>
      </w:r>
    </w:p>
    <w:p w14:paraId="7F9B1DF9" w14:textId="77777777" w:rsidR="009866C5" w:rsidRDefault="009866C5" w:rsidP="00694DCD">
      <w:pPr>
        <w:spacing w:line="360" w:lineRule="auto"/>
        <w:jc w:val="both"/>
      </w:pPr>
    </w:p>
    <w:p w14:paraId="5E4D0583" w14:textId="58791E58" w:rsidR="007D18D6" w:rsidRDefault="00593AED" w:rsidP="00FA4A9E">
      <w:pPr>
        <w:pStyle w:val="Heading2"/>
        <w:spacing w:line="360" w:lineRule="auto"/>
        <w:jc w:val="both"/>
        <w:rPr>
          <w:b/>
          <w:bCs/>
          <w:sz w:val="24"/>
          <w:szCs w:val="24"/>
        </w:rPr>
      </w:pPr>
      <w:bookmarkStart w:id="22" w:name="_Toc242491490"/>
      <w:r>
        <w:rPr>
          <w:b/>
          <w:bCs/>
          <w:sz w:val="24"/>
          <w:szCs w:val="24"/>
        </w:rPr>
        <w:t>5.2 Personal and Professional Development Objectives</w:t>
      </w:r>
      <w:bookmarkEnd w:id="22"/>
    </w:p>
    <w:p w14:paraId="256A34A2" w14:textId="77777777" w:rsidR="005A7A42" w:rsidRPr="005A7A42" w:rsidRDefault="005A7A42" w:rsidP="005A7A42"/>
    <w:p w14:paraId="6E525BB8" w14:textId="62067C4B" w:rsidR="007D18D6" w:rsidRDefault="008A5174" w:rsidP="00694DCD">
      <w:pPr>
        <w:spacing w:line="360" w:lineRule="auto"/>
        <w:jc w:val="both"/>
      </w:pPr>
      <w:r>
        <w:t>Development objectives should</w:t>
      </w:r>
      <w:r w:rsidR="002548EE">
        <w:t xml:space="preserve"> be clear, realistic and measurable so that progress can be monitored effectively.</w:t>
      </w:r>
      <w:r w:rsidR="0006693A">
        <w:t xml:space="preserve"> Locke and Latham (2002) </w:t>
      </w:r>
      <w:r w:rsidR="006D45BD">
        <w:t>argue</w:t>
      </w:r>
      <w:r w:rsidR="0006693A">
        <w:t xml:space="preserve"> that specific and appropriately challengin</w:t>
      </w:r>
      <w:r w:rsidR="00073865">
        <w:t>g goals can improve performance, particularly when individuals receive feedback on their progress. This provides a stronger</w:t>
      </w:r>
      <w:r w:rsidR="006D45BD">
        <w:t xml:space="preserve"> foundation</w:t>
      </w:r>
      <w:r w:rsidR="00783A37">
        <w:t xml:space="preserve"> for the use of the SMART objectives within Andreea’s development plan.</w:t>
      </w:r>
    </w:p>
    <w:p w14:paraId="5FAAF1C1" w14:textId="4E639A31" w:rsidR="00054AA9" w:rsidRDefault="00054AA9" w:rsidP="00694DCD">
      <w:pPr>
        <w:spacing w:line="360" w:lineRule="auto"/>
        <w:jc w:val="both"/>
      </w:pPr>
      <w:r>
        <w:t>For Andree</w:t>
      </w:r>
      <w:r w:rsidR="0073224B">
        <w:t>a, one objective would be to improve product knowledge</w:t>
      </w:r>
      <w:r w:rsidR="001F006A">
        <w:t xml:space="preserve"> by completing</w:t>
      </w:r>
      <w:r w:rsidR="001E0101">
        <w:t xml:space="preserve"> </w:t>
      </w:r>
      <w:r w:rsidR="009D590A">
        <w:t xml:space="preserve">introductory training and </w:t>
      </w:r>
      <w:r w:rsidR="007817C9">
        <w:t>demonstrating accurate</w:t>
      </w:r>
      <w:r w:rsidR="00412F98">
        <w:t xml:space="preserve"> understanding of key product categories within</w:t>
      </w:r>
      <w:r w:rsidR="007817C9">
        <w:t xml:space="preserve"> the first two weeks. A se</w:t>
      </w:r>
      <w:r w:rsidR="00FA5B8D">
        <w:t xml:space="preserve">cond objective would focus </w:t>
      </w:r>
      <w:r w:rsidR="00636B10">
        <w:t>on communication and sales confidence, with Andreea completing severa</w:t>
      </w:r>
      <w:r w:rsidR="00E10B71">
        <w:t>l supervised customer interactions and receiving structured feedback from her mentor.</w:t>
      </w:r>
    </w:p>
    <w:p w14:paraId="0C7FA538" w14:textId="644E3069" w:rsidR="00F439BF" w:rsidRDefault="00CB1094" w:rsidP="00694DCD">
      <w:pPr>
        <w:spacing w:line="360" w:lineRule="auto"/>
        <w:jc w:val="both"/>
      </w:pPr>
      <w:r>
        <w:t>Digital marketing development could involve creat</w:t>
      </w:r>
      <w:r w:rsidR="007E65FD">
        <w:t>ing and reviewing promotional content by week four, while time</w:t>
      </w:r>
      <w:r w:rsidR="00E60773">
        <w:t xml:space="preserve"> management objectives could include following a weekly activity schedule and meeting </w:t>
      </w:r>
      <w:r w:rsidR="00336802">
        <w:t>agreed priorities consistently. A further objective</w:t>
      </w:r>
      <w:r w:rsidR="00DE5C44">
        <w:t xml:space="preserve"> would be to increase professional independence by completing selected </w:t>
      </w:r>
      <w:r w:rsidR="00713118">
        <w:t>role-based</w:t>
      </w:r>
      <w:r w:rsidR="00CB6253">
        <w:t xml:space="preserve"> activities</w:t>
      </w:r>
      <w:r w:rsidR="00847601">
        <w:t xml:space="preserve"> with progressively less mentor support</w:t>
      </w:r>
      <w:r w:rsidR="00A64AEE">
        <w:t>.</w:t>
      </w:r>
    </w:p>
    <w:p w14:paraId="5648E2A7" w14:textId="1BDC9B5E" w:rsidR="0048204F" w:rsidRDefault="00A81354" w:rsidP="00694DCD">
      <w:pPr>
        <w:spacing w:line="360" w:lineRule="auto"/>
        <w:jc w:val="both"/>
      </w:pPr>
      <w:r>
        <w:t>These objectives combine personal development, such as confidence and self- management</w:t>
      </w:r>
      <w:r w:rsidR="006D450E">
        <w:t xml:space="preserve">, with professional competencies directly relevant tot the </w:t>
      </w:r>
      <w:r w:rsidR="006F047D">
        <w:t xml:space="preserve">role. They also provide measurable indicators that can later be used to evaluate progress and identify areas </w:t>
      </w:r>
      <w:r w:rsidR="00E9108A">
        <w:t>requiring further support.</w:t>
      </w:r>
    </w:p>
    <w:p w14:paraId="6CB718F7" w14:textId="77777777" w:rsidR="008D19F0" w:rsidRDefault="008D19F0" w:rsidP="00694DCD">
      <w:pPr>
        <w:spacing w:line="360" w:lineRule="auto"/>
        <w:jc w:val="both"/>
      </w:pPr>
    </w:p>
    <w:p w14:paraId="4A04B6CC" w14:textId="77777777" w:rsidR="009866C5" w:rsidRDefault="009866C5" w:rsidP="00694DCD">
      <w:pPr>
        <w:spacing w:line="360" w:lineRule="auto"/>
        <w:jc w:val="both"/>
      </w:pPr>
    </w:p>
    <w:p w14:paraId="242C01EC" w14:textId="77777777" w:rsidR="009866C5" w:rsidRPr="007D18D6" w:rsidRDefault="009866C5" w:rsidP="00694DCD">
      <w:pPr>
        <w:spacing w:line="360" w:lineRule="auto"/>
        <w:jc w:val="both"/>
      </w:pPr>
    </w:p>
    <w:p w14:paraId="404B651A" w14:textId="0657BD4D" w:rsidR="00593AED" w:rsidRDefault="00593AED" w:rsidP="00694DCD">
      <w:pPr>
        <w:pStyle w:val="Heading2"/>
        <w:spacing w:line="360" w:lineRule="auto"/>
        <w:jc w:val="both"/>
        <w:rPr>
          <w:b/>
          <w:bCs/>
          <w:sz w:val="24"/>
          <w:szCs w:val="24"/>
        </w:rPr>
      </w:pPr>
      <w:bookmarkStart w:id="23" w:name="_Toc242491491"/>
      <w:r>
        <w:rPr>
          <w:b/>
          <w:bCs/>
          <w:sz w:val="24"/>
          <w:szCs w:val="24"/>
        </w:rPr>
        <w:lastRenderedPageBreak/>
        <w:t xml:space="preserve">5.3 </w:t>
      </w:r>
      <w:r w:rsidR="00E441DB">
        <w:rPr>
          <w:b/>
          <w:bCs/>
          <w:sz w:val="24"/>
          <w:szCs w:val="24"/>
        </w:rPr>
        <w:t xml:space="preserve">Development Activities, </w:t>
      </w:r>
      <w:r w:rsidR="009A4FF5">
        <w:rPr>
          <w:b/>
          <w:bCs/>
          <w:sz w:val="24"/>
          <w:szCs w:val="24"/>
        </w:rPr>
        <w:t>Resou</w:t>
      </w:r>
      <w:r w:rsidR="00C14CE9">
        <w:rPr>
          <w:b/>
          <w:bCs/>
          <w:sz w:val="24"/>
          <w:szCs w:val="24"/>
        </w:rPr>
        <w:t>rces and Implementation</w:t>
      </w:r>
      <w:bookmarkEnd w:id="23"/>
    </w:p>
    <w:p w14:paraId="1A2FB052" w14:textId="77777777" w:rsidR="009B0AAA" w:rsidRDefault="009B0AAA" w:rsidP="00694DCD">
      <w:pPr>
        <w:spacing w:line="360" w:lineRule="auto"/>
        <w:jc w:val="both"/>
      </w:pPr>
    </w:p>
    <w:p w14:paraId="402AD812" w14:textId="57D2E8A5" w:rsidR="009B0AAA" w:rsidRDefault="00DC5F57" w:rsidP="00694DCD">
      <w:pPr>
        <w:spacing w:line="360" w:lineRule="auto"/>
        <w:jc w:val="both"/>
      </w:pPr>
      <w:r>
        <w:t>The development plan should combine structured learning with practical experience</w:t>
      </w:r>
      <w:r w:rsidR="00EF75BE">
        <w:t xml:space="preserve"> so that Andreea can apply new knowledge within her role. Kolb (1984) emphasis</w:t>
      </w:r>
      <w:r w:rsidR="00AB105E">
        <w:t xml:space="preserve">es that learning is strengthened </w:t>
      </w:r>
      <w:r w:rsidR="00D804CB">
        <w:t>when individuals move between experience, reflection and application</w:t>
      </w:r>
      <w:r w:rsidR="00173E7B">
        <w:t xml:space="preserve">, while Marsik and Watkins (2001) highlight </w:t>
      </w:r>
      <w:r w:rsidR="005A107C">
        <w:t>the importance of informal learning through everyday workplace activities.</w:t>
      </w:r>
    </w:p>
    <w:p w14:paraId="68141C06" w14:textId="577B4E0A" w:rsidR="00F25668" w:rsidRDefault="00F25668" w:rsidP="00694DCD">
      <w:pPr>
        <w:spacing w:line="360" w:lineRule="auto"/>
        <w:jc w:val="both"/>
      </w:pPr>
      <w:r>
        <w:t xml:space="preserve">During </w:t>
      </w:r>
      <w:r w:rsidR="00424F13">
        <w:t xml:space="preserve">the initial stage, Andreea would complete product and organisational training, supported </w:t>
      </w:r>
      <w:r w:rsidR="00E80F2D">
        <w:t>by written guidance</w:t>
      </w:r>
      <w:r w:rsidR="00E467B6">
        <w:t xml:space="preserve"> and digital learning resources. This </w:t>
      </w:r>
      <w:r w:rsidR="001554E8">
        <w:t xml:space="preserve">would be followed by </w:t>
      </w:r>
      <w:r w:rsidR="0021626A">
        <w:t>supervised customer interactions, observation</w:t>
      </w:r>
      <w:r w:rsidR="00E12505">
        <w:t xml:space="preserve"> of an experienced Brand </w:t>
      </w:r>
      <w:r w:rsidR="002E643E">
        <w:t>Ambassador and</w:t>
      </w:r>
      <w:r w:rsidR="00E12505">
        <w:t xml:space="preserve"> regular </w:t>
      </w:r>
      <w:r w:rsidR="00CD6734">
        <w:t xml:space="preserve">mentoring discussions. </w:t>
      </w:r>
      <w:r w:rsidR="002E643E">
        <w:t>Coaching sessions could then focus on specific development areas</w:t>
      </w:r>
      <w:r w:rsidR="00EC5A8C">
        <w:t>, including communication, digital promotion and time management.</w:t>
      </w:r>
    </w:p>
    <w:p w14:paraId="5913D3E6" w14:textId="45A5E033" w:rsidR="008D19F0" w:rsidRDefault="00EC5A8C" w:rsidP="00694DCD">
      <w:pPr>
        <w:spacing w:line="360" w:lineRule="auto"/>
        <w:jc w:val="both"/>
      </w:pPr>
      <w:r>
        <w:t>Resources re</w:t>
      </w:r>
      <w:r w:rsidR="0029376C">
        <w:t>quired</w:t>
      </w:r>
      <w:r w:rsidR="00EE46B3">
        <w:t xml:space="preserve"> would include</w:t>
      </w:r>
      <w:r w:rsidR="00A37D42">
        <w:t xml:space="preserve"> access to Snep SPA training materials, </w:t>
      </w:r>
      <w:r w:rsidR="00B91F00">
        <w:t xml:space="preserve">product information, social media guidance, and scheduled mentor </w:t>
      </w:r>
      <w:r w:rsidR="00C817CD">
        <w:t xml:space="preserve">support. A six-week implementation period would </w:t>
      </w:r>
      <w:r w:rsidR="0003055F">
        <w:t>allow activities to become progressively more independent as confidence and competence increase.</w:t>
      </w:r>
    </w:p>
    <w:p w14:paraId="7EDB5574" w14:textId="4965D90C" w:rsidR="0003055F" w:rsidRDefault="008A758C" w:rsidP="00694DCD">
      <w:pPr>
        <w:spacing w:line="360" w:lineRule="auto"/>
        <w:jc w:val="both"/>
      </w:pPr>
      <w:r>
        <w:t xml:space="preserve">The plan should remain flexible, as development needs may change once Andreea begins </w:t>
      </w:r>
      <w:r w:rsidR="00EB2D23">
        <w:t xml:space="preserve">applying new skills in practice. Regular review points would therefore be used </w:t>
      </w:r>
      <w:r w:rsidR="00E0227B">
        <w:t xml:space="preserve">to identify difficulties, adjust learning activities and ensure that development remains aligned </w:t>
      </w:r>
      <w:r w:rsidR="009E7ADF">
        <w:t>with her both individual goals and organisational expectations.</w:t>
      </w:r>
    </w:p>
    <w:p w14:paraId="0FB1C910" w14:textId="77777777" w:rsidR="00875C45" w:rsidRPr="009B0AAA" w:rsidRDefault="00875C45" w:rsidP="00694DCD">
      <w:pPr>
        <w:spacing w:line="360" w:lineRule="auto"/>
        <w:jc w:val="both"/>
      </w:pPr>
    </w:p>
    <w:p w14:paraId="4F4CE81F" w14:textId="60FD3869" w:rsidR="00C14CE9" w:rsidRDefault="00777CB0" w:rsidP="00694DCD">
      <w:pPr>
        <w:pStyle w:val="Heading2"/>
        <w:spacing w:line="360" w:lineRule="auto"/>
        <w:jc w:val="both"/>
        <w:rPr>
          <w:b/>
          <w:bCs/>
          <w:sz w:val="24"/>
          <w:szCs w:val="24"/>
        </w:rPr>
      </w:pPr>
      <w:bookmarkStart w:id="24" w:name="_Toc242491492"/>
      <w:r>
        <w:rPr>
          <w:b/>
          <w:bCs/>
          <w:sz w:val="24"/>
          <w:szCs w:val="24"/>
        </w:rPr>
        <w:t xml:space="preserve">5.4 Monitoring, </w:t>
      </w:r>
      <w:r w:rsidR="00EE6568">
        <w:rPr>
          <w:b/>
          <w:bCs/>
          <w:sz w:val="24"/>
          <w:szCs w:val="24"/>
        </w:rPr>
        <w:t>Feedback</w:t>
      </w:r>
      <w:r w:rsidR="00AC2D8C">
        <w:rPr>
          <w:b/>
          <w:bCs/>
          <w:sz w:val="24"/>
          <w:szCs w:val="24"/>
        </w:rPr>
        <w:t xml:space="preserve"> and Performance Evaluation</w:t>
      </w:r>
      <w:bookmarkEnd w:id="24"/>
    </w:p>
    <w:p w14:paraId="3FBD6565" w14:textId="77777777" w:rsidR="00875C45" w:rsidRDefault="00875C45" w:rsidP="00694DCD">
      <w:pPr>
        <w:spacing w:line="360" w:lineRule="auto"/>
        <w:jc w:val="both"/>
      </w:pPr>
    </w:p>
    <w:p w14:paraId="274191B0" w14:textId="56EC4118" w:rsidR="00F53E35" w:rsidRDefault="002A55BD" w:rsidP="00694DCD">
      <w:pPr>
        <w:spacing w:line="360" w:lineRule="auto"/>
        <w:jc w:val="both"/>
      </w:pPr>
      <w:r>
        <w:t>Regular monitoring and fee</w:t>
      </w:r>
      <w:r w:rsidR="000D45FE">
        <w:t>dback are necessary to determine whether development</w:t>
      </w:r>
      <w:r w:rsidR="001510FF">
        <w:t xml:space="preserve"> activities are producing meaningful improvement.</w:t>
      </w:r>
      <w:r w:rsidR="00F53E35">
        <w:t xml:space="preserve"> Giamos et al. (2025)</w:t>
      </w:r>
      <w:r w:rsidR="001C53FA">
        <w:t xml:space="preserve"> emphasise that development performance management should support continuous learning through feedback, reflection and f</w:t>
      </w:r>
      <w:r w:rsidR="00CF7BB6">
        <w:t>uture oriented development rather th</w:t>
      </w:r>
      <w:r w:rsidR="00832216">
        <w:t>an simply judging past performance.</w:t>
      </w:r>
    </w:p>
    <w:p w14:paraId="53A3450E" w14:textId="3423DF00" w:rsidR="00A01354" w:rsidRDefault="00A01354" w:rsidP="00694DCD">
      <w:pPr>
        <w:spacing w:line="360" w:lineRule="auto"/>
        <w:jc w:val="both"/>
      </w:pPr>
      <w:r>
        <w:lastRenderedPageBreak/>
        <w:t>Andreea’s progress would be reviewed th</w:t>
      </w:r>
      <w:r w:rsidR="00B63C86">
        <w:t>rough weekly mentor discussions, observations of practical activities an</w:t>
      </w:r>
      <w:r w:rsidR="00395BE6">
        <w:t>d</w:t>
      </w:r>
      <w:r w:rsidR="00B63C86">
        <w:t xml:space="preserve"> comparison against the agreed developmen</w:t>
      </w:r>
      <w:r w:rsidR="00395BE6">
        <w:t>t objectives.</w:t>
      </w:r>
      <w:r w:rsidR="0077238F">
        <w:t xml:space="preserve"> Kirk</w:t>
      </w:r>
      <w:r w:rsidR="005F2650">
        <w:t>patrick (201</w:t>
      </w:r>
      <w:r w:rsidR="00D97D22">
        <w:t>6)</w:t>
      </w:r>
      <w:r w:rsidR="005F2650">
        <w:t xml:space="preserve"> and Kirkpatrick</w:t>
      </w:r>
      <w:r w:rsidR="00D97D22">
        <w:t xml:space="preserve">’s evaluation model can support this process by considering the </w:t>
      </w:r>
      <w:r w:rsidR="00075DEC">
        <w:t>learner’s reaction, knowledge gained, behavioural change</w:t>
      </w:r>
      <w:r w:rsidR="00CB41F7">
        <w:t xml:space="preserve"> and eventual contribution to organisational results.</w:t>
      </w:r>
      <w:r w:rsidR="006A63B2">
        <w:t xml:space="preserve"> A Training Needs Analysis was conducted to identify</w:t>
      </w:r>
      <w:r w:rsidR="004C4197">
        <w:t xml:space="preserve"> priority development areas (Appendix A), which </w:t>
      </w:r>
      <w:r w:rsidR="007A2678">
        <w:t>subsequently informed the individual development plan presented in Appendix B.</w:t>
      </w:r>
    </w:p>
    <w:p w14:paraId="607F486B" w14:textId="524DCDA4" w:rsidR="006C4FD3" w:rsidRDefault="006267B1" w:rsidP="00694DCD">
      <w:pPr>
        <w:spacing w:line="360" w:lineRule="auto"/>
        <w:jc w:val="both"/>
      </w:pPr>
      <w:r>
        <w:t>Feedback should remain specific, timely and two-way, allowing Andreea to reflect</w:t>
      </w:r>
      <w:r w:rsidR="00BC263C">
        <w:t xml:space="preserve"> on progress and identify further </w:t>
      </w:r>
      <w:r w:rsidR="00455BBA">
        <w:t xml:space="preserve">development needs. </w:t>
      </w:r>
      <w:r w:rsidR="00FE73E8">
        <w:t xml:space="preserve">When objectives are not being achieved, learning activities </w:t>
      </w:r>
      <w:r w:rsidR="00DE7D54">
        <w:t xml:space="preserve">or timescales can be adjusted. This approach </w:t>
      </w:r>
      <w:r w:rsidR="00B53F16">
        <w:t>ensures that evaluation supports continuous development rather than simply measuring task completion.</w:t>
      </w:r>
    </w:p>
    <w:p w14:paraId="3B943DA0" w14:textId="77777777" w:rsidR="006C4FD3" w:rsidRPr="00BD2E98" w:rsidRDefault="006C4FD3" w:rsidP="00694DCD">
      <w:pPr>
        <w:spacing w:line="360" w:lineRule="auto"/>
        <w:jc w:val="both"/>
      </w:pPr>
    </w:p>
    <w:p w14:paraId="171EB89D" w14:textId="0613A751" w:rsidR="00AC2D8C" w:rsidRDefault="004E5E8C" w:rsidP="00694DCD">
      <w:pPr>
        <w:pStyle w:val="Heading2"/>
        <w:spacing w:line="360" w:lineRule="auto"/>
        <w:jc w:val="both"/>
        <w:rPr>
          <w:b/>
          <w:bCs/>
          <w:sz w:val="24"/>
          <w:szCs w:val="24"/>
        </w:rPr>
      </w:pPr>
      <w:bookmarkStart w:id="25" w:name="_Toc242491493"/>
      <w:r>
        <w:rPr>
          <w:b/>
          <w:bCs/>
          <w:sz w:val="24"/>
          <w:szCs w:val="24"/>
        </w:rPr>
        <w:t>5.5 Contribution to Organisational Learning</w:t>
      </w:r>
      <w:bookmarkEnd w:id="25"/>
    </w:p>
    <w:p w14:paraId="048FA2A3" w14:textId="77777777" w:rsidR="004E5E8C" w:rsidRDefault="004E5E8C" w:rsidP="00694DCD">
      <w:pPr>
        <w:spacing w:line="360" w:lineRule="auto"/>
        <w:jc w:val="both"/>
      </w:pPr>
    </w:p>
    <w:p w14:paraId="6624ED00" w14:textId="3ABFD2D7" w:rsidR="00BB64AD" w:rsidRDefault="007E3C89" w:rsidP="00694DCD">
      <w:pPr>
        <w:spacing w:line="360" w:lineRule="auto"/>
        <w:jc w:val="both"/>
      </w:pPr>
      <w:r>
        <w:t xml:space="preserve">Individual </w:t>
      </w:r>
      <w:r w:rsidR="000E77F8">
        <w:t>development c</w:t>
      </w:r>
      <w:r w:rsidR="00B406AE">
        <w:t>ontributes</w:t>
      </w:r>
      <w:r w:rsidR="000E77F8">
        <w:t xml:space="preserve"> to organisational learning when knowledge and experience are shared rather than remaining with one employee. Senge (2006) </w:t>
      </w:r>
      <w:r w:rsidR="00D87E83">
        <w:t>emphasises that</w:t>
      </w:r>
      <w:r w:rsidR="00951214">
        <w:t xml:space="preserve"> team learning depends on </w:t>
      </w:r>
      <w:r w:rsidR="00561786">
        <w:t>communication, shares understanding and the ability to learn collectively</w:t>
      </w:r>
      <w:r w:rsidR="00022C6C">
        <w:t>.</w:t>
      </w:r>
      <w:r w:rsidR="00D04120">
        <w:t xml:space="preserve"> Similarly, Crossan et al. (1999) explain that organisational learning</w:t>
      </w:r>
      <w:r w:rsidR="008D0270">
        <w:t xml:space="preserve"> occurs when knowledge moves from the individual level to the group and becomes</w:t>
      </w:r>
      <w:r w:rsidR="002D4969">
        <w:t xml:space="preserve"> embedded within wider organisational practices.</w:t>
      </w:r>
    </w:p>
    <w:p w14:paraId="3FE58245" w14:textId="6F3A7D7F" w:rsidR="007C210A" w:rsidRDefault="00022C6C" w:rsidP="00694DCD">
      <w:pPr>
        <w:spacing w:line="360" w:lineRule="auto"/>
        <w:jc w:val="both"/>
      </w:pPr>
      <w:r>
        <w:t xml:space="preserve"> In Andreea’s case, knowledge gained through training</w:t>
      </w:r>
      <w:r w:rsidR="00AB1FF6">
        <w:t>, mentoring and practical experience could be shared during team discussions, informal peer support or future onboa</w:t>
      </w:r>
      <w:r w:rsidR="00096784">
        <w:t>rding activities.</w:t>
      </w:r>
      <w:r w:rsidR="00947EFD">
        <w:t xml:space="preserve"> Lee et al. (2026) also highlight the importance of inter</w:t>
      </w:r>
      <w:r w:rsidR="00C769A9">
        <w:t>personal relationships in team dynamics, suggesting that strong workplace relationship</w:t>
      </w:r>
      <w:r w:rsidR="00425BFD">
        <w:t>s can support communication and knowledge exchange.</w:t>
      </w:r>
    </w:p>
    <w:p w14:paraId="0A15B43E" w14:textId="77777777" w:rsidR="009866C5" w:rsidRDefault="009866C5" w:rsidP="00694DCD">
      <w:pPr>
        <w:spacing w:line="360" w:lineRule="auto"/>
        <w:jc w:val="both"/>
      </w:pPr>
    </w:p>
    <w:p w14:paraId="74384DB1" w14:textId="139898B0" w:rsidR="00694DCD" w:rsidRDefault="009B2FFC" w:rsidP="00694DCD">
      <w:pPr>
        <w:spacing w:line="360" w:lineRule="auto"/>
        <w:jc w:val="both"/>
      </w:pPr>
      <w:r>
        <w:lastRenderedPageBreak/>
        <w:t xml:space="preserve">However, organisational learning </w:t>
      </w:r>
      <w:r w:rsidR="001C49C8">
        <w:t>requires more than improving one employee’s capability. Marsick and Wat</w:t>
      </w:r>
      <w:r w:rsidR="00C36326">
        <w:t xml:space="preserve">kins (2003) argue that supportive structures and a </w:t>
      </w:r>
      <w:r w:rsidR="00AB1EF6">
        <w:t>learning culture are necessary if knowledge is to be shared and appl</w:t>
      </w:r>
      <w:r w:rsidR="00D878A6">
        <w:t>ied effectively.</w:t>
      </w:r>
      <w:r w:rsidR="00C36326">
        <w:t xml:space="preserve"> </w:t>
      </w:r>
      <w:r w:rsidR="00441C01">
        <w:t>Therefore, Andreea’s development would have wider organisational value only if the learning gained is communicated, reinforced</w:t>
      </w:r>
      <w:r w:rsidR="00090EF6">
        <w:t xml:space="preserve"> and incorporated into team activities</w:t>
      </w:r>
      <w:r w:rsidR="00715AD3">
        <w:t xml:space="preserve"> and future working practices</w:t>
      </w:r>
      <w:r w:rsidR="006C4FD3">
        <w:t>.</w:t>
      </w:r>
    </w:p>
    <w:p w14:paraId="388DE050" w14:textId="77777777" w:rsidR="00D11246" w:rsidRDefault="00D11246" w:rsidP="00694DCD">
      <w:pPr>
        <w:spacing w:line="360" w:lineRule="auto"/>
        <w:jc w:val="both"/>
      </w:pPr>
    </w:p>
    <w:p w14:paraId="76235CB9" w14:textId="60E00FB9" w:rsidR="004E5E8C" w:rsidRDefault="00102DD7" w:rsidP="00694DCD">
      <w:pPr>
        <w:pStyle w:val="Heading1"/>
        <w:spacing w:line="360" w:lineRule="auto"/>
        <w:jc w:val="both"/>
        <w:rPr>
          <w:b/>
          <w:bCs/>
          <w:sz w:val="28"/>
          <w:szCs w:val="28"/>
        </w:rPr>
      </w:pPr>
      <w:bookmarkStart w:id="26" w:name="_Toc242491494"/>
      <w:r>
        <w:rPr>
          <w:b/>
          <w:bCs/>
          <w:sz w:val="28"/>
          <w:szCs w:val="28"/>
        </w:rPr>
        <w:t>6.0 Conclusion</w:t>
      </w:r>
      <w:r w:rsidR="00863125">
        <w:rPr>
          <w:b/>
          <w:bCs/>
          <w:sz w:val="28"/>
          <w:szCs w:val="28"/>
        </w:rPr>
        <w:t xml:space="preserve"> and Reco</w:t>
      </w:r>
      <w:r w:rsidR="00D66C1D">
        <w:rPr>
          <w:b/>
          <w:bCs/>
          <w:sz w:val="28"/>
          <w:szCs w:val="28"/>
        </w:rPr>
        <w:t>mmendations</w:t>
      </w:r>
      <w:bookmarkEnd w:id="26"/>
    </w:p>
    <w:p w14:paraId="2F17B86E" w14:textId="77777777" w:rsidR="00D66C1D" w:rsidRDefault="00D66C1D" w:rsidP="00694DCD">
      <w:pPr>
        <w:spacing w:line="360" w:lineRule="auto"/>
        <w:jc w:val="both"/>
      </w:pPr>
    </w:p>
    <w:p w14:paraId="1429D42A" w14:textId="6E041EC8" w:rsidR="00D11246" w:rsidRDefault="00D66C1D" w:rsidP="00694DCD">
      <w:pPr>
        <w:spacing w:line="360" w:lineRule="auto"/>
        <w:jc w:val="both"/>
      </w:pPr>
      <w:r>
        <w:t xml:space="preserve">This report has </w:t>
      </w:r>
      <w:r w:rsidR="002C315D">
        <w:t xml:space="preserve">demonstrated that personal and professional development can </w:t>
      </w:r>
      <w:r w:rsidR="00DF19EB">
        <w:t>create important</w:t>
      </w:r>
      <w:r w:rsidR="006F3562">
        <w:t xml:space="preserve"> benefits for both individuals and organisations when learning </w:t>
      </w:r>
      <w:r w:rsidR="00154537">
        <w:t xml:space="preserve">is purposeful, relevant and affectively supported. For the individual, </w:t>
      </w:r>
      <w:r w:rsidR="00DF19EB">
        <w:t xml:space="preserve">development can strengthen confidence, competence, employability and career awareness, while organisations may benefit </w:t>
      </w:r>
      <w:r w:rsidR="002F3C8A">
        <w:t>through improves performance, knowledge sharing, adaptability and stronger team capability.</w:t>
      </w:r>
    </w:p>
    <w:p w14:paraId="43752D66" w14:textId="75512E14" w:rsidR="002F3C8A" w:rsidRDefault="002F3C8A" w:rsidP="00694DCD">
      <w:pPr>
        <w:spacing w:line="360" w:lineRule="auto"/>
        <w:jc w:val="both"/>
      </w:pPr>
      <w:r>
        <w:t xml:space="preserve">The Snep SPA case study illustrates </w:t>
      </w:r>
      <w:r w:rsidR="00880DC7">
        <w:t>that effective development requires more than formal training. Andreea’s progress</w:t>
      </w:r>
      <w:r w:rsidR="00493151">
        <w:t xml:space="preserve"> would depend on a combination of structured learning, mentoring, coaching</w:t>
      </w:r>
      <w:r w:rsidR="001C77B9">
        <w:t>, practical experience and regular feedback</w:t>
      </w:r>
      <w:r w:rsidR="000969CA">
        <w:t xml:space="preserve">. Aligning her personal expectations with organisational objectives is also essential to maintaining </w:t>
      </w:r>
      <w:r w:rsidR="00346C9D">
        <w:t xml:space="preserve">motivation while </w:t>
      </w:r>
      <w:r w:rsidR="00D24972">
        <w:t>ensuring that development contributes to wider business needs.</w:t>
      </w:r>
    </w:p>
    <w:p w14:paraId="2F8F047B" w14:textId="0F5EE95C" w:rsidR="00694DCD" w:rsidRDefault="00910C9A" w:rsidP="00694DCD">
      <w:pPr>
        <w:spacing w:line="360" w:lineRule="auto"/>
        <w:jc w:val="both"/>
      </w:pPr>
      <w:r>
        <w:t>The proposed development plan provides a structured approach to identifying nee</w:t>
      </w:r>
      <w:r w:rsidR="00EA5846">
        <w:t>ds, setting measurable objectives and monitoring progress</w:t>
      </w:r>
      <w:r w:rsidR="00482622">
        <w:t xml:space="preserve">. However, </w:t>
      </w:r>
      <w:r w:rsidR="002F4798">
        <w:t>development should remain flexible and responsive, as individua</w:t>
      </w:r>
      <w:r w:rsidR="00901AF8">
        <w:t>l needs and workplace requirements may change over time.</w:t>
      </w:r>
    </w:p>
    <w:p w14:paraId="1B2BA50E" w14:textId="77777777" w:rsidR="009E14DA" w:rsidRDefault="009E14DA" w:rsidP="00694DCD">
      <w:pPr>
        <w:spacing w:line="360" w:lineRule="auto"/>
        <w:jc w:val="both"/>
      </w:pPr>
    </w:p>
    <w:p w14:paraId="4CBD3984" w14:textId="77777777" w:rsidR="009E14DA" w:rsidRDefault="009E14DA" w:rsidP="00694DCD">
      <w:pPr>
        <w:spacing w:line="360" w:lineRule="auto"/>
        <w:jc w:val="both"/>
      </w:pPr>
    </w:p>
    <w:p w14:paraId="49787112" w14:textId="77777777" w:rsidR="009E14DA" w:rsidRDefault="009E14DA" w:rsidP="00694DCD">
      <w:pPr>
        <w:spacing w:line="360" w:lineRule="auto"/>
        <w:jc w:val="both"/>
      </w:pPr>
    </w:p>
    <w:p w14:paraId="23FEA2F1" w14:textId="175C40A7" w:rsidR="00746BFB" w:rsidRDefault="00901AF8" w:rsidP="0088370C">
      <w:pPr>
        <w:spacing w:line="360" w:lineRule="auto"/>
        <w:jc w:val="both"/>
      </w:pPr>
      <w:r>
        <w:lastRenderedPageBreak/>
        <w:t>It is therefore</w:t>
      </w:r>
      <w:r w:rsidR="00BA40B5">
        <w:t xml:space="preserve"> recommended that Snep SPA continues to encourage regular feedback</w:t>
      </w:r>
      <w:r w:rsidR="001D1D20">
        <w:t>, reflective learning and knowledge sharing within teams. By supporting individual</w:t>
      </w:r>
      <w:r w:rsidR="001937BA">
        <w:t xml:space="preserve"> growth while creating opportunities for learning to be transferred into practice</w:t>
      </w:r>
      <w:r w:rsidR="00FA4D7E">
        <w:t>, the organisation can strengthen both employee development and its wider</w:t>
      </w:r>
      <w:r w:rsidR="00153B8C">
        <w:t xml:space="preserve"> capacity to operate as a </w:t>
      </w:r>
      <w:r w:rsidR="00BF444B">
        <w:t>conti</w:t>
      </w:r>
      <w:r w:rsidR="00E773BA">
        <w:t xml:space="preserve">nuous </w:t>
      </w:r>
      <w:r w:rsidR="00153B8C">
        <w:t>learning organisation</w:t>
      </w:r>
      <w:r w:rsidR="00E773BA">
        <w:t>.</w:t>
      </w:r>
    </w:p>
    <w:p w14:paraId="5A53F1D5" w14:textId="77777777" w:rsidR="00746BFB" w:rsidRDefault="00746BFB" w:rsidP="00715AD3"/>
    <w:p w14:paraId="66D09DDA" w14:textId="77777777" w:rsidR="00715AD3" w:rsidRPr="00715AD3" w:rsidRDefault="00715AD3" w:rsidP="00715AD3"/>
    <w:p w14:paraId="02F25DFE" w14:textId="77777777" w:rsidR="00583709" w:rsidRDefault="00583709">
      <w:pPr>
        <w:spacing w:line="360" w:lineRule="auto"/>
        <w:rPr>
          <w:rFonts w:eastAsia="Arial" w:cs="Arial"/>
          <w:szCs w:val="24"/>
        </w:rPr>
      </w:pPr>
      <w:bookmarkStart w:id="27" w:name="_3o7alnk" w:colFirst="0" w:colLast="0"/>
      <w:bookmarkEnd w:id="27"/>
    </w:p>
    <w:p w14:paraId="0211B4FF" w14:textId="77777777" w:rsidR="00583709" w:rsidRPr="00E773BA" w:rsidRDefault="008312FD" w:rsidP="00E773BA">
      <w:pPr>
        <w:pStyle w:val="Heading1"/>
        <w:rPr>
          <w:b/>
          <w:bCs/>
          <w:sz w:val="28"/>
          <w:szCs w:val="28"/>
        </w:rPr>
      </w:pPr>
      <w:bookmarkStart w:id="28" w:name="_23ckvvd" w:colFirst="0" w:colLast="0"/>
      <w:bookmarkStart w:id="29" w:name="_ihv636" w:colFirst="0" w:colLast="0"/>
      <w:bookmarkStart w:id="30" w:name="_32hioqz" w:colFirst="0" w:colLast="0"/>
      <w:bookmarkStart w:id="31" w:name="_1hmsyys" w:colFirst="0" w:colLast="0"/>
      <w:bookmarkStart w:id="32" w:name="_Toc242491495"/>
      <w:bookmarkEnd w:id="28"/>
      <w:bookmarkEnd w:id="29"/>
      <w:bookmarkEnd w:id="30"/>
      <w:bookmarkEnd w:id="31"/>
      <w:r w:rsidRPr="00E773BA">
        <w:rPr>
          <w:b/>
          <w:bCs/>
          <w:sz w:val="28"/>
          <w:szCs w:val="28"/>
        </w:rPr>
        <w:t>References</w:t>
      </w:r>
      <w:bookmarkEnd w:id="32"/>
    </w:p>
    <w:p w14:paraId="089805E7" w14:textId="77777777" w:rsidR="00583709" w:rsidRDefault="00583709"/>
    <w:p w14:paraId="4B272E88" w14:textId="77777777" w:rsidR="00583709" w:rsidRDefault="00583709" w:rsidP="0060421D">
      <w:pPr>
        <w:spacing w:line="360" w:lineRule="auto"/>
        <w:jc w:val="both"/>
      </w:pPr>
    </w:p>
    <w:p w14:paraId="5EB2A060" w14:textId="69DA1D03" w:rsidR="00BE3FD4" w:rsidRDefault="00EC1DF2" w:rsidP="0060421D">
      <w:pPr>
        <w:spacing w:line="360" w:lineRule="auto"/>
        <w:jc w:val="both"/>
      </w:pPr>
      <w:r>
        <w:t xml:space="preserve">Argyris, C., &amp; Schön, D. A. (1996). </w:t>
      </w:r>
      <w:r w:rsidRPr="00BE3FD4">
        <w:rPr>
          <w:i/>
          <w:iCs/>
        </w:rPr>
        <w:t>Organizational learning II: Theory, method, and practice.</w:t>
      </w:r>
      <w:r>
        <w:t xml:space="preserve"> Addison-Wesley.</w:t>
      </w:r>
    </w:p>
    <w:p w14:paraId="43652771" w14:textId="168947A1" w:rsidR="00BE3FD4" w:rsidRDefault="00EC1DF2" w:rsidP="0060421D">
      <w:pPr>
        <w:spacing w:line="360" w:lineRule="auto"/>
        <w:jc w:val="both"/>
      </w:pPr>
      <w:r>
        <w:t xml:space="preserve">Baldwin, T. T., &amp; Ford, J. K. (1988). </w:t>
      </w:r>
      <w:r w:rsidRPr="00BE3FD4">
        <w:rPr>
          <w:i/>
          <w:iCs/>
        </w:rPr>
        <w:t>Transfer of training: A review and directions for future research</w:t>
      </w:r>
      <w:r>
        <w:t xml:space="preserve">. Personnel Psychology, 41(1), 63–105. </w:t>
      </w:r>
      <w:hyperlink r:id="rId8" w:history="1">
        <w:r w:rsidR="00BE3FD4" w:rsidRPr="006054FC">
          <w:rPr>
            <w:rStyle w:val="Hyperlink"/>
          </w:rPr>
          <w:t>https://doi.org/10.1111/j.1744-6570.1988.tb00632.x</w:t>
        </w:r>
      </w:hyperlink>
    </w:p>
    <w:p w14:paraId="1A4BDF08" w14:textId="6660EBA8" w:rsidR="00BE3FD4" w:rsidRDefault="00EC1DF2" w:rsidP="0060421D">
      <w:pPr>
        <w:spacing w:line="360" w:lineRule="auto"/>
        <w:jc w:val="both"/>
      </w:pPr>
      <w:r>
        <w:t xml:space="preserve">Bandura, A. (1997). </w:t>
      </w:r>
      <w:r w:rsidRPr="00BE3FD4">
        <w:rPr>
          <w:i/>
          <w:iCs/>
        </w:rPr>
        <w:t>Self-efficacy: The exercise of control</w:t>
      </w:r>
      <w:r>
        <w:t>. W. H. Freeman.</w:t>
      </w:r>
    </w:p>
    <w:p w14:paraId="0DD0F49E" w14:textId="36F55254" w:rsidR="00BE3FD4" w:rsidRDefault="00EC1DF2" w:rsidP="0060421D">
      <w:pPr>
        <w:spacing w:line="360" w:lineRule="auto"/>
        <w:jc w:val="both"/>
      </w:pPr>
      <w:r>
        <w:t xml:space="preserve">Bibb, S. (2016). </w:t>
      </w:r>
      <w:r w:rsidRPr="00BE3FD4">
        <w:rPr>
          <w:i/>
          <w:iCs/>
        </w:rPr>
        <w:t>Strengths-based recruitment and development: A practical guide to transforming talent management strategy for business results</w:t>
      </w:r>
      <w:r>
        <w:t>. Kogan Page.</w:t>
      </w:r>
    </w:p>
    <w:p w14:paraId="2CA98086" w14:textId="2D71678C" w:rsidR="00F14124" w:rsidRDefault="00EC1DF2" w:rsidP="0060421D">
      <w:pPr>
        <w:spacing w:line="360" w:lineRule="auto"/>
        <w:jc w:val="both"/>
      </w:pPr>
      <w:r>
        <w:t xml:space="preserve">Burke, L. A., &amp; Hutchins, H. M. (2007). </w:t>
      </w:r>
      <w:r w:rsidRPr="00F14124">
        <w:rPr>
          <w:i/>
          <w:iCs/>
        </w:rPr>
        <w:t>Training transfer: An integrative literature review. Human Resource Development Review</w:t>
      </w:r>
      <w:r>
        <w:t xml:space="preserve">, 6(3), 263–296. </w:t>
      </w:r>
      <w:hyperlink r:id="rId9" w:history="1">
        <w:r w:rsidR="00F14124" w:rsidRPr="006054FC">
          <w:rPr>
            <w:rStyle w:val="Hyperlink"/>
          </w:rPr>
          <w:t>https://doi.org/10.1177/1534484307303035</w:t>
        </w:r>
      </w:hyperlink>
    </w:p>
    <w:p w14:paraId="1BB34FEC" w14:textId="4ADDAAC6" w:rsidR="00F14124" w:rsidRDefault="00EC1DF2" w:rsidP="0060421D">
      <w:pPr>
        <w:spacing w:line="360" w:lineRule="auto"/>
        <w:jc w:val="both"/>
      </w:pPr>
      <w:r>
        <w:t xml:space="preserve">Collings, D. G., Mellahi, K., &amp; Cascio, W. F. (Eds.). (2017). </w:t>
      </w:r>
      <w:r w:rsidRPr="00F14124">
        <w:rPr>
          <w:i/>
          <w:iCs/>
        </w:rPr>
        <w:t>The Oxford handbook of talent management</w:t>
      </w:r>
      <w:r>
        <w:t xml:space="preserve">. Oxford University Press. </w:t>
      </w:r>
      <w:hyperlink r:id="rId10" w:history="1">
        <w:r w:rsidR="00F14124" w:rsidRPr="006054FC">
          <w:rPr>
            <w:rStyle w:val="Hyperlink"/>
          </w:rPr>
          <w:t>https://doi.org/10.1093/oxfordhb/9780198758273.001.0001</w:t>
        </w:r>
      </w:hyperlink>
    </w:p>
    <w:p w14:paraId="2C02968B" w14:textId="1727D732" w:rsidR="00047642" w:rsidRDefault="00EC1DF2" w:rsidP="0060421D">
      <w:pPr>
        <w:spacing w:line="360" w:lineRule="auto"/>
        <w:jc w:val="both"/>
      </w:pPr>
      <w:r>
        <w:lastRenderedPageBreak/>
        <w:t xml:space="preserve">Crossan, M. M., Lane, H. W., &amp; White, R. E. (1999). </w:t>
      </w:r>
      <w:r w:rsidRPr="00047642">
        <w:rPr>
          <w:i/>
          <w:iCs/>
        </w:rPr>
        <w:t>An organizational learning framework: From intuition to institution. Academy of Management Review,</w:t>
      </w:r>
      <w:r>
        <w:t xml:space="preserve"> 24(3), 522–537. </w:t>
      </w:r>
      <w:hyperlink r:id="rId11" w:history="1">
        <w:r w:rsidR="00047642" w:rsidRPr="006054FC">
          <w:rPr>
            <w:rStyle w:val="Hyperlink"/>
          </w:rPr>
          <w:t>https://doi.org/10.5465/AMR.1999.2202135</w:t>
        </w:r>
      </w:hyperlink>
    </w:p>
    <w:p w14:paraId="26B9B9EE" w14:textId="5263286B" w:rsidR="00047642" w:rsidRDefault="00EC1DF2" w:rsidP="0060421D">
      <w:pPr>
        <w:spacing w:line="360" w:lineRule="auto"/>
        <w:jc w:val="both"/>
      </w:pPr>
      <w:r>
        <w:t xml:space="preserve">de Waal, A. A. (2007). </w:t>
      </w:r>
      <w:r w:rsidRPr="00047642">
        <w:rPr>
          <w:i/>
          <w:iCs/>
        </w:rPr>
        <w:t>Successful performance management? Apply the strategic performance management development cycle!</w:t>
      </w:r>
      <w:r>
        <w:t xml:space="preserve"> Measuring Business Excellence, 11(2), 4–11. </w:t>
      </w:r>
      <w:hyperlink r:id="rId12" w:history="1">
        <w:r w:rsidR="00047642" w:rsidRPr="006054FC">
          <w:rPr>
            <w:rStyle w:val="Hyperlink"/>
          </w:rPr>
          <w:t>https://doi.org/10.1108/13683040710752698</w:t>
        </w:r>
      </w:hyperlink>
    </w:p>
    <w:p w14:paraId="5B73F04E" w14:textId="5F108E86" w:rsidR="00B86EF1" w:rsidRDefault="00EC1DF2" w:rsidP="0060421D">
      <w:pPr>
        <w:spacing w:line="360" w:lineRule="auto"/>
        <w:jc w:val="both"/>
      </w:pPr>
      <w:r>
        <w:t>Eby, L. T., Allen, T. D., Evans, S. C., Ng, T., &amp; DuBois, D. L. (2008</w:t>
      </w:r>
      <w:r w:rsidRPr="00B86EF1">
        <w:rPr>
          <w:i/>
          <w:iCs/>
        </w:rPr>
        <w:t>). Does mentoring matter? A multidisciplinary meta-analysis comparing mentored and non-mentored individuals.</w:t>
      </w:r>
      <w:r>
        <w:t xml:space="preserve"> Journal of Vocational </w:t>
      </w:r>
      <w:r w:rsidR="00B86EF1">
        <w:t>Behaviour</w:t>
      </w:r>
      <w:r>
        <w:t xml:space="preserve">, 72(2), 254–267. </w:t>
      </w:r>
      <w:hyperlink r:id="rId13" w:history="1">
        <w:r w:rsidR="00B86EF1" w:rsidRPr="006054FC">
          <w:rPr>
            <w:rStyle w:val="Hyperlink"/>
          </w:rPr>
          <w:t>https://doi.org/10.1016/j.jvb.2007.04.005</w:t>
        </w:r>
      </w:hyperlink>
    </w:p>
    <w:p w14:paraId="69408E75" w14:textId="21FDE03E" w:rsidR="00B57D76" w:rsidRDefault="00EC1DF2" w:rsidP="0060421D">
      <w:pPr>
        <w:spacing w:line="360" w:lineRule="auto"/>
        <w:jc w:val="both"/>
      </w:pPr>
      <w:r>
        <w:t>Edmondson, A. (1999</w:t>
      </w:r>
      <w:r w:rsidRPr="00B57D76">
        <w:rPr>
          <w:i/>
          <w:iCs/>
        </w:rPr>
        <w:t xml:space="preserve">). Psychological safety and learning </w:t>
      </w:r>
      <w:r w:rsidR="00B57D76" w:rsidRPr="00B57D76">
        <w:rPr>
          <w:i/>
          <w:iCs/>
        </w:rPr>
        <w:t>behaviour</w:t>
      </w:r>
      <w:r w:rsidRPr="00B57D76">
        <w:rPr>
          <w:i/>
          <w:iCs/>
        </w:rPr>
        <w:t xml:space="preserve"> in work teams</w:t>
      </w:r>
      <w:r>
        <w:t xml:space="preserve">. Administrative Science Quarterly, 44(2), 350–383. </w:t>
      </w:r>
      <w:hyperlink r:id="rId14" w:history="1">
        <w:r w:rsidR="00B57D76" w:rsidRPr="006054FC">
          <w:rPr>
            <w:rStyle w:val="Hyperlink"/>
          </w:rPr>
          <w:t>https://doi.org/10.2307/2666999</w:t>
        </w:r>
      </w:hyperlink>
    </w:p>
    <w:p w14:paraId="43535F59" w14:textId="77777777" w:rsidR="00EC1DF2" w:rsidRDefault="00EC1DF2" w:rsidP="0060421D">
      <w:pPr>
        <w:spacing w:line="360" w:lineRule="auto"/>
        <w:jc w:val="both"/>
      </w:pPr>
      <w:r>
        <w:t xml:space="preserve">Garvin, D. A. (1993). </w:t>
      </w:r>
      <w:r w:rsidRPr="00066732">
        <w:rPr>
          <w:i/>
          <w:iCs/>
        </w:rPr>
        <w:t>Building a learning organization</w:t>
      </w:r>
      <w:r>
        <w:t>. Harvard Business Review, 71(4), 78–91.</w:t>
      </w:r>
    </w:p>
    <w:p w14:paraId="1DF77ACF" w14:textId="02F9EC7B" w:rsidR="00214D5E" w:rsidRDefault="00EC1DF2" w:rsidP="0060421D">
      <w:pPr>
        <w:spacing w:line="360" w:lineRule="auto"/>
        <w:jc w:val="both"/>
      </w:pPr>
      <w:r>
        <w:t>Giamos, D., Doucet, O., &amp; Lapalme, M.-È. (2025</w:t>
      </w:r>
      <w:r w:rsidRPr="00066732">
        <w:rPr>
          <w:i/>
          <w:iCs/>
        </w:rPr>
        <w:t>). What is known about development-oriented performance management practices? A scoping review</w:t>
      </w:r>
      <w:r>
        <w:t xml:space="preserve">. Human Resource Development Review, 24(1), 37–69. </w:t>
      </w:r>
      <w:hyperlink r:id="rId15" w:history="1">
        <w:r w:rsidR="00214D5E" w:rsidRPr="006054FC">
          <w:rPr>
            <w:rStyle w:val="Hyperlink"/>
          </w:rPr>
          <w:t>https://doi.org/10.1177/15344843241278405</w:t>
        </w:r>
      </w:hyperlink>
    </w:p>
    <w:p w14:paraId="20AE77E7" w14:textId="77777777" w:rsidR="00EC1DF2" w:rsidRDefault="00EC1DF2" w:rsidP="0060421D">
      <w:pPr>
        <w:spacing w:line="360" w:lineRule="auto"/>
        <w:jc w:val="both"/>
      </w:pPr>
      <w:r>
        <w:t xml:space="preserve">Kirkpatrick, J. D., &amp; Kirkpatrick, W. K. (2016). </w:t>
      </w:r>
      <w:r w:rsidRPr="00066732">
        <w:rPr>
          <w:i/>
          <w:iCs/>
        </w:rPr>
        <w:t>Kirkpatrick’s four levels of training evaluation</w:t>
      </w:r>
      <w:r>
        <w:t>. ATD Press.</w:t>
      </w:r>
    </w:p>
    <w:p w14:paraId="603A8CB1" w14:textId="77777777" w:rsidR="00EC1DF2" w:rsidRDefault="00EC1DF2" w:rsidP="0060421D">
      <w:pPr>
        <w:spacing w:line="360" w:lineRule="auto"/>
        <w:jc w:val="both"/>
      </w:pPr>
      <w:r>
        <w:t xml:space="preserve">Kohn, A. (1999). </w:t>
      </w:r>
      <w:r w:rsidRPr="00066732">
        <w:rPr>
          <w:i/>
          <w:iCs/>
        </w:rPr>
        <w:t>Punished by rewards: The trouble with A’s, praise, and other bribes</w:t>
      </w:r>
      <w:r>
        <w:t>. Houghton Mifflin.</w:t>
      </w:r>
    </w:p>
    <w:p w14:paraId="41344FD9" w14:textId="77777777" w:rsidR="00EC1DF2" w:rsidRDefault="00EC1DF2" w:rsidP="0060421D">
      <w:pPr>
        <w:spacing w:line="360" w:lineRule="auto"/>
        <w:jc w:val="both"/>
      </w:pPr>
      <w:r>
        <w:t xml:space="preserve">Kolb, D. A. (1984). </w:t>
      </w:r>
      <w:r w:rsidRPr="00214D5E">
        <w:rPr>
          <w:i/>
          <w:iCs/>
        </w:rPr>
        <w:t>Experiential learning: Experience as the source of learning and development</w:t>
      </w:r>
      <w:r>
        <w:t>. Prentice-Hall.</w:t>
      </w:r>
    </w:p>
    <w:p w14:paraId="4A3242DD" w14:textId="06E2CD1C" w:rsidR="00214D5E" w:rsidRDefault="00EC1DF2" w:rsidP="0060421D">
      <w:pPr>
        <w:spacing w:line="360" w:lineRule="auto"/>
        <w:jc w:val="both"/>
      </w:pPr>
      <w:r>
        <w:t xml:space="preserve">Lee, S., Cho, H., &amp; Seo, J. (2026). </w:t>
      </w:r>
      <w:r w:rsidRPr="00214D5E">
        <w:rPr>
          <w:i/>
          <w:iCs/>
        </w:rPr>
        <w:t>Unpacking friendship in team dynamics: A systematic review of friendship from HRD perspectives.</w:t>
      </w:r>
      <w:r>
        <w:t xml:space="preserve"> Human Resource Development Review, 25(2), 141–182. </w:t>
      </w:r>
      <w:hyperlink r:id="rId16" w:history="1">
        <w:r w:rsidR="00214D5E" w:rsidRPr="006054FC">
          <w:rPr>
            <w:rStyle w:val="Hyperlink"/>
          </w:rPr>
          <w:t>https://doi.org/10.1177/15344843251381384</w:t>
        </w:r>
      </w:hyperlink>
    </w:p>
    <w:p w14:paraId="3FDDCA87" w14:textId="068ED165" w:rsidR="00214D5E" w:rsidRDefault="00EC1DF2" w:rsidP="0060421D">
      <w:pPr>
        <w:spacing w:line="360" w:lineRule="auto"/>
        <w:jc w:val="both"/>
      </w:pPr>
      <w:r>
        <w:lastRenderedPageBreak/>
        <w:t>Locke, E. A., &amp; Latham, G. P. (2002</w:t>
      </w:r>
      <w:r w:rsidRPr="00214D5E">
        <w:rPr>
          <w:i/>
          <w:iCs/>
        </w:rPr>
        <w:t>). Building a practically useful theory of goal setting and task motivation: A 35-year odyssey</w:t>
      </w:r>
      <w:r>
        <w:t xml:space="preserve">. American Psychologist, 57(9), 705–717. </w:t>
      </w:r>
      <w:hyperlink r:id="rId17" w:history="1">
        <w:r w:rsidR="00214D5E" w:rsidRPr="006054FC">
          <w:rPr>
            <w:rStyle w:val="Hyperlink"/>
          </w:rPr>
          <w:t>https://doi.org/10.1037/0003-066X.57.9.705</w:t>
        </w:r>
      </w:hyperlink>
    </w:p>
    <w:p w14:paraId="500FBF9F" w14:textId="700B6B62" w:rsidR="00ED62C3" w:rsidRDefault="00EC1DF2" w:rsidP="0060421D">
      <w:pPr>
        <w:spacing w:line="360" w:lineRule="auto"/>
        <w:jc w:val="both"/>
      </w:pPr>
      <w:r>
        <w:t>Marsick, V. J., &amp; Watkins, K. E. (2001</w:t>
      </w:r>
      <w:r w:rsidRPr="00214D5E">
        <w:rPr>
          <w:i/>
          <w:iCs/>
        </w:rPr>
        <w:t>). Informal and incidental learning. New Directions for Adult and Continuing Education</w:t>
      </w:r>
      <w:r>
        <w:t xml:space="preserve">, 2001(89), 25–34. </w:t>
      </w:r>
      <w:hyperlink r:id="rId18" w:history="1">
        <w:r w:rsidR="00214D5E" w:rsidRPr="006054FC">
          <w:rPr>
            <w:rStyle w:val="Hyperlink"/>
          </w:rPr>
          <w:t>https://doi.org/10.1002/ace.5</w:t>
        </w:r>
      </w:hyperlink>
    </w:p>
    <w:p w14:paraId="0CF4E703" w14:textId="671C9F14" w:rsidR="00CC5354" w:rsidRDefault="00EC1DF2" w:rsidP="0060421D">
      <w:pPr>
        <w:spacing w:line="360" w:lineRule="auto"/>
        <w:jc w:val="both"/>
      </w:pPr>
      <w:r>
        <w:t>Marsick, V. J., &amp; Watkins, K. E. (2003</w:t>
      </w:r>
      <w:r w:rsidRPr="00CC5354">
        <w:rPr>
          <w:i/>
          <w:iCs/>
        </w:rPr>
        <w:t>). Demonstrating the value of an organization’s learning culture: The Dimensions of the Learning Organization Questionnaire. Advances in Developing Human Resources</w:t>
      </w:r>
      <w:r>
        <w:t xml:space="preserve">, 5(2), 132–151. </w:t>
      </w:r>
      <w:hyperlink r:id="rId19" w:history="1">
        <w:r w:rsidR="00CC5354" w:rsidRPr="006054FC">
          <w:rPr>
            <w:rStyle w:val="Hyperlink"/>
          </w:rPr>
          <w:t>https://doi.org/10.1177/1523422303005002002</w:t>
        </w:r>
      </w:hyperlink>
    </w:p>
    <w:p w14:paraId="7C6BAE98" w14:textId="77777777" w:rsidR="00EC1DF2" w:rsidRDefault="00EC1DF2" w:rsidP="0060421D">
      <w:pPr>
        <w:spacing w:line="360" w:lineRule="auto"/>
        <w:jc w:val="both"/>
      </w:pPr>
      <w:r>
        <w:t>Noe, R. A. (2020</w:t>
      </w:r>
      <w:r w:rsidRPr="00CC5354">
        <w:rPr>
          <w:i/>
          <w:iCs/>
        </w:rPr>
        <w:t>). Employee training and development</w:t>
      </w:r>
      <w:r>
        <w:t xml:space="preserve"> (8th ed.). McGraw-Hill Education.</w:t>
      </w:r>
    </w:p>
    <w:p w14:paraId="1D0C3B06" w14:textId="1666FCB1" w:rsidR="00CC5354" w:rsidRDefault="00EC1DF2" w:rsidP="0060421D">
      <w:pPr>
        <w:spacing w:line="360" w:lineRule="auto"/>
        <w:jc w:val="both"/>
      </w:pPr>
      <w:r>
        <w:t xml:space="preserve">Ordóñez de Pablos, P., &amp; Tennyson, R. D. (Eds.). (2014). </w:t>
      </w:r>
      <w:r w:rsidRPr="00CC5354">
        <w:rPr>
          <w:i/>
          <w:iCs/>
        </w:rPr>
        <w:t>Strategic approaches for human capital management and development in a turbulent economy</w:t>
      </w:r>
      <w:r>
        <w:t xml:space="preserve">. IGI Global. </w:t>
      </w:r>
      <w:hyperlink r:id="rId20" w:history="1">
        <w:r w:rsidR="00CC5354" w:rsidRPr="006054FC">
          <w:rPr>
            <w:rStyle w:val="Hyperlink"/>
          </w:rPr>
          <w:t>https://doi.org/10.4018/978-1-4666-4530-1</w:t>
        </w:r>
      </w:hyperlink>
    </w:p>
    <w:p w14:paraId="7F31758F" w14:textId="737314DF" w:rsidR="00CC5354" w:rsidRDefault="00EC1DF2" w:rsidP="0060421D">
      <w:pPr>
        <w:spacing w:line="360" w:lineRule="auto"/>
        <w:jc w:val="both"/>
      </w:pPr>
      <w:r>
        <w:t xml:space="preserve">Örtenblad, A. R. (Ed.). (2019). </w:t>
      </w:r>
      <w:r w:rsidRPr="00CC5354">
        <w:rPr>
          <w:i/>
          <w:iCs/>
        </w:rPr>
        <w:t xml:space="preserve">The Oxford handbook of the learning organization. </w:t>
      </w:r>
      <w:r>
        <w:t xml:space="preserve">Oxford University Press. </w:t>
      </w:r>
      <w:hyperlink r:id="rId21" w:history="1">
        <w:r w:rsidR="00CC5354" w:rsidRPr="006054FC">
          <w:rPr>
            <w:rStyle w:val="Hyperlink"/>
          </w:rPr>
          <w:t>https://doi.org/10.1093/oxfordhb/9780198832355.001.0001</w:t>
        </w:r>
      </w:hyperlink>
    </w:p>
    <w:p w14:paraId="553AC322" w14:textId="77777777" w:rsidR="00EC1DF2" w:rsidRDefault="00EC1DF2" w:rsidP="0060421D">
      <w:pPr>
        <w:spacing w:line="360" w:lineRule="auto"/>
        <w:jc w:val="both"/>
      </w:pPr>
      <w:r>
        <w:t>Pettinger, R. (2013). Organizational behaviour: Performance management in practice. Routledge.</w:t>
      </w:r>
    </w:p>
    <w:p w14:paraId="64C1F06F" w14:textId="179F1A28" w:rsidR="00CC5354" w:rsidRDefault="00EC1DF2" w:rsidP="0060421D">
      <w:pPr>
        <w:spacing w:line="360" w:lineRule="auto"/>
        <w:jc w:val="both"/>
      </w:pPr>
      <w:r>
        <w:t xml:space="preserve">Ryan, R. M., &amp; Deci, E. L. (2000). </w:t>
      </w:r>
      <w:r w:rsidRPr="00CC5354">
        <w:rPr>
          <w:i/>
          <w:iCs/>
        </w:rPr>
        <w:t>Self-determination theory and the facilitation of intrinsic motivation, social development, and well-being.</w:t>
      </w:r>
      <w:r>
        <w:t xml:space="preserve"> American Psychologist, 55(1), 68–78. </w:t>
      </w:r>
      <w:hyperlink r:id="rId22" w:history="1">
        <w:r w:rsidR="00CC5354" w:rsidRPr="006054FC">
          <w:rPr>
            <w:rStyle w:val="Hyperlink"/>
          </w:rPr>
          <w:t>https://doi.org/10.1037/0003-066X.55.1.68</w:t>
        </w:r>
      </w:hyperlink>
    </w:p>
    <w:p w14:paraId="65A7A293" w14:textId="77777777" w:rsidR="00EC1DF2" w:rsidRDefault="00EC1DF2" w:rsidP="0060421D">
      <w:pPr>
        <w:spacing w:line="360" w:lineRule="auto"/>
        <w:jc w:val="both"/>
      </w:pPr>
      <w:r>
        <w:t xml:space="preserve">Schein, E. H. (1990). </w:t>
      </w:r>
      <w:r w:rsidRPr="00CC5354">
        <w:rPr>
          <w:i/>
          <w:iCs/>
        </w:rPr>
        <w:t>Career anchors: Discovering your real values</w:t>
      </w:r>
      <w:r>
        <w:t>. Jossey-Bass/Pfeiffer.</w:t>
      </w:r>
    </w:p>
    <w:p w14:paraId="6B14BF49" w14:textId="77777777" w:rsidR="00EC1DF2" w:rsidRDefault="00EC1DF2" w:rsidP="0060421D">
      <w:pPr>
        <w:spacing w:line="360" w:lineRule="auto"/>
        <w:jc w:val="both"/>
      </w:pPr>
      <w:r>
        <w:t xml:space="preserve">Senge, P. M. (2006). </w:t>
      </w:r>
      <w:r w:rsidRPr="00CC5354">
        <w:rPr>
          <w:i/>
          <w:iCs/>
        </w:rPr>
        <w:t xml:space="preserve">The fifth discipline: The art and practice of the learning organization </w:t>
      </w:r>
      <w:r>
        <w:t>(Rev. ed.). Currency/Doubleday.</w:t>
      </w:r>
    </w:p>
    <w:p w14:paraId="3930F96A" w14:textId="15FB4437" w:rsidR="00583709" w:rsidRDefault="00EC1DF2" w:rsidP="0060421D">
      <w:pPr>
        <w:spacing w:line="360" w:lineRule="auto"/>
        <w:jc w:val="both"/>
      </w:pPr>
      <w:r>
        <w:t xml:space="preserve">Torrington, D., Hall, L., Taylor, S., &amp; Atkinson, C. (2020). </w:t>
      </w:r>
      <w:r w:rsidRPr="00CC5354">
        <w:rPr>
          <w:i/>
          <w:iCs/>
        </w:rPr>
        <w:t>Human resource management</w:t>
      </w:r>
      <w:r>
        <w:t xml:space="preserve"> (11th ed.). Pearson.</w:t>
      </w:r>
    </w:p>
    <w:p w14:paraId="725AFF08" w14:textId="27F6D61C" w:rsidR="008312FD" w:rsidRDefault="008312FD"/>
    <w:p w14:paraId="042C3C6D" w14:textId="77777777" w:rsidR="008312FD" w:rsidRDefault="008312FD"/>
    <w:p w14:paraId="26DD2177" w14:textId="6F14D0A0" w:rsidR="00583709" w:rsidRDefault="008312FD" w:rsidP="00F867C0">
      <w:pPr>
        <w:pStyle w:val="Heading1"/>
      </w:pPr>
      <w:bookmarkStart w:id="33" w:name="_Toc242491496"/>
      <w:r w:rsidRPr="00AD514B">
        <w:rPr>
          <w:b/>
          <w:bCs/>
          <w:sz w:val="28"/>
          <w:szCs w:val="28"/>
        </w:rPr>
        <w:lastRenderedPageBreak/>
        <w:t>Appendix A</w:t>
      </w:r>
      <w:r>
        <w:t xml:space="preserve"> </w:t>
      </w:r>
      <w:r w:rsidR="00F86ABB">
        <w:rPr>
          <w:b/>
          <w:bCs/>
        </w:rPr>
        <w:t xml:space="preserve">- </w:t>
      </w:r>
      <w:r w:rsidR="00F36A2B" w:rsidRPr="00F86ABB">
        <w:rPr>
          <w:b/>
          <w:bCs/>
          <w:sz w:val="28"/>
          <w:szCs w:val="28"/>
        </w:rPr>
        <w:t>Training Need Analysis</w:t>
      </w:r>
      <w:bookmarkEnd w:id="33"/>
    </w:p>
    <w:p w14:paraId="0C59906D" w14:textId="77777777" w:rsidR="00583709" w:rsidRDefault="00583709"/>
    <w:p w14:paraId="24E29822" w14:textId="77777777" w:rsidR="002E65AD" w:rsidRDefault="002E65AD"/>
    <w:p w14:paraId="6E373213" w14:textId="1C39108A" w:rsidR="006944C2" w:rsidRDefault="008B743C">
      <w:r>
        <w:t xml:space="preserve">Purpose: To </w:t>
      </w:r>
      <w:r w:rsidR="008051E1">
        <w:t>identify Andreea’s current strengths, development gaps and the support required for effective performance as a new Snep SPA Brand Ambassador.</w:t>
      </w:r>
    </w:p>
    <w:p w14:paraId="04354F5B" w14:textId="77777777" w:rsidR="00583709" w:rsidRDefault="00583709"/>
    <w:p w14:paraId="5BDA9E6A" w14:textId="77777777" w:rsidR="00735D61" w:rsidRDefault="00735D61"/>
    <w:p w14:paraId="221D06B8" w14:textId="77777777" w:rsidR="00735D61" w:rsidRDefault="00735D61"/>
    <w:p w14:paraId="253369FF" w14:textId="4EE94A2B" w:rsidR="00735D61" w:rsidRDefault="009738C2">
      <w:r>
        <w:rPr>
          <w:noProof/>
        </w:rPr>
        <w:drawing>
          <wp:inline distT="0" distB="0" distL="0" distR="0" wp14:anchorId="6475ED6C" wp14:editId="7F1C8A62">
            <wp:extent cx="6446520" cy="3960891"/>
            <wp:effectExtent l="0" t="0" r="0" b="1905"/>
            <wp:docPr id="2068807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07030" name="Picture 2068807030"/>
                    <pic:cNvPicPr/>
                  </pic:nvPicPr>
                  <pic:blipFill>
                    <a:blip r:embed="rId23">
                      <a:extLst>
                        <a:ext uri="{28A0092B-C50C-407E-A947-70E740481C1C}">
                          <a14:useLocalDpi xmlns:a14="http://schemas.microsoft.com/office/drawing/2010/main" val="0"/>
                        </a:ext>
                      </a:extLst>
                    </a:blip>
                    <a:stretch>
                      <a:fillRect/>
                    </a:stretch>
                  </pic:blipFill>
                  <pic:spPr>
                    <a:xfrm>
                      <a:off x="0" y="0"/>
                      <a:ext cx="6459830" cy="3969069"/>
                    </a:xfrm>
                    <a:prstGeom prst="rect">
                      <a:avLst/>
                    </a:prstGeom>
                  </pic:spPr>
                </pic:pic>
              </a:graphicData>
            </a:graphic>
          </wp:inline>
        </w:drawing>
      </w:r>
      <w:r w:rsidR="00CF2134">
        <w:rPr>
          <w:noProof/>
        </w:rPr>
        <w:drawing>
          <wp:inline distT="0" distB="0" distL="0" distR="0" wp14:anchorId="66CF3F97" wp14:editId="14E7AC4D">
            <wp:extent cx="6454140" cy="1051428"/>
            <wp:effectExtent l="0" t="0" r="3810" b="0"/>
            <wp:docPr id="690509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09382" name="Picture 690509382"/>
                    <pic:cNvPicPr/>
                  </pic:nvPicPr>
                  <pic:blipFill rotWithShape="1">
                    <a:blip r:embed="rId24">
                      <a:extLst>
                        <a:ext uri="{28A0092B-C50C-407E-A947-70E740481C1C}">
                          <a14:useLocalDpi xmlns:a14="http://schemas.microsoft.com/office/drawing/2010/main" val="0"/>
                        </a:ext>
                      </a:extLst>
                    </a:blip>
                    <a:srcRect l="825" t="3517"/>
                    <a:stretch>
                      <a:fillRect/>
                    </a:stretch>
                  </pic:blipFill>
                  <pic:spPr bwMode="auto">
                    <a:xfrm>
                      <a:off x="0" y="0"/>
                      <a:ext cx="6557536" cy="1068272"/>
                    </a:xfrm>
                    <a:prstGeom prst="rect">
                      <a:avLst/>
                    </a:prstGeom>
                    <a:ln>
                      <a:noFill/>
                    </a:ln>
                    <a:extLst>
                      <a:ext uri="{53640926-AAD7-44D8-BBD7-CCE9431645EC}">
                        <a14:shadowObscured xmlns:a14="http://schemas.microsoft.com/office/drawing/2010/main"/>
                      </a:ext>
                    </a:extLst>
                  </pic:spPr>
                </pic:pic>
              </a:graphicData>
            </a:graphic>
          </wp:inline>
        </w:drawing>
      </w:r>
    </w:p>
    <w:p w14:paraId="0D1492DD" w14:textId="70F2C49C" w:rsidR="00735D61" w:rsidRDefault="00735D61"/>
    <w:p w14:paraId="2D0A3F64" w14:textId="77777777" w:rsidR="00735D61" w:rsidRDefault="00735D61"/>
    <w:p w14:paraId="006C275F" w14:textId="77777777" w:rsidR="00735D61" w:rsidRDefault="00735D61"/>
    <w:p w14:paraId="48141C24" w14:textId="77777777" w:rsidR="00C2252F" w:rsidRDefault="0013398F" w:rsidP="00C2252F">
      <w:pPr>
        <w:pStyle w:val="Heading1"/>
        <w:rPr>
          <w:sz w:val="28"/>
          <w:szCs w:val="28"/>
        </w:rPr>
      </w:pPr>
      <w:bookmarkStart w:id="34" w:name="_Toc242491497"/>
      <w:r w:rsidRPr="00C2252F">
        <w:rPr>
          <w:b/>
          <w:bCs/>
          <w:sz w:val="28"/>
          <w:szCs w:val="28"/>
        </w:rPr>
        <w:lastRenderedPageBreak/>
        <w:t xml:space="preserve">Appendix </w:t>
      </w:r>
      <w:r w:rsidRPr="00F86ABB">
        <w:rPr>
          <w:b/>
          <w:bCs/>
          <w:sz w:val="28"/>
          <w:szCs w:val="28"/>
        </w:rPr>
        <w:t xml:space="preserve">B - </w:t>
      </w:r>
      <w:r w:rsidR="00DF00F0" w:rsidRPr="00F86ABB">
        <w:rPr>
          <w:b/>
          <w:bCs/>
          <w:sz w:val="28"/>
          <w:szCs w:val="28"/>
        </w:rPr>
        <w:t>Individual Personal and Professional Development Plan</w:t>
      </w:r>
      <w:bookmarkEnd w:id="34"/>
    </w:p>
    <w:p w14:paraId="3F388C2B" w14:textId="77777777" w:rsidR="00C2252F" w:rsidRDefault="00C2252F" w:rsidP="00C2252F"/>
    <w:p w14:paraId="2F637125" w14:textId="77777777" w:rsidR="0035356D" w:rsidRPr="00C2252F" w:rsidRDefault="0035356D" w:rsidP="00C2252F"/>
    <w:p w14:paraId="49E608B8" w14:textId="45F7A224" w:rsidR="00DE2A75" w:rsidRDefault="00DF00F0" w:rsidP="00DE2A75">
      <w:r>
        <w:t>Development period: Six weeks</w:t>
      </w:r>
    </w:p>
    <w:p w14:paraId="22EB23BA" w14:textId="77777777" w:rsidR="00C2252F" w:rsidRDefault="00DF00F0" w:rsidP="00DE2A75">
      <w:r>
        <w:t>Role: New Snep SPA Brand Ambassador</w:t>
      </w:r>
    </w:p>
    <w:p w14:paraId="3AB52760" w14:textId="77661972" w:rsidR="00735D61" w:rsidRDefault="00DF00F0" w:rsidP="00DE2A75">
      <w:r>
        <w:t>Mentor: Alexandra – Brand Ambassador</w:t>
      </w:r>
    </w:p>
    <w:p w14:paraId="518837C2" w14:textId="77777777" w:rsidR="00735D61" w:rsidRDefault="00735D61"/>
    <w:p w14:paraId="3C3236E6" w14:textId="77777777" w:rsidR="00735D61" w:rsidRDefault="00735D61"/>
    <w:p w14:paraId="0C320D22" w14:textId="22CEEA2A" w:rsidR="00583709" w:rsidRDefault="00FF6D73">
      <w:r>
        <w:rPr>
          <w:noProof/>
        </w:rPr>
        <w:drawing>
          <wp:inline distT="0" distB="0" distL="0" distR="0" wp14:anchorId="463530D3" wp14:editId="10A19B58">
            <wp:extent cx="6266589" cy="3954780"/>
            <wp:effectExtent l="0" t="0" r="1270" b="7620"/>
            <wp:docPr id="651388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88625" name="Picture 651388625"/>
                    <pic:cNvPicPr/>
                  </pic:nvPicPr>
                  <pic:blipFill>
                    <a:blip r:embed="rId25">
                      <a:extLst>
                        <a:ext uri="{28A0092B-C50C-407E-A947-70E740481C1C}">
                          <a14:useLocalDpi xmlns:a14="http://schemas.microsoft.com/office/drawing/2010/main" val="0"/>
                        </a:ext>
                      </a:extLst>
                    </a:blip>
                    <a:stretch>
                      <a:fillRect/>
                    </a:stretch>
                  </pic:blipFill>
                  <pic:spPr>
                    <a:xfrm>
                      <a:off x="0" y="0"/>
                      <a:ext cx="6309793" cy="3982045"/>
                    </a:xfrm>
                    <a:prstGeom prst="rect">
                      <a:avLst/>
                    </a:prstGeom>
                  </pic:spPr>
                </pic:pic>
              </a:graphicData>
            </a:graphic>
          </wp:inline>
        </w:drawing>
      </w:r>
      <w:r w:rsidR="00E067EE">
        <w:rPr>
          <w:noProof/>
        </w:rPr>
        <w:drawing>
          <wp:inline distT="0" distB="0" distL="0" distR="0" wp14:anchorId="76FA1569" wp14:editId="5EAAE3DC">
            <wp:extent cx="6285485" cy="1219200"/>
            <wp:effectExtent l="0" t="0" r="1270" b="0"/>
            <wp:docPr id="412517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517646" name="Picture 412517646"/>
                    <pic:cNvPicPr/>
                  </pic:nvPicPr>
                  <pic:blipFill rotWithShape="1">
                    <a:blip r:embed="rId26">
                      <a:extLst>
                        <a:ext uri="{28A0092B-C50C-407E-A947-70E740481C1C}">
                          <a14:useLocalDpi xmlns:a14="http://schemas.microsoft.com/office/drawing/2010/main" val="0"/>
                        </a:ext>
                      </a:extLst>
                    </a:blip>
                    <a:srcRect l="1517" t="1800" b="-1"/>
                    <a:stretch>
                      <a:fillRect/>
                    </a:stretch>
                  </pic:blipFill>
                  <pic:spPr bwMode="auto">
                    <a:xfrm>
                      <a:off x="0" y="0"/>
                      <a:ext cx="6329887" cy="1227813"/>
                    </a:xfrm>
                    <a:prstGeom prst="rect">
                      <a:avLst/>
                    </a:prstGeom>
                    <a:ln>
                      <a:noFill/>
                    </a:ln>
                    <a:extLst>
                      <a:ext uri="{53640926-AAD7-44D8-BBD7-CCE9431645EC}">
                        <a14:shadowObscured xmlns:a14="http://schemas.microsoft.com/office/drawing/2010/main"/>
                      </a:ext>
                    </a:extLst>
                  </pic:spPr>
                </pic:pic>
              </a:graphicData>
            </a:graphic>
          </wp:inline>
        </w:drawing>
      </w:r>
    </w:p>
    <w:p w14:paraId="7909F3C6" w14:textId="78AB8C97" w:rsidR="008312FD" w:rsidRDefault="008312FD"/>
    <w:p w14:paraId="7E98E25A" w14:textId="1B13E432" w:rsidR="008312FD" w:rsidRDefault="008312FD"/>
    <w:p w14:paraId="44A9AC45" w14:textId="3C42B3B9" w:rsidR="008312FD" w:rsidRDefault="008312FD"/>
    <w:p w14:paraId="65F5A62F" w14:textId="1BF53B15"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5937C" w14:textId="77777777" w:rsidR="003F5139" w:rsidRDefault="003F5139" w:rsidP="005831A9">
      <w:pPr>
        <w:spacing w:after="0" w:line="240" w:lineRule="auto"/>
      </w:pPr>
      <w:r>
        <w:separator/>
      </w:r>
    </w:p>
  </w:endnote>
  <w:endnote w:type="continuationSeparator" w:id="0">
    <w:p w14:paraId="62D8CB32" w14:textId="77777777" w:rsidR="003F5139" w:rsidRDefault="003F513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A2550" w14:textId="77777777" w:rsidR="003F5139" w:rsidRDefault="003F5139" w:rsidP="005831A9">
      <w:pPr>
        <w:spacing w:after="0" w:line="240" w:lineRule="auto"/>
      </w:pPr>
      <w:r>
        <w:separator/>
      </w:r>
    </w:p>
  </w:footnote>
  <w:footnote w:type="continuationSeparator" w:id="0">
    <w:p w14:paraId="54ED681D" w14:textId="77777777" w:rsidR="003F5139" w:rsidRDefault="003F5139"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A5FC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1897713">
    <w:abstractNumId w:val="0"/>
  </w:num>
  <w:num w:numId="2" w16cid:durableId="242490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D97"/>
    <w:rsid w:val="000026B3"/>
    <w:rsid w:val="000062D3"/>
    <w:rsid w:val="0000643D"/>
    <w:rsid w:val="00006D90"/>
    <w:rsid w:val="0001147A"/>
    <w:rsid w:val="00022C6C"/>
    <w:rsid w:val="000249B6"/>
    <w:rsid w:val="00024AE8"/>
    <w:rsid w:val="00026486"/>
    <w:rsid w:val="0003055F"/>
    <w:rsid w:val="000332F1"/>
    <w:rsid w:val="00036E5B"/>
    <w:rsid w:val="000409C8"/>
    <w:rsid w:val="000454E8"/>
    <w:rsid w:val="00047642"/>
    <w:rsid w:val="00047711"/>
    <w:rsid w:val="00052643"/>
    <w:rsid w:val="00054AA9"/>
    <w:rsid w:val="00055C0D"/>
    <w:rsid w:val="000610B8"/>
    <w:rsid w:val="00064FD9"/>
    <w:rsid w:val="00066732"/>
    <w:rsid w:val="0006693A"/>
    <w:rsid w:val="00073865"/>
    <w:rsid w:val="0007520D"/>
    <w:rsid w:val="000759EC"/>
    <w:rsid w:val="00075DEC"/>
    <w:rsid w:val="00080199"/>
    <w:rsid w:val="00080241"/>
    <w:rsid w:val="00082D8F"/>
    <w:rsid w:val="00084AEB"/>
    <w:rsid w:val="000864FC"/>
    <w:rsid w:val="00090EF6"/>
    <w:rsid w:val="00093A16"/>
    <w:rsid w:val="00095CAF"/>
    <w:rsid w:val="000961BA"/>
    <w:rsid w:val="00096784"/>
    <w:rsid w:val="000969CA"/>
    <w:rsid w:val="00096E3E"/>
    <w:rsid w:val="000A11FE"/>
    <w:rsid w:val="000A2A12"/>
    <w:rsid w:val="000B142C"/>
    <w:rsid w:val="000B1AC9"/>
    <w:rsid w:val="000B251D"/>
    <w:rsid w:val="000B46AF"/>
    <w:rsid w:val="000C16DD"/>
    <w:rsid w:val="000C3E43"/>
    <w:rsid w:val="000C4BB2"/>
    <w:rsid w:val="000C6647"/>
    <w:rsid w:val="000D1105"/>
    <w:rsid w:val="000D3AF9"/>
    <w:rsid w:val="000D45FE"/>
    <w:rsid w:val="000D63F0"/>
    <w:rsid w:val="000D655E"/>
    <w:rsid w:val="000E0553"/>
    <w:rsid w:val="000E08FA"/>
    <w:rsid w:val="000E210D"/>
    <w:rsid w:val="000E2565"/>
    <w:rsid w:val="000E65FF"/>
    <w:rsid w:val="000E77F8"/>
    <w:rsid w:val="000F29EC"/>
    <w:rsid w:val="000F6607"/>
    <w:rsid w:val="000F7246"/>
    <w:rsid w:val="00100CCC"/>
    <w:rsid w:val="00100DC4"/>
    <w:rsid w:val="0010194D"/>
    <w:rsid w:val="00102DD7"/>
    <w:rsid w:val="00103167"/>
    <w:rsid w:val="00103355"/>
    <w:rsid w:val="00103802"/>
    <w:rsid w:val="0010737D"/>
    <w:rsid w:val="00112778"/>
    <w:rsid w:val="00114CC6"/>
    <w:rsid w:val="00120A7D"/>
    <w:rsid w:val="001230FD"/>
    <w:rsid w:val="00124283"/>
    <w:rsid w:val="00126592"/>
    <w:rsid w:val="0013398F"/>
    <w:rsid w:val="0013447E"/>
    <w:rsid w:val="001361B4"/>
    <w:rsid w:val="00136EFF"/>
    <w:rsid w:val="0013784A"/>
    <w:rsid w:val="001423B6"/>
    <w:rsid w:val="00143065"/>
    <w:rsid w:val="00146124"/>
    <w:rsid w:val="00147D0B"/>
    <w:rsid w:val="001510FF"/>
    <w:rsid w:val="00152049"/>
    <w:rsid w:val="00152F0F"/>
    <w:rsid w:val="00153B8C"/>
    <w:rsid w:val="00154474"/>
    <w:rsid w:val="00154537"/>
    <w:rsid w:val="001554E8"/>
    <w:rsid w:val="00157981"/>
    <w:rsid w:val="00157B34"/>
    <w:rsid w:val="001601DE"/>
    <w:rsid w:val="00163B7E"/>
    <w:rsid w:val="00164CBB"/>
    <w:rsid w:val="001730D2"/>
    <w:rsid w:val="00173E7B"/>
    <w:rsid w:val="00175122"/>
    <w:rsid w:val="001800DE"/>
    <w:rsid w:val="00180214"/>
    <w:rsid w:val="00180CB8"/>
    <w:rsid w:val="00183B04"/>
    <w:rsid w:val="0018496D"/>
    <w:rsid w:val="001856EB"/>
    <w:rsid w:val="0018747E"/>
    <w:rsid w:val="001909FC"/>
    <w:rsid w:val="001927FE"/>
    <w:rsid w:val="001937BA"/>
    <w:rsid w:val="00194B42"/>
    <w:rsid w:val="001952C5"/>
    <w:rsid w:val="00195FFB"/>
    <w:rsid w:val="001A3206"/>
    <w:rsid w:val="001B071E"/>
    <w:rsid w:val="001B089E"/>
    <w:rsid w:val="001B2BAF"/>
    <w:rsid w:val="001B453F"/>
    <w:rsid w:val="001B5597"/>
    <w:rsid w:val="001B6D39"/>
    <w:rsid w:val="001C17A9"/>
    <w:rsid w:val="001C2ED2"/>
    <w:rsid w:val="001C327B"/>
    <w:rsid w:val="001C3B35"/>
    <w:rsid w:val="001C49C8"/>
    <w:rsid w:val="001C53FA"/>
    <w:rsid w:val="001C77B9"/>
    <w:rsid w:val="001D1D20"/>
    <w:rsid w:val="001D4E40"/>
    <w:rsid w:val="001D6B91"/>
    <w:rsid w:val="001E0101"/>
    <w:rsid w:val="001E107C"/>
    <w:rsid w:val="001E5D1D"/>
    <w:rsid w:val="001E5F66"/>
    <w:rsid w:val="001E7491"/>
    <w:rsid w:val="001F006A"/>
    <w:rsid w:val="001F24A6"/>
    <w:rsid w:val="001F27F8"/>
    <w:rsid w:val="001F2FC3"/>
    <w:rsid w:val="001F3B2C"/>
    <w:rsid w:val="001F6337"/>
    <w:rsid w:val="001F7339"/>
    <w:rsid w:val="002004F7"/>
    <w:rsid w:val="00200B5D"/>
    <w:rsid w:val="00203973"/>
    <w:rsid w:val="00206EDF"/>
    <w:rsid w:val="002120D3"/>
    <w:rsid w:val="00213C2D"/>
    <w:rsid w:val="00214AD2"/>
    <w:rsid w:val="00214D5E"/>
    <w:rsid w:val="00215743"/>
    <w:rsid w:val="0021626A"/>
    <w:rsid w:val="00217D7A"/>
    <w:rsid w:val="0022207E"/>
    <w:rsid w:val="002247EF"/>
    <w:rsid w:val="00224A44"/>
    <w:rsid w:val="00225BC3"/>
    <w:rsid w:val="00226A77"/>
    <w:rsid w:val="00227D4B"/>
    <w:rsid w:val="00231412"/>
    <w:rsid w:val="00232DFE"/>
    <w:rsid w:val="00235E69"/>
    <w:rsid w:val="00235FFF"/>
    <w:rsid w:val="0023785D"/>
    <w:rsid w:val="00240065"/>
    <w:rsid w:val="00243793"/>
    <w:rsid w:val="0024560E"/>
    <w:rsid w:val="00245E2F"/>
    <w:rsid w:val="0024787F"/>
    <w:rsid w:val="00247B3A"/>
    <w:rsid w:val="002541BA"/>
    <w:rsid w:val="00254309"/>
    <w:rsid w:val="002548EE"/>
    <w:rsid w:val="00255C86"/>
    <w:rsid w:val="002572F7"/>
    <w:rsid w:val="00260CF2"/>
    <w:rsid w:val="002618FD"/>
    <w:rsid w:val="002801EE"/>
    <w:rsid w:val="002803A2"/>
    <w:rsid w:val="00284853"/>
    <w:rsid w:val="00286D27"/>
    <w:rsid w:val="00286F4B"/>
    <w:rsid w:val="002900C7"/>
    <w:rsid w:val="00291489"/>
    <w:rsid w:val="00291666"/>
    <w:rsid w:val="0029376C"/>
    <w:rsid w:val="002A506D"/>
    <w:rsid w:val="002A55BD"/>
    <w:rsid w:val="002A5BE7"/>
    <w:rsid w:val="002A720F"/>
    <w:rsid w:val="002B0477"/>
    <w:rsid w:val="002B2FAF"/>
    <w:rsid w:val="002B3153"/>
    <w:rsid w:val="002B5504"/>
    <w:rsid w:val="002B5B37"/>
    <w:rsid w:val="002C315D"/>
    <w:rsid w:val="002D4000"/>
    <w:rsid w:val="002D4969"/>
    <w:rsid w:val="002E3DDD"/>
    <w:rsid w:val="002E643E"/>
    <w:rsid w:val="002E65AD"/>
    <w:rsid w:val="002F06BD"/>
    <w:rsid w:val="002F3C8A"/>
    <w:rsid w:val="002F4798"/>
    <w:rsid w:val="002F5DC4"/>
    <w:rsid w:val="0030031C"/>
    <w:rsid w:val="0030169E"/>
    <w:rsid w:val="00302125"/>
    <w:rsid w:val="003063A6"/>
    <w:rsid w:val="003161CF"/>
    <w:rsid w:val="003237B7"/>
    <w:rsid w:val="00324FA7"/>
    <w:rsid w:val="00327F83"/>
    <w:rsid w:val="00334AA1"/>
    <w:rsid w:val="00336802"/>
    <w:rsid w:val="00336AFC"/>
    <w:rsid w:val="003373A1"/>
    <w:rsid w:val="00341A7E"/>
    <w:rsid w:val="00343A43"/>
    <w:rsid w:val="00343F75"/>
    <w:rsid w:val="00346C9D"/>
    <w:rsid w:val="00350581"/>
    <w:rsid w:val="00350A89"/>
    <w:rsid w:val="00350E22"/>
    <w:rsid w:val="0035356D"/>
    <w:rsid w:val="00355B13"/>
    <w:rsid w:val="00364EF9"/>
    <w:rsid w:val="003664AC"/>
    <w:rsid w:val="0036733F"/>
    <w:rsid w:val="00367D74"/>
    <w:rsid w:val="00370391"/>
    <w:rsid w:val="00371013"/>
    <w:rsid w:val="003719AA"/>
    <w:rsid w:val="003720D5"/>
    <w:rsid w:val="00374755"/>
    <w:rsid w:val="00381F2B"/>
    <w:rsid w:val="00382B7F"/>
    <w:rsid w:val="00384E2A"/>
    <w:rsid w:val="003875EC"/>
    <w:rsid w:val="00387D72"/>
    <w:rsid w:val="00390499"/>
    <w:rsid w:val="00391ABB"/>
    <w:rsid w:val="00392D96"/>
    <w:rsid w:val="00394D2A"/>
    <w:rsid w:val="00395BE6"/>
    <w:rsid w:val="003A2EE6"/>
    <w:rsid w:val="003A38E3"/>
    <w:rsid w:val="003A4974"/>
    <w:rsid w:val="003C2801"/>
    <w:rsid w:val="003C6966"/>
    <w:rsid w:val="003D209F"/>
    <w:rsid w:val="003D668E"/>
    <w:rsid w:val="003D73D2"/>
    <w:rsid w:val="003E00FC"/>
    <w:rsid w:val="003E1708"/>
    <w:rsid w:val="003E2ACE"/>
    <w:rsid w:val="003E665B"/>
    <w:rsid w:val="003E69D1"/>
    <w:rsid w:val="003E6C81"/>
    <w:rsid w:val="003F4BAA"/>
    <w:rsid w:val="003F5139"/>
    <w:rsid w:val="003F65DB"/>
    <w:rsid w:val="004016FE"/>
    <w:rsid w:val="00412F98"/>
    <w:rsid w:val="00415376"/>
    <w:rsid w:val="004158DF"/>
    <w:rsid w:val="00422FD6"/>
    <w:rsid w:val="00424D9A"/>
    <w:rsid w:val="00424F13"/>
    <w:rsid w:val="00425BB7"/>
    <w:rsid w:val="00425BFD"/>
    <w:rsid w:val="00430739"/>
    <w:rsid w:val="00441C01"/>
    <w:rsid w:val="00441F41"/>
    <w:rsid w:val="00443C06"/>
    <w:rsid w:val="00445041"/>
    <w:rsid w:val="00445818"/>
    <w:rsid w:val="0045066A"/>
    <w:rsid w:val="004507BC"/>
    <w:rsid w:val="004550F4"/>
    <w:rsid w:val="00455BBA"/>
    <w:rsid w:val="00461067"/>
    <w:rsid w:val="00464830"/>
    <w:rsid w:val="00465248"/>
    <w:rsid w:val="00472190"/>
    <w:rsid w:val="00477A00"/>
    <w:rsid w:val="0048204F"/>
    <w:rsid w:val="00482622"/>
    <w:rsid w:val="004828E3"/>
    <w:rsid w:val="004836B5"/>
    <w:rsid w:val="0048437B"/>
    <w:rsid w:val="00486527"/>
    <w:rsid w:val="004870E8"/>
    <w:rsid w:val="00487223"/>
    <w:rsid w:val="00487950"/>
    <w:rsid w:val="00490863"/>
    <w:rsid w:val="00492F6A"/>
    <w:rsid w:val="00493151"/>
    <w:rsid w:val="004A1B2F"/>
    <w:rsid w:val="004A2CBD"/>
    <w:rsid w:val="004A6D70"/>
    <w:rsid w:val="004B0881"/>
    <w:rsid w:val="004B3261"/>
    <w:rsid w:val="004B4C4D"/>
    <w:rsid w:val="004B5C01"/>
    <w:rsid w:val="004B6B91"/>
    <w:rsid w:val="004B6D5C"/>
    <w:rsid w:val="004B6F80"/>
    <w:rsid w:val="004B7539"/>
    <w:rsid w:val="004B7FD4"/>
    <w:rsid w:val="004C4197"/>
    <w:rsid w:val="004C75C3"/>
    <w:rsid w:val="004C7BFC"/>
    <w:rsid w:val="004D32FF"/>
    <w:rsid w:val="004D3580"/>
    <w:rsid w:val="004D510D"/>
    <w:rsid w:val="004D66A6"/>
    <w:rsid w:val="004D6E28"/>
    <w:rsid w:val="004E1CD5"/>
    <w:rsid w:val="004E1E16"/>
    <w:rsid w:val="004E5CFF"/>
    <w:rsid w:val="004E5E8C"/>
    <w:rsid w:val="004E7331"/>
    <w:rsid w:val="004F0330"/>
    <w:rsid w:val="004F2257"/>
    <w:rsid w:val="004F428E"/>
    <w:rsid w:val="0050290D"/>
    <w:rsid w:val="0052059B"/>
    <w:rsid w:val="00527642"/>
    <w:rsid w:val="00527E2B"/>
    <w:rsid w:val="00533EE9"/>
    <w:rsid w:val="00536F02"/>
    <w:rsid w:val="00540295"/>
    <w:rsid w:val="00542145"/>
    <w:rsid w:val="0054419E"/>
    <w:rsid w:val="0055292C"/>
    <w:rsid w:val="00552A0C"/>
    <w:rsid w:val="005552E9"/>
    <w:rsid w:val="0055532A"/>
    <w:rsid w:val="00560007"/>
    <w:rsid w:val="0056103D"/>
    <w:rsid w:val="00561786"/>
    <w:rsid w:val="00562240"/>
    <w:rsid w:val="00564FC7"/>
    <w:rsid w:val="0056793F"/>
    <w:rsid w:val="00567BA1"/>
    <w:rsid w:val="00573169"/>
    <w:rsid w:val="0057780A"/>
    <w:rsid w:val="00580240"/>
    <w:rsid w:val="00582972"/>
    <w:rsid w:val="00582BA4"/>
    <w:rsid w:val="005831A9"/>
    <w:rsid w:val="00583709"/>
    <w:rsid w:val="00586FC8"/>
    <w:rsid w:val="00590FF2"/>
    <w:rsid w:val="00591FD5"/>
    <w:rsid w:val="00593228"/>
    <w:rsid w:val="00593AED"/>
    <w:rsid w:val="00594C03"/>
    <w:rsid w:val="00595281"/>
    <w:rsid w:val="005979DB"/>
    <w:rsid w:val="005A0DE8"/>
    <w:rsid w:val="005A107C"/>
    <w:rsid w:val="005A305D"/>
    <w:rsid w:val="005A72DB"/>
    <w:rsid w:val="005A7A42"/>
    <w:rsid w:val="005B0FBB"/>
    <w:rsid w:val="005B7D7A"/>
    <w:rsid w:val="005C0C88"/>
    <w:rsid w:val="005C25CB"/>
    <w:rsid w:val="005C4DCC"/>
    <w:rsid w:val="005C5B0E"/>
    <w:rsid w:val="005D26F1"/>
    <w:rsid w:val="005D64E8"/>
    <w:rsid w:val="005D7134"/>
    <w:rsid w:val="005D7E23"/>
    <w:rsid w:val="005E1075"/>
    <w:rsid w:val="005E1336"/>
    <w:rsid w:val="005E2A70"/>
    <w:rsid w:val="005F0D25"/>
    <w:rsid w:val="005F2650"/>
    <w:rsid w:val="005F2E36"/>
    <w:rsid w:val="005F3D7B"/>
    <w:rsid w:val="005F43B0"/>
    <w:rsid w:val="005F47AA"/>
    <w:rsid w:val="005F55FC"/>
    <w:rsid w:val="005F6AAC"/>
    <w:rsid w:val="005F704B"/>
    <w:rsid w:val="006022A0"/>
    <w:rsid w:val="0060421D"/>
    <w:rsid w:val="006134B0"/>
    <w:rsid w:val="0061549F"/>
    <w:rsid w:val="00616255"/>
    <w:rsid w:val="00622FB3"/>
    <w:rsid w:val="00623A13"/>
    <w:rsid w:val="00625E9A"/>
    <w:rsid w:val="006267B1"/>
    <w:rsid w:val="00627CB2"/>
    <w:rsid w:val="0063186F"/>
    <w:rsid w:val="0063434B"/>
    <w:rsid w:val="006345B7"/>
    <w:rsid w:val="00636B10"/>
    <w:rsid w:val="006410C9"/>
    <w:rsid w:val="0064384C"/>
    <w:rsid w:val="00645A97"/>
    <w:rsid w:val="00646C69"/>
    <w:rsid w:val="0064754A"/>
    <w:rsid w:val="00654286"/>
    <w:rsid w:val="00656B6B"/>
    <w:rsid w:val="00662EF5"/>
    <w:rsid w:val="00664305"/>
    <w:rsid w:val="00671EF2"/>
    <w:rsid w:val="00672B97"/>
    <w:rsid w:val="0067356E"/>
    <w:rsid w:val="00680103"/>
    <w:rsid w:val="006843C3"/>
    <w:rsid w:val="0068457A"/>
    <w:rsid w:val="00685813"/>
    <w:rsid w:val="00685A74"/>
    <w:rsid w:val="006920D2"/>
    <w:rsid w:val="00693D31"/>
    <w:rsid w:val="006944C2"/>
    <w:rsid w:val="00694DCD"/>
    <w:rsid w:val="0069523A"/>
    <w:rsid w:val="006965B3"/>
    <w:rsid w:val="006A107B"/>
    <w:rsid w:val="006A63B2"/>
    <w:rsid w:val="006B3A70"/>
    <w:rsid w:val="006B7B20"/>
    <w:rsid w:val="006C0F90"/>
    <w:rsid w:val="006C306C"/>
    <w:rsid w:val="006C3841"/>
    <w:rsid w:val="006C4FD3"/>
    <w:rsid w:val="006C66DE"/>
    <w:rsid w:val="006C76C1"/>
    <w:rsid w:val="006D2450"/>
    <w:rsid w:val="006D4103"/>
    <w:rsid w:val="006D450E"/>
    <w:rsid w:val="006D45BD"/>
    <w:rsid w:val="006E097B"/>
    <w:rsid w:val="006E4316"/>
    <w:rsid w:val="006E471F"/>
    <w:rsid w:val="006E4DF2"/>
    <w:rsid w:val="006E7164"/>
    <w:rsid w:val="006F047D"/>
    <w:rsid w:val="006F13B3"/>
    <w:rsid w:val="006F3562"/>
    <w:rsid w:val="006F3E64"/>
    <w:rsid w:val="007106E2"/>
    <w:rsid w:val="00713118"/>
    <w:rsid w:val="00715AD3"/>
    <w:rsid w:val="00720AC1"/>
    <w:rsid w:val="00721CF2"/>
    <w:rsid w:val="00722372"/>
    <w:rsid w:val="007233E0"/>
    <w:rsid w:val="00723463"/>
    <w:rsid w:val="00724961"/>
    <w:rsid w:val="007313F2"/>
    <w:rsid w:val="0073224B"/>
    <w:rsid w:val="007323D3"/>
    <w:rsid w:val="007352D6"/>
    <w:rsid w:val="00735D61"/>
    <w:rsid w:val="00737329"/>
    <w:rsid w:val="00746BFB"/>
    <w:rsid w:val="00746DF3"/>
    <w:rsid w:val="00751FC8"/>
    <w:rsid w:val="00753344"/>
    <w:rsid w:val="007539F7"/>
    <w:rsid w:val="00753ED7"/>
    <w:rsid w:val="00756230"/>
    <w:rsid w:val="00756638"/>
    <w:rsid w:val="00757683"/>
    <w:rsid w:val="00763496"/>
    <w:rsid w:val="00763DDB"/>
    <w:rsid w:val="00765679"/>
    <w:rsid w:val="00771125"/>
    <w:rsid w:val="00771D1A"/>
    <w:rsid w:val="0077238F"/>
    <w:rsid w:val="00777CB0"/>
    <w:rsid w:val="007817C9"/>
    <w:rsid w:val="00783A37"/>
    <w:rsid w:val="00784A0C"/>
    <w:rsid w:val="00785AAF"/>
    <w:rsid w:val="00793046"/>
    <w:rsid w:val="00795CDD"/>
    <w:rsid w:val="00797BDB"/>
    <w:rsid w:val="007A0594"/>
    <w:rsid w:val="007A125B"/>
    <w:rsid w:val="007A15EB"/>
    <w:rsid w:val="007A2678"/>
    <w:rsid w:val="007A3794"/>
    <w:rsid w:val="007A4F18"/>
    <w:rsid w:val="007A4F1D"/>
    <w:rsid w:val="007A5DAE"/>
    <w:rsid w:val="007A6C7B"/>
    <w:rsid w:val="007A7248"/>
    <w:rsid w:val="007A7561"/>
    <w:rsid w:val="007B000D"/>
    <w:rsid w:val="007B312C"/>
    <w:rsid w:val="007B562D"/>
    <w:rsid w:val="007C1812"/>
    <w:rsid w:val="007C210A"/>
    <w:rsid w:val="007C2DFA"/>
    <w:rsid w:val="007C396F"/>
    <w:rsid w:val="007C4AF7"/>
    <w:rsid w:val="007C527B"/>
    <w:rsid w:val="007C67B0"/>
    <w:rsid w:val="007D18D6"/>
    <w:rsid w:val="007D1F91"/>
    <w:rsid w:val="007E1A4B"/>
    <w:rsid w:val="007E3C89"/>
    <w:rsid w:val="007E5C59"/>
    <w:rsid w:val="007E65FD"/>
    <w:rsid w:val="007F1BC0"/>
    <w:rsid w:val="007F4FAA"/>
    <w:rsid w:val="0080032C"/>
    <w:rsid w:val="008051E1"/>
    <w:rsid w:val="00805F65"/>
    <w:rsid w:val="008070C0"/>
    <w:rsid w:val="00807EDF"/>
    <w:rsid w:val="0081376D"/>
    <w:rsid w:val="0081388C"/>
    <w:rsid w:val="00816E63"/>
    <w:rsid w:val="00817002"/>
    <w:rsid w:val="008208FE"/>
    <w:rsid w:val="0082267F"/>
    <w:rsid w:val="00822FE0"/>
    <w:rsid w:val="00823AA0"/>
    <w:rsid w:val="008252F7"/>
    <w:rsid w:val="00827BBE"/>
    <w:rsid w:val="008312FD"/>
    <w:rsid w:val="00832213"/>
    <w:rsid w:val="00832216"/>
    <w:rsid w:val="00832B19"/>
    <w:rsid w:val="00833D01"/>
    <w:rsid w:val="00835671"/>
    <w:rsid w:val="00837EE1"/>
    <w:rsid w:val="0084139B"/>
    <w:rsid w:val="00847601"/>
    <w:rsid w:val="008476C4"/>
    <w:rsid w:val="00847B67"/>
    <w:rsid w:val="00850123"/>
    <w:rsid w:val="0086217C"/>
    <w:rsid w:val="008625D5"/>
    <w:rsid w:val="00863125"/>
    <w:rsid w:val="00864054"/>
    <w:rsid w:val="00871938"/>
    <w:rsid w:val="00875C45"/>
    <w:rsid w:val="00880DC7"/>
    <w:rsid w:val="0088370C"/>
    <w:rsid w:val="008849BC"/>
    <w:rsid w:val="00884F4C"/>
    <w:rsid w:val="00885CC6"/>
    <w:rsid w:val="00887168"/>
    <w:rsid w:val="0089021A"/>
    <w:rsid w:val="008A04A6"/>
    <w:rsid w:val="008A4B2D"/>
    <w:rsid w:val="008A4EA8"/>
    <w:rsid w:val="008A5174"/>
    <w:rsid w:val="008A711F"/>
    <w:rsid w:val="008A758C"/>
    <w:rsid w:val="008A7EF2"/>
    <w:rsid w:val="008B743C"/>
    <w:rsid w:val="008C49BD"/>
    <w:rsid w:val="008D0270"/>
    <w:rsid w:val="008D15CD"/>
    <w:rsid w:val="008D19F0"/>
    <w:rsid w:val="008D41EF"/>
    <w:rsid w:val="008E103E"/>
    <w:rsid w:val="008E1215"/>
    <w:rsid w:val="008E3193"/>
    <w:rsid w:val="008F1E37"/>
    <w:rsid w:val="008F27B4"/>
    <w:rsid w:val="008F3C95"/>
    <w:rsid w:val="008F5325"/>
    <w:rsid w:val="008F5E46"/>
    <w:rsid w:val="00901AF8"/>
    <w:rsid w:val="00910B57"/>
    <w:rsid w:val="00910C9A"/>
    <w:rsid w:val="00911D9D"/>
    <w:rsid w:val="00913938"/>
    <w:rsid w:val="00914216"/>
    <w:rsid w:val="00914284"/>
    <w:rsid w:val="00920D7C"/>
    <w:rsid w:val="00920EFE"/>
    <w:rsid w:val="00923703"/>
    <w:rsid w:val="00926465"/>
    <w:rsid w:val="00927181"/>
    <w:rsid w:val="00927289"/>
    <w:rsid w:val="00932546"/>
    <w:rsid w:val="009331F3"/>
    <w:rsid w:val="0093602D"/>
    <w:rsid w:val="00941387"/>
    <w:rsid w:val="009459F0"/>
    <w:rsid w:val="009468F5"/>
    <w:rsid w:val="00947EFD"/>
    <w:rsid w:val="00951214"/>
    <w:rsid w:val="0095544F"/>
    <w:rsid w:val="00961FE8"/>
    <w:rsid w:val="00965C8E"/>
    <w:rsid w:val="00965F02"/>
    <w:rsid w:val="009738C2"/>
    <w:rsid w:val="00974461"/>
    <w:rsid w:val="00980AB8"/>
    <w:rsid w:val="00982CB5"/>
    <w:rsid w:val="009847B3"/>
    <w:rsid w:val="00984B53"/>
    <w:rsid w:val="009866C5"/>
    <w:rsid w:val="00994758"/>
    <w:rsid w:val="009A4FF5"/>
    <w:rsid w:val="009A5BB6"/>
    <w:rsid w:val="009B0618"/>
    <w:rsid w:val="009B0905"/>
    <w:rsid w:val="009B0AAA"/>
    <w:rsid w:val="009B2FFC"/>
    <w:rsid w:val="009B4CBE"/>
    <w:rsid w:val="009C03FB"/>
    <w:rsid w:val="009C7708"/>
    <w:rsid w:val="009D590A"/>
    <w:rsid w:val="009D680D"/>
    <w:rsid w:val="009E14DA"/>
    <w:rsid w:val="009E23DD"/>
    <w:rsid w:val="009E31C2"/>
    <w:rsid w:val="009E7ADF"/>
    <w:rsid w:val="009F37EE"/>
    <w:rsid w:val="009F50A5"/>
    <w:rsid w:val="00A01354"/>
    <w:rsid w:val="00A0456B"/>
    <w:rsid w:val="00A04A66"/>
    <w:rsid w:val="00A06A00"/>
    <w:rsid w:val="00A07D0B"/>
    <w:rsid w:val="00A10513"/>
    <w:rsid w:val="00A12569"/>
    <w:rsid w:val="00A21C8C"/>
    <w:rsid w:val="00A21FF7"/>
    <w:rsid w:val="00A224B9"/>
    <w:rsid w:val="00A24B88"/>
    <w:rsid w:val="00A253E9"/>
    <w:rsid w:val="00A25632"/>
    <w:rsid w:val="00A271AE"/>
    <w:rsid w:val="00A31599"/>
    <w:rsid w:val="00A37C9F"/>
    <w:rsid w:val="00A37D42"/>
    <w:rsid w:val="00A4284E"/>
    <w:rsid w:val="00A43367"/>
    <w:rsid w:val="00A46CDD"/>
    <w:rsid w:val="00A52F0F"/>
    <w:rsid w:val="00A556C3"/>
    <w:rsid w:val="00A60C2F"/>
    <w:rsid w:val="00A64209"/>
    <w:rsid w:val="00A64ADC"/>
    <w:rsid w:val="00A64AEE"/>
    <w:rsid w:val="00A6691A"/>
    <w:rsid w:val="00A70955"/>
    <w:rsid w:val="00A709AE"/>
    <w:rsid w:val="00A723A2"/>
    <w:rsid w:val="00A76E14"/>
    <w:rsid w:val="00A81354"/>
    <w:rsid w:val="00A81BA6"/>
    <w:rsid w:val="00A87936"/>
    <w:rsid w:val="00A90378"/>
    <w:rsid w:val="00A90B4D"/>
    <w:rsid w:val="00A92A79"/>
    <w:rsid w:val="00A942B3"/>
    <w:rsid w:val="00A96CA2"/>
    <w:rsid w:val="00AA12B5"/>
    <w:rsid w:val="00AA2E1A"/>
    <w:rsid w:val="00AA3191"/>
    <w:rsid w:val="00AB105E"/>
    <w:rsid w:val="00AB1C4A"/>
    <w:rsid w:val="00AB1EF6"/>
    <w:rsid w:val="00AB1FF6"/>
    <w:rsid w:val="00AB709F"/>
    <w:rsid w:val="00AC17F6"/>
    <w:rsid w:val="00AC1F6C"/>
    <w:rsid w:val="00AC2D8C"/>
    <w:rsid w:val="00AC53ED"/>
    <w:rsid w:val="00AC6102"/>
    <w:rsid w:val="00AC6E71"/>
    <w:rsid w:val="00AD514B"/>
    <w:rsid w:val="00AD77E9"/>
    <w:rsid w:val="00AE0E4D"/>
    <w:rsid w:val="00AE1DB8"/>
    <w:rsid w:val="00AE1E24"/>
    <w:rsid w:val="00AE4AFC"/>
    <w:rsid w:val="00AF0475"/>
    <w:rsid w:val="00AF11BC"/>
    <w:rsid w:val="00AF21E1"/>
    <w:rsid w:val="00AF54CC"/>
    <w:rsid w:val="00AF7F0E"/>
    <w:rsid w:val="00B03349"/>
    <w:rsid w:val="00B07409"/>
    <w:rsid w:val="00B15E9E"/>
    <w:rsid w:val="00B2144C"/>
    <w:rsid w:val="00B25EA6"/>
    <w:rsid w:val="00B2602F"/>
    <w:rsid w:val="00B31D25"/>
    <w:rsid w:val="00B32E5C"/>
    <w:rsid w:val="00B36A72"/>
    <w:rsid w:val="00B40409"/>
    <w:rsid w:val="00B406AE"/>
    <w:rsid w:val="00B40C49"/>
    <w:rsid w:val="00B43CB4"/>
    <w:rsid w:val="00B47A9B"/>
    <w:rsid w:val="00B47F6C"/>
    <w:rsid w:val="00B53F16"/>
    <w:rsid w:val="00B55DD8"/>
    <w:rsid w:val="00B564F6"/>
    <w:rsid w:val="00B57D76"/>
    <w:rsid w:val="00B61579"/>
    <w:rsid w:val="00B63B2C"/>
    <w:rsid w:val="00B63C86"/>
    <w:rsid w:val="00B65875"/>
    <w:rsid w:val="00B714CB"/>
    <w:rsid w:val="00B7564E"/>
    <w:rsid w:val="00B7596C"/>
    <w:rsid w:val="00B864C0"/>
    <w:rsid w:val="00B86EF1"/>
    <w:rsid w:val="00B86F69"/>
    <w:rsid w:val="00B90777"/>
    <w:rsid w:val="00B90FB4"/>
    <w:rsid w:val="00B91F00"/>
    <w:rsid w:val="00B92C2B"/>
    <w:rsid w:val="00B92E56"/>
    <w:rsid w:val="00BA40B5"/>
    <w:rsid w:val="00BA50B7"/>
    <w:rsid w:val="00BB4651"/>
    <w:rsid w:val="00BB5F19"/>
    <w:rsid w:val="00BB64AD"/>
    <w:rsid w:val="00BC06D7"/>
    <w:rsid w:val="00BC113D"/>
    <w:rsid w:val="00BC263C"/>
    <w:rsid w:val="00BC26ED"/>
    <w:rsid w:val="00BC2E19"/>
    <w:rsid w:val="00BC6ECD"/>
    <w:rsid w:val="00BC7457"/>
    <w:rsid w:val="00BD2E98"/>
    <w:rsid w:val="00BD47D2"/>
    <w:rsid w:val="00BD4882"/>
    <w:rsid w:val="00BD66C8"/>
    <w:rsid w:val="00BD6870"/>
    <w:rsid w:val="00BE3B6A"/>
    <w:rsid w:val="00BE3FD4"/>
    <w:rsid w:val="00BE6CE2"/>
    <w:rsid w:val="00BF3328"/>
    <w:rsid w:val="00BF3B55"/>
    <w:rsid w:val="00BF444B"/>
    <w:rsid w:val="00BF4B0D"/>
    <w:rsid w:val="00C0447C"/>
    <w:rsid w:val="00C05C40"/>
    <w:rsid w:val="00C061C3"/>
    <w:rsid w:val="00C07871"/>
    <w:rsid w:val="00C14CE9"/>
    <w:rsid w:val="00C20696"/>
    <w:rsid w:val="00C21B6C"/>
    <w:rsid w:val="00C2252F"/>
    <w:rsid w:val="00C25834"/>
    <w:rsid w:val="00C3013D"/>
    <w:rsid w:val="00C308DF"/>
    <w:rsid w:val="00C36326"/>
    <w:rsid w:val="00C367A5"/>
    <w:rsid w:val="00C47D89"/>
    <w:rsid w:val="00C5088E"/>
    <w:rsid w:val="00C55CA9"/>
    <w:rsid w:val="00C564FE"/>
    <w:rsid w:val="00C57C33"/>
    <w:rsid w:val="00C6132E"/>
    <w:rsid w:val="00C65946"/>
    <w:rsid w:val="00C671B4"/>
    <w:rsid w:val="00C7398D"/>
    <w:rsid w:val="00C75368"/>
    <w:rsid w:val="00C769A9"/>
    <w:rsid w:val="00C76AFD"/>
    <w:rsid w:val="00C77537"/>
    <w:rsid w:val="00C812DD"/>
    <w:rsid w:val="00C817CD"/>
    <w:rsid w:val="00CA3191"/>
    <w:rsid w:val="00CA4264"/>
    <w:rsid w:val="00CA553D"/>
    <w:rsid w:val="00CB1094"/>
    <w:rsid w:val="00CB2ED6"/>
    <w:rsid w:val="00CB41F7"/>
    <w:rsid w:val="00CB42FB"/>
    <w:rsid w:val="00CB6253"/>
    <w:rsid w:val="00CB64CC"/>
    <w:rsid w:val="00CC0C5D"/>
    <w:rsid w:val="00CC1222"/>
    <w:rsid w:val="00CC14F4"/>
    <w:rsid w:val="00CC5354"/>
    <w:rsid w:val="00CC77EA"/>
    <w:rsid w:val="00CD0A05"/>
    <w:rsid w:val="00CD4B75"/>
    <w:rsid w:val="00CD6734"/>
    <w:rsid w:val="00CE0A38"/>
    <w:rsid w:val="00CE1230"/>
    <w:rsid w:val="00CE21F6"/>
    <w:rsid w:val="00CE2D48"/>
    <w:rsid w:val="00CE4283"/>
    <w:rsid w:val="00CE5C6A"/>
    <w:rsid w:val="00CE6F03"/>
    <w:rsid w:val="00CE77D3"/>
    <w:rsid w:val="00CE7B6D"/>
    <w:rsid w:val="00CF2134"/>
    <w:rsid w:val="00CF41AD"/>
    <w:rsid w:val="00CF7128"/>
    <w:rsid w:val="00CF7BB6"/>
    <w:rsid w:val="00D0151E"/>
    <w:rsid w:val="00D04120"/>
    <w:rsid w:val="00D04D32"/>
    <w:rsid w:val="00D05EE9"/>
    <w:rsid w:val="00D079F7"/>
    <w:rsid w:val="00D10C24"/>
    <w:rsid w:val="00D11246"/>
    <w:rsid w:val="00D11740"/>
    <w:rsid w:val="00D11B24"/>
    <w:rsid w:val="00D13302"/>
    <w:rsid w:val="00D218FF"/>
    <w:rsid w:val="00D2302E"/>
    <w:rsid w:val="00D23725"/>
    <w:rsid w:val="00D24972"/>
    <w:rsid w:val="00D2572C"/>
    <w:rsid w:val="00D25825"/>
    <w:rsid w:val="00D354BA"/>
    <w:rsid w:val="00D3615C"/>
    <w:rsid w:val="00D47692"/>
    <w:rsid w:val="00D60644"/>
    <w:rsid w:val="00D62AC8"/>
    <w:rsid w:val="00D63238"/>
    <w:rsid w:val="00D66C1D"/>
    <w:rsid w:val="00D70CA2"/>
    <w:rsid w:val="00D712AC"/>
    <w:rsid w:val="00D742ED"/>
    <w:rsid w:val="00D774C7"/>
    <w:rsid w:val="00D776E3"/>
    <w:rsid w:val="00D77894"/>
    <w:rsid w:val="00D804CB"/>
    <w:rsid w:val="00D81D17"/>
    <w:rsid w:val="00D876F6"/>
    <w:rsid w:val="00D878A6"/>
    <w:rsid w:val="00D87E83"/>
    <w:rsid w:val="00D87FE8"/>
    <w:rsid w:val="00D90490"/>
    <w:rsid w:val="00D97D22"/>
    <w:rsid w:val="00DB09A7"/>
    <w:rsid w:val="00DB22A5"/>
    <w:rsid w:val="00DB2B6B"/>
    <w:rsid w:val="00DB53FC"/>
    <w:rsid w:val="00DB5A52"/>
    <w:rsid w:val="00DC1799"/>
    <w:rsid w:val="00DC5055"/>
    <w:rsid w:val="00DC5F57"/>
    <w:rsid w:val="00DD070D"/>
    <w:rsid w:val="00DD1FFE"/>
    <w:rsid w:val="00DD5EFC"/>
    <w:rsid w:val="00DE2A75"/>
    <w:rsid w:val="00DE46BD"/>
    <w:rsid w:val="00DE5C44"/>
    <w:rsid w:val="00DE7313"/>
    <w:rsid w:val="00DE7836"/>
    <w:rsid w:val="00DE7D54"/>
    <w:rsid w:val="00DF00F0"/>
    <w:rsid w:val="00DF19EB"/>
    <w:rsid w:val="00DF7BA9"/>
    <w:rsid w:val="00E019AF"/>
    <w:rsid w:val="00E0227B"/>
    <w:rsid w:val="00E037E3"/>
    <w:rsid w:val="00E05F29"/>
    <w:rsid w:val="00E067EE"/>
    <w:rsid w:val="00E10B71"/>
    <w:rsid w:val="00E122A7"/>
    <w:rsid w:val="00E12505"/>
    <w:rsid w:val="00E13D62"/>
    <w:rsid w:val="00E23DD9"/>
    <w:rsid w:val="00E37A0D"/>
    <w:rsid w:val="00E42925"/>
    <w:rsid w:val="00E434ED"/>
    <w:rsid w:val="00E441DB"/>
    <w:rsid w:val="00E44342"/>
    <w:rsid w:val="00E467B6"/>
    <w:rsid w:val="00E47B2F"/>
    <w:rsid w:val="00E60773"/>
    <w:rsid w:val="00E629A8"/>
    <w:rsid w:val="00E62BA4"/>
    <w:rsid w:val="00E65CDE"/>
    <w:rsid w:val="00E675F4"/>
    <w:rsid w:val="00E71FA6"/>
    <w:rsid w:val="00E773BA"/>
    <w:rsid w:val="00E80F2D"/>
    <w:rsid w:val="00E81F0C"/>
    <w:rsid w:val="00E8324F"/>
    <w:rsid w:val="00E841CA"/>
    <w:rsid w:val="00E856C8"/>
    <w:rsid w:val="00E8799E"/>
    <w:rsid w:val="00E9108A"/>
    <w:rsid w:val="00E97C0B"/>
    <w:rsid w:val="00EA04A6"/>
    <w:rsid w:val="00EA233E"/>
    <w:rsid w:val="00EA3673"/>
    <w:rsid w:val="00EA5846"/>
    <w:rsid w:val="00EA6762"/>
    <w:rsid w:val="00EB2D23"/>
    <w:rsid w:val="00EC1652"/>
    <w:rsid w:val="00EC1738"/>
    <w:rsid w:val="00EC1DF2"/>
    <w:rsid w:val="00EC30B7"/>
    <w:rsid w:val="00EC361F"/>
    <w:rsid w:val="00EC439A"/>
    <w:rsid w:val="00EC5A8C"/>
    <w:rsid w:val="00EC70C0"/>
    <w:rsid w:val="00ED1237"/>
    <w:rsid w:val="00ED62C3"/>
    <w:rsid w:val="00EE46B3"/>
    <w:rsid w:val="00EE6568"/>
    <w:rsid w:val="00EE6661"/>
    <w:rsid w:val="00EE7ADE"/>
    <w:rsid w:val="00EF1392"/>
    <w:rsid w:val="00EF6375"/>
    <w:rsid w:val="00EF64C7"/>
    <w:rsid w:val="00EF75BE"/>
    <w:rsid w:val="00EF7E15"/>
    <w:rsid w:val="00F02095"/>
    <w:rsid w:val="00F05D09"/>
    <w:rsid w:val="00F0652C"/>
    <w:rsid w:val="00F11F1C"/>
    <w:rsid w:val="00F1248F"/>
    <w:rsid w:val="00F14124"/>
    <w:rsid w:val="00F1528A"/>
    <w:rsid w:val="00F20783"/>
    <w:rsid w:val="00F22907"/>
    <w:rsid w:val="00F25668"/>
    <w:rsid w:val="00F266C2"/>
    <w:rsid w:val="00F27F9E"/>
    <w:rsid w:val="00F316EF"/>
    <w:rsid w:val="00F36A2B"/>
    <w:rsid w:val="00F374A5"/>
    <w:rsid w:val="00F401DB"/>
    <w:rsid w:val="00F439BF"/>
    <w:rsid w:val="00F4426A"/>
    <w:rsid w:val="00F45065"/>
    <w:rsid w:val="00F45A06"/>
    <w:rsid w:val="00F52450"/>
    <w:rsid w:val="00F53E35"/>
    <w:rsid w:val="00F558A2"/>
    <w:rsid w:val="00F55C88"/>
    <w:rsid w:val="00F567F6"/>
    <w:rsid w:val="00F606AC"/>
    <w:rsid w:val="00F67D59"/>
    <w:rsid w:val="00F77F0F"/>
    <w:rsid w:val="00F8186D"/>
    <w:rsid w:val="00F82BD0"/>
    <w:rsid w:val="00F82C12"/>
    <w:rsid w:val="00F82EB9"/>
    <w:rsid w:val="00F82F2D"/>
    <w:rsid w:val="00F8345D"/>
    <w:rsid w:val="00F83BB2"/>
    <w:rsid w:val="00F867C0"/>
    <w:rsid w:val="00F86ABB"/>
    <w:rsid w:val="00F9095F"/>
    <w:rsid w:val="00F9376B"/>
    <w:rsid w:val="00F944EE"/>
    <w:rsid w:val="00FA0F6B"/>
    <w:rsid w:val="00FA1C13"/>
    <w:rsid w:val="00FA45EA"/>
    <w:rsid w:val="00FA4A9E"/>
    <w:rsid w:val="00FA4D7E"/>
    <w:rsid w:val="00FA5B8D"/>
    <w:rsid w:val="00FA668C"/>
    <w:rsid w:val="00FA7501"/>
    <w:rsid w:val="00FA7E81"/>
    <w:rsid w:val="00FB00D0"/>
    <w:rsid w:val="00FB04B6"/>
    <w:rsid w:val="00FC350C"/>
    <w:rsid w:val="00FC5A36"/>
    <w:rsid w:val="00FC717E"/>
    <w:rsid w:val="00FD3C3A"/>
    <w:rsid w:val="00FD41CE"/>
    <w:rsid w:val="00FD53C1"/>
    <w:rsid w:val="00FD6655"/>
    <w:rsid w:val="00FE0E38"/>
    <w:rsid w:val="00FE2B66"/>
    <w:rsid w:val="00FE6A48"/>
    <w:rsid w:val="00FE73E8"/>
    <w:rsid w:val="00FF04FB"/>
    <w:rsid w:val="00FF24DD"/>
    <w:rsid w:val="00FF3482"/>
    <w:rsid w:val="00FF6D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BE3FD4"/>
    <w:rPr>
      <w:color w:val="605E5C"/>
      <w:shd w:val="clear" w:color="auto" w:fill="E1DFDD"/>
    </w:rPr>
  </w:style>
  <w:style w:type="character" w:styleId="FollowedHyperlink">
    <w:name w:val="FollowedHyperlink"/>
    <w:basedOn w:val="DefaultParagraphFont"/>
    <w:uiPriority w:val="99"/>
    <w:semiHidden/>
    <w:unhideWhenUsed/>
    <w:rsid w:val="001F63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11/j.1744-6570.1988.tb00632.x" TargetMode="External"/><Relationship Id="rId13" Type="http://schemas.openxmlformats.org/officeDocument/2006/relationships/hyperlink" Target="https://doi.org/10.1016/j.jvb.2007.04.005" TargetMode="External"/><Relationship Id="rId18" Type="http://schemas.openxmlformats.org/officeDocument/2006/relationships/hyperlink" Target="https://doi.org/10.1002/ace.5"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doi.org/10.1093/oxfordhb/9780198832355.001.0001" TargetMode="External"/><Relationship Id="rId7" Type="http://schemas.openxmlformats.org/officeDocument/2006/relationships/image" Target="media/image1.png"/><Relationship Id="rId12" Type="http://schemas.openxmlformats.org/officeDocument/2006/relationships/hyperlink" Target="https://doi.org/10.1108/13683040710752698" TargetMode="External"/><Relationship Id="rId17" Type="http://schemas.openxmlformats.org/officeDocument/2006/relationships/hyperlink" Target="https://doi.org/10.1037/0003-066X.57.9.705"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doi.org/10.1177/15344843251381384" TargetMode="External"/><Relationship Id="rId20" Type="http://schemas.openxmlformats.org/officeDocument/2006/relationships/hyperlink" Target="https://doi.org/10.4018/978-1-4666-453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5/AMR.1999.2202135" TargetMode="Externa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doi.org/10.1177/15344843241278405"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hyperlink" Target="https://doi.org/10.1093/oxfordhb/9780198758273.001.0001" TargetMode="External"/><Relationship Id="rId19" Type="http://schemas.openxmlformats.org/officeDocument/2006/relationships/hyperlink" Target="https://doi.org/10.1177/1523422303005002002" TargetMode="External"/><Relationship Id="rId4" Type="http://schemas.openxmlformats.org/officeDocument/2006/relationships/webSettings" Target="webSettings.xml"/><Relationship Id="rId9" Type="http://schemas.openxmlformats.org/officeDocument/2006/relationships/hyperlink" Target="https://doi.org/10.1177/1534484307303035" TargetMode="External"/><Relationship Id="rId14" Type="http://schemas.openxmlformats.org/officeDocument/2006/relationships/hyperlink" Target="https://doi.org/10.2307/2666999" TargetMode="External"/><Relationship Id="rId22" Type="http://schemas.openxmlformats.org/officeDocument/2006/relationships/hyperlink" Target="https://doi.org/10.1037/0003-066X.55.1.6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4237</TotalTime>
  <Pages>25</Pages>
  <Words>6189</Words>
  <Characters>35279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Alexandra Moise</cp:lastModifiedBy>
  <cp:revision>961</cp:revision>
  <dcterms:created xsi:type="dcterms:W3CDTF">2026-09-29T16:52:00Z</dcterms:created>
  <dcterms:modified xsi:type="dcterms:W3CDTF">2026-10-10T01:24:00Z</dcterms:modified>
</cp:coreProperties>
</file>