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279" w:type="dxa"/>
        <w:tblLook w:val="04A0" w:firstRow="1" w:lastRow="0" w:firstColumn="1" w:lastColumn="0" w:noHBand="0" w:noVBand="1"/>
      </w:tblPr>
      <w:tblGrid>
        <w:gridCol w:w="1717"/>
        <w:gridCol w:w="7020"/>
      </w:tblGrid>
      <w:tr w:rsidR="002D7AA7" w:rsidRPr="002D7AA7" w14:paraId="29094D66" w14:textId="77777777" w:rsidTr="009E434E">
        <w:tc>
          <w:tcPr>
            <w:tcW w:w="1717" w:type="dxa"/>
          </w:tcPr>
          <w:p w14:paraId="405B784D" w14:textId="3135A559" w:rsidR="002D7AA7" w:rsidRPr="002D7AA7" w:rsidRDefault="002D7AA7" w:rsidP="002D7AA7">
            <w:pPr>
              <w:spacing w:after="0" w:line="240" w:lineRule="auto"/>
              <w:rPr>
                <w:kern w:val="2"/>
                <w:sz w:val="24"/>
                <w:szCs w:val="24"/>
                <w:lang w:val="cy-GB"/>
                <w14:ligatures w14:val="standardContextual"/>
              </w:rPr>
            </w:pPr>
            <w:r w:rsidRPr="002D7AA7">
              <w:rPr>
                <w:kern w:val="2"/>
                <w:sz w:val="24"/>
                <w:szCs w:val="24"/>
                <w:lang w:val="cy-GB"/>
                <w14:ligatures w14:val="standardContextual"/>
              </w:rPr>
              <w:t>T</w:t>
            </w:r>
            <w:bookmarkStart w:id="0" w:name="cysill"/>
            <w:bookmarkEnd w:id="0"/>
            <w:r w:rsidRPr="002D7AA7">
              <w:rPr>
                <w:kern w:val="2"/>
                <w:sz w:val="24"/>
                <w:szCs w:val="24"/>
                <w:lang w:val="cy-GB"/>
                <w14:ligatures w14:val="standardContextual"/>
              </w:rPr>
              <w:t>arged</w:t>
            </w:r>
            <w:r w:rsidR="0032149B" w:rsidRPr="0032149B">
              <w:rPr>
                <w:kern w:val="2"/>
                <w:sz w:val="24"/>
                <w:szCs w:val="24"/>
                <w:lang w:val="cy-GB"/>
                <w14:ligatures w14:val="standardContextual"/>
              </w:rPr>
              <w:t xml:space="preserve"> </w:t>
            </w:r>
            <w:r w:rsidRPr="002D7AA7">
              <w:rPr>
                <w:kern w:val="2"/>
                <w:sz w:val="24"/>
                <w:szCs w:val="24"/>
                <w:lang w:val="cy-GB"/>
                <w14:ligatures w14:val="standardContextual"/>
              </w:rPr>
              <w:t>1</w:t>
            </w:r>
          </w:p>
        </w:tc>
        <w:tc>
          <w:tcPr>
            <w:tcW w:w="7020" w:type="dxa"/>
          </w:tcPr>
          <w:p w14:paraId="1022FB24" w14:textId="36089E58" w:rsidR="002D7AA7" w:rsidRPr="002D7AA7" w:rsidRDefault="009E434E" w:rsidP="002D7AA7">
            <w:pPr>
              <w:spacing w:after="0" w:line="240" w:lineRule="auto"/>
              <w:rPr>
                <w:b/>
                <w:bCs/>
                <w:kern w:val="2"/>
                <w:sz w:val="24"/>
                <w:szCs w:val="24"/>
                <w:u w:val="single"/>
                <w:lang w:val="cy-GB"/>
                <w14:ligatures w14:val="standardContextual"/>
              </w:rPr>
            </w:pPr>
            <w:r w:rsidRPr="009E434E">
              <w:rPr>
                <w:rFonts w:ascii="Roboto" w:hAnsi="Roboto"/>
                <w:color w:val="283041"/>
                <w:sz w:val="21"/>
                <w:szCs w:val="21"/>
                <w:shd w:val="clear" w:color="auto" w:fill="FFFFFF"/>
                <w:lang w:val="cy-GB"/>
              </w:rPr>
              <w:t>I ddarllen yn ehangach ac i gyfeirnodi yn union yn ôl y canllawiau cyfeirnodi.  Mae angen i ti ymchwilio i ddeunydd yn annibynnol hefyd.</w:t>
            </w:r>
          </w:p>
        </w:tc>
      </w:tr>
      <w:tr w:rsidR="002D7AA7" w:rsidRPr="002D7AA7" w14:paraId="068D0131" w14:textId="77777777" w:rsidTr="009E434E">
        <w:tc>
          <w:tcPr>
            <w:tcW w:w="1717" w:type="dxa"/>
          </w:tcPr>
          <w:p w14:paraId="64EB1A2B" w14:textId="41767B9F" w:rsidR="002D7AA7" w:rsidRPr="002D7AA7" w:rsidRDefault="002D7AA7" w:rsidP="002D7AA7">
            <w:pPr>
              <w:spacing w:after="0" w:line="240" w:lineRule="auto"/>
              <w:rPr>
                <w:kern w:val="2"/>
                <w:sz w:val="24"/>
                <w:szCs w:val="24"/>
                <w:lang w:val="cy-GB"/>
                <w14:ligatures w14:val="standardContextual"/>
              </w:rPr>
            </w:pPr>
            <w:r w:rsidRPr="002D7AA7">
              <w:rPr>
                <w:kern w:val="2"/>
                <w:sz w:val="24"/>
                <w:szCs w:val="24"/>
                <w:lang w:val="cy-GB"/>
                <w14:ligatures w14:val="standardContextual"/>
              </w:rPr>
              <w:t>Targed 2</w:t>
            </w:r>
          </w:p>
        </w:tc>
        <w:tc>
          <w:tcPr>
            <w:tcW w:w="7020" w:type="dxa"/>
          </w:tcPr>
          <w:p w14:paraId="2A57D4D7" w14:textId="0C216C02" w:rsidR="002D7AA7" w:rsidRPr="002D7AA7" w:rsidRDefault="009E434E" w:rsidP="002D7AA7">
            <w:pPr>
              <w:spacing w:after="0" w:line="240" w:lineRule="auto"/>
              <w:rPr>
                <w:b/>
                <w:bCs/>
                <w:kern w:val="2"/>
                <w:sz w:val="24"/>
                <w:szCs w:val="24"/>
                <w:u w:val="single"/>
                <w:lang w:val="cy-GB"/>
                <w14:ligatures w14:val="standardContextual"/>
              </w:rPr>
            </w:pPr>
            <w:r>
              <w:rPr>
                <w:rStyle w:val="apple-converted-space"/>
                <w:rFonts w:ascii="Roboto" w:hAnsi="Roboto"/>
                <w:color w:val="283041"/>
                <w:sz w:val="21"/>
                <w:szCs w:val="21"/>
                <w:shd w:val="clear" w:color="auto" w:fill="FFFFFF"/>
              </w:rPr>
              <w:t> </w:t>
            </w:r>
            <w:r w:rsidRPr="009E434E">
              <w:rPr>
                <w:rFonts w:ascii="Roboto" w:hAnsi="Roboto"/>
                <w:color w:val="283041"/>
                <w:sz w:val="21"/>
                <w:szCs w:val="21"/>
                <w:shd w:val="clear" w:color="auto" w:fill="FFFFFF"/>
                <w:lang w:val="cy-GB"/>
              </w:rPr>
              <w:t>I gyflwyno gwybodaeth lawn a chywir a’i gefnogi’n gyson gyda thystiolaeth  addas o ddarllen cefndirol.</w:t>
            </w:r>
          </w:p>
        </w:tc>
      </w:tr>
    </w:tbl>
    <w:p w14:paraId="73561E63" w14:textId="77777777" w:rsidR="002D7AA7" w:rsidRDefault="002D7AA7" w:rsidP="003D3148">
      <w:pPr>
        <w:spacing w:after="0" w:line="240" w:lineRule="auto"/>
        <w:rPr>
          <w:b/>
          <w:bCs/>
          <w:kern w:val="2"/>
          <w:sz w:val="24"/>
          <w:szCs w:val="24"/>
          <w:u w:val="single"/>
          <w:lang w:val="cy-GB"/>
          <w14:ligatures w14:val="standardContextual"/>
        </w:rPr>
      </w:pPr>
    </w:p>
    <w:p w14:paraId="1BD422A4" w14:textId="77777777" w:rsidR="002D7AA7" w:rsidRDefault="002D7AA7" w:rsidP="003D3148">
      <w:pPr>
        <w:spacing w:after="0" w:line="240" w:lineRule="auto"/>
        <w:rPr>
          <w:b/>
          <w:bCs/>
          <w:kern w:val="2"/>
          <w:sz w:val="24"/>
          <w:szCs w:val="24"/>
          <w:u w:val="single"/>
          <w:lang w:val="cy-GB"/>
          <w14:ligatures w14:val="standardContextual"/>
        </w:rPr>
      </w:pPr>
    </w:p>
    <w:p w14:paraId="3BD2597A" w14:textId="49D8C396" w:rsidR="003D3148" w:rsidRPr="00444FB5" w:rsidRDefault="003D3148" w:rsidP="00444FB5">
      <w:pPr>
        <w:spacing w:after="0" w:line="360" w:lineRule="auto"/>
        <w:rPr>
          <w:b/>
          <w:bCs/>
          <w:kern w:val="2"/>
          <w:sz w:val="32"/>
          <w:szCs w:val="32"/>
          <w:u w:val="single"/>
          <w:lang w:val="cy-GB"/>
          <w14:ligatures w14:val="standardContextual"/>
        </w:rPr>
      </w:pPr>
      <w:r w:rsidRPr="00444FB5">
        <w:rPr>
          <w:b/>
          <w:bCs/>
          <w:kern w:val="2"/>
          <w:sz w:val="32"/>
          <w:szCs w:val="32"/>
          <w:u w:val="single"/>
          <w:lang w:val="cy-GB"/>
          <w14:ligatures w14:val="standardContextual"/>
        </w:rPr>
        <w:t>Ydy plant yn ymgysylltu’n well gyda tasgau ieithoedd, llythrynnedd a chyfathrebu neu tasgau celfyddydau Mynegiannol? </w:t>
      </w:r>
    </w:p>
    <w:p w14:paraId="44E10E3C" w14:textId="51048397" w:rsidR="004459F2" w:rsidRPr="003D3148" w:rsidRDefault="004459F2" w:rsidP="00444FB5">
      <w:pPr>
        <w:spacing w:line="360" w:lineRule="auto"/>
        <w:rPr>
          <w:lang w:val="cy-GB"/>
        </w:rPr>
      </w:pPr>
    </w:p>
    <w:p w14:paraId="008FF05C" w14:textId="0AC0071E" w:rsidR="00730616" w:rsidRDefault="00730616" w:rsidP="00444FB5">
      <w:pPr>
        <w:spacing w:line="360" w:lineRule="auto"/>
        <w:rPr>
          <w:color w:val="000000" w:themeColor="text1"/>
          <w:lang w:val="cy-GB"/>
        </w:rPr>
      </w:pPr>
      <w:r w:rsidRPr="00730616">
        <w:rPr>
          <w:color w:val="000000" w:themeColor="text1"/>
          <w:lang w:val="cy-GB"/>
        </w:rPr>
        <w:t>I ddod i ateb dilys a gwireddadwy i fy nghwestiwn ymchwil, a ydy’r plant yn ymgysylltu’n well gyda thasgau ieithoedd, llythrennedd a chyfathrebu neu dasgau celfyddydau Mynegiannol, fe wnes i sicrhau arsylwi ar bedwar plentyn o fewn dosbarth blwyddyn gymysg o un a dau. I gael ateb cyflawn</w:t>
      </w:r>
      <w:r>
        <w:rPr>
          <w:color w:val="000000" w:themeColor="text1"/>
          <w:lang w:val="cy-GB"/>
        </w:rPr>
        <w:t>,</w:t>
      </w:r>
      <w:r w:rsidRPr="00730616">
        <w:rPr>
          <w:color w:val="000000" w:themeColor="text1"/>
          <w:lang w:val="cy-GB"/>
        </w:rPr>
        <w:t xml:space="preserve"> dywysais arsylwi dau fachgen a dwy ferch. Roeddwn i yn y dosbarth yma am ddau ddiwrnod a gefais i gyfle i arsylwi ar y pedwar plentyn yn fanwl.</w:t>
      </w:r>
      <w:r w:rsidR="002966D7">
        <w:rPr>
          <w:color w:val="000000" w:themeColor="text1"/>
          <w:lang w:val="cy-GB"/>
        </w:rPr>
        <w:t xml:space="preserve"> Roedd yr ysgol yn ysgol fach gyda dosbarthiadau cymrysg fel gwelir yn atodiad pedwar. </w:t>
      </w:r>
      <w:r w:rsidRPr="00730616">
        <w:rPr>
          <w:color w:val="000000" w:themeColor="text1"/>
          <w:lang w:val="cy-GB"/>
        </w:rPr>
        <w:t xml:space="preserve"> Arsylwais ar y plant yn cymryd rhan mewn tasgau darllen, celf, ymarfer corff ond hefyd gwnes i gael cyfle i arsylwi nhw yn ystod amser carped a sut roeddent yn ymddwyn yn ystod y sessiynnau yna.</w:t>
      </w:r>
      <w:r w:rsidR="009E434E">
        <w:rPr>
          <w:color w:val="000000" w:themeColor="text1"/>
          <w:lang w:val="cy-GB"/>
        </w:rPr>
        <w:t xml:space="preserve"> Gwerthusais beht arsylwais arno gan defnyddio damcaniaethwyr fel Bruner a Vygtoksy.</w:t>
      </w:r>
      <w:r w:rsidRPr="00730616">
        <w:rPr>
          <w:color w:val="000000" w:themeColor="text1"/>
          <w:lang w:val="cy-GB"/>
        </w:rPr>
        <w:t xml:space="preserve"> Roedd y sesiwn carped wedi helpu rhoi dyfnder i mewn i fy ateb trwy weld sut oedd y plant yn gweithio fel grŵp. Yn ystod y sesiwn carped fe wnaeth y dosbarth cymryd rhan mewn sessiynnau Tric a Chlic a llawer o fathemateg pen a focussi ar ddyddiau’r wythnos, misoedd y flwyddyn a’r tymhorau.</w:t>
      </w:r>
    </w:p>
    <w:p w14:paraId="3E6312FF" w14:textId="77777777" w:rsidR="009A4795" w:rsidRDefault="009A4795" w:rsidP="00444FB5">
      <w:pPr>
        <w:spacing w:line="360" w:lineRule="auto"/>
        <w:rPr>
          <w:color w:val="000000" w:themeColor="text1"/>
          <w:lang w:val="cy-GB"/>
        </w:rPr>
      </w:pPr>
      <w:r w:rsidRPr="009A4795">
        <w:rPr>
          <w:color w:val="000000" w:themeColor="text1"/>
          <w:lang w:val="cy-GB"/>
        </w:rPr>
        <w:t xml:space="preserve">Mae arsylwi plant creadigol yn gallu fod yn anodd oherwydd mae’r plant yn dibynnu ar oedolion i sbarduno plant. Ni olygai hyn bod angen adnoddau ym mhobman oherwydd mae plant yn fwy creadigol yn ardaloedd mwy wag oherwydd mae’n gorfodi nhw i ddefnyddio ei dychymyg (Siân Wyn Siencyn, 2010). Yn ôl Duffy (2000) ni all athrawon, neu unrhwyun addysgu’r sgiliau creadigol, yr amgylchedd sydd yn ysbrydoli dychymyg y plant. Mae’n bwysig bod oedolion yn hybu ac yn annog annibyniaeth, os ydym yn gwerthfawrogi creadigedd, dychymyg a syniadau plant, rhaid sicrhau bod nhw’n gallu gwneud hyn yn gyfforddus (Duffy 2000). </w:t>
      </w:r>
    </w:p>
    <w:p w14:paraId="341C10D4" w14:textId="77777777" w:rsidR="009A4795" w:rsidRDefault="009A4795" w:rsidP="00444FB5">
      <w:pPr>
        <w:spacing w:line="360" w:lineRule="auto"/>
        <w:rPr>
          <w:color w:val="000000" w:themeColor="text1"/>
          <w:lang w:val="cy-GB"/>
        </w:rPr>
      </w:pPr>
      <w:r w:rsidRPr="009A4795">
        <w:rPr>
          <w:color w:val="000000" w:themeColor="text1"/>
          <w:lang w:val="cy-GB"/>
        </w:rPr>
        <w:t xml:space="preserve">“Dylai Ciriciwlm y Cyfnod Sylfaen ganolbwyntio mwy ar ddiddordebau, datblygiad a dysgu plant yn hirach na’r cwricwlwm a deilliannau rhag terfynedig” (APADGOS, 2008a:39, Y Cyfnod Sylfaen, Siân Wyn Siencyn). Mae’n bwysig bod plant yn y cyfnod sylfaen yn cael ei ysbrydoli er mwyn iddyn nhw dyfu i fod yn oedolion creadigol. Yn y cyfnod sylfaen mae yna lawer o gyfleoedd i fod yn blentyn creadigol oherwydd mae creadigedd yn mynd trwy fwyafrif o’r meysydd dysgu yn fframwaith y cyfnod sylfaen (Cwricwlwm Cymru Fframwaith y Cyfnod Sylfaen, n.d.). Oedolion yw prif ran </w:t>
      </w:r>
      <w:r w:rsidRPr="009A4795">
        <w:rPr>
          <w:color w:val="000000" w:themeColor="text1"/>
          <w:lang w:val="cy-GB"/>
        </w:rPr>
        <w:lastRenderedPageBreak/>
        <w:t>datblygiad creadigol plentyn. Gall defnyddio theori scaffoldio, Bruner i wneud yn siŵr bod y plant yn datblygu "In such instances, mothers most often see their role as supporting the child in achieving the intended outcome, entering only to assist or reciprocate or 'scaffold' the action" (Bruner, 1975). Mae’n bwysig bod rhieni ac athrawon yn gefnogol o unrhyw waith creadigol plentyn, er ei fod wedi gweithio’n annibynnol ac angen cael ei annog i barhau.</w:t>
      </w:r>
    </w:p>
    <w:p w14:paraId="10F5B4E6" w14:textId="0B4872AB" w:rsidR="008069F7" w:rsidRPr="00444FB5" w:rsidRDefault="009A4795" w:rsidP="00444FB5">
      <w:pPr>
        <w:spacing w:line="360" w:lineRule="auto"/>
        <w:rPr>
          <w:color w:val="000000" w:themeColor="text1"/>
        </w:rPr>
      </w:pPr>
      <w:r w:rsidRPr="009A4795">
        <w:rPr>
          <w:color w:val="000000" w:themeColor="text1"/>
          <w:lang w:val="cy-GB"/>
        </w:rPr>
        <w:t xml:space="preserve">Un o’r prif weithgareddau sydd yn digwydd yn y cyfnod sylfaen yw sessiynnau Tric a Chlic. Yn ystod sesiynau tric a chlic mae plant yn dysgu sut i glywed ac adnabod y seiniau, cyfuno seiniau i ddarllen a segmentu, seiniau i sillafu. Mae’r rhaglen yn canolbwyntio ar yr oedrannau 3-7, sef y cyfnod sylfaen. (Tric a Chlic, n.d.). Mae datblygiad iaith yn prif ffocws yn y cyfnod sylfaen oherwydd mae’n offeryn dysgu hanfodol i ddatblygiad cyfathrebu mewn plant. Credai Vygotksy bod ein rhyngweithiad cymdeithasol yw beth sydd yn helpu ei’n iaith datblygu. Mae hyn yn pwysleisio pwysigrwydd gwaith grŵp o fewn dosbarthiadau blynyddoedd cynradd. Roedd Vygotsky wedi gwneud yn siŵr bod athrawon yn annog arweinyddiaeth yn yr ystafell dosbarth, cysgu cydweithredol a thrafodaethau meddylgar. (Kurt, 2020). Rwyf wedi arsylwi yn yr ysgol sut mae gwaith grŵp yn datblygu iaith y plant yn y dosbarth.  Mae plant sydd yn mynd i ysgolion Cymraeg, rhan fwyaf o’r amser yn blant dwy ieitheg, ers peth amser, mae’r niferoedd o blant sy’n ddwyieithog wedi cynyddu a hefyd ers y sefydliad o’r cynlluniad cenedlaethol Cymru yn 2000, lle cyhoeddwyd iaith pawb, cynllun gweithredu ar gyfer Cymru ddwyieithog gan y llywodraeth yn 2003 (Siân Wyn Siencyn, 2010).  </w:t>
      </w:r>
    </w:p>
    <w:p w14:paraId="13D1492D" w14:textId="7295452D" w:rsidR="008069F7" w:rsidRPr="008069F7" w:rsidRDefault="009A4795" w:rsidP="00444FB5">
      <w:pPr>
        <w:spacing w:line="360" w:lineRule="auto"/>
        <w:rPr>
          <w:color w:val="000000" w:themeColor="text1"/>
          <w:lang w:val="cy-GB"/>
        </w:rPr>
      </w:pPr>
      <w:r>
        <w:rPr>
          <w:color w:val="000000" w:themeColor="text1"/>
        </w:rPr>
        <w:t>“</w:t>
      </w:r>
      <w:r w:rsidR="008069F7" w:rsidRPr="008069F7">
        <w:rPr>
          <w:color w:val="000000" w:themeColor="text1"/>
        </w:rPr>
        <w:t>I realized in a whiplash burst that those children, all mine for one year, might never reach their full potential as human beings if they never learned to read</w:t>
      </w:r>
      <w:r>
        <w:rPr>
          <w:color w:val="000000" w:themeColor="text1"/>
        </w:rPr>
        <w:t>”</w:t>
      </w:r>
      <w:r w:rsidR="00F12308">
        <w:rPr>
          <w:color w:val="000000" w:themeColor="text1"/>
        </w:rPr>
        <w:t xml:space="preserve"> (</w:t>
      </w:r>
      <w:r w:rsidR="008069F7" w:rsidRPr="008069F7">
        <w:rPr>
          <w:color w:val="000000" w:themeColor="text1"/>
        </w:rPr>
        <w:t>Wolf M</w:t>
      </w:r>
      <w:r w:rsidR="00F12308">
        <w:rPr>
          <w:color w:val="000000" w:themeColor="text1"/>
        </w:rPr>
        <w:t xml:space="preserve">, </w:t>
      </w:r>
      <w:r w:rsidR="008069F7" w:rsidRPr="008069F7">
        <w:rPr>
          <w:color w:val="000000" w:themeColor="text1"/>
        </w:rPr>
        <w:t>2018</w:t>
      </w:r>
      <w:r w:rsidR="008069F7" w:rsidRPr="008069F7">
        <w:rPr>
          <w:color w:val="000000" w:themeColor="text1"/>
          <w:lang w:val="cy-GB"/>
        </w:rPr>
        <w:t>)</w:t>
      </w:r>
      <w:r w:rsidR="00F12308" w:rsidRPr="009A4795">
        <w:rPr>
          <w:color w:val="000000" w:themeColor="text1"/>
          <w:lang w:val="cy-GB"/>
        </w:rPr>
        <w:t>.</w:t>
      </w:r>
      <w:r w:rsidRPr="009A4795">
        <w:rPr>
          <w:color w:val="000000" w:themeColor="text1"/>
          <w:lang w:val="cy-GB"/>
        </w:rPr>
        <w:t xml:space="preserve"> Mae’r dyfyniad uchod yn dod o athrawes a wnaeth sylweddoli y pwysigrwydd o gallu darllen i dyfodol plant yn ei ddosbarth. </w:t>
      </w:r>
      <w:r w:rsidR="008069F7" w:rsidRPr="009A4795">
        <w:rPr>
          <w:color w:val="000000" w:themeColor="text1"/>
          <w:lang w:val="cy-GB"/>
        </w:rPr>
        <w:t xml:space="preserve"> </w:t>
      </w:r>
    </w:p>
    <w:p w14:paraId="0BF403CF" w14:textId="1D10ACE6" w:rsidR="009A4795" w:rsidRDefault="009A4795" w:rsidP="00444FB5">
      <w:pPr>
        <w:spacing w:line="360" w:lineRule="auto"/>
        <w:rPr>
          <w:color w:val="000000" w:themeColor="text1"/>
          <w:lang w:val="cy-GB"/>
        </w:rPr>
      </w:pPr>
      <w:r w:rsidRPr="009A4795">
        <w:rPr>
          <w:color w:val="000000" w:themeColor="text1"/>
          <w:lang w:val="cy-GB"/>
        </w:rPr>
        <w:t>I gasglu fy ngwybodaeth, defnyddiais lawer o ddulliau gwahanol i sicrhau fy mod yn casglu digon o wybodaeth ddefnyddiol. Un o’r dulliau fe wnes i ddefnyddio oedd yr amserlen arsylwi</w:t>
      </w:r>
      <w:r w:rsidR="002966D7">
        <w:rPr>
          <w:color w:val="000000" w:themeColor="text1"/>
          <w:lang w:val="cy-GB"/>
        </w:rPr>
        <w:t>, gwelir atodiad un a dau.</w:t>
      </w:r>
      <w:r w:rsidRPr="009A4795">
        <w:rPr>
          <w:color w:val="000000" w:themeColor="text1"/>
          <w:lang w:val="cy-GB"/>
        </w:rPr>
        <w:t xml:space="preserve"> </w:t>
      </w:r>
      <w:r w:rsidR="002966D7">
        <w:rPr>
          <w:color w:val="000000" w:themeColor="text1"/>
          <w:lang w:val="cy-GB"/>
        </w:rPr>
        <w:t>R</w:t>
      </w:r>
      <w:r w:rsidRPr="009A4795">
        <w:rPr>
          <w:color w:val="000000" w:themeColor="text1"/>
          <w:lang w:val="cy-GB"/>
        </w:rPr>
        <w:t>oedd y dull yma yn ddefnyddiol i wneud yn siŵr fy mod i yn canolbwyntio ar y pethau defnyddiol a chadw ar dasg. Roeddwn i hefyd yn arsylwi heb gymryd rhan, meddylia hyn cefais drosolwg o’r dosbarth o safbwynt allanol, er gallwch edrych ar hyn fel positif oherwydd roeddwn yn gallu arsylwi a chadw ar dasg ond yn fy marn i mae’r dull yma yn dod gyda llawer o bwyntiau negyddol. Dim ond dau ddiwrnod roeddwn i yn y dosbarth am felly ni chefais i ddigon o amser i gael dealltwriaeth o’r holl ddosbarth, dim ond cip olwg. Mae e’n bosib nad yw fy nghanfyddiadau yn hollol wir oherwydd yr effaith Horthone. Mae’r effaith Hawthorne yn awgrymu bod pobl yn ymddwyn yn wahanol pan ydyn yn gwybod bod nhw yn cael ei arsylwi (methods.sagepub.com, n.d.).</w:t>
      </w:r>
    </w:p>
    <w:p w14:paraId="2A2B0A36" w14:textId="77777777" w:rsidR="009A4795" w:rsidRDefault="009A4795" w:rsidP="00444FB5">
      <w:pPr>
        <w:spacing w:line="360" w:lineRule="auto"/>
        <w:rPr>
          <w:color w:val="000000" w:themeColor="text1"/>
          <w:lang w:val="cy-GB"/>
        </w:rPr>
      </w:pPr>
      <w:r w:rsidRPr="009A4795">
        <w:rPr>
          <w:color w:val="000000" w:themeColor="text1"/>
          <w:lang w:val="cy-GB"/>
        </w:rPr>
        <w:lastRenderedPageBreak/>
        <w:t xml:space="preserve">Mae yna tri phrif faes o bryder moesegol o ran arsylwi o fewn ysgolion. Y pryderon yma yw'r broses caniatâd gwybodus. Cyfrinachedd, a niwed a budd (Felzmann, 2009). Mae arsylwi arno blant yn gallu fod yn anodd oherwydd mae’r plant yn ifanc. Gan edrych ar ganllawiau BERA (British Educational Research Association, 2018) mae gan arsylwir cyfrifoldeb i sicrhau bod gwybodaeth bersonol yn gyfrinachol. Efallai y bydd cyfranogwr yn fodol cymryd rhan mewn ymchwil er na all gael yr holl wybodaeth am oblygiadau ei chyfranogiad, mae hyn yn bosibilrwydd mawr o fewn ysgolion oherwydd mae’r cyfranogwr yn blant bach sydd ddim yn cael hollol dealltwriaeth o’r dasg.  </w:t>
      </w:r>
    </w:p>
    <w:p w14:paraId="08B63DAA" w14:textId="6DB9E653" w:rsidR="008069F7" w:rsidRPr="00190C0C" w:rsidRDefault="00190C0C" w:rsidP="00444FB5">
      <w:pPr>
        <w:spacing w:line="360" w:lineRule="auto"/>
        <w:rPr>
          <w:color w:val="000000" w:themeColor="text1"/>
          <w:lang w:val="cy-GB"/>
        </w:rPr>
      </w:pPr>
      <w:r w:rsidRPr="00190C0C">
        <w:rPr>
          <w:color w:val="000000" w:themeColor="text1"/>
          <w:lang w:val="cy-GB"/>
        </w:rPr>
        <w:t xml:space="preserve">Y prif ddull defnyddiais oedd y raddfa Leuven, mae’r dull yma yn galluogi chi i roi plant ar sbectrwm. Roedd y raddfa defnyddiais oedd y raddfa a oedd yn mesur ymgysylltiad plant mewn tasgau penodol. Er fy defnyddiais raddfa yma, os oeddwn yn ail greu’r ymchwil byddaf wedi gwneud y raddfa leuven emosiynol hefyd oherwydd mae’r ddwy raddfa yn dueddol o fynd llaw yn llaw, mae’r plant hapusach yn fwy tueddol o ymgysylltu’n well mewn tasgau na’r plant anhapus (Learning Journals, 2021). Mae gan y raddfa leuven llawer o gryfderau ond hefyd gwendidau. Cryfder o’r raddfa yw bod yn focussi ar arsylwi ac yn arsylwi plant yng nghanol ei ddysgu. </w:t>
      </w:r>
      <w:r w:rsidR="002F3C98">
        <w:rPr>
          <w:color w:val="000000" w:themeColor="text1"/>
          <w:lang w:val="cy-GB"/>
        </w:rPr>
        <w:t xml:space="preserve"> “</w:t>
      </w:r>
      <w:r w:rsidR="002F3C98" w:rsidRPr="002F3C98">
        <w:rPr>
          <w:color w:val="000000" w:themeColor="text1"/>
        </w:rPr>
        <w:t>Observation and observation based teaching have been shown time and time again to be the most effective method of early years development teaching</w:t>
      </w:r>
      <w:r w:rsidR="002F3C98">
        <w:rPr>
          <w:color w:val="000000" w:themeColor="text1"/>
        </w:rPr>
        <w:t xml:space="preserve">” </w:t>
      </w:r>
      <w:r w:rsidR="002F3C98" w:rsidRPr="002F3C98">
        <w:rPr>
          <w:color w:val="000000" w:themeColor="text1"/>
        </w:rPr>
        <w:t>(Learning Journals, 2021)</w:t>
      </w:r>
      <w:r w:rsidR="002F3C98">
        <w:rPr>
          <w:color w:val="000000" w:themeColor="text1"/>
        </w:rPr>
        <w:t xml:space="preserve">. </w:t>
      </w:r>
      <w:r w:rsidRPr="00190C0C">
        <w:rPr>
          <w:color w:val="000000" w:themeColor="text1"/>
          <w:lang w:val="cy-GB"/>
        </w:rPr>
        <w:t>Anfantais sydd yn dod gyda’r raddfa leuven sydd yn focussi ar ymgysylltiad yw bod y raddfa dim yn ystyried sut mae’r ochr emosiynol yn cymryd rhan. (Guimaraes et al., 2016)</w:t>
      </w:r>
    </w:p>
    <w:p w14:paraId="28D0380C" w14:textId="77777777" w:rsidR="00190C0C" w:rsidRDefault="00190C0C" w:rsidP="002831B0">
      <w:pPr>
        <w:spacing w:line="360" w:lineRule="auto"/>
        <w:rPr>
          <w:color w:val="000000" w:themeColor="text1"/>
          <w:lang w:val="cy-GB"/>
        </w:rPr>
      </w:pPr>
      <w:r w:rsidRPr="00190C0C">
        <w:rPr>
          <w:color w:val="000000" w:themeColor="text1"/>
          <w:lang w:val="cy-GB"/>
        </w:rPr>
        <w:t xml:space="preserve">Pan oeddwn yn arsylwi yn yr ysgol, defnyddiais amserlen arsylwi i gadw ar dasg a nodi fy sylwadau trwy gydol y dydd gyda thasgau penodol. Arsylwais dwy ferch a dau fachgen a sut oeddent yn ymgysylltu yn dasgau gwahanol. Y dasg gyntaf wnes i arsylwi oedd tasg celfyddydau mynegiannol. Yn ystod y dasg yma roedd y plant yn gorffen ei gwaith celf cyn hanner tymor, roedd y plant yn defnyddio defnyddiau gwahanol i greu ei gwaith celf. Arsylwais y plant yn ystod amser carped yn y bore i gael syniad o sut oeddent yn ymddwyn fel arfer, heb dasg. </w:t>
      </w:r>
    </w:p>
    <w:p w14:paraId="09E57646" w14:textId="17C466CC" w:rsidR="00F12308" w:rsidRPr="00EB1CCD" w:rsidRDefault="00190C0C" w:rsidP="002831B0">
      <w:pPr>
        <w:spacing w:line="360" w:lineRule="auto"/>
        <w:rPr>
          <w:color w:val="000000" w:themeColor="text1"/>
          <w:lang w:val="cy-GB"/>
        </w:rPr>
      </w:pPr>
      <w:r w:rsidRPr="00190C0C">
        <w:rPr>
          <w:color w:val="000000" w:themeColor="text1"/>
          <w:lang w:val="cy-GB"/>
        </w:rPr>
        <w:t xml:space="preserve">Defnyddiais y raddfa leuven (Leuven Scale of Active Engagement -Annex 1, n.d.)i ddod i ganlyniad ar ymgysylltiad y plant oherwydd dyna’r dull orau i asesu plant yn y cyfnod sylfaen. Roedd bachgen un yn ymweld i fod yn aflonydd a hoffi denu sylw. Yn ystod y gwaith celf, doedd bachgen un ddim yn dangos unrhyw diddored yn y dasg ac roedd yn rhuthro’r dasg fel y bod yn gallu symud ymlaen a mynd i chwarae tu allan. Yn yr ystod hon mae bachgen un ar y raddfa isel yn y raddfa leuven. Roedd bachgen dau yn fachgen oedd yn gwrtais ac yn awyddus i ddysgu, yn ystod y gwaith celf roedd ef yn gwneud y dasg heb unrhyw drafferth ond dim yn gwneud y dasg oherwydd roedd yn angenrheidiol yn y dosbarth, roedd yn ffocussi ar y gwaith ac yn gwneud yn siwr bod yn berffaith. Mae bachgen dau yn cwympo i mewn i raddfa uchel ar y raddfa leuven. Roedd y merched hefyd yn gweithio at </w:t>
      </w:r>
      <w:r w:rsidRPr="00190C0C">
        <w:rPr>
          <w:color w:val="000000" w:themeColor="text1"/>
          <w:lang w:val="cy-GB"/>
        </w:rPr>
        <w:lastRenderedPageBreak/>
        <w:t>orffen ei gwaith celf, roedd merch un yn siaradus a cyfeillgar ac roedd hi yn awyddus i gymryd rhan maen tasgau carped. Yn ystod y gwaith celf roedd yn trafod trwy gyfrwng y Gymraeg ac yn gofun cwestiynau craff ynglŷn ar dasg. Mae merch un yn cwympo ar y raddfa uchel iawn ynglŷn â’r raddfa leuven. Roedd merch dau yn gymeriad cyfeillgar ond roedd yn hoffi ymuno mewn gyda’r plant ‘drwg’. Er fyn roedd yn aml yn gwyro tuag at dasgau celfyddydau Mynegiannol dros weithgareddau iaith, llythrennedd a chyfathrebu. Yn ystod y gwaith creadigol roedd yn canolbwyntio ac yn awyddus i wneud gwaith sydd yn wahanol yw ymddygiad arferol. Mae merch dau hefyd yn glanio ar y raddfa isel yn ystod gwaith celf.</w:t>
      </w:r>
    </w:p>
    <w:p w14:paraId="11360143" w14:textId="77777777" w:rsidR="00190C0C" w:rsidRDefault="00190C0C" w:rsidP="00EF0579">
      <w:pPr>
        <w:spacing w:line="360" w:lineRule="auto"/>
        <w:rPr>
          <w:color w:val="000000" w:themeColor="text1"/>
          <w:lang w:val="cy-GB"/>
        </w:rPr>
      </w:pPr>
      <w:r w:rsidRPr="00190C0C">
        <w:rPr>
          <w:color w:val="000000" w:themeColor="text1"/>
          <w:lang w:val="cy-GB"/>
        </w:rPr>
        <w:t xml:space="preserve">Ar ôl arsylwi ar y gweithgareddau celf darllenais gyda’r plant fy wnes i ddewis i arsylwi. Pan oeddwn yn darllen, roeddwn ni i gyd fel grŵp o bump yn ystafell fach. Roedd bachgen un ddim yn awyddus a dim yn dangos unrhyw ddiddordeb yn y stori. Doedd ef hefyd ddim yn gallu canolbwyntio gyda  sŵn yn yr ystafell. Roedd bachgen dau yn darllen llyfr mwy datblygedig  ac yn gallu darllen gan ddefnyddio atalnodau. Roedd hefyd ganddo ddiddordeb yn y stori ac yn gofyn cwestiynau. Roedd merch tri yn awyddus iawn i ddarllen ac yn gallu darllen geririau fel ‘rhoddodd’ a ‘gwnaethon’. Roedd hi hefyd fel bachgen un yn gallu canolbwyntio gyda sŵn yn yr ystafell. Yn olaf roedd merch pedwar yn darllen llyfr syml iawn a dal i fod yn dysgu llythrennau. Er ei fod yn cael anhawster yn darllen roedd hi’n hapus iwan pan oedd yn cael gair yn gywir ac yn ffocussi’n llwyr ar dasg. </w:t>
      </w:r>
    </w:p>
    <w:p w14:paraId="74415478" w14:textId="77777777" w:rsidR="00DC2E6B" w:rsidRDefault="00190C0C" w:rsidP="00444FB5">
      <w:pPr>
        <w:spacing w:line="360" w:lineRule="auto"/>
        <w:rPr>
          <w:color w:val="000000" w:themeColor="text1"/>
          <w:lang w:val="cy-GB"/>
        </w:rPr>
      </w:pPr>
      <w:r w:rsidRPr="00190C0C">
        <w:rPr>
          <w:color w:val="000000" w:themeColor="text1"/>
          <w:lang w:val="cy-GB"/>
        </w:rPr>
        <w:t>I grynhoi fe arsylwais ar bedwar plentyn ym mlwyddyn dau, ac arsylwais sut mae plant gwahanol yn ymgysylltu’n wahanol yn dasgau ieithoedd, llythrennedd a chyfathrebu a thasgau celfyddydau Mynegiannol. Darganfyddid bod plant yn ymgysyllt</w:t>
      </w:r>
      <w:r w:rsidR="00DC2E6B">
        <w:rPr>
          <w:color w:val="000000" w:themeColor="text1"/>
          <w:lang w:val="cy-GB"/>
        </w:rPr>
        <w:t>u</w:t>
      </w:r>
      <w:r w:rsidRPr="00190C0C">
        <w:rPr>
          <w:color w:val="000000" w:themeColor="text1"/>
          <w:lang w:val="cy-GB"/>
        </w:rPr>
        <w:t>n well yn y tasgu rhydant yn llwyddo ynddo. Mae plant yn ymateb fwy i waith maint yn cael diddordeb ynddo, i rai plant, y gweithgareddau yna yw gwaith llythrennedd, iaith a chyfathrebu ond i rai plant arall mae ei ymgysylltiad yn well yn gelfyddydau mynegiannol. Er hyn mae’n debygol bod y plant sydd yn ymgysylltu yn un dasg yn ymgysylltwn weddol ym mhob maes dysgu.  Trwy wneud fy arsylwadau rwy</w:t>
      </w:r>
      <w:r w:rsidR="002966D7">
        <w:rPr>
          <w:color w:val="000000" w:themeColor="text1"/>
          <w:lang w:val="cy-GB"/>
        </w:rPr>
        <w:t>f</w:t>
      </w:r>
      <w:r w:rsidRPr="00190C0C">
        <w:rPr>
          <w:color w:val="000000" w:themeColor="text1"/>
          <w:lang w:val="cy-GB"/>
        </w:rPr>
        <w:t xml:space="preserve"> wedi darganfod gwendidau a chryfderau yn fy d</w:t>
      </w:r>
      <w:r w:rsidR="00DC2E6B">
        <w:rPr>
          <w:color w:val="000000" w:themeColor="text1"/>
          <w:lang w:val="cy-GB"/>
        </w:rPr>
        <w:t>ulliau</w:t>
      </w:r>
      <w:r w:rsidRPr="00190C0C">
        <w:rPr>
          <w:color w:val="000000" w:themeColor="text1"/>
          <w:lang w:val="cy-GB"/>
        </w:rPr>
        <w:t xml:space="preserve"> ymchwil</w:t>
      </w:r>
      <w:r w:rsidR="00DC2E6B">
        <w:rPr>
          <w:color w:val="000000" w:themeColor="text1"/>
          <w:lang w:val="cy-GB"/>
        </w:rPr>
        <w:t>, gwelir atodiad tri</w:t>
      </w:r>
      <w:r w:rsidRPr="00190C0C">
        <w:rPr>
          <w:color w:val="000000" w:themeColor="text1"/>
          <w:lang w:val="cy-GB"/>
        </w:rPr>
        <w:t xml:space="preserve">. </w:t>
      </w:r>
    </w:p>
    <w:p w14:paraId="2541A51F" w14:textId="3668F9BB" w:rsidR="002966D7" w:rsidRPr="002966D7" w:rsidRDefault="00190C0C" w:rsidP="00444FB5">
      <w:pPr>
        <w:spacing w:line="360" w:lineRule="auto"/>
        <w:rPr>
          <w:color w:val="000000" w:themeColor="text1"/>
          <w:lang w:val="cy-GB"/>
        </w:rPr>
      </w:pPr>
      <w:r w:rsidRPr="00190C0C">
        <w:rPr>
          <w:color w:val="000000" w:themeColor="text1"/>
          <w:lang w:val="cy-GB"/>
        </w:rPr>
        <w:t xml:space="preserve">Defnyddiais tri dull gwahanol i arsylwi, ar ôl gwerthuso roedd hyn yn gryfder yn fy ymchwil oherwydd roedd yn caniatáu i gael casgliad mwy cryno. Er hyn dydy’r ymchwil dim yn gallu bod yn hollol ddibynadwy oherwydd yr ‘Hawthorne effect’. </w:t>
      </w:r>
      <w:r w:rsidR="00D77969" w:rsidRPr="00D77969">
        <w:rPr>
          <w:color w:val="000000" w:themeColor="text1"/>
          <w:lang w:val="cy-GB"/>
        </w:rPr>
        <w:t xml:space="preserve">Mae’r effaith yn annod i osgoi, gall defnyddio dullai fel ymchwil cudd. Yn ystod yr ymchwil yma mae’r ymchwilydd dan orchudd (tutor2u, 2019). Er hyn dydy’r dull yma ddim yn foesol oherwydd dydy pobl ddim yn gwybod ei fod yn cael ei arsylwi. Trwy arsylwi casglais ddata ansoddol, sydd yn fantais oherwydd mae’n caniatáu casglu data am emosiwn a beirniadai pobl fel unigolyn (Rahman, 2017). Er mae hyn yn gryfder i ymchwil allwn i ddim casglu unrhyw ymchwil meintiol, sydd yn hawsach i gymharu data oherwydd rydych yn cymharu </w:t>
      </w:r>
      <w:r w:rsidR="00D77969" w:rsidRPr="00D77969">
        <w:rPr>
          <w:color w:val="000000" w:themeColor="text1"/>
          <w:lang w:val="cy-GB"/>
        </w:rPr>
        <w:lastRenderedPageBreak/>
        <w:t>rhifau. Mae’n bwysig bod pob ysgol yn dilyn y safonau SAC. Y safonau arsylwais yn fy amser tu fewn yr ysgol oedd, dysgu yn ehangach a chanfyddiadau ymchwil a themâu trwascwriciwlaidd</w:t>
      </w:r>
      <w:r w:rsidR="002966D7">
        <w:rPr>
          <w:color w:val="000000" w:themeColor="text1"/>
          <w:lang w:val="cy-GB"/>
        </w:rPr>
        <w:t xml:space="preserve"> (llywodraeth Cymru, d.d)</w:t>
      </w:r>
    </w:p>
    <w:p w14:paraId="12D415CD" w14:textId="77777777" w:rsidR="009E434E" w:rsidRDefault="009E434E" w:rsidP="00444FB5">
      <w:pPr>
        <w:spacing w:line="360" w:lineRule="auto"/>
        <w:rPr>
          <w:b/>
          <w:bCs/>
          <w:color w:val="000000" w:themeColor="text1"/>
          <w:u w:val="single"/>
        </w:rPr>
      </w:pPr>
    </w:p>
    <w:p w14:paraId="741E9D6B" w14:textId="21213AA8" w:rsidR="0032149B" w:rsidRPr="00A222CD" w:rsidRDefault="0032149B" w:rsidP="00444FB5">
      <w:pPr>
        <w:spacing w:line="360" w:lineRule="auto"/>
        <w:rPr>
          <w:color w:val="000000" w:themeColor="text1"/>
        </w:rPr>
      </w:pPr>
      <w:proofErr w:type="spellStart"/>
      <w:r>
        <w:rPr>
          <w:b/>
          <w:bCs/>
          <w:color w:val="000000" w:themeColor="text1"/>
          <w:u w:val="single"/>
        </w:rPr>
        <w:t>Rhestr</w:t>
      </w:r>
      <w:proofErr w:type="spellEnd"/>
      <w:r>
        <w:rPr>
          <w:b/>
          <w:bCs/>
          <w:color w:val="000000" w:themeColor="text1"/>
          <w:u w:val="single"/>
        </w:rPr>
        <w:t xml:space="preserve"> </w:t>
      </w:r>
      <w:proofErr w:type="spellStart"/>
      <w:r>
        <w:rPr>
          <w:b/>
          <w:bCs/>
          <w:color w:val="000000" w:themeColor="text1"/>
          <w:u w:val="single"/>
        </w:rPr>
        <w:t>Cyfeirnodi</w:t>
      </w:r>
      <w:proofErr w:type="spellEnd"/>
      <w:r>
        <w:rPr>
          <w:b/>
          <w:bCs/>
          <w:color w:val="000000" w:themeColor="text1"/>
          <w:u w:val="single"/>
        </w:rPr>
        <w:t xml:space="preserve"> </w:t>
      </w:r>
    </w:p>
    <w:p w14:paraId="08C15B1B" w14:textId="77777777" w:rsidR="00DB2DC0" w:rsidRDefault="00DB2DC0" w:rsidP="00444FB5">
      <w:pPr>
        <w:spacing w:line="360" w:lineRule="auto"/>
        <w:rPr>
          <w:color w:val="000000" w:themeColor="text1"/>
        </w:rPr>
      </w:pPr>
      <w:r w:rsidRPr="0044269F">
        <w:rPr>
          <w:color w:val="000000" w:themeColor="text1"/>
        </w:rPr>
        <w:t>British Educational Research Association (2018). </w:t>
      </w:r>
      <w:r w:rsidRPr="0044269F">
        <w:rPr>
          <w:i/>
          <w:iCs/>
          <w:color w:val="000000" w:themeColor="text1"/>
        </w:rPr>
        <w:t>Ethical Guidelines for Educational Research, fourth edition (2018)</w:t>
      </w:r>
      <w:r w:rsidRPr="0044269F">
        <w:rPr>
          <w:color w:val="000000" w:themeColor="text1"/>
        </w:rPr>
        <w:t xml:space="preserve">. [online] Bera.ac.uk. Available at: </w:t>
      </w:r>
      <w:hyperlink r:id="rId6" w:history="1">
        <w:r w:rsidRPr="00FA4B6E">
          <w:rPr>
            <w:rStyle w:val="Hyperlink"/>
          </w:rPr>
          <w:t>https://www.bera.ac.uk/publication/ethical-guidelines-for-educational-research-2018-</w:t>
        </w:r>
        <w:r w:rsidRPr="00FA4B6E">
          <w:rPr>
            <w:rStyle w:val="Hyperlink"/>
          </w:rPr>
          <w:t>o</w:t>
        </w:r>
        <w:r w:rsidRPr="00FA4B6E">
          <w:rPr>
            <w:rStyle w:val="Hyperlink"/>
          </w:rPr>
          <w:t>nline#participants</w:t>
        </w:r>
      </w:hyperlink>
      <w:r w:rsidRPr="0044269F">
        <w:rPr>
          <w:color w:val="000000" w:themeColor="text1"/>
        </w:rPr>
        <w:t>.</w:t>
      </w:r>
    </w:p>
    <w:p w14:paraId="7CD0D0FA" w14:textId="77777777" w:rsidR="00DB2DC0" w:rsidRDefault="00DB2DC0" w:rsidP="00444FB5">
      <w:pPr>
        <w:spacing w:line="360" w:lineRule="auto"/>
        <w:rPr>
          <w:color w:val="000000" w:themeColor="text1"/>
        </w:rPr>
      </w:pPr>
      <w:proofErr w:type="spellStart"/>
      <w:r w:rsidRPr="004B40D8">
        <w:rPr>
          <w:color w:val="000000" w:themeColor="text1"/>
        </w:rPr>
        <w:t>Cwricwlwm</w:t>
      </w:r>
      <w:proofErr w:type="spellEnd"/>
      <w:r w:rsidRPr="004B40D8">
        <w:rPr>
          <w:color w:val="000000" w:themeColor="text1"/>
        </w:rPr>
        <w:t xml:space="preserve"> Cymru </w:t>
      </w:r>
      <w:proofErr w:type="spellStart"/>
      <w:r w:rsidRPr="004B40D8">
        <w:rPr>
          <w:color w:val="000000" w:themeColor="text1"/>
        </w:rPr>
        <w:t>Fframwaith</w:t>
      </w:r>
      <w:proofErr w:type="spellEnd"/>
      <w:r w:rsidRPr="004B40D8">
        <w:rPr>
          <w:color w:val="000000" w:themeColor="text1"/>
        </w:rPr>
        <w:t xml:space="preserve"> y </w:t>
      </w:r>
      <w:proofErr w:type="spellStart"/>
      <w:r w:rsidRPr="004B40D8">
        <w:rPr>
          <w:color w:val="000000" w:themeColor="text1"/>
        </w:rPr>
        <w:t>Cyfnod</w:t>
      </w:r>
      <w:proofErr w:type="spellEnd"/>
      <w:r w:rsidRPr="004B40D8">
        <w:rPr>
          <w:color w:val="000000" w:themeColor="text1"/>
        </w:rPr>
        <w:t xml:space="preserve"> Sylfaen. (n.d.). Available at: </w:t>
      </w:r>
      <w:hyperlink r:id="rId7" w:history="1">
        <w:r w:rsidRPr="00FA4B6E">
          <w:rPr>
            <w:rStyle w:val="Hyperlink"/>
          </w:rPr>
          <w:t>https://hwb.gov.wales/storage/4f222e31-85c2-407b-9760-5ed8bd0b9e48/fframwaith-y-cyfnod-sylfaen.pdf</w:t>
        </w:r>
      </w:hyperlink>
      <w:r w:rsidRPr="004B40D8">
        <w:rPr>
          <w:color w:val="000000" w:themeColor="text1"/>
        </w:rPr>
        <w:t>.</w:t>
      </w:r>
    </w:p>
    <w:p w14:paraId="71EE1388" w14:textId="77777777" w:rsidR="00DB2DC0" w:rsidRDefault="00DB2DC0" w:rsidP="00444FB5">
      <w:pPr>
        <w:spacing w:line="360" w:lineRule="auto"/>
        <w:rPr>
          <w:color w:val="000000" w:themeColor="text1"/>
        </w:rPr>
      </w:pPr>
      <w:r w:rsidRPr="008069F7">
        <w:rPr>
          <w:color w:val="000000" w:themeColor="text1"/>
        </w:rPr>
        <w:t>Department for Education (2022). </w:t>
      </w:r>
      <w:r w:rsidRPr="008069F7">
        <w:rPr>
          <w:i/>
          <w:iCs/>
          <w:color w:val="000000" w:themeColor="text1"/>
        </w:rPr>
        <w:t>The Reading Framework Teaching the Foundations of Literacy</w:t>
      </w:r>
      <w:r w:rsidRPr="008069F7">
        <w:rPr>
          <w:color w:val="000000" w:themeColor="text1"/>
        </w:rPr>
        <w:t xml:space="preserve">. [online] Available at: </w:t>
      </w:r>
      <w:hyperlink r:id="rId8" w:history="1">
        <w:r w:rsidRPr="00FA4B6E">
          <w:rPr>
            <w:rStyle w:val="Hyperlink"/>
          </w:rPr>
          <w:t>https://assets.publishing.service.gov.uk/government/uploads/system/uploads/attachment_data/file/1102800/Reading_framework_teaching_the_foundations_of_literacy_-_Sept_22.pdf</w:t>
        </w:r>
      </w:hyperlink>
      <w:r w:rsidRPr="008069F7">
        <w:rPr>
          <w:color w:val="000000" w:themeColor="text1"/>
        </w:rPr>
        <w:t>.</w:t>
      </w:r>
    </w:p>
    <w:p w14:paraId="55704D67" w14:textId="77777777" w:rsidR="00DB2DC0" w:rsidRDefault="00DB2DC0" w:rsidP="00444FB5">
      <w:pPr>
        <w:spacing w:line="360" w:lineRule="auto"/>
        <w:rPr>
          <w:color w:val="000000" w:themeColor="text1"/>
        </w:rPr>
      </w:pPr>
      <w:proofErr w:type="spellStart"/>
      <w:r w:rsidRPr="00A222CD">
        <w:rPr>
          <w:color w:val="000000" w:themeColor="text1"/>
        </w:rPr>
        <w:t>Felzmann</w:t>
      </w:r>
      <w:proofErr w:type="spellEnd"/>
      <w:r w:rsidRPr="00A222CD">
        <w:rPr>
          <w:color w:val="000000" w:themeColor="text1"/>
        </w:rPr>
        <w:t>, H. (2009). Ethical Issues in School-Based Research. </w:t>
      </w:r>
      <w:r w:rsidRPr="00A222CD">
        <w:rPr>
          <w:i/>
          <w:iCs/>
          <w:color w:val="000000" w:themeColor="text1"/>
        </w:rPr>
        <w:t>Research Ethics</w:t>
      </w:r>
      <w:r w:rsidRPr="00A222CD">
        <w:rPr>
          <w:color w:val="000000" w:themeColor="text1"/>
        </w:rPr>
        <w:t xml:space="preserve">, [online] 5(3), pp.104–109. </w:t>
      </w:r>
      <w:proofErr w:type="spellStart"/>
      <w:proofErr w:type="gramStart"/>
      <w:r w:rsidRPr="00A222CD">
        <w:rPr>
          <w:color w:val="000000" w:themeColor="text1"/>
        </w:rPr>
        <w:t>doi:https</w:t>
      </w:r>
      <w:proofErr w:type="spellEnd"/>
      <w:r w:rsidRPr="00A222CD">
        <w:rPr>
          <w:color w:val="000000" w:themeColor="text1"/>
        </w:rPr>
        <w:t>://doi.org/10.1177/174701610900500304</w:t>
      </w:r>
      <w:proofErr w:type="gramEnd"/>
      <w:r w:rsidRPr="00A222CD">
        <w:rPr>
          <w:color w:val="000000" w:themeColor="text1"/>
        </w:rPr>
        <w:t>.</w:t>
      </w:r>
    </w:p>
    <w:p w14:paraId="50565224" w14:textId="77777777" w:rsidR="00DB2DC0" w:rsidRDefault="00DB2DC0" w:rsidP="00444FB5">
      <w:pPr>
        <w:spacing w:line="360" w:lineRule="auto"/>
        <w:rPr>
          <w:color w:val="000000" w:themeColor="text1"/>
        </w:rPr>
      </w:pPr>
      <w:r w:rsidRPr="00210FCF">
        <w:rPr>
          <w:color w:val="000000" w:themeColor="text1"/>
        </w:rPr>
        <w:t>Guimaraes, S., Howe, S., Clausen, S.B. and Cottle, M. (2016). Teachers’ and head teachers’ views on using well-being and involvement as a screening measure for conducting baseline assessment on school entry in English primary schools. </w:t>
      </w:r>
      <w:r w:rsidRPr="00210FCF">
        <w:rPr>
          <w:i/>
          <w:iCs/>
          <w:color w:val="000000" w:themeColor="text1"/>
        </w:rPr>
        <w:t>Contemporary Issues in Early Childhood</w:t>
      </w:r>
      <w:r w:rsidRPr="00210FCF">
        <w:rPr>
          <w:color w:val="000000" w:themeColor="text1"/>
        </w:rPr>
        <w:t xml:space="preserve">, 17(2), pp.248–253. </w:t>
      </w:r>
      <w:proofErr w:type="spellStart"/>
      <w:r w:rsidRPr="00210FCF">
        <w:rPr>
          <w:color w:val="000000" w:themeColor="text1"/>
        </w:rPr>
        <w:t>doi</w:t>
      </w:r>
      <w:proofErr w:type="spellEnd"/>
      <w:r w:rsidRPr="00210FCF">
        <w:rPr>
          <w:color w:val="000000" w:themeColor="text1"/>
        </w:rPr>
        <w:t xml:space="preserve">: </w:t>
      </w:r>
      <w:hyperlink r:id="rId9" w:history="1">
        <w:r w:rsidRPr="00FA4B6E">
          <w:rPr>
            <w:rStyle w:val="Hyperlink"/>
          </w:rPr>
          <w:t>https://do</w:t>
        </w:r>
        <w:r w:rsidRPr="00FA4B6E">
          <w:rPr>
            <w:rStyle w:val="Hyperlink"/>
          </w:rPr>
          <w:t>i</w:t>
        </w:r>
        <w:r w:rsidRPr="00FA4B6E">
          <w:rPr>
            <w:rStyle w:val="Hyperlink"/>
          </w:rPr>
          <w:t>.</w:t>
        </w:r>
        <w:r w:rsidRPr="00FA4B6E">
          <w:rPr>
            <w:rStyle w:val="Hyperlink"/>
          </w:rPr>
          <w:t>o</w:t>
        </w:r>
        <w:r w:rsidRPr="00FA4B6E">
          <w:rPr>
            <w:rStyle w:val="Hyperlink"/>
          </w:rPr>
          <w:t>rg/10.1177/1463949116647292</w:t>
        </w:r>
      </w:hyperlink>
      <w:r w:rsidRPr="00210FCF">
        <w:rPr>
          <w:color w:val="000000" w:themeColor="text1"/>
        </w:rPr>
        <w:t>.</w:t>
      </w:r>
    </w:p>
    <w:p w14:paraId="1A9A143C" w14:textId="77777777" w:rsidR="00DB2DC0" w:rsidRDefault="00DB2DC0" w:rsidP="00444FB5">
      <w:pPr>
        <w:spacing w:line="360" w:lineRule="auto"/>
        <w:rPr>
          <w:color w:val="000000" w:themeColor="text1"/>
        </w:rPr>
      </w:pPr>
      <w:r w:rsidRPr="008714EF">
        <w:rPr>
          <w:color w:val="000000" w:themeColor="text1"/>
        </w:rPr>
        <w:t>Kurt, S. (2020). </w:t>
      </w:r>
      <w:r w:rsidRPr="008714EF">
        <w:rPr>
          <w:i/>
          <w:iCs/>
          <w:color w:val="000000" w:themeColor="text1"/>
        </w:rPr>
        <w:t>Lev Vygotsky - Sociocultural Theory of Cognitive Development</w:t>
      </w:r>
      <w:r w:rsidRPr="008714EF">
        <w:rPr>
          <w:color w:val="000000" w:themeColor="text1"/>
        </w:rPr>
        <w:t xml:space="preserve">. [online] Educational Technology. Available at: </w:t>
      </w:r>
      <w:hyperlink r:id="rId10" w:history="1">
        <w:r w:rsidRPr="00FA4B6E">
          <w:rPr>
            <w:rStyle w:val="Hyperlink"/>
          </w:rPr>
          <w:t>https://educationaltechnology.net/lev-vygotsky-sociocultural-theory-of-cognitive-development/</w:t>
        </w:r>
      </w:hyperlink>
      <w:r w:rsidRPr="008714EF">
        <w:rPr>
          <w:color w:val="000000" w:themeColor="text1"/>
        </w:rPr>
        <w:t>.</w:t>
      </w:r>
    </w:p>
    <w:p w14:paraId="2406FD84" w14:textId="77777777" w:rsidR="00DB2DC0" w:rsidRDefault="00DB2DC0" w:rsidP="00444FB5">
      <w:pPr>
        <w:spacing w:line="360" w:lineRule="auto"/>
        <w:rPr>
          <w:color w:val="000000" w:themeColor="text1"/>
        </w:rPr>
      </w:pPr>
      <w:r w:rsidRPr="00562155">
        <w:rPr>
          <w:color w:val="000000" w:themeColor="text1"/>
        </w:rPr>
        <w:t>Learning Journals (2021). </w:t>
      </w:r>
      <w:r w:rsidRPr="00562155">
        <w:rPr>
          <w:i/>
          <w:iCs/>
          <w:color w:val="000000" w:themeColor="text1"/>
        </w:rPr>
        <w:t>What Is the Leuven Scale and How to Use it</w:t>
      </w:r>
      <w:r w:rsidRPr="00562155">
        <w:rPr>
          <w:color w:val="000000" w:themeColor="text1"/>
        </w:rPr>
        <w:t xml:space="preserve">. [online] Learning Journals. Available at: </w:t>
      </w:r>
      <w:hyperlink r:id="rId11" w:history="1">
        <w:r w:rsidRPr="00FA4B6E">
          <w:rPr>
            <w:rStyle w:val="Hyperlink"/>
          </w:rPr>
          <w:t>https://learningjournals.co.uk/what-is-the-leuven-scale-and-how-to-use-it/</w:t>
        </w:r>
      </w:hyperlink>
      <w:r w:rsidRPr="00562155">
        <w:rPr>
          <w:color w:val="000000" w:themeColor="text1"/>
        </w:rPr>
        <w:t>.</w:t>
      </w:r>
    </w:p>
    <w:p w14:paraId="3B3881E0" w14:textId="6AC4909C" w:rsidR="00DB2DC0" w:rsidRDefault="00DB2DC0" w:rsidP="00444FB5">
      <w:pPr>
        <w:spacing w:line="360" w:lineRule="auto"/>
        <w:rPr>
          <w:color w:val="000000" w:themeColor="text1"/>
        </w:rPr>
      </w:pPr>
      <w:r w:rsidRPr="00932814">
        <w:rPr>
          <w:color w:val="000000" w:themeColor="text1"/>
        </w:rPr>
        <w:t xml:space="preserve">Leuven Scale of Active Engagement -Annex 1. (n.d.). Available at: </w:t>
      </w:r>
      <w:hyperlink r:id="rId12" w:history="1">
        <w:r w:rsidRPr="00FA4B6E">
          <w:rPr>
            <w:rStyle w:val="Hyperlink"/>
          </w:rPr>
          <w:t>https://www.teachertoolkit.co.uk/wp-content/uploads/2016/03/LeuvenScale_tcm4-735285.pdf</w:t>
        </w:r>
      </w:hyperlink>
      <w:r w:rsidRPr="00932814">
        <w:rPr>
          <w:color w:val="000000" w:themeColor="text1"/>
        </w:rPr>
        <w:t>.</w:t>
      </w:r>
    </w:p>
    <w:p w14:paraId="11ECA56A" w14:textId="2E687C9F" w:rsidR="00DC2E6B" w:rsidRDefault="00DC2E6B" w:rsidP="00444FB5">
      <w:pPr>
        <w:spacing w:line="360" w:lineRule="auto"/>
        <w:rPr>
          <w:color w:val="000000" w:themeColor="text1"/>
        </w:rPr>
      </w:pPr>
      <w:r>
        <w:rPr>
          <w:color w:val="000000" w:themeColor="text1"/>
        </w:rPr>
        <w:t xml:space="preserve"> </w:t>
      </w:r>
      <w:proofErr w:type="spellStart"/>
      <w:proofErr w:type="gramStart"/>
      <w:r w:rsidRPr="00DC2E6B">
        <w:rPr>
          <w:color w:val="000000" w:themeColor="text1"/>
        </w:rPr>
        <w:t>hwb.gov.wales</w:t>
      </w:r>
      <w:proofErr w:type="spellEnd"/>
      <w:proofErr w:type="gramEnd"/>
      <w:r w:rsidRPr="00DC2E6B">
        <w:rPr>
          <w:color w:val="000000" w:themeColor="text1"/>
        </w:rPr>
        <w:t>. (n.d.). </w:t>
      </w:r>
      <w:proofErr w:type="spellStart"/>
      <w:r w:rsidRPr="00DC2E6B">
        <w:rPr>
          <w:i/>
          <w:iCs/>
          <w:color w:val="000000" w:themeColor="text1"/>
        </w:rPr>
        <w:t>Safonau</w:t>
      </w:r>
      <w:proofErr w:type="spellEnd"/>
      <w:r w:rsidRPr="00DC2E6B">
        <w:rPr>
          <w:i/>
          <w:iCs/>
          <w:color w:val="000000" w:themeColor="text1"/>
        </w:rPr>
        <w:t xml:space="preserve"> </w:t>
      </w:r>
      <w:proofErr w:type="spellStart"/>
      <w:r w:rsidRPr="00DC2E6B">
        <w:rPr>
          <w:i/>
          <w:iCs/>
          <w:color w:val="000000" w:themeColor="text1"/>
        </w:rPr>
        <w:t>proffesiynol</w:t>
      </w:r>
      <w:proofErr w:type="spellEnd"/>
      <w:r w:rsidRPr="00DC2E6B">
        <w:rPr>
          <w:i/>
          <w:iCs/>
          <w:color w:val="000000" w:themeColor="text1"/>
        </w:rPr>
        <w:t xml:space="preserve"> - Hwb</w:t>
      </w:r>
      <w:r w:rsidRPr="00DC2E6B">
        <w:rPr>
          <w:color w:val="000000" w:themeColor="text1"/>
        </w:rPr>
        <w:t xml:space="preserve">. [online] Available at: </w:t>
      </w:r>
      <w:hyperlink r:id="rId13" w:history="1">
        <w:r w:rsidRPr="00FA4B6E">
          <w:rPr>
            <w:rStyle w:val="Hyperlink"/>
          </w:rPr>
          <w:t>https://hwb.gov.wales/datblygiad-proffesiynol/safonau-proffesiynol</w:t>
        </w:r>
      </w:hyperlink>
      <w:r w:rsidRPr="00DC2E6B">
        <w:rPr>
          <w:color w:val="000000" w:themeColor="text1"/>
        </w:rPr>
        <w:t>.</w:t>
      </w:r>
    </w:p>
    <w:p w14:paraId="01A474DA" w14:textId="77777777" w:rsidR="00DC2E6B" w:rsidRDefault="00DC2E6B" w:rsidP="00444FB5">
      <w:pPr>
        <w:spacing w:line="360" w:lineRule="auto"/>
        <w:rPr>
          <w:color w:val="000000" w:themeColor="text1"/>
        </w:rPr>
      </w:pPr>
    </w:p>
    <w:p w14:paraId="01DB4ED0" w14:textId="77777777" w:rsidR="00DB2DC0" w:rsidRDefault="00DB2DC0" w:rsidP="00444FB5">
      <w:pPr>
        <w:spacing w:line="360" w:lineRule="auto"/>
        <w:rPr>
          <w:color w:val="000000" w:themeColor="text1"/>
        </w:rPr>
      </w:pPr>
      <w:r w:rsidRPr="004601C9">
        <w:rPr>
          <w:color w:val="000000" w:themeColor="text1"/>
        </w:rPr>
        <w:t>methods.sagepub.com. (n.d.). </w:t>
      </w:r>
      <w:r w:rsidRPr="004601C9">
        <w:rPr>
          <w:i/>
          <w:iCs/>
          <w:color w:val="000000" w:themeColor="text1"/>
        </w:rPr>
        <w:t>Hawthorne Effect - SAGE Research Methods</w:t>
      </w:r>
      <w:r w:rsidRPr="004601C9">
        <w:rPr>
          <w:color w:val="000000" w:themeColor="text1"/>
        </w:rPr>
        <w:t xml:space="preserve">. [online] Available at: </w:t>
      </w:r>
      <w:hyperlink r:id="rId14" w:history="1">
        <w:r w:rsidRPr="00FA4B6E">
          <w:rPr>
            <w:rStyle w:val="Hyperlink"/>
          </w:rPr>
          <w:t>https://methods.sagepub.com/reference/the-sage-encyclopedia-of-educational-research-measurement-and-evaluation/i10168.xml</w:t>
        </w:r>
      </w:hyperlink>
      <w:r w:rsidRPr="004601C9">
        <w:rPr>
          <w:color w:val="000000" w:themeColor="text1"/>
        </w:rPr>
        <w:t>.</w:t>
      </w:r>
    </w:p>
    <w:p w14:paraId="556B2C45" w14:textId="77777777" w:rsidR="00DB2DC0" w:rsidRDefault="00DB2DC0" w:rsidP="00444FB5">
      <w:pPr>
        <w:spacing w:line="360" w:lineRule="auto"/>
        <w:rPr>
          <w:color w:val="000000" w:themeColor="text1"/>
        </w:rPr>
      </w:pPr>
      <w:r w:rsidRPr="00EF0579">
        <w:rPr>
          <w:color w:val="000000" w:themeColor="text1"/>
        </w:rPr>
        <w:t xml:space="preserve">Rahman, S. (2017). The Advantages and Disadvantages of Using Qualitative and Quantitative Approaches and Methods in Language ‘Testing and Assessment’ Research: </w:t>
      </w:r>
      <w:proofErr w:type="gramStart"/>
      <w:r w:rsidRPr="00EF0579">
        <w:rPr>
          <w:color w:val="000000" w:themeColor="text1"/>
        </w:rPr>
        <w:t>a</w:t>
      </w:r>
      <w:proofErr w:type="gramEnd"/>
      <w:r w:rsidRPr="00EF0579">
        <w:rPr>
          <w:color w:val="000000" w:themeColor="text1"/>
        </w:rPr>
        <w:t xml:space="preserve"> Literature Review. </w:t>
      </w:r>
      <w:r w:rsidRPr="00EF0579">
        <w:rPr>
          <w:i/>
          <w:iCs/>
          <w:color w:val="000000" w:themeColor="text1"/>
        </w:rPr>
        <w:t>Journal of Education and Learning</w:t>
      </w:r>
      <w:r w:rsidRPr="00EF0579">
        <w:rPr>
          <w:color w:val="000000" w:themeColor="text1"/>
        </w:rPr>
        <w:t>, 6(1), pp.102–112.</w:t>
      </w:r>
    </w:p>
    <w:p w14:paraId="0B8E4171" w14:textId="77777777" w:rsidR="00DB2DC0" w:rsidRDefault="00DB2DC0" w:rsidP="00444FB5">
      <w:pPr>
        <w:spacing w:line="360" w:lineRule="auto"/>
        <w:rPr>
          <w:color w:val="000000" w:themeColor="text1"/>
        </w:rPr>
      </w:pPr>
      <w:r w:rsidRPr="00702B79">
        <w:rPr>
          <w:color w:val="000000" w:themeColor="text1"/>
        </w:rPr>
        <w:t xml:space="preserve">Sian Wyn </w:t>
      </w:r>
      <w:proofErr w:type="spellStart"/>
      <w:r w:rsidRPr="00702B79">
        <w:rPr>
          <w:color w:val="000000" w:themeColor="text1"/>
        </w:rPr>
        <w:t>Siencyn</w:t>
      </w:r>
      <w:proofErr w:type="spellEnd"/>
      <w:r w:rsidRPr="00702B79">
        <w:rPr>
          <w:color w:val="000000" w:themeColor="text1"/>
        </w:rPr>
        <w:t xml:space="preserve"> (2010). </w:t>
      </w:r>
      <w:r w:rsidRPr="00702B79">
        <w:rPr>
          <w:i/>
          <w:iCs/>
          <w:color w:val="000000" w:themeColor="text1"/>
        </w:rPr>
        <w:t xml:space="preserve">Y </w:t>
      </w:r>
      <w:proofErr w:type="spellStart"/>
      <w:r w:rsidRPr="00702B79">
        <w:rPr>
          <w:i/>
          <w:iCs/>
          <w:color w:val="000000" w:themeColor="text1"/>
        </w:rPr>
        <w:t>cyfnod</w:t>
      </w:r>
      <w:proofErr w:type="spellEnd"/>
      <w:r w:rsidRPr="00702B79">
        <w:rPr>
          <w:i/>
          <w:iCs/>
          <w:color w:val="000000" w:themeColor="text1"/>
        </w:rPr>
        <w:t xml:space="preserve"> </w:t>
      </w:r>
      <w:proofErr w:type="spellStart"/>
      <w:r w:rsidRPr="00702B79">
        <w:rPr>
          <w:i/>
          <w:iCs/>
          <w:color w:val="000000" w:themeColor="text1"/>
        </w:rPr>
        <w:t>sylfaen</w:t>
      </w:r>
      <w:proofErr w:type="spellEnd"/>
      <w:r w:rsidRPr="00702B79">
        <w:rPr>
          <w:i/>
          <w:iCs/>
          <w:color w:val="000000" w:themeColor="text1"/>
        </w:rPr>
        <w:t xml:space="preserve"> 3-7 </w:t>
      </w:r>
      <w:proofErr w:type="spellStart"/>
      <w:proofErr w:type="gramStart"/>
      <w:r w:rsidRPr="00702B79">
        <w:rPr>
          <w:i/>
          <w:iCs/>
          <w:color w:val="000000" w:themeColor="text1"/>
        </w:rPr>
        <w:t>oed</w:t>
      </w:r>
      <w:proofErr w:type="spellEnd"/>
      <w:r w:rsidRPr="00702B79">
        <w:rPr>
          <w:i/>
          <w:iCs/>
          <w:color w:val="000000" w:themeColor="text1"/>
        </w:rPr>
        <w:t xml:space="preserve"> :</w:t>
      </w:r>
      <w:proofErr w:type="gramEnd"/>
      <w:r w:rsidRPr="00702B79">
        <w:rPr>
          <w:i/>
          <w:iCs/>
          <w:color w:val="000000" w:themeColor="text1"/>
        </w:rPr>
        <w:t xml:space="preserve"> </w:t>
      </w:r>
      <w:proofErr w:type="spellStart"/>
      <w:r w:rsidRPr="00702B79">
        <w:rPr>
          <w:i/>
          <w:iCs/>
          <w:color w:val="000000" w:themeColor="text1"/>
        </w:rPr>
        <w:t>athroniaeth</w:t>
      </w:r>
      <w:proofErr w:type="spellEnd"/>
      <w:r w:rsidRPr="00702B79">
        <w:rPr>
          <w:i/>
          <w:iCs/>
          <w:color w:val="000000" w:themeColor="text1"/>
        </w:rPr>
        <w:t xml:space="preserve">, </w:t>
      </w:r>
      <w:proofErr w:type="spellStart"/>
      <w:r w:rsidRPr="00702B79">
        <w:rPr>
          <w:i/>
          <w:iCs/>
          <w:color w:val="000000" w:themeColor="text1"/>
        </w:rPr>
        <w:t>ymchwil</w:t>
      </w:r>
      <w:proofErr w:type="spellEnd"/>
      <w:r w:rsidRPr="00702B79">
        <w:rPr>
          <w:i/>
          <w:iCs/>
          <w:color w:val="000000" w:themeColor="text1"/>
        </w:rPr>
        <w:t xml:space="preserve"> ac </w:t>
      </w:r>
      <w:proofErr w:type="spellStart"/>
      <w:r w:rsidRPr="00702B79">
        <w:rPr>
          <w:i/>
          <w:iCs/>
          <w:color w:val="000000" w:themeColor="text1"/>
        </w:rPr>
        <w:t>ymarfer</w:t>
      </w:r>
      <w:proofErr w:type="spellEnd"/>
      <w:r w:rsidRPr="00702B79">
        <w:rPr>
          <w:color w:val="000000" w:themeColor="text1"/>
        </w:rPr>
        <w:t xml:space="preserve">. </w:t>
      </w:r>
      <w:proofErr w:type="spellStart"/>
      <w:r w:rsidRPr="00702B79">
        <w:rPr>
          <w:color w:val="000000" w:themeColor="text1"/>
        </w:rPr>
        <w:t>Caerfyrddin</w:t>
      </w:r>
      <w:proofErr w:type="spellEnd"/>
      <w:r w:rsidRPr="00702B79">
        <w:rPr>
          <w:color w:val="000000" w:themeColor="text1"/>
        </w:rPr>
        <w:t xml:space="preserve">: </w:t>
      </w:r>
      <w:proofErr w:type="spellStart"/>
      <w:r w:rsidRPr="00702B79">
        <w:rPr>
          <w:color w:val="000000" w:themeColor="text1"/>
        </w:rPr>
        <w:t>Cyhoeddiadau</w:t>
      </w:r>
      <w:proofErr w:type="spellEnd"/>
      <w:r w:rsidRPr="00702B79">
        <w:rPr>
          <w:color w:val="000000" w:themeColor="text1"/>
        </w:rPr>
        <w:t xml:space="preserve"> </w:t>
      </w:r>
      <w:proofErr w:type="spellStart"/>
      <w:r w:rsidRPr="00702B79">
        <w:rPr>
          <w:color w:val="000000" w:themeColor="text1"/>
        </w:rPr>
        <w:t>Prifysgol</w:t>
      </w:r>
      <w:proofErr w:type="spellEnd"/>
      <w:r w:rsidRPr="00702B79">
        <w:rPr>
          <w:color w:val="000000" w:themeColor="text1"/>
        </w:rPr>
        <w:t xml:space="preserve"> Cymru Y </w:t>
      </w:r>
      <w:proofErr w:type="spellStart"/>
      <w:r w:rsidRPr="00702B79">
        <w:rPr>
          <w:color w:val="000000" w:themeColor="text1"/>
        </w:rPr>
        <w:t>Drindod</w:t>
      </w:r>
      <w:proofErr w:type="spellEnd"/>
      <w:r w:rsidRPr="00702B79">
        <w:rPr>
          <w:color w:val="000000" w:themeColor="text1"/>
        </w:rPr>
        <w:t xml:space="preserve"> </w:t>
      </w:r>
      <w:proofErr w:type="spellStart"/>
      <w:r w:rsidRPr="00702B79">
        <w:rPr>
          <w:color w:val="000000" w:themeColor="text1"/>
        </w:rPr>
        <w:t>Dewi</w:t>
      </w:r>
      <w:proofErr w:type="spellEnd"/>
      <w:r w:rsidRPr="00702B79">
        <w:rPr>
          <w:color w:val="000000" w:themeColor="text1"/>
        </w:rPr>
        <w:t xml:space="preserve"> Sant.</w:t>
      </w:r>
    </w:p>
    <w:p w14:paraId="6B714585" w14:textId="77777777" w:rsidR="00DB2DC0" w:rsidRDefault="00DB2DC0" w:rsidP="00444FB5">
      <w:pPr>
        <w:spacing w:line="360" w:lineRule="auto"/>
        <w:rPr>
          <w:color w:val="000000" w:themeColor="text1"/>
        </w:rPr>
      </w:pPr>
      <w:proofErr w:type="spellStart"/>
      <w:r w:rsidRPr="002442F6">
        <w:rPr>
          <w:color w:val="000000" w:themeColor="text1"/>
        </w:rPr>
        <w:t>Tric</w:t>
      </w:r>
      <w:proofErr w:type="spellEnd"/>
      <w:r w:rsidRPr="002442F6">
        <w:rPr>
          <w:color w:val="000000" w:themeColor="text1"/>
        </w:rPr>
        <w:t xml:space="preserve"> a </w:t>
      </w:r>
      <w:proofErr w:type="spellStart"/>
      <w:r w:rsidRPr="002442F6">
        <w:rPr>
          <w:color w:val="000000" w:themeColor="text1"/>
        </w:rPr>
        <w:t>Chlic</w:t>
      </w:r>
      <w:proofErr w:type="spellEnd"/>
      <w:r w:rsidRPr="002442F6">
        <w:rPr>
          <w:color w:val="000000" w:themeColor="text1"/>
        </w:rPr>
        <w:t>. (n.d.). </w:t>
      </w:r>
      <w:proofErr w:type="spellStart"/>
      <w:r w:rsidRPr="002442F6">
        <w:rPr>
          <w:i/>
          <w:iCs/>
          <w:color w:val="000000" w:themeColor="text1"/>
        </w:rPr>
        <w:t>Tric</w:t>
      </w:r>
      <w:proofErr w:type="spellEnd"/>
      <w:r w:rsidRPr="002442F6">
        <w:rPr>
          <w:i/>
          <w:iCs/>
          <w:color w:val="000000" w:themeColor="text1"/>
        </w:rPr>
        <w:t xml:space="preserve"> a </w:t>
      </w:r>
      <w:proofErr w:type="spellStart"/>
      <w:r w:rsidRPr="002442F6">
        <w:rPr>
          <w:i/>
          <w:iCs/>
          <w:color w:val="000000" w:themeColor="text1"/>
        </w:rPr>
        <w:t>Chlic</w:t>
      </w:r>
      <w:proofErr w:type="spellEnd"/>
      <w:r w:rsidRPr="002442F6">
        <w:rPr>
          <w:color w:val="000000" w:themeColor="text1"/>
        </w:rPr>
        <w:t>. [online] Available at: https://tricachlic.cymru [Accessed 20 Feb. 2023].</w:t>
      </w:r>
    </w:p>
    <w:p w14:paraId="7384E55E" w14:textId="77777777" w:rsidR="00DB2DC0" w:rsidRDefault="00DB2DC0" w:rsidP="00444FB5">
      <w:pPr>
        <w:spacing w:line="360" w:lineRule="auto"/>
        <w:rPr>
          <w:color w:val="000000" w:themeColor="text1"/>
        </w:rPr>
      </w:pPr>
      <w:r w:rsidRPr="00BC301D">
        <w:rPr>
          <w:color w:val="000000" w:themeColor="text1"/>
        </w:rPr>
        <w:t>tutor2u. (2019). </w:t>
      </w:r>
      <w:r w:rsidRPr="00BC301D">
        <w:rPr>
          <w:i/>
          <w:iCs/>
          <w:color w:val="000000" w:themeColor="text1"/>
        </w:rPr>
        <w:t>tutor2u</w:t>
      </w:r>
      <w:r w:rsidRPr="00BC301D">
        <w:rPr>
          <w:color w:val="000000" w:themeColor="text1"/>
        </w:rPr>
        <w:t xml:space="preserve">. [online] Available at: </w:t>
      </w:r>
      <w:hyperlink r:id="rId15" w:history="1">
        <w:r w:rsidRPr="00FA4B6E">
          <w:rPr>
            <w:rStyle w:val="Hyperlink"/>
          </w:rPr>
          <w:t>https://www.tutor2u.net/sociology/topics/covert-observation</w:t>
        </w:r>
      </w:hyperlink>
      <w:r w:rsidRPr="00BC301D">
        <w:rPr>
          <w:color w:val="000000" w:themeColor="text1"/>
        </w:rPr>
        <w:t>.</w:t>
      </w:r>
    </w:p>
    <w:p w14:paraId="4C603046" w14:textId="77777777" w:rsidR="00DB2DC0" w:rsidRDefault="00DB2DC0" w:rsidP="00444FB5">
      <w:pPr>
        <w:spacing w:line="360" w:lineRule="auto"/>
        <w:rPr>
          <w:color w:val="000000" w:themeColor="text1"/>
        </w:rPr>
      </w:pPr>
      <w:r w:rsidRPr="002609B4">
        <w:rPr>
          <w:color w:val="000000" w:themeColor="text1"/>
        </w:rPr>
        <w:t>UKEssays.com. (n.d.). </w:t>
      </w:r>
      <w:r w:rsidRPr="002609B4">
        <w:rPr>
          <w:i/>
          <w:iCs/>
          <w:color w:val="000000" w:themeColor="text1"/>
        </w:rPr>
        <w:t>Bruner and Scaffolding Lecture</w:t>
      </w:r>
      <w:r w:rsidRPr="002609B4">
        <w:rPr>
          <w:color w:val="000000" w:themeColor="text1"/>
        </w:rPr>
        <w:t xml:space="preserve">. [online] Available at: </w:t>
      </w:r>
      <w:hyperlink r:id="rId16" w:history="1">
        <w:r w:rsidRPr="00FA4B6E">
          <w:rPr>
            <w:rStyle w:val="Hyperlink"/>
          </w:rPr>
          <w:t>https://www.ukessays.com/lectures/education/approaches/constructivism-3/</w:t>
        </w:r>
      </w:hyperlink>
      <w:r w:rsidRPr="002609B4">
        <w:rPr>
          <w:color w:val="000000" w:themeColor="text1"/>
        </w:rPr>
        <w:t>.</w:t>
      </w:r>
    </w:p>
    <w:p w14:paraId="4A23EEDF" w14:textId="77777777" w:rsidR="00AB7977" w:rsidRDefault="00AB7977" w:rsidP="00444FB5">
      <w:pPr>
        <w:spacing w:line="360" w:lineRule="auto"/>
        <w:rPr>
          <w:b/>
          <w:bCs/>
          <w:color w:val="000000" w:themeColor="text1"/>
          <w:u w:val="single"/>
        </w:rPr>
      </w:pPr>
    </w:p>
    <w:p w14:paraId="2787544D" w14:textId="77777777" w:rsidR="00AB7977" w:rsidRDefault="00AB7977" w:rsidP="00444FB5">
      <w:pPr>
        <w:spacing w:line="360" w:lineRule="auto"/>
        <w:rPr>
          <w:b/>
          <w:bCs/>
          <w:color w:val="000000" w:themeColor="text1"/>
          <w:u w:val="single"/>
        </w:rPr>
      </w:pPr>
    </w:p>
    <w:p w14:paraId="2D1F0958" w14:textId="77777777" w:rsidR="00AB7977" w:rsidRDefault="00AB7977" w:rsidP="00444FB5">
      <w:pPr>
        <w:spacing w:line="360" w:lineRule="auto"/>
        <w:rPr>
          <w:b/>
          <w:bCs/>
          <w:color w:val="000000" w:themeColor="text1"/>
          <w:u w:val="single"/>
        </w:rPr>
      </w:pPr>
    </w:p>
    <w:p w14:paraId="5C090EC1" w14:textId="77777777" w:rsidR="00AB7977" w:rsidRDefault="00AB7977" w:rsidP="00444FB5">
      <w:pPr>
        <w:spacing w:line="360" w:lineRule="auto"/>
        <w:rPr>
          <w:b/>
          <w:bCs/>
          <w:color w:val="000000" w:themeColor="text1"/>
          <w:u w:val="single"/>
        </w:rPr>
      </w:pPr>
    </w:p>
    <w:p w14:paraId="11D16885" w14:textId="77777777" w:rsidR="00AB7977" w:rsidRDefault="00AB7977" w:rsidP="00444FB5">
      <w:pPr>
        <w:spacing w:line="360" w:lineRule="auto"/>
        <w:rPr>
          <w:b/>
          <w:bCs/>
          <w:color w:val="000000" w:themeColor="text1"/>
          <w:u w:val="single"/>
        </w:rPr>
      </w:pPr>
    </w:p>
    <w:p w14:paraId="010C7528" w14:textId="77777777" w:rsidR="00AB7977" w:rsidRDefault="00AB7977" w:rsidP="00444FB5">
      <w:pPr>
        <w:spacing w:line="360" w:lineRule="auto"/>
        <w:rPr>
          <w:b/>
          <w:bCs/>
          <w:color w:val="000000" w:themeColor="text1"/>
          <w:u w:val="single"/>
        </w:rPr>
      </w:pPr>
    </w:p>
    <w:p w14:paraId="09AB8B8A" w14:textId="77777777" w:rsidR="00AB7977" w:rsidRDefault="00AB7977" w:rsidP="00444FB5">
      <w:pPr>
        <w:spacing w:line="360" w:lineRule="auto"/>
        <w:rPr>
          <w:b/>
          <w:bCs/>
          <w:color w:val="000000" w:themeColor="text1"/>
          <w:u w:val="single"/>
        </w:rPr>
      </w:pPr>
    </w:p>
    <w:p w14:paraId="5BD73F67" w14:textId="77777777" w:rsidR="00AB7977" w:rsidRDefault="00AB7977" w:rsidP="00444FB5">
      <w:pPr>
        <w:spacing w:line="360" w:lineRule="auto"/>
        <w:rPr>
          <w:b/>
          <w:bCs/>
          <w:color w:val="000000" w:themeColor="text1"/>
          <w:u w:val="single"/>
        </w:rPr>
      </w:pPr>
    </w:p>
    <w:p w14:paraId="3287DA2B" w14:textId="77777777" w:rsidR="00AB7977" w:rsidRDefault="00AB7977" w:rsidP="00444FB5">
      <w:pPr>
        <w:spacing w:line="360" w:lineRule="auto"/>
        <w:rPr>
          <w:b/>
          <w:bCs/>
          <w:color w:val="000000" w:themeColor="text1"/>
          <w:u w:val="single"/>
        </w:rPr>
      </w:pPr>
    </w:p>
    <w:p w14:paraId="6C54EFBF" w14:textId="77777777" w:rsidR="00AB7977" w:rsidRDefault="00AB7977" w:rsidP="00444FB5">
      <w:pPr>
        <w:spacing w:line="360" w:lineRule="auto"/>
        <w:rPr>
          <w:b/>
          <w:bCs/>
          <w:color w:val="000000" w:themeColor="text1"/>
          <w:u w:val="single"/>
        </w:rPr>
      </w:pPr>
    </w:p>
    <w:p w14:paraId="3613D53F" w14:textId="77777777" w:rsidR="00AB7977" w:rsidRDefault="00AB7977" w:rsidP="00444FB5">
      <w:pPr>
        <w:spacing w:line="360" w:lineRule="auto"/>
        <w:rPr>
          <w:b/>
          <w:bCs/>
          <w:color w:val="000000" w:themeColor="text1"/>
          <w:u w:val="single"/>
        </w:rPr>
      </w:pPr>
    </w:p>
    <w:p w14:paraId="4755A1A1" w14:textId="77777777" w:rsidR="00AB7977" w:rsidRDefault="00AB7977" w:rsidP="00444FB5">
      <w:pPr>
        <w:spacing w:line="360" w:lineRule="auto"/>
        <w:rPr>
          <w:b/>
          <w:bCs/>
          <w:color w:val="000000" w:themeColor="text1"/>
          <w:u w:val="single"/>
        </w:rPr>
      </w:pPr>
    </w:p>
    <w:p w14:paraId="4CDF4D25" w14:textId="77777777" w:rsidR="00AB7977" w:rsidRDefault="00AB7977" w:rsidP="00444FB5">
      <w:pPr>
        <w:spacing w:line="360" w:lineRule="auto"/>
        <w:rPr>
          <w:b/>
          <w:bCs/>
          <w:color w:val="000000" w:themeColor="text1"/>
          <w:u w:val="single"/>
        </w:rPr>
      </w:pPr>
    </w:p>
    <w:p w14:paraId="576F10A0" w14:textId="77777777" w:rsidR="00AB7977" w:rsidRDefault="00AB7977" w:rsidP="00444FB5">
      <w:pPr>
        <w:spacing w:line="360" w:lineRule="auto"/>
        <w:rPr>
          <w:b/>
          <w:bCs/>
          <w:color w:val="000000" w:themeColor="text1"/>
          <w:u w:val="single"/>
        </w:rPr>
      </w:pPr>
    </w:p>
    <w:p w14:paraId="07EFFDFA" w14:textId="77777777" w:rsidR="00AB7977" w:rsidRDefault="00AB7977" w:rsidP="00444FB5">
      <w:pPr>
        <w:spacing w:line="360" w:lineRule="auto"/>
        <w:rPr>
          <w:b/>
          <w:bCs/>
          <w:color w:val="000000" w:themeColor="text1"/>
          <w:u w:val="single"/>
        </w:rPr>
      </w:pPr>
    </w:p>
    <w:p w14:paraId="163CEFA4" w14:textId="18518815" w:rsidR="00EF4BD9" w:rsidRPr="00D77969" w:rsidRDefault="00D77969" w:rsidP="00444FB5">
      <w:pPr>
        <w:spacing w:line="360" w:lineRule="auto"/>
        <w:rPr>
          <w:b/>
          <w:bCs/>
          <w:color w:val="000000" w:themeColor="text1"/>
          <w:u w:val="single"/>
        </w:rPr>
      </w:pPr>
      <w:r>
        <w:rPr>
          <w:noProof/>
          <w:color w:val="000000" w:themeColor="text1"/>
          <w14:ligatures w14:val="standardContextual"/>
        </w:rPr>
        <w:drawing>
          <wp:anchor distT="0" distB="0" distL="114300" distR="114300" simplePos="0" relativeHeight="251658240" behindDoc="0" locked="0" layoutInCell="1" allowOverlap="1" wp14:anchorId="077D2021" wp14:editId="78570CF0">
            <wp:simplePos x="0" y="0"/>
            <wp:positionH relativeFrom="column">
              <wp:posOffset>-505073</wp:posOffset>
            </wp:positionH>
            <wp:positionV relativeFrom="paragraph">
              <wp:posOffset>205537</wp:posOffset>
            </wp:positionV>
            <wp:extent cx="3116580" cy="2035810"/>
            <wp:effectExtent l="0" t="0" r="0" b="0"/>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16580" cy="2035810"/>
                    </a:xfrm>
                    <a:prstGeom prst="rect">
                      <a:avLst/>
                    </a:prstGeom>
                  </pic:spPr>
                </pic:pic>
              </a:graphicData>
            </a:graphic>
            <wp14:sizeRelH relativeFrom="page">
              <wp14:pctWidth>0</wp14:pctWidth>
            </wp14:sizeRelH>
            <wp14:sizeRelV relativeFrom="page">
              <wp14:pctHeight>0</wp14:pctHeight>
            </wp14:sizeRelV>
          </wp:anchor>
        </w:drawing>
      </w:r>
      <w:proofErr w:type="spellStart"/>
      <w:r>
        <w:rPr>
          <w:b/>
          <w:bCs/>
          <w:color w:val="000000" w:themeColor="text1"/>
          <w:u w:val="single"/>
        </w:rPr>
        <w:t>Atodiad</w:t>
      </w:r>
      <w:proofErr w:type="spellEnd"/>
      <w:r w:rsidR="002966D7">
        <w:rPr>
          <w:b/>
          <w:bCs/>
          <w:color w:val="000000" w:themeColor="text1"/>
          <w:u w:val="single"/>
        </w:rPr>
        <w:t xml:space="preserve"> 1</w:t>
      </w:r>
      <w:r w:rsidR="00EF4BD9">
        <w:rPr>
          <w:b/>
          <w:bCs/>
          <w:color w:val="000000" w:themeColor="text1"/>
          <w:u w:val="single"/>
        </w:rPr>
        <w:t xml:space="preserve"> – </w:t>
      </w:r>
      <w:proofErr w:type="spellStart"/>
      <w:r w:rsidR="00EF4BD9">
        <w:rPr>
          <w:b/>
          <w:bCs/>
          <w:color w:val="000000" w:themeColor="text1"/>
          <w:u w:val="single"/>
        </w:rPr>
        <w:t>amserlen</w:t>
      </w:r>
      <w:proofErr w:type="spellEnd"/>
      <w:r w:rsidR="00EF4BD9">
        <w:rPr>
          <w:b/>
          <w:bCs/>
          <w:color w:val="000000" w:themeColor="text1"/>
          <w:u w:val="single"/>
        </w:rPr>
        <w:t xml:space="preserve"> </w:t>
      </w:r>
      <w:proofErr w:type="spellStart"/>
      <w:r w:rsidR="00EF4BD9">
        <w:rPr>
          <w:b/>
          <w:bCs/>
          <w:color w:val="000000" w:themeColor="text1"/>
          <w:u w:val="single"/>
        </w:rPr>
        <w:t>arsylwi</w:t>
      </w:r>
      <w:proofErr w:type="spellEnd"/>
      <w:r w:rsidR="00EF4BD9">
        <w:rPr>
          <w:b/>
          <w:bCs/>
          <w:color w:val="000000" w:themeColor="text1"/>
          <w:u w:val="single"/>
        </w:rPr>
        <w:t xml:space="preserve"> </w:t>
      </w:r>
      <w:proofErr w:type="spellStart"/>
      <w:r w:rsidR="00EF4BD9">
        <w:rPr>
          <w:b/>
          <w:bCs/>
          <w:color w:val="000000" w:themeColor="text1"/>
          <w:u w:val="single"/>
        </w:rPr>
        <w:t>gwag</w:t>
      </w:r>
      <w:proofErr w:type="spellEnd"/>
      <w:r w:rsidR="00EF4BD9">
        <w:rPr>
          <w:b/>
          <w:bCs/>
          <w:color w:val="000000" w:themeColor="text1"/>
          <w:u w:val="single"/>
        </w:rPr>
        <w:t xml:space="preserve"> </w:t>
      </w:r>
    </w:p>
    <w:p w14:paraId="3B39A3F5" w14:textId="146E9A51" w:rsidR="00730616" w:rsidRDefault="00AB7977" w:rsidP="00444FB5">
      <w:pPr>
        <w:spacing w:line="360" w:lineRule="auto"/>
        <w:rPr>
          <w:color w:val="000000" w:themeColor="text1"/>
        </w:rPr>
      </w:pPr>
      <w:r>
        <w:rPr>
          <w:noProof/>
          <w:color w:val="000000" w:themeColor="text1"/>
          <w14:ligatures w14:val="standardContextual"/>
        </w:rPr>
        <w:drawing>
          <wp:anchor distT="0" distB="0" distL="114300" distR="114300" simplePos="0" relativeHeight="251663360" behindDoc="0" locked="0" layoutInCell="1" allowOverlap="1" wp14:anchorId="031B1852" wp14:editId="21611C10">
            <wp:simplePos x="0" y="0"/>
            <wp:positionH relativeFrom="column">
              <wp:posOffset>3129280</wp:posOffset>
            </wp:positionH>
            <wp:positionV relativeFrom="paragraph">
              <wp:posOffset>3978007</wp:posOffset>
            </wp:positionV>
            <wp:extent cx="2488565" cy="2407920"/>
            <wp:effectExtent l="0" t="0" r="635"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88565" cy="2407920"/>
                    </a:xfrm>
                    <a:prstGeom prst="rect">
                      <a:avLst/>
                    </a:prstGeom>
                  </pic:spPr>
                </pic:pic>
              </a:graphicData>
            </a:graphic>
            <wp14:sizeRelH relativeFrom="page">
              <wp14:pctWidth>0</wp14:pctWidth>
            </wp14:sizeRelH>
            <wp14:sizeRelV relativeFrom="page">
              <wp14:pctHeight>0</wp14:pctHeight>
            </wp14:sizeRelV>
          </wp:anchor>
        </w:drawing>
      </w:r>
      <w:r w:rsidR="00EF4BD9">
        <w:rPr>
          <w:noProof/>
          <w:color w:val="000000" w:themeColor="text1"/>
          <w14:ligatures w14:val="standardContextual"/>
        </w:rPr>
        <w:drawing>
          <wp:anchor distT="0" distB="0" distL="114300" distR="114300" simplePos="0" relativeHeight="251662336" behindDoc="0" locked="0" layoutInCell="1" allowOverlap="1" wp14:anchorId="0E595E05" wp14:editId="2C74285B">
            <wp:simplePos x="0" y="0"/>
            <wp:positionH relativeFrom="column">
              <wp:posOffset>-547370</wp:posOffset>
            </wp:positionH>
            <wp:positionV relativeFrom="paragraph">
              <wp:posOffset>3797824</wp:posOffset>
            </wp:positionV>
            <wp:extent cx="3261360" cy="2317750"/>
            <wp:effectExtent l="0" t="0" r="2540" b="6350"/>
            <wp:wrapSquare wrapText="bothSides"/>
            <wp:docPr id="5" name="Picture 5" descr="Chart, histogram,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 rectang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61360" cy="2317750"/>
                    </a:xfrm>
                    <a:prstGeom prst="rect">
                      <a:avLst/>
                    </a:prstGeom>
                  </pic:spPr>
                </pic:pic>
              </a:graphicData>
            </a:graphic>
            <wp14:sizeRelH relativeFrom="page">
              <wp14:pctWidth>0</wp14:pctWidth>
            </wp14:sizeRelH>
            <wp14:sizeRelV relativeFrom="page">
              <wp14:pctHeight>0</wp14:pctHeight>
            </wp14:sizeRelV>
          </wp:anchor>
        </w:drawing>
      </w:r>
      <w:r w:rsidR="00EF4BD9">
        <w:rPr>
          <w:noProof/>
          <w:color w:val="000000" w:themeColor="text1"/>
          <w14:ligatures w14:val="standardContextual"/>
        </w:rPr>
        <w:drawing>
          <wp:anchor distT="0" distB="0" distL="114300" distR="114300" simplePos="0" relativeHeight="251659264" behindDoc="0" locked="0" layoutInCell="1" allowOverlap="1" wp14:anchorId="11C6774E" wp14:editId="601D1453">
            <wp:simplePos x="0" y="0"/>
            <wp:positionH relativeFrom="column">
              <wp:posOffset>-509846</wp:posOffset>
            </wp:positionH>
            <wp:positionV relativeFrom="paragraph">
              <wp:posOffset>1770334</wp:posOffset>
            </wp:positionV>
            <wp:extent cx="2932430" cy="1950720"/>
            <wp:effectExtent l="0" t="0" r="1270" b="508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32430" cy="1950720"/>
                    </a:xfrm>
                    <a:prstGeom prst="rect">
                      <a:avLst/>
                    </a:prstGeom>
                  </pic:spPr>
                </pic:pic>
              </a:graphicData>
            </a:graphic>
            <wp14:sizeRelH relativeFrom="page">
              <wp14:pctWidth>0</wp14:pctWidth>
            </wp14:sizeRelH>
            <wp14:sizeRelV relativeFrom="page">
              <wp14:pctHeight>0</wp14:pctHeight>
            </wp14:sizeRelV>
          </wp:anchor>
        </w:drawing>
      </w:r>
      <w:r w:rsidR="00EF4BD9">
        <w:rPr>
          <w:noProof/>
          <w:color w:val="000000" w:themeColor="text1"/>
          <w14:ligatures w14:val="standardContextual"/>
        </w:rPr>
        <w:drawing>
          <wp:anchor distT="0" distB="0" distL="114300" distR="114300" simplePos="0" relativeHeight="251661312" behindDoc="0" locked="0" layoutInCell="1" allowOverlap="1" wp14:anchorId="45C7AA09" wp14:editId="08C01047">
            <wp:simplePos x="0" y="0"/>
            <wp:positionH relativeFrom="column">
              <wp:posOffset>2874723</wp:posOffset>
            </wp:positionH>
            <wp:positionV relativeFrom="paragraph">
              <wp:posOffset>1884549</wp:posOffset>
            </wp:positionV>
            <wp:extent cx="3475355" cy="2224405"/>
            <wp:effectExtent l="0" t="0" r="4445" b="0"/>
            <wp:wrapSquare wrapText="bothSides"/>
            <wp:docPr id="4" name="Picture 4" descr="Chart, histogram,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 rectang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75355" cy="2224405"/>
                    </a:xfrm>
                    <a:prstGeom prst="rect">
                      <a:avLst/>
                    </a:prstGeom>
                  </pic:spPr>
                </pic:pic>
              </a:graphicData>
            </a:graphic>
            <wp14:sizeRelH relativeFrom="page">
              <wp14:pctWidth>0</wp14:pctWidth>
            </wp14:sizeRelH>
            <wp14:sizeRelV relativeFrom="page">
              <wp14:pctHeight>0</wp14:pctHeight>
            </wp14:sizeRelV>
          </wp:anchor>
        </w:drawing>
      </w:r>
      <w:r w:rsidR="00D77969">
        <w:rPr>
          <w:noProof/>
          <w:color w:val="000000" w:themeColor="text1"/>
          <w14:ligatures w14:val="standardContextual"/>
        </w:rPr>
        <w:drawing>
          <wp:anchor distT="0" distB="0" distL="114300" distR="114300" simplePos="0" relativeHeight="251660288" behindDoc="0" locked="0" layoutInCell="1" allowOverlap="1" wp14:anchorId="5E0E0BFC" wp14:editId="13919B5F">
            <wp:simplePos x="0" y="0"/>
            <wp:positionH relativeFrom="column">
              <wp:posOffset>2874645</wp:posOffset>
            </wp:positionH>
            <wp:positionV relativeFrom="paragraph">
              <wp:posOffset>215356</wp:posOffset>
            </wp:positionV>
            <wp:extent cx="3346450" cy="1734820"/>
            <wp:effectExtent l="0" t="0" r="6350" b="5080"/>
            <wp:wrapSquare wrapText="bothSides"/>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46450" cy="1734820"/>
                    </a:xfrm>
                    <a:prstGeom prst="rect">
                      <a:avLst/>
                    </a:prstGeom>
                  </pic:spPr>
                </pic:pic>
              </a:graphicData>
            </a:graphic>
            <wp14:sizeRelH relativeFrom="page">
              <wp14:pctWidth>0</wp14:pctWidth>
            </wp14:sizeRelH>
            <wp14:sizeRelV relativeFrom="page">
              <wp14:pctHeight>0</wp14:pctHeight>
            </wp14:sizeRelV>
          </wp:anchor>
        </w:drawing>
      </w:r>
    </w:p>
    <w:p w14:paraId="712FBBC5" w14:textId="11B2D3A8" w:rsidR="00730616" w:rsidRDefault="00730616" w:rsidP="00444FB5">
      <w:pPr>
        <w:spacing w:line="360" w:lineRule="auto"/>
        <w:rPr>
          <w:color w:val="000000" w:themeColor="text1"/>
        </w:rPr>
      </w:pPr>
    </w:p>
    <w:p w14:paraId="2F739F8D" w14:textId="0F8ACB69" w:rsidR="00A222CD" w:rsidRDefault="0005079B" w:rsidP="00444FB5">
      <w:pPr>
        <w:spacing w:line="360" w:lineRule="auto"/>
        <w:rPr>
          <w:b/>
          <w:bCs/>
          <w:color w:val="000000" w:themeColor="text1"/>
          <w:u w:val="single"/>
        </w:rPr>
      </w:pPr>
      <w:r>
        <w:rPr>
          <w:noProof/>
          <w:color w:val="000000" w:themeColor="text1"/>
          <w14:ligatures w14:val="standardContextual"/>
        </w:rPr>
        <w:lastRenderedPageBreak/>
        <w:drawing>
          <wp:anchor distT="0" distB="0" distL="114300" distR="114300" simplePos="0" relativeHeight="251667456" behindDoc="0" locked="0" layoutInCell="1" allowOverlap="1" wp14:anchorId="23F54585" wp14:editId="2BB4A3EA">
            <wp:simplePos x="0" y="0"/>
            <wp:positionH relativeFrom="column">
              <wp:posOffset>2994660</wp:posOffset>
            </wp:positionH>
            <wp:positionV relativeFrom="paragraph">
              <wp:posOffset>2197735</wp:posOffset>
            </wp:positionV>
            <wp:extent cx="3582670" cy="1169670"/>
            <wp:effectExtent l="0" t="0" r="0" b="0"/>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82670" cy="116967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14:ligatures w14:val="standardContextual"/>
        </w:rPr>
        <w:drawing>
          <wp:anchor distT="0" distB="0" distL="114300" distR="114300" simplePos="0" relativeHeight="251666432" behindDoc="0" locked="0" layoutInCell="1" allowOverlap="1" wp14:anchorId="3CE1FE9E" wp14:editId="4D702C59">
            <wp:simplePos x="0" y="0"/>
            <wp:positionH relativeFrom="column">
              <wp:posOffset>2994025</wp:posOffset>
            </wp:positionH>
            <wp:positionV relativeFrom="paragraph">
              <wp:posOffset>118110</wp:posOffset>
            </wp:positionV>
            <wp:extent cx="3402330" cy="2260600"/>
            <wp:effectExtent l="0" t="0" r="1270" b="0"/>
            <wp:wrapSquare wrapText="bothSides"/>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02330" cy="226060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14:ligatures w14:val="standardContextual"/>
        </w:rPr>
        <w:drawing>
          <wp:anchor distT="0" distB="0" distL="114300" distR="114300" simplePos="0" relativeHeight="251664384" behindDoc="0" locked="0" layoutInCell="1" allowOverlap="1" wp14:anchorId="05F814EC" wp14:editId="3A558EC2">
            <wp:simplePos x="0" y="0"/>
            <wp:positionH relativeFrom="column">
              <wp:posOffset>-461645</wp:posOffset>
            </wp:positionH>
            <wp:positionV relativeFrom="paragraph">
              <wp:posOffset>304800</wp:posOffset>
            </wp:positionV>
            <wp:extent cx="3227070" cy="2260600"/>
            <wp:effectExtent l="0" t="0" r="0" b="0"/>
            <wp:wrapSquare wrapText="bothSides"/>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27070" cy="2260600"/>
                    </a:xfrm>
                    <a:prstGeom prst="rect">
                      <a:avLst/>
                    </a:prstGeom>
                  </pic:spPr>
                </pic:pic>
              </a:graphicData>
            </a:graphic>
            <wp14:sizeRelH relativeFrom="page">
              <wp14:pctWidth>0</wp14:pctWidth>
            </wp14:sizeRelH>
            <wp14:sizeRelV relativeFrom="page">
              <wp14:pctHeight>0</wp14:pctHeight>
            </wp14:sizeRelV>
          </wp:anchor>
        </w:drawing>
      </w:r>
      <w:proofErr w:type="spellStart"/>
      <w:r w:rsidR="00EF4BD9" w:rsidRPr="00EF4BD9">
        <w:rPr>
          <w:b/>
          <w:bCs/>
          <w:color w:val="000000" w:themeColor="text1"/>
          <w:u w:val="single"/>
        </w:rPr>
        <w:t>Atodiaidau</w:t>
      </w:r>
      <w:proofErr w:type="spellEnd"/>
      <w:r w:rsidR="002966D7">
        <w:rPr>
          <w:b/>
          <w:bCs/>
          <w:color w:val="000000" w:themeColor="text1"/>
          <w:u w:val="single"/>
        </w:rPr>
        <w:t xml:space="preserve"> 2</w:t>
      </w:r>
      <w:r w:rsidR="00EF4BD9">
        <w:rPr>
          <w:b/>
          <w:bCs/>
          <w:color w:val="000000" w:themeColor="text1"/>
          <w:u w:val="single"/>
        </w:rPr>
        <w:t xml:space="preserve"> – </w:t>
      </w:r>
      <w:proofErr w:type="spellStart"/>
      <w:r w:rsidR="00EF4BD9">
        <w:rPr>
          <w:b/>
          <w:bCs/>
          <w:color w:val="000000" w:themeColor="text1"/>
          <w:u w:val="single"/>
        </w:rPr>
        <w:t>amserlen</w:t>
      </w:r>
      <w:proofErr w:type="spellEnd"/>
      <w:r w:rsidR="00EF4BD9">
        <w:rPr>
          <w:b/>
          <w:bCs/>
          <w:color w:val="000000" w:themeColor="text1"/>
          <w:u w:val="single"/>
        </w:rPr>
        <w:t xml:space="preserve"> </w:t>
      </w:r>
      <w:proofErr w:type="spellStart"/>
      <w:r w:rsidR="00EF4BD9">
        <w:rPr>
          <w:b/>
          <w:bCs/>
          <w:color w:val="000000" w:themeColor="text1"/>
          <w:u w:val="single"/>
        </w:rPr>
        <w:t>arsywli</w:t>
      </w:r>
      <w:proofErr w:type="spellEnd"/>
      <w:r w:rsidR="00EF4BD9">
        <w:rPr>
          <w:b/>
          <w:bCs/>
          <w:color w:val="000000" w:themeColor="text1"/>
          <w:u w:val="single"/>
        </w:rPr>
        <w:t xml:space="preserve"> </w:t>
      </w:r>
      <w:proofErr w:type="spellStart"/>
      <w:r w:rsidR="00EF4BD9">
        <w:rPr>
          <w:b/>
          <w:bCs/>
          <w:color w:val="000000" w:themeColor="text1"/>
          <w:u w:val="single"/>
        </w:rPr>
        <w:t>wedi</w:t>
      </w:r>
      <w:proofErr w:type="spellEnd"/>
      <w:r w:rsidR="00EF4BD9">
        <w:rPr>
          <w:b/>
          <w:bCs/>
          <w:color w:val="000000" w:themeColor="text1"/>
          <w:u w:val="single"/>
        </w:rPr>
        <w:t xml:space="preserve"> </w:t>
      </w:r>
      <w:proofErr w:type="spellStart"/>
      <w:r w:rsidR="00EF4BD9">
        <w:rPr>
          <w:b/>
          <w:bCs/>
          <w:color w:val="000000" w:themeColor="text1"/>
          <w:u w:val="single"/>
        </w:rPr>
        <w:t>llenwi</w:t>
      </w:r>
      <w:proofErr w:type="spellEnd"/>
    </w:p>
    <w:p w14:paraId="7C9859B3" w14:textId="52F469F3" w:rsidR="00EF4BD9" w:rsidRPr="00EF4BD9" w:rsidRDefault="0005079B" w:rsidP="00444FB5">
      <w:pPr>
        <w:spacing w:line="360" w:lineRule="auto"/>
        <w:rPr>
          <w:b/>
          <w:bCs/>
          <w:color w:val="000000" w:themeColor="text1"/>
          <w:u w:val="single"/>
        </w:rPr>
      </w:pPr>
      <w:r>
        <w:rPr>
          <w:noProof/>
          <w:color w:val="000000" w:themeColor="text1"/>
          <w14:ligatures w14:val="standardContextual"/>
        </w:rPr>
        <w:drawing>
          <wp:anchor distT="0" distB="0" distL="114300" distR="114300" simplePos="0" relativeHeight="251665408" behindDoc="0" locked="0" layoutInCell="1" allowOverlap="1" wp14:anchorId="76D6626A" wp14:editId="47DD8E79">
            <wp:simplePos x="0" y="0"/>
            <wp:positionH relativeFrom="column">
              <wp:posOffset>-342900</wp:posOffset>
            </wp:positionH>
            <wp:positionV relativeFrom="paragraph">
              <wp:posOffset>2423795</wp:posOffset>
            </wp:positionV>
            <wp:extent cx="3930650" cy="2819400"/>
            <wp:effectExtent l="0" t="0" r="6350" b="0"/>
            <wp:wrapSquare wrapText="bothSides"/>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30650" cy="2819400"/>
                    </a:xfrm>
                    <a:prstGeom prst="rect">
                      <a:avLst/>
                    </a:prstGeom>
                  </pic:spPr>
                </pic:pic>
              </a:graphicData>
            </a:graphic>
            <wp14:sizeRelH relativeFrom="page">
              <wp14:pctWidth>0</wp14:pctWidth>
            </wp14:sizeRelH>
            <wp14:sizeRelV relativeFrom="page">
              <wp14:pctHeight>0</wp14:pctHeight>
            </wp14:sizeRelV>
          </wp:anchor>
        </w:drawing>
      </w:r>
    </w:p>
    <w:p w14:paraId="65EE29FF" w14:textId="77C2486A" w:rsidR="00932814" w:rsidRDefault="00932814" w:rsidP="00444FB5">
      <w:pPr>
        <w:spacing w:line="360" w:lineRule="auto"/>
        <w:rPr>
          <w:color w:val="000000" w:themeColor="text1"/>
        </w:rPr>
      </w:pPr>
    </w:p>
    <w:p w14:paraId="35D97C7D" w14:textId="5523DEFB" w:rsidR="00EF0579" w:rsidRDefault="00EF0579" w:rsidP="00444FB5">
      <w:pPr>
        <w:spacing w:line="360" w:lineRule="auto"/>
        <w:rPr>
          <w:color w:val="000000" w:themeColor="text1"/>
        </w:rPr>
      </w:pPr>
    </w:p>
    <w:p w14:paraId="466BF4BE" w14:textId="5DB75741" w:rsidR="00BC301D" w:rsidRDefault="00BC301D" w:rsidP="00444FB5">
      <w:pPr>
        <w:spacing w:line="360" w:lineRule="auto"/>
        <w:rPr>
          <w:color w:val="000000" w:themeColor="text1"/>
        </w:rPr>
      </w:pPr>
    </w:p>
    <w:p w14:paraId="0F19B544" w14:textId="38666D6B" w:rsidR="008069F7" w:rsidRDefault="008069F7" w:rsidP="00444FB5">
      <w:pPr>
        <w:spacing w:line="360" w:lineRule="auto"/>
        <w:rPr>
          <w:color w:val="000000" w:themeColor="text1"/>
        </w:rPr>
      </w:pPr>
    </w:p>
    <w:p w14:paraId="1880FD1A" w14:textId="23CC2ACF" w:rsidR="008069F7" w:rsidRDefault="008069F7">
      <w:pPr>
        <w:rPr>
          <w:color w:val="000000" w:themeColor="text1"/>
        </w:rPr>
      </w:pPr>
    </w:p>
    <w:p w14:paraId="201A96D9" w14:textId="335D206B" w:rsidR="008714EF" w:rsidRDefault="008714EF">
      <w:pPr>
        <w:rPr>
          <w:color w:val="000000" w:themeColor="text1"/>
        </w:rPr>
      </w:pPr>
    </w:p>
    <w:p w14:paraId="73BD3B93" w14:textId="2CE3CA0C" w:rsidR="008714EF" w:rsidRDefault="0005079B">
      <w:pPr>
        <w:rPr>
          <w:color w:val="000000" w:themeColor="text1"/>
        </w:rPr>
      </w:pPr>
      <w:r>
        <w:rPr>
          <w:noProof/>
          <w:color w:val="000000" w:themeColor="text1"/>
          <w14:ligatures w14:val="standardContextual"/>
        </w:rPr>
        <w:drawing>
          <wp:anchor distT="0" distB="0" distL="114300" distR="114300" simplePos="0" relativeHeight="251668480" behindDoc="0" locked="0" layoutInCell="1" allowOverlap="1" wp14:anchorId="23FEDDDB" wp14:editId="1E4B121A">
            <wp:simplePos x="0" y="0"/>
            <wp:positionH relativeFrom="column">
              <wp:posOffset>947238</wp:posOffset>
            </wp:positionH>
            <wp:positionV relativeFrom="paragraph">
              <wp:posOffset>229379</wp:posOffset>
            </wp:positionV>
            <wp:extent cx="3100070" cy="3000375"/>
            <wp:effectExtent l="0" t="0" r="0" b="0"/>
            <wp:wrapSquare wrapText="bothSides"/>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00070" cy="3000375"/>
                    </a:xfrm>
                    <a:prstGeom prst="rect">
                      <a:avLst/>
                    </a:prstGeom>
                  </pic:spPr>
                </pic:pic>
              </a:graphicData>
            </a:graphic>
            <wp14:sizeRelH relativeFrom="page">
              <wp14:pctWidth>0</wp14:pctWidth>
            </wp14:sizeRelH>
            <wp14:sizeRelV relativeFrom="page">
              <wp14:pctHeight>0</wp14:pctHeight>
            </wp14:sizeRelV>
          </wp:anchor>
        </w:drawing>
      </w:r>
    </w:p>
    <w:p w14:paraId="00CB18D9" w14:textId="5BAA3C9A" w:rsidR="002609B4" w:rsidRDefault="002609B4">
      <w:pPr>
        <w:rPr>
          <w:color w:val="000000" w:themeColor="text1"/>
        </w:rPr>
      </w:pPr>
    </w:p>
    <w:p w14:paraId="04F85AD9" w14:textId="2299EE80" w:rsidR="002609B4" w:rsidRDefault="002609B4">
      <w:pPr>
        <w:rPr>
          <w:color w:val="000000" w:themeColor="text1"/>
        </w:rPr>
      </w:pPr>
    </w:p>
    <w:p w14:paraId="34E00A34" w14:textId="5FFCC37B" w:rsidR="004B40D8" w:rsidRDefault="004B40D8">
      <w:pPr>
        <w:rPr>
          <w:color w:val="000000" w:themeColor="text1"/>
        </w:rPr>
      </w:pPr>
    </w:p>
    <w:p w14:paraId="23185F80" w14:textId="7076DF5D" w:rsidR="004B40D8" w:rsidRDefault="004B40D8">
      <w:pPr>
        <w:rPr>
          <w:color w:val="000000" w:themeColor="text1"/>
        </w:rPr>
      </w:pPr>
    </w:p>
    <w:p w14:paraId="7B76DEA8" w14:textId="7B35F988" w:rsidR="004601C9" w:rsidRDefault="004601C9">
      <w:pPr>
        <w:rPr>
          <w:color w:val="000000" w:themeColor="text1"/>
        </w:rPr>
      </w:pPr>
    </w:p>
    <w:p w14:paraId="1F578EA5" w14:textId="51586EEC" w:rsidR="004601C9" w:rsidRDefault="004601C9">
      <w:pPr>
        <w:rPr>
          <w:color w:val="000000" w:themeColor="text1"/>
        </w:rPr>
      </w:pPr>
    </w:p>
    <w:p w14:paraId="6EA3ED98" w14:textId="34DAA38A" w:rsidR="00702B79" w:rsidRDefault="00702B79">
      <w:pPr>
        <w:rPr>
          <w:color w:val="000000" w:themeColor="text1"/>
        </w:rPr>
      </w:pPr>
    </w:p>
    <w:p w14:paraId="06863F3C" w14:textId="7E6DCF09" w:rsidR="002442F6" w:rsidRDefault="002442F6">
      <w:pPr>
        <w:rPr>
          <w:color w:val="000000" w:themeColor="text1"/>
        </w:rPr>
      </w:pPr>
    </w:p>
    <w:p w14:paraId="7A7F0F05" w14:textId="451FC43C" w:rsidR="00210FCF" w:rsidRDefault="00210FCF">
      <w:pPr>
        <w:rPr>
          <w:color w:val="000000" w:themeColor="text1"/>
        </w:rPr>
      </w:pPr>
    </w:p>
    <w:p w14:paraId="509C6205" w14:textId="0FCF51CD" w:rsidR="00210FCF" w:rsidRDefault="00210FCF">
      <w:pPr>
        <w:rPr>
          <w:rFonts w:ascii="Calibri" w:hAnsi="Calibri" w:cs="Calibri"/>
          <w:color w:val="2C3E50"/>
          <w:sz w:val="27"/>
          <w:szCs w:val="27"/>
          <w:shd w:val="clear" w:color="auto" w:fill="FEF1C4"/>
        </w:rPr>
      </w:pPr>
    </w:p>
    <w:p w14:paraId="52FAAE2A" w14:textId="5BC37708" w:rsidR="00210FCF" w:rsidRDefault="00210FCF">
      <w:pPr>
        <w:rPr>
          <w:color w:val="000000" w:themeColor="text1"/>
        </w:rPr>
      </w:pPr>
    </w:p>
    <w:p w14:paraId="6305916F" w14:textId="4D24A2EF" w:rsidR="00AB7977" w:rsidRDefault="00AB7977">
      <w:pPr>
        <w:rPr>
          <w:b/>
          <w:bCs/>
          <w:color w:val="000000" w:themeColor="text1"/>
          <w:u w:val="single"/>
          <w:lang w:val="cy-GB"/>
        </w:rPr>
      </w:pPr>
      <w:r>
        <w:rPr>
          <w:b/>
          <w:bCs/>
          <w:noProof/>
          <w:color w:val="000000" w:themeColor="text1"/>
          <w:u w:val="single"/>
          <w:lang w:val="cy-GB"/>
          <w14:ligatures w14:val="standardContextual"/>
        </w:rPr>
        <w:lastRenderedPageBreak/>
        <w:drawing>
          <wp:anchor distT="0" distB="0" distL="114300" distR="114300" simplePos="0" relativeHeight="251670528" behindDoc="0" locked="0" layoutInCell="1" allowOverlap="1" wp14:anchorId="12198FA7" wp14:editId="1D91CE58">
            <wp:simplePos x="0" y="0"/>
            <wp:positionH relativeFrom="column">
              <wp:posOffset>-239383</wp:posOffset>
            </wp:positionH>
            <wp:positionV relativeFrom="paragraph">
              <wp:posOffset>5502940</wp:posOffset>
            </wp:positionV>
            <wp:extent cx="5015865" cy="2790825"/>
            <wp:effectExtent l="0" t="0" r="635" b="3175"/>
            <wp:wrapSquare wrapText="bothSides"/>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015865" cy="2790825"/>
                    </a:xfrm>
                    <a:prstGeom prst="rect">
                      <a:avLst/>
                    </a:prstGeom>
                  </pic:spPr>
                </pic:pic>
              </a:graphicData>
            </a:graphic>
            <wp14:sizeRelH relativeFrom="page">
              <wp14:pctWidth>0</wp14:pctWidth>
            </wp14:sizeRelH>
            <wp14:sizeRelV relativeFrom="page">
              <wp14:pctHeight>0</wp14:pctHeight>
            </wp14:sizeRelV>
          </wp:anchor>
        </w:drawing>
      </w:r>
      <w:r>
        <w:rPr>
          <w:b/>
          <w:bCs/>
          <w:noProof/>
          <w:color w:val="000000" w:themeColor="text1"/>
          <w:u w:val="single"/>
          <w:lang w:val="cy-GB"/>
          <w14:ligatures w14:val="standardContextual"/>
        </w:rPr>
        <w:drawing>
          <wp:anchor distT="0" distB="0" distL="114300" distR="114300" simplePos="0" relativeHeight="251669504" behindDoc="0" locked="0" layoutInCell="1" allowOverlap="1" wp14:anchorId="1663ABB9" wp14:editId="27080807">
            <wp:simplePos x="0" y="0"/>
            <wp:positionH relativeFrom="column">
              <wp:posOffset>-409889</wp:posOffset>
            </wp:positionH>
            <wp:positionV relativeFrom="paragraph">
              <wp:posOffset>226333</wp:posOffset>
            </wp:positionV>
            <wp:extent cx="5186680" cy="5380355"/>
            <wp:effectExtent l="0" t="0" r="0" b="4445"/>
            <wp:wrapSquare wrapText="bothSides"/>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186680" cy="5380355"/>
                    </a:xfrm>
                    <a:prstGeom prst="rect">
                      <a:avLst/>
                    </a:prstGeom>
                  </pic:spPr>
                </pic:pic>
              </a:graphicData>
            </a:graphic>
            <wp14:sizeRelH relativeFrom="page">
              <wp14:pctWidth>0</wp14:pctWidth>
            </wp14:sizeRelH>
            <wp14:sizeRelV relativeFrom="page">
              <wp14:pctHeight>0</wp14:pctHeight>
            </wp14:sizeRelV>
          </wp:anchor>
        </w:drawing>
      </w:r>
      <w:r w:rsidR="0005079B">
        <w:rPr>
          <w:b/>
          <w:bCs/>
          <w:color w:val="000000" w:themeColor="text1"/>
          <w:u w:val="single"/>
          <w:lang w:val="cy-GB"/>
        </w:rPr>
        <w:t xml:space="preserve">Atodiad </w:t>
      </w:r>
      <w:r w:rsidR="002966D7">
        <w:rPr>
          <w:b/>
          <w:bCs/>
          <w:color w:val="000000" w:themeColor="text1"/>
          <w:u w:val="single"/>
          <w:lang w:val="cy-GB"/>
        </w:rPr>
        <w:t xml:space="preserve">3 </w:t>
      </w:r>
      <w:r w:rsidR="0005079B">
        <w:rPr>
          <w:b/>
          <w:bCs/>
          <w:color w:val="000000" w:themeColor="text1"/>
          <w:u w:val="single"/>
          <w:lang w:val="cy-GB"/>
        </w:rPr>
        <w:t xml:space="preserve">– adfyrio preffessiynol </w:t>
      </w:r>
    </w:p>
    <w:p w14:paraId="61E966A5" w14:textId="77777777" w:rsidR="00AB7977" w:rsidRDefault="00AB7977">
      <w:pPr>
        <w:spacing w:after="0" w:line="240" w:lineRule="auto"/>
        <w:rPr>
          <w:b/>
          <w:bCs/>
          <w:color w:val="000000" w:themeColor="text1"/>
          <w:u w:val="single"/>
          <w:lang w:val="cy-GB"/>
        </w:rPr>
      </w:pPr>
      <w:r>
        <w:rPr>
          <w:b/>
          <w:bCs/>
          <w:color w:val="000000" w:themeColor="text1"/>
          <w:u w:val="single"/>
          <w:lang w:val="cy-GB"/>
        </w:rPr>
        <w:br w:type="page"/>
      </w:r>
    </w:p>
    <w:p w14:paraId="1600463C" w14:textId="31AF30F2" w:rsidR="00210FCF" w:rsidRPr="0005079B" w:rsidRDefault="00AB7977">
      <w:pPr>
        <w:rPr>
          <w:b/>
          <w:bCs/>
          <w:color w:val="000000" w:themeColor="text1"/>
          <w:u w:val="single"/>
          <w:lang w:val="cy-GB"/>
        </w:rPr>
      </w:pPr>
      <w:r>
        <w:rPr>
          <w:b/>
          <w:bCs/>
          <w:noProof/>
          <w:color w:val="000000" w:themeColor="text1"/>
          <w:u w:val="single"/>
          <w:lang w:val="cy-GB"/>
          <w14:ligatures w14:val="standardContextual"/>
        </w:rPr>
        <w:lastRenderedPageBreak/>
        <w:drawing>
          <wp:anchor distT="0" distB="0" distL="114300" distR="114300" simplePos="0" relativeHeight="251671552" behindDoc="0" locked="0" layoutInCell="1" allowOverlap="1" wp14:anchorId="50D94A1B" wp14:editId="77724412">
            <wp:simplePos x="0" y="0"/>
            <wp:positionH relativeFrom="column">
              <wp:posOffset>-59821</wp:posOffset>
            </wp:positionH>
            <wp:positionV relativeFrom="paragraph">
              <wp:posOffset>376015</wp:posOffset>
            </wp:positionV>
            <wp:extent cx="5731510" cy="1827530"/>
            <wp:effectExtent l="0" t="0" r="0" b="127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1827530"/>
                    </a:xfrm>
                    <a:prstGeom prst="rect">
                      <a:avLst/>
                    </a:prstGeom>
                  </pic:spPr>
                </pic:pic>
              </a:graphicData>
            </a:graphic>
            <wp14:sizeRelH relativeFrom="page">
              <wp14:pctWidth>0</wp14:pctWidth>
            </wp14:sizeRelH>
            <wp14:sizeRelV relativeFrom="page">
              <wp14:pctHeight>0</wp14:pctHeight>
            </wp14:sizeRelV>
          </wp:anchor>
        </w:drawing>
      </w:r>
      <w:r>
        <w:rPr>
          <w:b/>
          <w:bCs/>
          <w:color w:val="000000" w:themeColor="text1"/>
          <w:u w:val="single"/>
          <w:lang w:val="cy-GB"/>
        </w:rPr>
        <w:t xml:space="preserve">Atodiad </w:t>
      </w:r>
      <w:r w:rsidR="002966D7">
        <w:rPr>
          <w:b/>
          <w:bCs/>
          <w:color w:val="000000" w:themeColor="text1"/>
          <w:u w:val="single"/>
          <w:lang w:val="cy-GB"/>
        </w:rPr>
        <w:t xml:space="preserve">4 </w:t>
      </w:r>
      <w:r>
        <w:rPr>
          <w:b/>
          <w:bCs/>
          <w:color w:val="000000" w:themeColor="text1"/>
          <w:u w:val="single"/>
          <w:lang w:val="cy-GB"/>
        </w:rPr>
        <w:t xml:space="preserve">– fy ysgol leol </w:t>
      </w:r>
    </w:p>
    <w:sectPr w:rsidR="00210FCF" w:rsidRPr="000507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7F4F5" w14:textId="77777777" w:rsidR="00AB7977" w:rsidRDefault="00AB7977" w:rsidP="00AB7977">
      <w:pPr>
        <w:spacing w:after="0" w:line="240" w:lineRule="auto"/>
      </w:pPr>
      <w:r>
        <w:separator/>
      </w:r>
    </w:p>
  </w:endnote>
  <w:endnote w:type="continuationSeparator" w:id="0">
    <w:p w14:paraId="6B766A45" w14:textId="77777777" w:rsidR="00AB7977" w:rsidRDefault="00AB7977" w:rsidP="00AB7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A93B6" w14:textId="77777777" w:rsidR="00AB7977" w:rsidRDefault="00AB7977" w:rsidP="00AB7977">
      <w:pPr>
        <w:spacing w:after="0" w:line="240" w:lineRule="auto"/>
      </w:pPr>
      <w:r>
        <w:separator/>
      </w:r>
    </w:p>
  </w:footnote>
  <w:footnote w:type="continuationSeparator" w:id="0">
    <w:p w14:paraId="12680317" w14:textId="77777777" w:rsidR="00AB7977" w:rsidRDefault="00AB7977" w:rsidP="00AB79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148"/>
    <w:rsid w:val="000417D6"/>
    <w:rsid w:val="0005079B"/>
    <w:rsid w:val="00097B72"/>
    <w:rsid w:val="000B14D5"/>
    <w:rsid w:val="000F55CA"/>
    <w:rsid w:val="001179CB"/>
    <w:rsid w:val="00190C0C"/>
    <w:rsid w:val="00193CFC"/>
    <w:rsid w:val="00202B81"/>
    <w:rsid w:val="00210FCF"/>
    <w:rsid w:val="002132F7"/>
    <w:rsid w:val="0021385F"/>
    <w:rsid w:val="002442F6"/>
    <w:rsid w:val="002609B4"/>
    <w:rsid w:val="002831B0"/>
    <w:rsid w:val="002966D7"/>
    <w:rsid w:val="002D7AA7"/>
    <w:rsid w:val="002F3C98"/>
    <w:rsid w:val="0031236C"/>
    <w:rsid w:val="0032149B"/>
    <w:rsid w:val="003D3148"/>
    <w:rsid w:val="00441FBA"/>
    <w:rsid w:val="0044269F"/>
    <w:rsid w:val="00444FB5"/>
    <w:rsid w:val="004459F2"/>
    <w:rsid w:val="004601C9"/>
    <w:rsid w:val="00486DCE"/>
    <w:rsid w:val="004B40D8"/>
    <w:rsid w:val="00522A88"/>
    <w:rsid w:val="00562155"/>
    <w:rsid w:val="0069177B"/>
    <w:rsid w:val="006B2304"/>
    <w:rsid w:val="006D5F53"/>
    <w:rsid w:val="00702B79"/>
    <w:rsid w:val="0072142D"/>
    <w:rsid w:val="00730616"/>
    <w:rsid w:val="007C7EDE"/>
    <w:rsid w:val="008069F7"/>
    <w:rsid w:val="008714EF"/>
    <w:rsid w:val="00881EB1"/>
    <w:rsid w:val="00932814"/>
    <w:rsid w:val="0095273D"/>
    <w:rsid w:val="00974BB6"/>
    <w:rsid w:val="00983BEE"/>
    <w:rsid w:val="00986BEC"/>
    <w:rsid w:val="00993655"/>
    <w:rsid w:val="009A4795"/>
    <w:rsid w:val="009E434E"/>
    <w:rsid w:val="00A222CD"/>
    <w:rsid w:val="00A92F85"/>
    <w:rsid w:val="00AB7977"/>
    <w:rsid w:val="00AD0EBD"/>
    <w:rsid w:val="00AE16CD"/>
    <w:rsid w:val="00B55440"/>
    <w:rsid w:val="00BC301D"/>
    <w:rsid w:val="00BD0805"/>
    <w:rsid w:val="00C12F2D"/>
    <w:rsid w:val="00C53885"/>
    <w:rsid w:val="00D77969"/>
    <w:rsid w:val="00DB2DC0"/>
    <w:rsid w:val="00DC2E6B"/>
    <w:rsid w:val="00DF0EEA"/>
    <w:rsid w:val="00E040DD"/>
    <w:rsid w:val="00E53852"/>
    <w:rsid w:val="00E94296"/>
    <w:rsid w:val="00EB1CCD"/>
    <w:rsid w:val="00ED59CF"/>
    <w:rsid w:val="00EF0579"/>
    <w:rsid w:val="00EF4BD9"/>
    <w:rsid w:val="00F12308"/>
    <w:rsid w:val="00F163D9"/>
    <w:rsid w:val="00F74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C196"/>
  <w15:chartTrackingRefBased/>
  <w15:docId w15:val="{3CC0BEE1-A3EE-DA48-892F-9C5A8D441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148"/>
    <w:pPr>
      <w:spacing w:after="160" w:line="259" w:lineRule="auto"/>
    </w:pPr>
    <w:rPr>
      <w:kern w:val="0"/>
      <w:sz w:val="22"/>
      <w:szCs w:val="22"/>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2155"/>
    <w:rPr>
      <w:color w:val="0563C1" w:themeColor="hyperlink"/>
      <w:u w:val="single"/>
    </w:rPr>
  </w:style>
  <w:style w:type="character" w:styleId="UnresolvedMention">
    <w:name w:val="Unresolved Mention"/>
    <w:basedOn w:val="DefaultParagraphFont"/>
    <w:uiPriority w:val="99"/>
    <w:semiHidden/>
    <w:unhideWhenUsed/>
    <w:rsid w:val="00562155"/>
    <w:rPr>
      <w:color w:val="605E5C"/>
      <w:shd w:val="clear" w:color="auto" w:fill="E1DFDD"/>
    </w:rPr>
  </w:style>
  <w:style w:type="character" w:customStyle="1" w:styleId="apple-converted-space">
    <w:name w:val="apple-converted-space"/>
    <w:basedOn w:val="DefaultParagraphFont"/>
    <w:rsid w:val="00210FCF"/>
  </w:style>
  <w:style w:type="character" w:styleId="FollowedHyperlink">
    <w:name w:val="FollowedHyperlink"/>
    <w:basedOn w:val="DefaultParagraphFont"/>
    <w:uiPriority w:val="99"/>
    <w:semiHidden/>
    <w:unhideWhenUsed/>
    <w:rsid w:val="00210FCF"/>
    <w:rPr>
      <w:color w:val="954F72" w:themeColor="followedHyperlink"/>
      <w:u w:val="single"/>
    </w:rPr>
  </w:style>
  <w:style w:type="table" w:styleId="TableGrid">
    <w:name w:val="Table Grid"/>
    <w:basedOn w:val="TableNormal"/>
    <w:uiPriority w:val="39"/>
    <w:rsid w:val="002D7A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069F7"/>
    <w:rPr>
      <w:rFonts w:ascii="Times New Roman" w:hAnsi="Times New Roman" w:cs="Times New Roman"/>
      <w:sz w:val="24"/>
      <w:szCs w:val="24"/>
    </w:rPr>
  </w:style>
  <w:style w:type="paragraph" w:styleId="Header">
    <w:name w:val="header"/>
    <w:basedOn w:val="Normal"/>
    <w:link w:val="HeaderChar"/>
    <w:uiPriority w:val="99"/>
    <w:unhideWhenUsed/>
    <w:rsid w:val="00AB7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977"/>
    <w:rPr>
      <w:kern w:val="0"/>
      <w:sz w:val="22"/>
      <w:szCs w:val="22"/>
      <w14:ligatures w14:val="none"/>
    </w:rPr>
  </w:style>
  <w:style w:type="paragraph" w:styleId="Footer">
    <w:name w:val="footer"/>
    <w:basedOn w:val="Normal"/>
    <w:link w:val="FooterChar"/>
    <w:uiPriority w:val="99"/>
    <w:unhideWhenUsed/>
    <w:rsid w:val="00AB7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977"/>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92517">
      <w:bodyDiv w:val="1"/>
      <w:marLeft w:val="0"/>
      <w:marRight w:val="0"/>
      <w:marTop w:val="0"/>
      <w:marBottom w:val="0"/>
      <w:divBdr>
        <w:top w:val="none" w:sz="0" w:space="0" w:color="auto"/>
        <w:left w:val="none" w:sz="0" w:space="0" w:color="auto"/>
        <w:bottom w:val="none" w:sz="0" w:space="0" w:color="auto"/>
        <w:right w:val="none" w:sz="0" w:space="0" w:color="auto"/>
      </w:divBdr>
      <w:divsChild>
        <w:div w:id="1021392870">
          <w:marLeft w:val="0"/>
          <w:marRight w:val="0"/>
          <w:marTop w:val="0"/>
          <w:marBottom w:val="0"/>
          <w:divBdr>
            <w:top w:val="none" w:sz="0" w:space="0" w:color="auto"/>
            <w:left w:val="none" w:sz="0" w:space="0" w:color="auto"/>
            <w:bottom w:val="none" w:sz="0" w:space="0" w:color="auto"/>
            <w:right w:val="none" w:sz="0" w:space="0" w:color="auto"/>
          </w:divBdr>
          <w:divsChild>
            <w:div w:id="934746919">
              <w:marLeft w:val="0"/>
              <w:marRight w:val="0"/>
              <w:marTop w:val="0"/>
              <w:marBottom w:val="0"/>
              <w:divBdr>
                <w:top w:val="none" w:sz="0" w:space="0" w:color="auto"/>
                <w:left w:val="none" w:sz="0" w:space="0" w:color="auto"/>
                <w:bottom w:val="none" w:sz="0" w:space="0" w:color="auto"/>
                <w:right w:val="none" w:sz="0" w:space="0" w:color="auto"/>
              </w:divBdr>
              <w:divsChild>
                <w:div w:id="53597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583211">
      <w:bodyDiv w:val="1"/>
      <w:marLeft w:val="0"/>
      <w:marRight w:val="0"/>
      <w:marTop w:val="0"/>
      <w:marBottom w:val="0"/>
      <w:divBdr>
        <w:top w:val="none" w:sz="0" w:space="0" w:color="auto"/>
        <w:left w:val="none" w:sz="0" w:space="0" w:color="auto"/>
        <w:bottom w:val="none" w:sz="0" w:space="0" w:color="auto"/>
        <w:right w:val="none" w:sz="0" w:space="0" w:color="auto"/>
      </w:divBdr>
      <w:divsChild>
        <w:div w:id="796487712">
          <w:marLeft w:val="0"/>
          <w:marRight w:val="0"/>
          <w:marTop w:val="0"/>
          <w:marBottom w:val="0"/>
          <w:divBdr>
            <w:top w:val="none" w:sz="0" w:space="0" w:color="auto"/>
            <w:left w:val="none" w:sz="0" w:space="0" w:color="auto"/>
            <w:bottom w:val="none" w:sz="0" w:space="0" w:color="auto"/>
            <w:right w:val="none" w:sz="0" w:space="0" w:color="auto"/>
          </w:divBdr>
          <w:divsChild>
            <w:div w:id="156308462">
              <w:marLeft w:val="0"/>
              <w:marRight w:val="0"/>
              <w:marTop w:val="0"/>
              <w:marBottom w:val="0"/>
              <w:divBdr>
                <w:top w:val="none" w:sz="0" w:space="0" w:color="auto"/>
                <w:left w:val="none" w:sz="0" w:space="0" w:color="auto"/>
                <w:bottom w:val="none" w:sz="0" w:space="0" w:color="auto"/>
                <w:right w:val="none" w:sz="0" w:space="0" w:color="auto"/>
              </w:divBdr>
              <w:divsChild>
                <w:div w:id="165448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140981">
      <w:bodyDiv w:val="1"/>
      <w:marLeft w:val="0"/>
      <w:marRight w:val="0"/>
      <w:marTop w:val="0"/>
      <w:marBottom w:val="0"/>
      <w:divBdr>
        <w:top w:val="none" w:sz="0" w:space="0" w:color="auto"/>
        <w:left w:val="none" w:sz="0" w:space="0" w:color="auto"/>
        <w:bottom w:val="none" w:sz="0" w:space="0" w:color="auto"/>
        <w:right w:val="none" w:sz="0" w:space="0" w:color="auto"/>
      </w:divBdr>
      <w:divsChild>
        <w:div w:id="534999067">
          <w:marLeft w:val="0"/>
          <w:marRight w:val="0"/>
          <w:marTop w:val="0"/>
          <w:marBottom w:val="0"/>
          <w:divBdr>
            <w:top w:val="none" w:sz="0" w:space="0" w:color="auto"/>
            <w:left w:val="none" w:sz="0" w:space="0" w:color="auto"/>
            <w:bottom w:val="none" w:sz="0" w:space="0" w:color="auto"/>
            <w:right w:val="none" w:sz="0" w:space="0" w:color="auto"/>
          </w:divBdr>
          <w:divsChild>
            <w:div w:id="1249271395">
              <w:marLeft w:val="0"/>
              <w:marRight w:val="0"/>
              <w:marTop w:val="0"/>
              <w:marBottom w:val="0"/>
              <w:divBdr>
                <w:top w:val="none" w:sz="0" w:space="0" w:color="auto"/>
                <w:left w:val="none" w:sz="0" w:space="0" w:color="auto"/>
                <w:bottom w:val="none" w:sz="0" w:space="0" w:color="auto"/>
                <w:right w:val="none" w:sz="0" w:space="0" w:color="auto"/>
              </w:divBdr>
              <w:divsChild>
                <w:div w:id="166785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119086">
      <w:bodyDiv w:val="1"/>
      <w:marLeft w:val="0"/>
      <w:marRight w:val="0"/>
      <w:marTop w:val="0"/>
      <w:marBottom w:val="0"/>
      <w:divBdr>
        <w:top w:val="none" w:sz="0" w:space="0" w:color="auto"/>
        <w:left w:val="none" w:sz="0" w:space="0" w:color="auto"/>
        <w:bottom w:val="none" w:sz="0" w:space="0" w:color="auto"/>
        <w:right w:val="none" w:sz="0" w:space="0" w:color="auto"/>
      </w:divBdr>
      <w:divsChild>
        <w:div w:id="638464423">
          <w:marLeft w:val="0"/>
          <w:marRight w:val="0"/>
          <w:marTop w:val="0"/>
          <w:marBottom w:val="0"/>
          <w:divBdr>
            <w:top w:val="none" w:sz="0" w:space="0" w:color="auto"/>
            <w:left w:val="none" w:sz="0" w:space="0" w:color="auto"/>
            <w:bottom w:val="none" w:sz="0" w:space="0" w:color="auto"/>
            <w:right w:val="none" w:sz="0" w:space="0" w:color="auto"/>
          </w:divBdr>
          <w:divsChild>
            <w:div w:id="1892689677">
              <w:marLeft w:val="0"/>
              <w:marRight w:val="0"/>
              <w:marTop w:val="0"/>
              <w:marBottom w:val="0"/>
              <w:divBdr>
                <w:top w:val="none" w:sz="0" w:space="0" w:color="auto"/>
                <w:left w:val="none" w:sz="0" w:space="0" w:color="auto"/>
                <w:bottom w:val="none" w:sz="0" w:space="0" w:color="auto"/>
                <w:right w:val="none" w:sz="0" w:space="0" w:color="auto"/>
              </w:divBdr>
              <w:divsChild>
                <w:div w:id="196346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913488">
      <w:bodyDiv w:val="1"/>
      <w:marLeft w:val="0"/>
      <w:marRight w:val="0"/>
      <w:marTop w:val="0"/>
      <w:marBottom w:val="0"/>
      <w:divBdr>
        <w:top w:val="none" w:sz="0" w:space="0" w:color="auto"/>
        <w:left w:val="none" w:sz="0" w:space="0" w:color="auto"/>
        <w:bottom w:val="none" w:sz="0" w:space="0" w:color="auto"/>
        <w:right w:val="none" w:sz="0" w:space="0" w:color="auto"/>
      </w:divBdr>
      <w:divsChild>
        <w:div w:id="869534513">
          <w:marLeft w:val="0"/>
          <w:marRight w:val="0"/>
          <w:marTop w:val="0"/>
          <w:marBottom w:val="0"/>
          <w:divBdr>
            <w:top w:val="none" w:sz="0" w:space="0" w:color="auto"/>
            <w:left w:val="none" w:sz="0" w:space="0" w:color="auto"/>
            <w:bottom w:val="none" w:sz="0" w:space="0" w:color="auto"/>
            <w:right w:val="none" w:sz="0" w:space="0" w:color="auto"/>
          </w:divBdr>
          <w:divsChild>
            <w:div w:id="680744333">
              <w:marLeft w:val="0"/>
              <w:marRight w:val="0"/>
              <w:marTop w:val="0"/>
              <w:marBottom w:val="0"/>
              <w:divBdr>
                <w:top w:val="none" w:sz="0" w:space="0" w:color="auto"/>
                <w:left w:val="none" w:sz="0" w:space="0" w:color="auto"/>
                <w:bottom w:val="none" w:sz="0" w:space="0" w:color="auto"/>
                <w:right w:val="none" w:sz="0" w:space="0" w:color="auto"/>
              </w:divBdr>
              <w:divsChild>
                <w:div w:id="149436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02800/Reading_framework_teaching_the_foundations_of_literacy_-_Sept_22.pdf" TargetMode="External"/><Relationship Id="rId13" Type="http://schemas.openxmlformats.org/officeDocument/2006/relationships/hyperlink" Target="https://hwb.gov.wales/datblygiad-proffesiynol/safonau-proffesiynol"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image" Target="media/image5.png"/><Relationship Id="rId7" Type="http://schemas.openxmlformats.org/officeDocument/2006/relationships/hyperlink" Target="https://hwb.gov.wales/storage/4f222e31-85c2-407b-9760-5ed8bd0b9e48/fframwaith-y-cyfnod-sylfaen.pdf" TargetMode="External"/><Relationship Id="rId12" Type="http://schemas.openxmlformats.org/officeDocument/2006/relationships/hyperlink" Target="https://www.teachertoolkit.co.uk/wp-content/uploads/2016/03/LeuvenScale_tcm4-735285.pdf"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hyperlink" Target="https://www.ukessays.com/lectures/education/approaches/constructivism-3/"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styles" Target="styles.xml"/><Relationship Id="rId6" Type="http://schemas.openxmlformats.org/officeDocument/2006/relationships/hyperlink" Target="https://www.bera.ac.uk/publication/ethical-guidelines-for-educational-research-2018-online#participants" TargetMode="External"/><Relationship Id="rId11" Type="http://schemas.openxmlformats.org/officeDocument/2006/relationships/hyperlink" Target="https://learningjournals.co.uk/what-is-the-leuven-scale-and-how-to-use-it/" TargetMode="Externa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utor2u.net/sociology/topics/covert-observation"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educationaltechnology.net/lev-vygotsky-sociocultural-theory-of-cognitive-development/" TargetMode="Externa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77/1463949116647292" TargetMode="External"/><Relationship Id="rId14" Type="http://schemas.openxmlformats.org/officeDocument/2006/relationships/hyperlink" Target="https://methods.sagepub.com/reference/the-sage-encyclopedia-of-educational-research-measurement-and-evaluation/i10168.xml"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641</TotalTime>
  <Pages>10</Pages>
  <Words>2415</Words>
  <Characters>13768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Microsoft Office User</cp:lastModifiedBy>
  <cp:revision>1</cp:revision>
  <dcterms:created xsi:type="dcterms:W3CDTF">2023-02-20T10:50:00Z</dcterms:created>
  <dcterms:modified xsi:type="dcterms:W3CDTF">2023-02-27T20:43:00Z</dcterms:modified>
</cp:coreProperties>
</file>