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CFD530" w14:textId="77777777" w:rsidR="00D921FA" w:rsidRPr="00D9632C" w:rsidRDefault="00D921FA" w:rsidP="0010189D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Question</w:t>
      </w:r>
    </w:p>
    <w:p w14:paraId="793FB184" w14:textId="07A88A57" w:rsidR="00D921FA" w:rsidRPr="00D9632C" w:rsidRDefault="00D921FA" w:rsidP="00D921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>Loan amount: $1,000</w:t>
      </w:r>
    </w:p>
    <w:p w14:paraId="1B8A19CE" w14:textId="77777777" w:rsidR="00D921FA" w:rsidRPr="00D9632C" w:rsidRDefault="00D921FA" w:rsidP="00D921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>Redeemable in 5 years at: $1,250</w:t>
      </w:r>
    </w:p>
    <w:p w14:paraId="1C0CC031" w14:textId="77777777" w:rsidR="00D921FA" w:rsidRPr="00D9632C" w:rsidRDefault="00D921FA" w:rsidP="00D921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>Interest rate: 5.9% per year payable</w:t>
      </w:r>
    </w:p>
    <w:p w14:paraId="3035CECD" w14:textId="77777777" w:rsidR="00D921FA" w:rsidRPr="00D9632C" w:rsidRDefault="00D921FA" w:rsidP="00D921F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>Total finance cost = interest + redemption premium</w:t>
      </w:r>
    </w:p>
    <w:p w14:paraId="1B4B4E64" w14:textId="05D7627A" w:rsidR="00D921FA" w:rsidRPr="00D9632C" w:rsidRDefault="00D921FA" w:rsidP="00D921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1: Calculate total finance cost</w:t>
      </w:r>
    </w:p>
    <w:p w14:paraId="330B037B" w14:textId="77777777" w:rsidR="00D921FA" w:rsidRPr="00D9632C" w:rsidRDefault="00D921FA" w:rsidP="00D921F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>Annual interest = $59 × 5 years = $295</w:t>
      </w:r>
    </w:p>
    <w:p w14:paraId="48916584" w14:textId="77777777" w:rsidR="00D921FA" w:rsidRPr="00D9632C" w:rsidRDefault="00D921FA" w:rsidP="00D921F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>Redemption premium = $1,250 − $1,000 = $250</w:t>
      </w:r>
    </w:p>
    <w:p w14:paraId="0CF05F02" w14:textId="77777777" w:rsidR="00D921FA" w:rsidRPr="00D9632C" w:rsidRDefault="00D921FA" w:rsidP="00D921F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Total finance cost = $295 + $250 = $545</w:t>
      </w:r>
    </w:p>
    <w:p w14:paraId="7C799256" w14:textId="6C1231E4" w:rsidR="00D921FA" w:rsidRPr="00D9632C" w:rsidRDefault="00D921FA" w:rsidP="00D921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 xml:space="preserve"> 2: Spread finance cost over 5 years using constant rate of return</w:t>
      </w:r>
    </w:p>
    <w:p w14:paraId="5EEFD970" w14:textId="77777777" w:rsidR="00D921FA" w:rsidRPr="00D9632C" w:rsidRDefault="00D921FA" w:rsidP="00D921F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>The relevant constant rate of return = 10% per year</w:t>
      </w:r>
    </w:p>
    <w:p w14:paraId="6120B493" w14:textId="65C147A9" w:rsidR="00D921FA" w:rsidRPr="00D9632C" w:rsidRDefault="00D921FA" w:rsidP="00E35BE0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t xml:space="preserve">This ensures the same percentage of </w:t>
      </w:r>
      <w:r w:rsidR="002326A9" w:rsidRPr="00D9632C">
        <w:rPr>
          <w:rFonts w:asciiTheme="minorBidi" w:eastAsia="Times New Roman" w:hAnsiTheme="minorBidi"/>
          <w:kern w:val="0"/>
          <w14:ligatures w14:val="none"/>
        </w:rPr>
        <w:t>returns</w:t>
      </w:r>
      <w:r w:rsidRPr="00D9632C">
        <w:rPr>
          <w:rFonts w:asciiTheme="minorBidi" w:eastAsia="Times New Roman" w:hAnsiTheme="minorBidi"/>
          <w:kern w:val="0"/>
          <w14:ligatures w14:val="none"/>
        </w:rPr>
        <w:t xml:space="preserve"> is applied each year to the balance</w:t>
      </w:r>
      <w:r w:rsidR="00E35BE0" w:rsidRPr="00D9632C">
        <w:rPr>
          <w:rFonts w:asciiTheme="minorBidi" w:eastAsia="Times New Roman" w:hAnsiTheme="minorBidi"/>
          <w:kern w:val="0"/>
          <w14:ligatures w14:val="none"/>
        </w:rPr>
        <w:t>.</w:t>
      </w:r>
    </w:p>
    <w:p w14:paraId="3EBC48B0" w14:textId="33E11AE0" w:rsidR="00D921FA" w:rsidRPr="00D9632C" w:rsidRDefault="00D921FA" w:rsidP="00D921FA">
      <w:pPr>
        <w:spacing w:before="100" w:beforeAutospacing="1" w:after="100" w:afterAutospacing="1" w:line="240" w:lineRule="auto"/>
        <w:outlineLvl w:val="2"/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:sz w:val="27"/>
          <w:szCs w:val="27"/>
          <w14:ligatures w14:val="none"/>
        </w:rPr>
        <w:t xml:space="preserve"> 3: Allocate finance cost over 5 years</w:t>
      </w:r>
    </w:p>
    <w:tbl>
      <w:tblPr>
        <w:tblW w:w="10810" w:type="dxa"/>
        <w:tblCellSpacing w:w="15" w:type="dxa"/>
        <w:tblInd w:w="-284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596"/>
        <w:gridCol w:w="3075"/>
        <w:gridCol w:w="2682"/>
        <w:gridCol w:w="2198"/>
        <w:gridCol w:w="2259"/>
      </w:tblGrid>
      <w:tr w:rsidR="00E35BE0" w:rsidRPr="00D9632C" w14:paraId="4368B268" w14:textId="77777777" w:rsidTr="00583664">
        <w:trPr>
          <w:trHeight w:val="757"/>
          <w:tblHeader/>
          <w:tblCellSpacing w:w="15" w:type="dxa"/>
        </w:trPr>
        <w:tc>
          <w:tcPr>
            <w:tcW w:w="551" w:type="dxa"/>
            <w:vAlign w:val="center"/>
            <w:hideMark/>
          </w:tcPr>
          <w:p w14:paraId="583D673F" w14:textId="77777777" w:rsidR="00D921FA" w:rsidRPr="00D9632C" w:rsidRDefault="00D921FA" w:rsidP="00D921F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Year</w:t>
            </w:r>
          </w:p>
        </w:tc>
        <w:tc>
          <w:tcPr>
            <w:tcW w:w="3046" w:type="dxa"/>
            <w:vAlign w:val="center"/>
            <w:hideMark/>
          </w:tcPr>
          <w:p w14:paraId="46AEB786" w14:textId="77777777" w:rsidR="00D921FA" w:rsidRPr="00D9632C" w:rsidRDefault="00D921FA" w:rsidP="00D921F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Balance at Beginning of Year</w:t>
            </w:r>
          </w:p>
        </w:tc>
        <w:tc>
          <w:tcPr>
            <w:tcW w:w="0" w:type="auto"/>
            <w:vAlign w:val="center"/>
            <w:hideMark/>
          </w:tcPr>
          <w:p w14:paraId="37C36F24" w14:textId="77777777" w:rsidR="00D921FA" w:rsidRPr="00D9632C" w:rsidRDefault="00D921FA" w:rsidP="00D921F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Finance Cost for Year (10%)</w:t>
            </w:r>
          </w:p>
        </w:tc>
        <w:tc>
          <w:tcPr>
            <w:tcW w:w="0" w:type="auto"/>
            <w:vAlign w:val="center"/>
            <w:hideMark/>
          </w:tcPr>
          <w:p w14:paraId="5F8B7B4A" w14:textId="77777777" w:rsidR="00D921FA" w:rsidRPr="00D9632C" w:rsidRDefault="00D921FA" w:rsidP="00D921F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Cash Paid During Year</w:t>
            </w:r>
          </w:p>
        </w:tc>
        <w:tc>
          <w:tcPr>
            <w:tcW w:w="0" w:type="auto"/>
            <w:vAlign w:val="center"/>
            <w:hideMark/>
          </w:tcPr>
          <w:p w14:paraId="05059D1A" w14:textId="77777777" w:rsidR="00D921FA" w:rsidRPr="00D9632C" w:rsidRDefault="00D921FA" w:rsidP="00D921FA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b/>
                <w:bCs/>
                <w:kern w:val="0"/>
                <w14:ligatures w14:val="none"/>
              </w:rPr>
              <w:t>Balance at End of Year</w:t>
            </w:r>
          </w:p>
        </w:tc>
      </w:tr>
      <w:tr w:rsidR="00E35BE0" w:rsidRPr="00D9632C" w14:paraId="3A0BBA46" w14:textId="77777777" w:rsidTr="00E35BE0">
        <w:trPr>
          <w:trHeight w:val="429"/>
          <w:tblCellSpacing w:w="15" w:type="dxa"/>
        </w:trPr>
        <w:tc>
          <w:tcPr>
            <w:tcW w:w="551" w:type="dxa"/>
            <w:vAlign w:val="center"/>
            <w:hideMark/>
          </w:tcPr>
          <w:p w14:paraId="22910FF5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</w:t>
            </w:r>
          </w:p>
        </w:tc>
        <w:tc>
          <w:tcPr>
            <w:tcW w:w="3046" w:type="dxa"/>
            <w:vAlign w:val="center"/>
            <w:hideMark/>
          </w:tcPr>
          <w:p w14:paraId="321DEB1E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1,000</w:t>
            </w:r>
          </w:p>
        </w:tc>
        <w:tc>
          <w:tcPr>
            <w:tcW w:w="0" w:type="auto"/>
            <w:vAlign w:val="center"/>
            <w:hideMark/>
          </w:tcPr>
          <w:p w14:paraId="40D1B1D2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100</w:t>
            </w:r>
          </w:p>
        </w:tc>
        <w:tc>
          <w:tcPr>
            <w:tcW w:w="0" w:type="auto"/>
            <w:vAlign w:val="center"/>
            <w:hideMark/>
          </w:tcPr>
          <w:p w14:paraId="479F898C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(59)</w:t>
            </w:r>
          </w:p>
        </w:tc>
        <w:tc>
          <w:tcPr>
            <w:tcW w:w="0" w:type="auto"/>
            <w:vAlign w:val="center"/>
            <w:hideMark/>
          </w:tcPr>
          <w:p w14:paraId="4E6CABE8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1,041</w:t>
            </w:r>
          </w:p>
        </w:tc>
      </w:tr>
      <w:tr w:rsidR="00E35BE0" w:rsidRPr="00D9632C" w14:paraId="13FA3A5A" w14:textId="77777777" w:rsidTr="00E35BE0">
        <w:trPr>
          <w:trHeight w:val="429"/>
          <w:tblCellSpacing w:w="15" w:type="dxa"/>
        </w:trPr>
        <w:tc>
          <w:tcPr>
            <w:tcW w:w="551" w:type="dxa"/>
            <w:vAlign w:val="center"/>
            <w:hideMark/>
          </w:tcPr>
          <w:p w14:paraId="6EF5E4D8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2</w:t>
            </w:r>
          </w:p>
        </w:tc>
        <w:tc>
          <w:tcPr>
            <w:tcW w:w="3046" w:type="dxa"/>
            <w:vAlign w:val="center"/>
            <w:hideMark/>
          </w:tcPr>
          <w:p w14:paraId="6A59355E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1,041</w:t>
            </w:r>
          </w:p>
        </w:tc>
        <w:tc>
          <w:tcPr>
            <w:tcW w:w="0" w:type="auto"/>
            <w:vAlign w:val="center"/>
            <w:hideMark/>
          </w:tcPr>
          <w:p w14:paraId="7B613D92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104</w:t>
            </w:r>
          </w:p>
        </w:tc>
        <w:tc>
          <w:tcPr>
            <w:tcW w:w="0" w:type="auto"/>
            <w:vAlign w:val="center"/>
            <w:hideMark/>
          </w:tcPr>
          <w:p w14:paraId="5C8415DB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(59)</w:t>
            </w:r>
          </w:p>
        </w:tc>
        <w:tc>
          <w:tcPr>
            <w:tcW w:w="0" w:type="auto"/>
            <w:vAlign w:val="center"/>
            <w:hideMark/>
          </w:tcPr>
          <w:p w14:paraId="52474A4D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1,086</w:t>
            </w:r>
          </w:p>
        </w:tc>
      </w:tr>
      <w:tr w:rsidR="00E35BE0" w:rsidRPr="00D9632C" w14:paraId="0CDE802F" w14:textId="77777777" w:rsidTr="00E35BE0">
        <w:trPr>
          <w:trHeight w:val="455"/>
          <w:tblCellSpacing w:w="15" w:type="dxa"/>
        </w:trPr>
        <w:tc>
          <w:tcPr>
            <w:tcW w:w="551" w:type="dxa"/>
            <w:vAlign w:val="center"/>
            <w:hideMark/>
          </w:tcPr>
          <w:p w14:paraId="019D4206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3</w:t>
            </w:r>
          </w:p>
        </w:tc>
        <w:tc>
          <w:tcPr>
            <w:tcW w:w="3046" w:type="dxa"/>
            <w:vAlign w:val="center"/>
            <w:hideMark/>
          </w:tcPr>
          <w:p w14:paraId="08FAA3EB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1,086</w:t>
            </w:r>
          </w:p>
        </w:tc>
        <w:tc>
          <w:tcPr>
            <w:tcW w:w="0" w:type="auto"/>
            <w:vAlign w:val="center"/>
            <w:hideMark/>
          </w:tcPr>
          <w:p w14:paraId="126F29A5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109</w:t>
            </w:r>
          </w:p>
        </w:tc>
        <w:tc>
          <w:tcPr>
            <w:tcW w:w="0" w:type="auto"/>
            <w:vAlign w:val="center"/>
            <w:hideMark/>
          </w:tcPr>
          <w:p w14:paraId="4D9D518E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(59)</w:t>
            </w:r>
          </w:p>
        </w:tc>
        <w:tc>
          <w:tcPr>
            <w:tcW w:w="0" w:type="auto"/>
            <w:vAlign w:val="center"/>
            <w:hideMark/>
          </w:tcPr>
          <w:p w14:paraId="274E9608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1,136</w:t>
            </w:r>
          </w:p>
        </w:tc>
      </w:tr>
      <w:tr w:rsidR="00E35BE0" w:rsidRPr="00D9632C" w14:paraId="3D1CAEDC" w14:textId="77777777" w:rsidTr="00E35BE0">
        <w:trPr>
          <w:trHeight w:val="429"/>
          <w:tblCellSpacing w:w="15" w:type="dxa"/>
        </w:trPr>
        <w:tc>
          <w:tcPr>
            <w:tcW w:w="551" w:type="dxa"/>
            <w:vAlign w:val="center"/>
            <w:hideMark/>
          </w:tcPr>
          <w:p w14:paraId="4EE8454B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4</w:t>
            </w:r>
          </w:p>
        </w:tc>
        <w:tc>
          <w:tcPr>
            <w:tcW w:w="3046" w:type="dxa"/>
            <w:vAlign w:val="center"/>
            <w:hideMark/>
          </w:tcPr>
          <w:p w14:paraId="3FB72D41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1,136</w:t>
            </w:r>
          </w:p>
        </w:tc>
        <w:tc>
          <w:tcPr>
            <w:tcW w:w="0" w:type="auto"/>
            <w:vAlign w:val="center"/>
            <w:hideMark/>
          </w:tcPr>
          <w:p w14:paraId="714FFCBD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113</w:t>
            </w:r>
          </w:p>
        </w:tc>
        <w:tc>
          <w:tcPr>
            <w:tcW w:w="0" w:type="auto"/>
            <w:vAlign w:val="center"/>
            <w:hideMark/>
          </w:tcPr>
          <w:p w14:paraId="249FCE9B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(59)</w:t>
            </w:r>
          </w:p>
        </w:tc>
        <w:tc>
          <w:tcPr>
            <w:tcW w:w="0" w:type="auto"/>
            <w:vAlign w:val="center"/>
            <w:hideMark/>
          </w:tcPr>
          <w:p w14:paraId="21C5D22C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1,190</w:t>
            </w:r>
          </w:p>
        </w:tc>
      </w:tr>
      <w:tr w:rsidR="00E35BE0" w:rsidRPr="00D9632C" w14:paraId="07DBB4E0" w14:textId="77777777" w:rsidTr="00E35BE0">
        <w:trPr>
          <w:trHeight w:val="429"/>
          <w:tblCellSpacing w:w="15" w:type="dxa"/>
        </w:trPr>
        <w:tc>
          <w:tcPr>
            <w:tcW w:w="551" w:type="dxa"/>
            <w:vAlign w:val="center"/>
            <w:hideMark/>
          </w:tcPr>
          <w:p w14:paraId="106D15B3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5</w:t>
            </w:r>
          </w:p>
        </w:tc>
        <w:tc>
          <w:tcPr>
            <w:tcW w:w="3046" w:type="dxa"/>
            <w:vAlign w:val="center"/>
            <w:hideMark/>
          </w:tcPr>
          <w:p w14:paraId="43E63D75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1,190</w:t>
            </w:r>
          </w:p>
        </w:tc>
        <w:tc>
          <w:tcPr>
            <w:tcW w:w="0" w:type="auto"/>
            <w:vAlign w:val="center"/>
            <w:hideMark/>
          </w:tcPr>
          <w:p w14:paraId="72D08BA4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119</w:t>
            </w:r>
          </w:p>
        </w:tc>
        <w:tc>
          <w:tcPr>
            <w:tcW w:w="0" w:type="auto"/>
            <w:vAlign w:val="center"/>
            <w:hideMark/>
          </w:tcPr>
          <w:p w14:paraId="458A0020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(59 + 1,250)</w:t>
            </w:r>
          </w:p>
        </w:tc>
        <w:tc>
          <w:tcPr>
            <w:tcW w:w="0" w:type="auto"/>
            <w:vAlign w:val="center"/>
            <w:hideMark/>
          </w:tcPr>
          <w:p w14:paraId="5A3394AE" w14:textId="77777777" w:rsidR="00D921FA" w:rsidRPr="00D9632C" w:rsidRDefault="00D921FA" w:rsidP="00D921FA">
            <w:pPr>
              <w:spacing w:after="0" w:line="240" w:lineRule="auto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D9632C">
              <w:rPr>
                <w:rFonts w:asciiTheme="minorBidi" w:eastAsia="Times New Roman" w:hAnsiTheme="minorBidi"/>
                <w:kern w:val="0"/>
                <w14:ligatures w14:val="none"/>
              </w:rPr>
              <w:t>0</w:t>
            </w:r>
          </w:p>
        </w:tc>
      </w:tr>
    </w:tbl>
    <w:p w14:paraId="04C34182" w14:textId="7E28CA5C" w:rsidR="00D921FA" w:rsidRPr="00D9632C" w:rsidRDefault="00D921FA" w:rsidP="00D921FA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4: Explanation of columns</w:t>
      </w:r>
    </w:p>
    <w:p w14:paraId="51B4D332" w14:textId="77777777" w:rsidR="00D921FA" w:rsidRPr="00D9632C" w:rsidRDefault="00D921FA" w:rsidP="00D921FA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Balance at Beginning of Year</w:t>
      </w:r>
      <w:r w:rsidRPr="00D9632C">
        <w:rPr>
          <w:rFonts w:asciiTheme="minorBidi" w:eastAsia="Times New Roman" w:hAnsiTheme="minorBidi"/>
          <w:kern w:val="0"/>
          <w14:ligatures w14:val="none"/>
        </w:rPr>
        <w:t xml:space="preserve"> – The outstanding loan amount at the start of the year.</w:t>
      </w:r>
    </w:p>
    <w:p w14:paraId="2116FD22" w14:textId="77777777" w:rsidR="00D921FA" w:rsidRPr="00D9632C" w:rsidRDefault="00D921FA" w:rsidP="00D921FA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Finance Cost for Year (10%)</w:t>
      </w:r>
      <w:r w:rsidRPr="00D9632C">
        <w:rPr>
          <w:rFonts w:asciiTheme="minorBidi" w:eastAsia="Times New Roman" w:hAnsiTheme="minorBidi"/>
          <w:kern w:val="0"/>
          <w14:ligatures w14:val="none"/>
        </w:rPr>
        <w:t xml:space="preserve"> – Interest for the year based on a 10% constant rate of return on the balance.</w:t>
      </w:r>
    </w:p>
    <w:p w14:paraId="09F9BE46" w14:textId="77777777" w:rsidR="00D921FA" w:rsidRPr="00D9632C" w:rsidRDefault="00D921FA" w:rsidP="00D921FA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Cash Paid During Year</w:t>
      </w:r>
      <w:r w:rsidRPr="00D9632C">
        <w:rPr>
          <w:rFonts w:asciiTheme="minorBidi" w:eastAsia="Times New Roman" w:hAnsiTheme="minorBidi"/>
          <w:kern w:val="0"/>
          <w14:ligatures w14:val="none"/>
        </w:rPr>
        <w:t xml:space="preserve"> – Actual cash interest paid (5.9% × $1,000 ≈ $59) plus redemption in the final year.</w:t>
      </w:r>
    </w:p>
    <w:p w14:paraId="4D052A64" w14:textId="77777777" w:rsidR="00D921FA" w:rsidRPr="00D9632C" w:rsidRDefault="00D921FA" w:rsidP="00D921FA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b/>
          <w:bCs/>
          <w:kern w:val="0"/>
          <w14:ligatures w14:val="none"/>
        </w:rPr>
        <w:t>Balance at End of Year</w:t>
      </w:r>
      <w:r w:rsidRPr="00D9632C">
        <w:rPr>
          <w:rFonts w:asciiTheme="minorBidi" w:eastAsia="Times New Roman" w:hAnsiTheme="minorBidi"/>
          <w:kern w:val="0"/>
          <w14:ligatures w14:val="none"/>
        </w:rPr>
        <w:t xml:space="preserve"> – Remaining balance after accounting for the cash paid.</w:t>
      </w:r>
    </w:p>
    <w:p w14:paraId="30CF87C0" w14:textId="77777777" w:rsidR="00E35BE0" w:rsidRPr="00D9632C" w:rsidRDefault="00E35BE0" w:rsidP="00E35BE0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</w:p>
    <w:p w14:paraId="3A7706D8" w14:textId="7C930FBC" w:rsidR="00A67106" w:rsidRPr="00D9632C" w:rsidRDefault="00D921FA" w:rsidP="00E35BE0">
      <w:pPr>
        <w:spacing w:before="100" w:beforeAutospacing="1" w:after="100" w:afterAutospacing="1" w:line="240" w:lineRule="auto"/>
        <w:rPr>
          <w:rFonts w:asciiTheme="minorBidi" w:eastAsia="Times New Roman" w:hAnsiTheme="minorBidi"/>
          <w:kern w:val="0"/>
          <w14:ligatures w14:val="none"/>
        </w:rPr>
      </w:pPr>
      <w:r w:rsidRPr="00D9632C">
        <w:rPr>
          <w:rFonts w:asciiTheme="minorBidi" w:eastAsia="Times New Roman" w:hAnsiTheme="minorBidi"/>
          <w:kern w:val="0"/>
          <w14:ligatures w14:val="none"/>
        </w:rPr>
        <w:lastRenderedPageBreak/>
        <w:t xml:space="preserve"> This method shows how to spread both interest and redemption premium over the life of the loan to calculate a constant rate of return.</w:t>
      </w:r>
    </w:p>
    <w:sectPr w:rsidR="00A67106" w:rsidRPr="00D9632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3CA6F0" w14:textId="77777777" w:rsidR="00350B20" w:rsidRDefault="00350B20" w:rsidP="00D921FA">
      <w:pPr>
        <w:spacing w:after="0" w:line="240" w:lineRule="auto"/>
      </w:pPr>
      <w:r>
        <w:separator/>
      </w:r>
    </w:p>
  </w:endnote>
  <w:endnote w:type="continuationSeparator" w:id="0">
    <w:p w14:paraId="16AC7E64" w14:textId="77777777" w:rsidR="00350B20" w:rsidRDefault="00350B20" w:rsidP="00D921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E3C2CA" w14:textId="77777777" w:rsidR="00350B20" w:rsidRDefault="00350B20" w:rsidP="00D921FA">
      <w:pPr>
        <w:spacing w:after="0" w:line="240" w:lineRule="auto"/>
      </w:pPr>
      <w:r>
        <w:separator/>
      </w:r>
    </w:p>
  </w:footnote>
  <w:footnote w:type="continuationSeparator" w:id="0">
    <w:p w14:paraId="6B0767C1" w14:textId="77777777" w:rsidR="00350B20" w:rsidRDefault="00350B20" w:rsidP="00D921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47F51B7"/>
    <w:multiLevelType w:val="multilevel"/>
    <w:tmpl w:val="562646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8F11B3"/>
    <w:multiLevelType w:val="multilevel"/>
    <w:tmpl w:val="4F222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ED8208B"/>
    <w:multiLevelType w:val="multilevel"/>
    <w:tmpl w:val="7A9055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25A66EE"/>
    <w:multiLevelType w:val="multilevel"/>
    <w:tmpl w:val="11F64C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79402246">
    <w:abstractNumId w:val="0"/>
  </w:num>
  <w:num w:numId="2" w16cid:durableId="1305620363">
    <w:abstractNumId w:val="2"/>
  </w:num>
  <w:num w:numId="3" w16cid:durableId="791434509">
    <w:abstractNumId w:val="1"/>
  </w:num>
  <w:num w:numId="4" w16cid:durableId="156856424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705D"/>
    <w:rsid w:val="0010189D"/>
    <w:rsid w:val="002021A5"/>
    <w:rsid w:val="002326A9"/>
    <w:rsid w:val="00350B20"/>
    <w:rsid w:val="004E705D"/>
    <w:rsid w:val="00583664"/>
    <w:rsid w:val="006912F2"/>
    <w:rsid w:val="00A67106"/>
    <w:rsid w:val="00D921FA"/>
    <w:rsid w:val="00D9632C"/>
    <w:rsid w:val="00E35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ED224A"/>
  <w15:chartTrackingRefBased/>
  <w15:docId w15:val="{F569935E-D1FA-431E-9A81-DA7F321B2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70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70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70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70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0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70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70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70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70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70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70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70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70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0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70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70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70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70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70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0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70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70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70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0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70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70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0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0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705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921F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21FA"/>
  </w:style>
  <w:style w:type="paragraph" w:styleId="Footer">
    <w:name w:val="footer"/>
    <w:basedOn w:val="Normal"/>
    <w:link w:val="FooterChar"/>
    <w:uiPriority w:val="99"/>
    <w:unhideWhenUsed/>
    <w:rsid w:val="00D921F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21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769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91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065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196</Words>
  <Characters>1121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Badir Miftah</dc:creator>
  <cp:keywords/>
  <dc:description/>
  <cp:lastModifiedBy>Badir Miftah</cp:lastModifiedBy>
  <cp:revision>7</cp:revision>
  <dcterms:created xsi:type="dcterms:W3CDTF">2025-11-04T21:01:00Z</dcterms:created>
  <dcterms:modified xsi:type="dcterms:W3CDTF">2025-11-04T21:51:00Z</dcterms:modified>
</cp:coreProperties>
</file>