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9FFD0C" w14:textId="77777777" w:rsidR="00DA29AF" w:rsidRDefault="00262A82" w:rsidP="00262A82">
      <w:pPr>
        <w:spacing w:line="240" w:lineRule="auto"/>
        <w:jc w:val="right"/>
        <w:rPr>
          <w:rFonts w:ascii="Times New Roman" w:hAnsi="Times New Roman" w:cs="Times New Roman"/>
          <w:sz w:val="24"/>
          <w:szCs w:val="24"/>
          <w:u w:val="single"/>
        </w:rPr>
      </w:pPr>
      <w:r>
        <w:rPr>
          <w:rFonts w:ascii="Times New Roman" w:hAnsi="Times New Roman" w:cs="Times New Roman"/>
          <w:sz w:val="24"/>
          <w:szCs w:val="24"/>
          <w:u w:val="single"/>
        </w:rPr>
        <w:t xml:space="preserve">Laura Jane Evans </w:t>
      </w:r>
    </w:p>
    <w:p w14:paraId="67BBA107" w14:textId="643CCD5C" w:rsidR="00262A82" w:rsidRDefault="00262A82" w:rsidP="00262A82">
      <w:pPr>
        <w:spacing w:line="240" w:lineRule="auto"/>
        <w:jc w:val="right"/>
        <w:rPr>
          <w:rFonts w:ascii="Times New Roman" w:hAnsi="Times New Roman" w:cs="Times New Roman"/>
          <w:sz w:val="24"/>
          <w:szCs w:val="24"/>
          <w:u w:val="single"/>
        </w:rPr>
      </w:pPr>
      <w:r>
        <w:rPr>
          <w:rFonts w:ascii="Times New Roman" w:hAnsi="Times New Roman" w:cs="Times New Roman"/>
          <w:sz w:val="24"/>
          <w:szCs w:val="24"/>
          <w:u w:val="single"/>
        </w:rPr>
        <w:t>HPRS5028: Romano-Celtic Religions</w:t>
      </w:r>
    </w:p>
    <w:p w14:paraId="0B9F3631" w14:textId="4F908568" w:rsidR="00262A82" w:rsidRDefault="00262A82" w:rsidP="00262A82">
      <w:pPr>
        <w:spacing w:line="240" w:lineRule="auto"/>
        <w:jc w:val="right"/>
        <w:rPr>
          <w:rFonts w:ascii="Times New Roman" w:hAnsi="Times New Roman" w:cs="Times New Roman"/>
          <w:sz w:val="24"/>
          <w:szCs w:val="24"/>
          <w:u w:val="single"/>
        </w:rPr>
      </w:pPr>
      <w:r>
        <w:rPr>
          <w:rFonts w:ascii="Times New Roman" w:hAnsi="Times New Roman" w:cs="Times New Roman"/>
          <w:sz w:val="24"/>
          <w:szCs w:val="24"/>
          <w:u w:val="single"/>
        </w:rPr>
        <w:t>Assignment 2</w:t>
      </w:r>
    </w:p>
    <w:p w14:paraId="765AD021" w14:textId="14EF6AAB" w:rsidR="00262A82" w:rsidRDefault="00262A82" w:rsidP="00262A82">
      <w:pPr>
        <w:spacing w:line="240" w:lineRule="auto"/>
        <w:jc w:val="right"/>
        <w:rPr>
          <w:rFonts w:ascii="Times New Roman" w:hAnsi="Times New Roman" w:cs="Times New Roman"/>
          <w:sz w:val="24"/>
          <w:szCs w:val="24"/>
          <w:u w:val="single"/>
        </w:rPr>
      </w:pPr>
    </w:p>
    <w:p w14:paraId="3FDBCC28" w14:textId="10C6F0E7" w:rsidR="00262A82" w:rsidRDefault="00445AA1" w:rsidP="00262A82">
      <w:pPr>
        <w:spacing w:line="240" w:lineRule="auto"/>
        <w:rPr>
          <w:rFonts w:ascii="Times New Roman" w:hAnsi="Times New Roman" w:cs="Times New Roman"/>
          <w:sz w:val="24"/>
          <w:szCs w:val="24"/>
        </w:rPr>
      </w:pPr>
      <w:r>
        <w:rPr>
          <w:rFonts w:ascii="Times New Roman" w:hAnsi="Times New Roman" w:cs="Times New Roman"/>
          <w:sz w:val="24"/>
          <w:szCs w:val="24"/>
        </w:rPr>
        <w:t xml:space="preserve">The origins and identity of deities found in </w:t>
      </w:r>
      <w:r w:rsidR="00751B00">
        <w:rPr>
          <w:rFonts w:ascii="Times New Roman" w:hAnsi="Times New Roman" w:cs="Times New Roman"/>
          <w:sz w:val="24"/>
          <w:szCs w:val="24"/>
        </w:rPr>
        <w:t xml:space="preserve">Celtic religion are </w:t>
      </w:r>
      <w:r w:rsidR="005966A8">
        <w:rPr>
          <w:rFonts w:ascii="Times New Roman" w:hAnsi="Times New Roman" w:cs="Times New Roman"/>
          <w:sz w:val="24"/>
          <w:szCs w:val="24"/>
        </w:rPr>
        <w:t>problematic</w:t>
      </w:r>
      <w:r w:rsidR="00751B00">
        <w:rPr>
          <w:rFonts w:ascii="Times New Roman" w:hAnsi="Times New Roman" w:cs="Times New Roman"/>
          <w:sz w:val="24"/>
          <w:szCs w:val="24"/>
        </w:rPr>
        <w:t xml:space="preserve">, speculated at best and with the lack of Pre-Roman evidence it can often feel like a wild goose chase. </w:t>
      </w:r>
      <w:r w:rsidR="0034739A">
        <w:rPr>
          <w:rFonts w:ascii="Times New Roman" w:hAnsi="Times New Roman" w:cs="Times New Roman"/>
          <w:sz w:val="24"/>
          <w:szCs w:val="24"/>
        </w:rPr>
        <w:t>To</w:t>
      </w:r>
      <w:r w:rsidR="00751B00">
        <w:rPr>
          <w:rFonts w:ascii="Times New Roman" w:hAnsi="Times New Roman" w:cs="Times New Roman"/>
          <w:sz w:val="24"/>
          <w:szCs w:val="24"/>
        </w:rPr>
        <w:t xml:space="preserve"> understand the </w:t>
      </w:r>
      <w:r w:rsidR="00BE5C28">
        <w:rPr>
          <w:rFonts w:ascii="Times New Roman" w:hAnsi="Times New Roman" w:cs="Times New Roman"/>
          <w:sz w:val="24"/>
          <w:szCs w:val="24"/>
        </w:rPr>
        <w:t>deity,</w:t>
      </w:r>
      <w:r w:rsidR="00751B00">
        <w:rPr>
          <w:rFonts w:ascii="Times New Roman" w:hAnsi="Times New Roman" w:cs="Times New Roman"/>
          <w:sz w:val="24"/>
          <w:szCs w:val="24"/>
        </w:rPr>
        <w:t xml:space="preserve"> we must piece together the archaeological evidence</w:t>
      </w:r>
      <w:r w:rsidR="00D30A63">
        <w:rPr>
          <w:rFonts w:ascii="Times New Roman" w:hAnsi="Times New Roman" w:cs="Times New Roman"/>
          <w:sz w:val="24"/>
          <w:szCs w:val="24"/>
        </w:rPr>
        <w:t xml:space="preserve">, proceed with caution when addressing our ancient sources and see if the traditions and meanings can be found in later medieval sources. </w:t>
      </w:r>
    </w:p>
    <w:p w14:paraId="30A8FFD9" w14:textId="77777777" w:rsidR="000405C7" w:rsidRDefault="00BE5C28" w:rsidP="00BE5C28">
      <w:pPr>
        <w:tabs>
          <w:tab w:val="left" w:pos="720"/>
          <w:tab w:val="left" w:pos="1485"/>
        </w:tabs>
        <w:spacing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120B36">
        <w:rPr>
          <w:rFonts w:ascii="Times New Roman" w:hAnsi="Times New Roman" w:cs="Times New Roman"/>
          <w:sz w:val="24"/>
          <w:szCs w:val="24"/>
        </w:rPr>
        <w:t xml:space="preserve">In 1710, under the nave of the Notre Dame de Paris, a pillar was discovered depicting both Roman and </w:t>
      </w:r>
      <w:proofErr w:type="spellStart"/>
      <w:r w:rsidR="00120B36">
        <w:rPr>
          <w:rFonts w:ascii="Times New Roman" w:hAnsi="Times New Roman" w:cs="Times New Roman"/>
          <w:sz w:val="24"/>
          <w:szCs w:val="24"/>
        </w:rPr>
        <w:t>Gaulish</w:t>
      </w:r>
      <w:proofErr w:type="spellEnd"/>
      <w:r w:rsidR="00120B36">
        <w:rPr>
          <w:rFonts w:ascii="Times New Roman" w:hAnsi="Times New Roman" w:cs="Times New Roman"/>
          <w:sz w:val="24"/>
          <w:szCs w:val="24"/>
        </w:rPr>
        <w:t xml:space="preserve"> deities. Standing originally in </w:t>
      </w:r>
      <w:r w:rsidR="00361F31">
        <w:rPr>
          <w:rFonts w:ascii="Times New Roman" w:hAnsi="Times New Roman" w:cs="Times New Roman"/>
          <w:sz w:val="24"/>
          <w:szCs w:val="24"/>
        </w:rPr>
        <w:t xml:space="preserve">Gallo-Roman “civitas” of </w:t>
      </w:r>
      <w:proofErr w:type="spellStart"/>
      <w:r w:rsidR="00361F31">
        <w:rPr>
          <w:rFonts w:ascii="Times New Roman" w:hAnsi="Times New Roman" w:cs="Times New Roman"/>
          <w:sz w:val="24"/>
          <w:szCs w:val="24"/>
        </w:rPr>
        <w:t>Letetia</w:t>
      </w:r>
      <w:proofErr w:type="spellEnd"/>
      <w:r w:rsidR="00361F31">
        <w:rPr>
          <w:rFonts w:ascii="Times New Roman" w:hAnsi="Times New Roman" w:cs="Times New Roman"/>
          <w:sz w:val="24"/>
          <w:szCs w:val="24"/>
        </w:rPr>
        <w:t xml:space="preserve"> (modern Paris), </w:t>
      </w:r>
      <w:r w:rsidR="00BB6C6B">
        <w:rPr>
          <w:rFonts w:ascii="Times New Roman" w:hAnsi="Times New Roman" w:cs="Times New Roman"/>
          <w:sz w:val="24"/>
          <w:szCs w:val="24"/>
        </w:rPr>
        <w:t xml:space="preserve">it has four tiers depicting several deities such as </w:t>
      </w:r>
      <w:proofErr w:type="spellStart"/>
      <w:r w:rsidR="00BB6C6B">
        <w:rPr>
          <w:rFonts w:ascii="Times New Roman" w:hAnsi="Times New Roman" w:cs="Times New Roman"/>
          <w:sz w:val="24"/>
          <w:szCs w:val="24"/>
        </w:rPr>
        <w:t>Smertios</w:t>
      </w:r>
      <w:proofErr w:type="spellEnd"/>
      <w:r w:rsidR="00BB6C6B">
        <w:rPr>
          <w:rFonts w:ascii="Times New Roman" w:hAnsi="Times New Roman" w:cs="Times New Roman"/>
          <w:sz w:val="24"/>
          <w:szCs w:val="24"/>
        </w:rPr>
        <w:t xml:space="preserve">, Jupiter and </w:t>
      </w:r>
      <w:proofErr w:type="spellStart"/>
      <w:r w:rsidR="00BB6C6B">
        <w:rPr>
          <w:rFonts w:ascii="Times New Roman" w:hAnsi="Times New Roman" w:cs="Times New Roman"/>
          <w:sz w:val="24"/>
          <w:szCs w:val="24"/>
        </w:rPr>
        <w:t>Esus</w:t>
      </w:r>
      <w:proofErr w:type="spellEnd"/>
      <w:r w:rsidR="00BB6C6B">
        <w:rPr>
          <w:rFonts w:ascii="Times New Roman" w:hAnsi="Times New Roman" w:cs="Times New Roman"/>
          <w:sz w:val="24"/>
          <w:szCs w:val="24"/>
        </w:rPr>
        <w:t xml:space="preserve">. The rotational order in which the pillar was arranged is unknown and not all the pillar remained intact, with parts of the images missing. The pillar is </w:t>
      </w:r>
      <w:r w:rsidR="00877C4E">
        <w:rPr>
          <w:rFonts w:ascii="Times New Roman" w:hAnsi="Times New Roman" w:cs="Times New Roman"/>
          <w:sz w:val="24"/>
          <w:szCs w:val="24"/>
        </w:rPr>
        <w:t xml:space="preserve">exceptional for many reasons, one being that it is the earliest piece to have both </w:t>
      </w:r>
      <w:proofErr w:type="spellStart"/>
      <w:r w:rsidR="00877C4E">
        <w:rPr>
          <w:rFonts w:ascii="Times New Roman" w:hAnsi="Times New Roman" w:cs="Times New Roman"/>
          <w:sz w:val="24"/>
          <w:szCs w:val="24"/>
        </w:rPr>
        <w:t>Gaulish</w:t>
      </w:r>
      <w:proofErr w:type="spellEnd"/>
      <w:r w:rsidR="00877C4E">
        <w:rPr>
          <w:rFonts w:ascii="Times New Roman" w:hAnsi="Times New Roman" w:cs="Times New Roman"/>
          <w:sz w:val="24"/>
          <w:szCs w:val="24"/>
        </w:rPr>
        <w:t xml:space="preserve"> art and inscriptions.</w:t>
      </w:r>
      <w:r w:rsidR="00FD1934">
        <w:rPr>
          <w:rStyle w:val="FootnoteReference"/>
          <w:rFonts w:ascii="Times New Roman" w:hAnsi="Times New Roman" w:cs="Times New Roman"/>
          <w:sz w:val="24"/>
          <w:szCs w:val="24"/>
        </w:rPr>
        <w:footnoteReference w:id="1"/>
      </w:r>
      <w:r w:rsidR="00877C4E">
        <w:rPr>
          <w:rFonts w:ascii="Times New Roman" w:hAnsi="Times New Roman" w:cs="Times New Roman"/>
          <w:sz w:val="24"/>
          <w:szCs w:val="24"/>
        </w:rPr>
        <w:t xml:space="preserve"> Revealing the name </w:t>
      </w:r>
      <w:proofErr w:type="spellStart"/>
      <w:r w:rsidR="00877C4E">
        <w:rPr>
          <w:rFonts w:ascii="Times New Roman" w:hAnsi="Times New Roman" w:cs="Times New Roman"/>
          <w:sz w:val="24"/>
          <w:szCs w:val="24"/>
        </w:rPr>
        <w:t>Cernunnos</w:t>
      </w:r>
      <w:proofErr w:type="spellEnd"/>
      <w:r w:rsidR="00877C4E">
        <w:rPr>
          <w:rFonts w:ascii="Times New Roman" w:hAnsi="Times New Roman" w:cs="Times New Roman"/>
          <w:sz w:val="24"/>
          <w:szCs w:val="24"/>
        </w:rPr>
        <w:t xml:space="preserve">, </w:t>
      </w:r>
      <w:r w:rsidR="00514893">
        <w:rPr>
          <w:rFonts w:ascii="Times New Roman" w:hAnsi="Times New Roman" w:cs="Times New Roman"/>
          <w:sz w:val="24"/>
          <w:szCs w:val="24"/>
        </w:rPr>
        <w:t xml:space="preserve">meaning ‘horned one’, above the image of a </w:t>
      </w:r>
      <w:r w:rsidR="00EA6416">
        <w:rPr>
          <w:rFonts w:ascii="Times New Roman" w:hAnsi="Times New Roman" w:cs="Times New Roman"/>
          <w:sz w:val="24"/>
          <w:szCs w:val="24"/>
        </w:rPr>
        <w:t xml:space="preserve">balding, bearded man wearing antlers, a </w:t>
      </w:r>
      <w:proofErr w:type="spellStart"/>
      <w:r w:rsidR="00EA6416">
        <w:rPr>
          <w:rFonts w:ascii="Times New Roman" w:hAnsi="Times New Roman" w:cs="Times New Roman"/>
          <w:sz w:val="24"/>
          <w:szCs w:val="24"/>
        </w:rPr>
        <w:t>Torc</w:t>
      </w:r>
      <w:proofErr w:type="spellEnd"/>
      <w:r w:rsidR="00EA6416">
        <w:rPr>
          <w:rFonts w:ascii="Times New Roman" w:hAnsi="Times New Roman" w:cs="Times New Roman"/>
          <w:sz w:val="24"/>
          <w:szCs w:val="24"/>
        </w:rPr>
        <w:t xml:space="preserve"> or neck ring hangs from them.</w:t>
      </w:r>
      <w:r w:rsidR="00EA6416">
        <w:rPr>
          <w:rStyle w:val="FootnoteReference"/>
          <w:rFonts w:ascii="Times New Roman" w:hAnsi="Times New Roman" w:cs="Times New Roman"/>
          <w:sz w:val="24"/>
          <w:szCs w:val="24"/>
        </w:rPr>
        <w:footnoteReference w:id="2"/>
      </w:r>
      <w:r w:rsidR="00A14ECC">
        <w:rPr>
          <w:rFonts w:ascii="Times New Roman" w:hAnsi="Times New Roman" w:cs="Times New Roman"/>
          <w:sz w:val="24"/>
          <w:szCs w:val="24"/>
        </w:rPr>
        <w:t xml:space="preserve"> </w:t>
      </w:r>
      <w:proofErr w:type="spellStart"/>
      <w:r w:rsidR="00394F63">
        <w:rPr>
          <w:rFonts w:ascii="Times New Roman" w:hAnsi="Times New Roman" w:cs="Times New Roman"/>
          <w:sz w:val="24"/>
          <w:szCs w:val="24"/>
        </w:rPr>
        <w:t>Cernunnnos</w:t>
      </w:r>
      <w:proofErr w:type="spellEnd"/>
      <w:r w:rsidR="00394F63">
        <w:rPr>
          <w:rFonts w:ascii="Times New Roman" w:hAnsi="Times New Roman" w:cs="Times New Roman"/>
          <w:sz w:val="24"/>
          <w:szCs w:val="24"/>
        </w:rPr>
        <w:t xml:space="preserve"> has become the name associated with deities with horns but the figure itself occurred before and during the Romano Celtic world, representing the intimate relationship with nature and religion. </w:t>
      </w:r>
    </w:p>
    <w:p w14:paraId="513DA1D9" w14:textId="5863A2E7" w:rsidR="002527E6" w:rsidRDefault="000405C7" w:rsidP="00BE5C28">
      <w:pPr>
        <w:tabs>
          <w:tab w:val="left" w:pos="720"/>
          <w:tab w:val="left" w:pos="1485"/>
        </w:tabs>
        <w:spacing w:line="240" w:lineRule="auto"/>
        <w:rPr>
          <w:rFonts w:ascii="Times New Roman" w:hAnsi="Times New Roman" w:cs="Times New Roman"/>
          <w:sz w:val="24"/>
          <w:szCs w:val="24"/>
        </w:rPr>
      </w:pPr>
      <w:r>
        <w:rPr>
          <w:rFonts w:ascii="Times New Roman" w:hAnsi="Times New Roman" w:cs="Times New Roman"/>
          <w:sz w:val="24"/>
          <w:szCs w:val="24"/>
        </w:rPr>
        <w:tab/>
      </w:r>
      <w:proofErr w:type="spellStart"/>
      <w:r w:rsidR="002527E6">
        <w:rPr>
          <w:rFonts w:ascii="Times New Roman" w:hAnsi="Times New Roman" w:cs="Times New Roman"/>
          <w:sz w:val="24"/>
          <w:szCs w:val="24"/>
        </w:rPr>
        <w:t>Cernunnos</w:t>
      </w:r>
      <w:proofErr w:type="spellEnd"/>
      <w:r w:rsidR="002527E6">
        <w:rPr>
          <w:rFonts w:ascii="Times New Roman" w:hAnsi="Times New Roman" w:cs="Times New Roman"/>
          <w:sz w:val="24"/>
          <w:szCs w:val="24"/>
        </w:rPr>
        <w:t xml:space="preserve"> is most often depicted with wild animals often associated with hunting and the woods.</w:t>
      </w:r>
      <w:r w:rsidR="00383EAB">
        <w:rPr>
          <w:rFonts w:ascii="Times New Roman" w:hAnsi="Times New Roman" w:cs="Times New Roman"/>
          <w:sz w:val="24"/>
          <w:szCs w:val="24"/>
        </w:rPr>
        <w:t xml:space="preserve"> </w:t>
      </w:r>
      <w:r w:rsidR="003E7C62">
        <w:rPr>
          <w:rFonts w:ascii="Times New Roman" w:hAnsi="Times New Roman" w:cs="Times New Roman"/>
          <w:sz w:val="24"/>
          <w:szCs w:val="24"/>
        </w:rPr>
        <w:t xml:space="preserve">In 1891 the </w:t>
      </w:r>
      <w:proofErr w:type="spellStart"/>
      <w:r w:rsidR="003E7C62">
        <w:rPr>
          <w:rFonts w:ascii="Times New Roman" w:hAnsi="Times New Roman" w:cs="Times New Roman"/>
          <w:sz w:val="24"/>
          <w:szCs w:val="24"/>
        </w:rPr>
        <w:t>Gundestrup</w:t>
      </w:r>
      <w:proofErr w:type="spellEnd"/>
      <w:r w:rsidR="003E7C62">
        <w:rPr>
          <w:rFonts w:ascii="Times New Roman" w:hAnsi="Times New Roman" w:cs="Times New Roman"/>
          <w:sz w:val="24"/>
          <w:szCs w:val="24"/>
        </w:rPr>
        <w:t xml:space="preserve"> cauldron was discovered in a bog near </w:t>
      </w:r>
      <w:proofErr w:type="spellStart"/>
      <w:r w:rsidR="003E7C62">
        <w:rPr>
          <w:rFonts w:ascii="Times New Roman" w:hAnsi="Times New Roman" w:cs="Times New Roman"/>
          <w:sz w:val="24"/>
          <w:szCs w:val="24"/>
        </w:rPr>
        <w:t>Gundestrup</w:t>
      </w:r>
      <w:proofErr w:type="spellEnd"/>
      <w:r w:rsidR="00560873">
        <w:rPr>
          <w:rFonts w:ascii="Times New Roman" w:hAnsi="Times New Roman" w:cs="Times New Roman"/>
          <w:sz w:val="24"/>
          <w:szCs w:val="24"/>
        </w:rPr>
        <w:t xml:space="preserve">, </w:t>
      </w:r>
      <w:proofErr w:type="spellStart"/>
      <w:r w:rsidR="00560873">
        <w:rPr>
          <w:rFonts w:ascii="Times New Roman" w:hAnsi="Times New Roman" w:cs="Times New Roman"/>
          <w:sz w:val="24"/>
          <w:szCs w:val="24"/>
        </w:rPr>
        <w:t>Denamrk</w:t>
      </w:r>
      <w:proofErr w:type="spellEnd"/>
      <w:r w:rsidR="00560873">
        <w:rPr>
          <w:rFonts w:ascii="Times New Roman" w:hAnsi="Times New Roman" w:cs="Times New Roman"/>
          <w:sz w:val="24"/>
          <w:szCs w:val="24"/>
        </w:rPr>
        <w:t xml:space="preserve"> and is believed to be from 150 BCE -1 BCE.</w:t>
      </w:r>
      <w:r w:rsidR="00E012BF">
        <w:rPr>
          <w:rStyle w:val="FootnoteReference"/>
          <w:rFonts w:ascii="Times New Roman" w:hAnsi="Times New Roman" w:cs="Times New Roman"/>
          <w:sz w:val="24"/>
          <w:szCs w:val="24"/>
        </w:rPr>
        <w:footnoteReference w:id="3"/>
      </w:r>
      <w:r w:rsidR="00EE2AD9">
        <w:rPr>
          <w:rFonts w:ascii="Times New Roman" w:hAnsi="Times New Roman" w:cs="Times New Roman"/>
          <w:sz w:val="24"/>
          <w:szCs w:val="24"/>
        </w:rPr>
        <w:t xml:space="preserve"> </w:t>
      </w:r>
      <w:r w:rsidR="004A2024">
        <w:rPr>
          <w:rFonts w:ascii="Times New Roman" w:hAnsi="Times New Roman" w:cs="Times New Roman"/>
          <w:sz w:val="24"/>
          <w:szCs w:val="24"/>
        </w:rPr>
        <w:t xml:space="preserve">The cauldron has many beautiful images and it is believed that cross legged man surrounded by creatures is indeed the horned God </w:t>
      </w:r>
      <w:proofErr w:type="spellStart"/>
      <w:r w:rsidR="004A2024">
        <w:rPr>
          <w:rFonts w:ascii="Times New Roman" w:hAnsi="Times New Roman" w:cs="Times New Roman"/>
          <w:sz w:val="24"/>
          <w:szCs w:val="24"/>
        </w:rPr>
        <w:t>Cernunnos</w:t>
      </w:r>
      <w:proofErr w:type="spellEnd"/>
      <w:r w:rsidR="004A2024">
        <w:rPr>
          <w:rFonts w:ascii="Times New Roman" w:hAnsi="Times New Roman" w:cs="Times New Roman"/>
          <w:sz w:val="24"/>
          <w:szCs w:val="24"/>
        </w:rPr>
        <w:t xml:space="preserve">. </w:t>
      </w:r>
      <w:proofErr w:type="spellStart"/>
      <w:r w:rsidR="004A2024">
        <w:rPr>
          <w:rFonts w:ascii="Times New Roman" w:hAnsi="Times New Roman" w:cs="Times New Roman"/>
          <w:sz w:val="24"/>
          <w:szCs w:val="24"/>
        </w:rPr>
        <w:t>Cernunnos</w:t>
      </w:r>
      <w:proofErr w:type="spellEnd"/>
      <w:r w:rsidR="004A2024">
        <w:rPr>
          <w:rFonts w:ascii="Times New Roman" w:hAnsi="Times New Roman" w:cs="Times New Roman"/>
          <w:sz w:val="24"/>
          <w:szCs w:val="24"/>
        </w:rPr>
        <w:t xml:space="preserve"> is often associated with the stag and the horned serpent, which he holds in one hand, but he is also surrounded by the bull, dogs and even a fish with a human rider giving the impression that </w:t>
      </w:r>
      <w:proofErr w:type="spellStart"/>
      <w:r w:rsidR="004A2024">
        <w:rPr>
          <w:rFonts w:ascii="Times New Roman" w:hAnsi="Times New Roman" w:cs="Times New Roman"/>
          <w:sz w:val="24"/>
          <w:szCs w:val="24"/>
        </w:rPr>
        <w:t>Cernunnos</w:t>
      </w:r>
      <w:proofErr w:type="spellEnd"/>
      <w:r w:rsidR="004A2024">
        <w:rPr>
          <w:rFonts w:ascii="Times New Roman" w:hAnsi="Times New Roman" w:cs="Times New Roman"/>
          <w:sz w:val="24"/>
          <w:szCs w:val="24"/>
        </w:rPr>
        <w:t xml:space="preserve"> was king of all beasts and not just animas associated with hunting. </w:t>
      </w:r>
    </w:p>
    <w:p w14:paraId="016D6458" w14:textId="6A355ADD" w:rsidR="004A2024" w:rsidRDefault="004A2024" w:rsidP="00BE5C28">
      <w:pPr>
        <w:tabs>
          <w:tab w:val="left" w:pos="720"/>
          <w:tab w:val="left" w:pos="1485"/>
        </w:tabs>
        <w:spacing w:line="240" w:lineRule="auto"/>
        <w:rPr>
          <w:rFonts w:ascii="Times New Roman" w:hAnsi="Times New Roman" w:cs="Times New Roman"/>
          <w:sz w:val="24"/>
          <w:szCs w:val="24"/>
        </w:rPr>
      </w:pPr>
      <w:r>
        <w:rPr>
          <w:rFonts w:ascii="Times New Roman" w:hAnsi="Times New Roman" w:cs="Times New Roman"/>
          <w:sz w:val="24"/>
          <w:szCs w:val="24"/>
        </w:rPr>
        <w:tab/>
      </w:r>
      <w:r w:rsidR="00EA0970">
        <w:rPr>
          <w:rFonts w:ascii="Times New Roman" w:hAnsi="Times New Roman" w:cs="Times New Roman"/>
          <w:sz w:val="24"/>
          <w:szCs w:val="24"/>
        </w:rPr>
        <w:t xml:space="preserve">The stag is the most often depicted with </w:t>
      </w:r>
      <w:proofErr w:type="spellStart"/>
      <w:r w:rsidR="00EA0970">
        <w:rPr>
          <w:rFonts w:ascii="Times New Roman" w:hAnsi="Times New Roman" w:cs="Times New Roman"/>
          <w:sz w:val="24"/>
          <w:szCs w:val="24"/>
        </w:rPr>
        <w:t>Cernunnos</w:t>
      </w:r>
      <w:proofErr w:type="spellEnd"/>
      <w:r w:rsidR="00EA0970">
        <w:rPr>
          <w:rFonts w:ascii="Times New Roman" w:hAnsi="Times New Roman" w:cs="Times New Roman"/>
          <w:sz w:val="24"/>
          <w:szCs w:val="24"/>
        </w:rPr>
        <w:t>, the horns on his head represent a</w:t>
      </w:r>
      <w:r w:rsidR="00EA0647">
        <w:rPr>
          <w:rFonts w:ascii="Times New Roman" w:hAnsi="Times New Roman" w:cs="Times New Roman"/>
          <w:sz w:val="24"/>
          <w:szCs w:val="24"/>
        </w:rPr>
        <w:t>n</w:t>
      </w:r>
      <w:r w:rsidR="00EA0970">
        <w:rPr>
          <w:rFonts w:ascii="Times New Roman" w:hAnsi="Times New Roman" w:cs="Times New Roman"/>
          <w:sz w:val="24"/>
          <w:szCs w:val="24"/>
        </w:rPr>
        <w:t xml:space="preserve"> affinity with the stag and a</w:t>
      </w:r>
      <w:r w:rsidR="00EA0647">
        <w:rPr>
          <w:rFonts w:ascii="Times New Roman" w:hAnsi="Times New Roman" w:cs="Times New Roman"/>
          <w:sz w:val="24"/>
          <w:szCs w:val="24"/>
        </w:rPr>
        <w:t>n</w:t>
      </w:r>
      <w:r w:rsidR="00EA0970">
        <w:rPr>
          <w:rFonts w:ascii="Times New Roman" w:hAnsi="Times New Roman" w:cs="Times New Roman"/>
          <w:sz w:val="24"/>
          <w:szCs w:val="24"/>
        </w:rPr>
        <w:t xml:space="preserve"> intimate relationship between man and </w:t>
      </w:r>
      <w:r w:rsidR="00EA0647">
        <w:rPr>
          <w:rFonts w:ascii="Times New Roman" w:hAnsi="Times New Roman" w:cs="Times New Roman"/>
          <w:sz w:val="24"/>
          <w:szCs w:val="24"/>
        </w:rPr>
        <w:t>the environment.</w:t>
      </w:r>
      <w:r w:rsidR="00EA0647">
        <w:rPr>
          <w:rStyle w:val="FootnoteReference"/>
          <w:rFonts w:ascii="Times New Roman" w:hAnsi="Times New Roman" w:cs="Times New Roman"/>
          <w:sz w:val="24"/>
          <w:szCs w:val="24"/>
        </w:rPr>
        <w:footnoteReference w:id="4"/>
      </w:r>
      <w:r w:rsidR="00EA0970">
        <w:rPr>
          <w:rFonts w:ascii="Times New Roman" w:hAnsi="Times New Roman" w:cs="Times New Roman"/>
          <w:sz w:val="24"/>
          <w:szCs w:val="24"/>
        </w:rPr>
        <w:t xml:space="preserve"> </w:t>
      </w:r>
      <w:r w:rsidR="009470BD">
        <w:rPr>
          <w:rFonts w:ascii="Times New Roman" w:hAnsi="Times New Roman" w:cs="Times New Roman"/>
          <w:sz w:val="24"/>
          <w:szCs w:val="24"/>
        </w:rPr>
        <w:t>The stag symbolised not only agility during the hunt but fertility due to its aggression during rutting season. The shedding of its antlers during the autumn and regrowth in the spring made the stag a seasonal symbol.</w:t>
      </w:r>
      <w:r w:rsidR="009470BD">
        <w:rPr>
          <w:rStyle w:val="FootnoteReference"/>
          <w:rFonts w:ascii="Times New Roman" w:hAnsi="Times New Roman" w:cs="Times New Roman"/>
          <w:sz w:val="24"/>
          <w:szCs w:val="24"/>
        </w:rPr>
        <w:footnoteReference w:id="5"/>
      </w:r>
      <w:r w:rsidR="008E12FC">
        <w:rPr>
          <w:rFonts w:ascii="Times New Roman" w:hAnsi="Times New Roman" w:cs="Times New Roman"/>
          <w:sz w:val="24"/>
          <w:szCs w:val="24"/>
        </w:rPr>
        <w:t xml:space="preserve"> It appears the antlers held a prophylactic power, there have been several discoveries of pendants made from the crown or burr of red deer antler with carved phallus. They are found all over Europe but mostly during the roman period.</w:t>
      </w:r>
      <w:r w:rsidR="008E12FC">
        <w:rPr>
          <w:rStyle w:val="FootnoteReference"/>
          <w:rFonts w:ascii="Times New Roman" w:hAnsi="Times New Roman" w:cs="Times New Roman"/>
          <w:sz w:val="24"/>
          <w:szCs w:val="24"/>
        </w:rPr>
        <w:footnoteReference w:id="6"/>
      </w:r>
      <w:r w:rsidR="00B61E9A">
        <w:rPr>
          <w:rFonts w:ascii="Times New Roman" w:hAnsi="Times New Roman" w:cs="Times New Roman"/>
          <w:sz w:val="24"/>
          <w:szCs w:val="24"/>
        </w:rPr>
        <w:t xml:space="preserve"> </w:t>
      </w:r>
      <w:r w:rsidR="00612967">
        <w:rPr>
          <w:rFonts w:ascii="Times New Roman" w:hAnsi="Times New Roman" w:cs="Times New Roman"/>
          <w:sz w:val="24"/>
          <w:szCs w:val="24"/>
        </w:rPr>
        <w:t xml:space="preserve">Perhaps </w:t>
      </w:r>
      <w:proofErr w:type="spellStart"/>
      <w:r w:rsidR="00612967">
        <w:rPr>
          <w:rFonts w:ascii="Times New Roman" w:hAnsi="Times New Roman" w:cs="Times New Roman"/>
          <w:sz w:val="24"/>
          <w:szCs w:val="24"/>
        </w:rPr>
        <w:t>Cernunnos</w:t>
      </w:r>
      <w:proofErr w:type="spellEnd"/>
      <w:r w:rsidR="00612967">
        <w:rPr>
          <w:rFonts w:ascii="Times New Roman" w:hAnsi="Times New Roman" w:cs="Times New Roman"/>
          <w:sz w:val="24"/>
          <w:szCs w:val="24"/>
        </w:rPr>
        <w:t xml:space="preserve"> is displaying his prowess on the </w:t>
      </w:r>
      <w:proofErr w:type="spellStart"/>
      <w:r w:rsidR="00612967">
        <w:rPr>
          <w:rFonts w:ascii="Times New Roman" w:hAnsi="Times New Roman" w:cs="Times New Roman"/>
          <w:sz w:val="24"/>
          <w:szCs w:val="24"/>
        </w:rPr>
        <w:t>Gundestrup</w:t>
      </w:r>
      <w:proofErr w:type="spellEnd"/>
      <w:r w:rsidR="00612967">
        <w:rPr>
          <w:rFonts w:ascii="Times New Roman" w:hAnsi="Times New Roman" w:cs="Times New Roman"/>
          <w:sz w:val="24"/>
          <w:szCs w:val="24"/>
        </w:rPr>
        <w:t xml:space="preserve"> cauldron and comparing his antlers to that of the stags, a symbol of sexual aggression and the </w:t>
      </w:r>
      <w:proofErr w:type="spellStart"/>
      <w:r w:rsidR="00612967">
        <w:rPr>
          <w:rFonts w:ascii="Times New Roman" w:hAnsi="Times New Roman" w:cs="Times New Roman"/>
          <w:sz w:val="24"/>
          <w:szCs w:val="24"/>
        </w:rPr>
        <w:t>torc</w:t>
      </w:r>
      <w:proofErr w:type="spellEnd"/>
      <w:r w:rsidR="00612967">
        <w:rPr>
          <w:rFonts w:ascii="Times New Roman" w:hAnsi="Times New Roman" w:cs="Times New Roman"/>
          <w:sz w:val="24"/>
          <w:szCs w:val="24"/>
        </w:rPr>
        <w:t xml:space="preserve"> in his hand could symbolise the circle of life and of nature. </w:t>
      </w:r>
      <w:r w:rsidR="00164E82">
        <w:rPr>
          <w:rFonts w:ascii="Times New Roman" w:hAnsi="Times New Roman" w:cs="Times New Roman"/>
          <w:sz w:val="24"/>
          <w:szCs w:val="24"/>
        </w:rPr>
        <w:t xml:space="preserve">In later sources such as Medieval texts, animals such as the stag </w:t>
      </w:r>
      <w:r w:rsidR="00164E82">
        <w:rPr>
          <w:rFonts w:ascii="Times New Roman" w:hAnsi="Times New Roman" w:cs="Times New Roman"/>
          <w:sz w:val="24"/>
          <w:szCs w:val="24"/>
        </w:rPr>
        <w:lastRenderedPageBreak/>
        <w:t xml:space="preserve">are used to lure humans into the otherworld. In the Irish </w:t>
      </w:r>
      <w:proofErr w:type="spellStart"/>
      <w:r w:rsidR="00164E82">
        <w:rPr>
          <w:rFonts w:ascii="Times New Roman" w:hAnsi="Times New Roman" w:cs="Times New Roman"/>
          <w:sz w:val="24"/>
          <w:szCs w:val="24"/>
        </w:rPr>
        <w:t>Fionn</w:t>
      </w:r>
      <w:proofErr w:type="spellEnd"/>
      <w:r w:rsidR="00164E82">
        <w:rPr>
          <w:rFonts w:ascii="Times New Roman" w:hAnsi="Times New Roman" w:cs="Times New Roman"/>
          <w:sz w:val="24"/>
          <w:szCs w:val="24"/>
        </w:rPr>
        <w:t xml:space="preserve"> Cycle, Finn hunts an enchanted stag while in the First Branch of the </w:t>
      </w:r>
      <w:proofErr w:type="spellStart"/>
      <w:r w:rsidR="00164E82">
        <w:rPr>
          <w:rFonts w:ascii="Times New Roman" w:hAnsi="Times New Roman" w:cs="Times New Roman"/>
          <w:sz w:val="24"/>
          <w:szCs w:val="24"/>
        </w:rPr>
        <w:t>Mabinogion</w:t>
      </w:r>
      <w:proofErr w:type="spellEnd"/>
      <w:r w:rsidR="00164E82">
        <w:rPr>
          <w:rFonts w:ascii="Times New Roman" w:hAnsi="Times New Roman" w:cs="Times New Roman"/>
          <w:sz w:val="24"/>
          <w:szCs w:val="24"/>
        </w:rPr>
        <w:t xml:space="preserve">, </w:t>
      </w:r>
      <w:proofErr w:type="spellStart"/>
      <w:r w:rsidR="00164E82">
        <w:rPr>
          <w:rFonts w:ascii="Times New Roman" w:hAnsi="Times New Roman" w:cs="Times New Roman"/>
          <w:sz w:val="24"/>
          <w:szCs w:val="24"/>
        </w:rPr>
        <w:t>Pwyll</w:t>
      </w:r>
      <w:proofErr w:type="spellEnd"/>
      <w:r w:rsidR="00164E82">
        <w:rPr>
          <w:rFonts w:ascii="Times New Roman" w:hAnsi="Times New Roman" w:cs="Times New Roman"/>
          <w:sz w:val="24"/>
          <w:szCs w:val="24"/>
        </w:rPr>
        <w:t xml:space="preserve"> hunts a stag belonging to </w:t>
      </w:r>
      <w:proofErr w:type="spellStart"/>
      <w:r w:rsidR="00164E82">
        <w:rPr>
          <w:rFonts w:ascii="Times New Roman" w:hAnsi="Times New Roman" w:cs="Times New Roman"/>
          <w:sz w:val="24"/>
          <w:szCs w:val="24"/>
        </w:rPr>
        <w:t>Arawn</w:t>
      </w:r>
      <w:proofErr w:type="spellEnd"/>
      <w:r w:rsidR="00164E82">
        <w:rPr>
          <w:rFonts w:ascii="Times New Roman" w:hAnsi="Times New Roman" w:cs="Times New Roman"/>
          <w:sz w:val="24"/>
          <w:szCs w:val="24"/>
        </w:rPr>
        <w:t xml:space="preserve">, god of the welsh otherworld </w:t>
      </w:r>
      <w:proofErr w:type="spellStart"/>
      <w:r w:rsidR="00164E82">
        <w:rPr>
          <w:rFonts w:ascii="Times New Roman" w:hAnsi="Times New Roman" w:cs="Times New Roman"/>
          <w:sz w:val="24"/>
          <w:szCs w:val="24"/>
        </w:rPr>
        <w:t>Annwn</w:t>
      </w:r>
      <w:proofErr w:type="spellEnd"/>
      <w:r w:rsidR="00164E82">
        <w:rPr>
          <w:rFonts w:ascii="Times New Roman" w:hAnsi="Times New Roman" w:cs="Times New Roman"/>
          <w:sz w:val="24"/>
          <w:szCs w:val="24"/>
        </w:rPr>
        <w:t>.</w:t>
      </w:r>
      <w:r w:rsidR="00164E82">
        <w:rPr>
          <w:rStyle w:val="FootnoteReference"/>
          <w:rFonts w:ascii="Times New Roman" w:hAnsi="Times New Roman" w:cs="Times New Roman"/>
          <w:sz w:val="24"/>
          <w:szCs w:val="24"/>
        </w:rPr>
        <w:footnoteReference w:id="7"/>
      </w:r>
    </w:p>
    <w:p w14:paraId="1BEBCE69" w14:textId="02CD1D9E" w:rsidR="001005C1" w:rsidRDefault="001005C1" w:rsidP="00BE5C28">
      <w:pPr>
        <w:tabs>
          <w:tab w:val="left" w:pos="720"/>
          <w:tab w:val="left" w:pos="1485"/>
        </w:tabs>
        <w:spacing w:line="240" w:lineRule="auto"/>
        <w:rPr>
          <w:rFonts w:ascii="Times New Roman" w:hAnsi="Times New Roman" w:cs="Times New Roman"/>
          <w:sz w:val="24"/>
          <w:szCs w:val="24"/>
        </w:rPr>
      </w:pPr>
      <w:r>
        <w:rPr>
          <w:rFonts w:ascii="Times New Roman" w:hAnsi="Times New Roman" w:cs="Times New Roman"/>
          <w:sz w:val="24"/>
          <w:szCs w:val="24"/>
        </w:rPr>
        <w:tab/>
        <w:t xml:space="preserve">Another creature associated with </w:t>
      </w:r>
      <w:proofErr w:type="spellStart"/>
      <w:r>
        <w:rPr>
          <w:rFonts w:ascii="Times New Roman" w:hAnsi="Times New Roman" w:cs="Times New Roman"/>
          <w:sz w:val="24"/>
          <w:szCs w:val="24"/>
        </w:rPr>
        <w:t>Cernunnos</w:t>
      </w:r>
      <w:proofErr w:type="spellEnd"/>
      <w:r>
        <w:rPr>
          <w:rFonts w:ascii="Times New Roman" w:hAnsi="Times New Roman" w:cs="Times New Roman"/>
          <w:sz w:val="24"/>
          <w:szCs w:val="24"/>
        </w:rPr>
        <w:t xml:space="preserve"> is the ram</w:t>
      </w:r>
      <w:r w:rsidR="0004587D">
        <w:rPr>
          <w:rFonts w:ascii="Times New Roman" w:hAnsi="Times New Roman" w:cs="Times New Roman"/>
          <w:sz w:val="24"/>
          <w:szCs w:val="24"/>
        </w:rPr>
        <w:t>-</w:t>
      </w:r>
      <w:r>
        <w:rPr>
          <w:rFonts w:ascii="Times New Roman" w:hAnsi="Times New Roman" w:cs="Times New Roman"/>
          <w:sz w:val="24"/>
          <w:szCs w:val="24"/>
        </w:rPr>
        <w:t xml:space="preserve">horned serpent. A combination of both the ram and the snake it appears the power of the creatures is doubled, symbolising both fertility and renewal. </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The creature appears three times on the </w:t>
      </w:r>
      <w:proofErr w:type="spellStart"/>
      <w:r>
        <w:rPr>
          <w:rFonts w:ascii="Times New Roman" w:hAnsi="Times New Roman" w:cs="Times New Roman"/>
          <w:sz w:val="24"/>
          <w:szCs w:val="24"/>
        </w:rPr>
        <w:t>Gundestrup</w:t>
      </w:r>
      <w:proofErr w:type="spellEnd"/>
      <w:r>
        <w:rPr>
          <w:rFonts w:ascii="Times New Roman" w:hAnsi="Times New Roman" w:cs="Times New Roman"/>
          <w:sz w:val="24"/>
          <w:szCs w:val="24"/>
        </w:rPr>
        <w:t xml:space="preserve"> cauldron,</w:t>
      </w:r>
      <w:r>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held in the left hand of </w:t>
      </w:r>
      <w:proofErr w:type="spellStart"/>
      <w:r>
        <w:rPr>
          <w:rFonts w:ascii="Times New Roman" w:hAnsi="Times New Roman" w:cs="Times New Roman"/>
          <w:sz w:val="24"/>
          <w:szCs w:val="24"/>
        </w:rPr>
        <w:t>Cernunnos</w:t>
      </w:r>
      <w:proofErr w:type="spellEnd"/>
      <w:r>
        <w:rPr>
          <w:rFonts w:ascii="Times New Roman" w:hAnsi="Times New Roman" w:cs="Times New Roman"/>
          <w:sz w:val="24"/>
          <w:szCs w:val="24"/>
        </w:rPr>
        <w:t xml:space="preserve"> </w:t>
      </w:r>
      <w:r w:rsidR="00DC3932">
        <w:rPr>
          <w:rFonts w:ascii="Times New Roman" w:hAnsi="Times New Roman" w:cs="Times New Roman"/>
          <w:sz w:val="24"/>
          <w:szCs w:val="24"/>
        </w:rPr>
        <w:t xml:space="preserve">and may serve as a link to otherworld </w:t>
      </w:r>
      <w:r w:rsidR="00775E9A">
        <w:rPr>
          <w:rFonts w:ascii="Times New Roman" w:hAnsi="Times New Roman" w:cs="Times New Roman"/>
          <w:sz w:val="24"/>
          <w:szCs w:val="24"/>
        </w:rPr>
        <w:t>and rebirth as the snake sheds its old skin.</w:t>
      </w:r>
      <w:r w:rsidR="00775E9A">
        <w:rPr>
          <w:rStyle w:val="FootnoteReference"/>
          <w:rFonts w:ascii="Times New Roman" w:hAnsi="Times New Roman" w:cs="Times New Roman"/>
          <w:sz w:val="24"/>
          <w:szCs w:val="24"/>
        </w:rPr>
        <w:footnoteReference w:id="10"/>
      </w:r>
      <w:r w:rsidR="00775E9A">
        <w:rPr>
          <w:rFonts w:ascii="Times New Roman" w:hAnsi="Times New Roman" w:cs="Times New Roman"/>
          <w:sz w:val="24"/>
          <w:szCs w:val="24"/>
        </w:rPr>
        <w:t xml:space="preserve"> That and the fact that rams were often used as sacrificial animals it emphasises the spirituality of the animal and its connection to the dead.</w:t>
      </w:r>
      <w:r w:rsidR="00775E9A">
        <w:rPr>
          <w:rStyle w:val="FootnoteReference"/>
          <w:rFonts w:ascii="Times New Roman" w:hAnsi="Times New Roman" w:cs="Times New Roman"/>
          <w:sz w:val="24"/>
          <w:szCs w:val="24"/>
        </w:rPr>
        <w:footnoteReference w:id="11"/>
      </w:r>
      <w:r w:rsidR="00AB4BF6">
        <w:rPr>
          <w:rFonts w:ascii="Times New Roman" w:hAnsi="Times New Roman" w:cs="Times New Roman"/>
          <w:sz w:val="24"/>
          <w:szCs w:val="24"/>
        </w:rPr>
        <w:t xml:space="preserve"> </w:t>
      </w:r>
      <w:r w:rsidR="00892CC7">
        <w:rPr>
          <w:rFonts w:ascii="Times New Roman" w:hAnsi="Times New Roman" w:cs="Times New Roman"/>
          <w:sz w:val="24"/>
          <w:szCs w:val="24"/>
        </w:rPr>
        <w:t xml:space="preserve">The image of </w:t>
      </w:r>
      <w:proofErr w:type="spellStart"/>
      <w:r w:rsidR="00892CC7">
        <w:rPr>
          <w:rFonts w:ascii="Times New Roman" w:hAnsi="Times New Roman" w:cs="Times New Roman"/>
          <w:sz w:val="24"/>
          <w:szCs w:val="24"/>
        </w:rPr>
        <w:t>Cernunnos</w:t>
      </w:r>
      <w:proofErr w:type="spellEnd"/>
      <w:r w:rsidR="00892CC7">
        <w:rPr>
          <w:rFonts w:ascii="Times New Roman" w:hAnsi="Times New Roman" w:cs="Times New Roman"/>
          <w:sz w:val="24"/>
          <w:szCs w:val="24"/>
        </w:rPr>
        <w:t xml:space="preserve"> and the </w:t>
      </w:r>
      <w:r w:rsidR="0004587D">
        <w:rPr>
          <w:rFonts w:ascii="Times New Roman" w:hAnsi="Times New Roman" w:cs="Times New Roman"/>
          <w:sz w:val="24"/>
          <w:szCs w:val="24"/>
        </w:rPr>
        <w:t xml:space="preserve">ram-horned snake can be dated before the romans with a carving found in </w:t>
      </w:r>
      <w:proofErr w:type="spellStart"/>
      <w:r w:rsidR="0004587D">
        <w:rPr>
          <w:rFonts w:ascii="Times New Roman" w:hAnsi="Times New Roman" w:cs="Times New Roman"/>
          <w:sz w:val="24"/>
          <w:szCs w:val="24"/>
        </w:rPr>
        <w:t>Camonica</w:t>
      </w:r>
      <w:proofErr w:type="spellEnd"/>
      <w:r w:rsidR="0004587D">
        <w:rPr>
          <w:rFonts w:ascii="Times New Roman" w:hAnsi="Times New Roman" w:cs="Times New Roman"/>
          <w:sz w:val="24"/>
          <w:szCs w:val="24"/>
        </w:rPr>
        <w:t xml:space="preserve"> Valley depicting the antlered god and snake but also holding </w:t>
      </w:r>
      <w:proofErr w:type="spellStart"/>
      <w:r w:rsidR="0004587D">
        <w:rPr>
          <w:rFonts w:ascii="Times New Roman" w:hAnsi="Times New Roman" w:cs="Times New Roman"/>
          <w:sz w:val="24"/>
          <w:szCs w:val="24"/>
        </w:rPr>
        <w:t>torcs</w:t>
      </w:r>
      <w:proofErr w:type="spellEnd"/>
      <w:r w:rsidR="0004587D">
        <w:rPr>
          <w:rFonts w:ascii="Times New Roman" w:hAnsi="Times New Roman" w:cs="Times New Roman"/>
          <w:sz w:val="24"/>
          <w:szCs w:val="24"/>
        </w:rPr>
        <w:t>, another of his attributes. The carving can be dated to fourth century BC, emphasising the longevity and potency of them both.</w:t>
      </w:r>
      <w:r w:rsidR="0004587D">
        <w:rPr>
          <w:rStyle w:val="FootnoteReference"/>
          <w:rFonts w:ascii="Times New Roman" w:hAnsi="Times New Roman" w:cs="Times New Roman"/>
          <w:sz w:val="24"/>
          <w:szCs w:val="24"/>
        </w:rPr>
        <w:footnoteReference w:id="12"/>
      </w:r>
    </w:p>
    <w:p w14:paraId="11F5EC46" w14:textId="5A59A17C" w:rsidR="00D466A1" w:rsidRDefault="00D466A1" w:rsidP="00BE5C28">
      <w:pPr>
        <w:tabs>
          <w:tab w:val="left" w:pos="720"/>
          <w:tab w:val="left" w:pos="1485"/>
        </w:tabs>
        <w:spacing w:line="240" w:lineRule="auto"/>
        <w:rPr>
          <w:rFonts w:ascii="Times New Roman" w:hAnsi="Times New Roman" w:cs="Times New Roman"/>
          <w:sz w:val="24"/>
          <w:szCs w:val="24"/>
        </w:rPr>
      </w:pPr>
      <w:r>
        <w:rPr>
          <w:rFonts w:ascii="Times New Roman" w:hAnsi="Times New Roman" w:cs="Times New Roman"/>
          <w:sz w:val="24"/>
          <w:szCs w:val="24"/>
        </w:rPr>
        <w:tab/>
      </w:r>
      <w:proofErr w:type="spellStart"/>
      <w:r>
        <w:rPr>
          <w:rFonts w:ascii="Times New Roman" w:hAnsi="Times New Roman" w:cs="Times New Roman"/>
          <w:sz w:val="24"/>
          <w:szCs w:val="24"/>
        </w:rPr>
        <w:t>Cernunnos</w:t>
      </w:r>
      <w:proofErr w:type="spellEnd"/>
      <w:r>
        <w:rPr>
          <w:rFonts w:ascii="Times New Roman" w:hAnsi="Times New Roman" w:cs="Times New Roman"/>
          <w:sz w:val="24"/>
          <w:szCs w:val="24"/>
        </w:rPr>
        <w:t xml:space="preserve"> is also seen with the bull. Not only a symbol for fertility but of agriculture and abundance, enhancing the </w:t>
      </w:r>
      <w:r w:rsidR="00A25742">
        <w:rPr>
          <w:rFonts w:ascii="Times New Roman" w:hAnsi="Times New Roman" w:cs="Times New Roman"/>
          <w:sz w:val="24"/>
          <w:szCs w:val="24"/>
        </w:rPr>
        <w:t>god’s</w:t>
      </w:r>
      <w:r>
        <w:rPr>
          <w:rFonts w:ascii="Times New Roman" w:hAnsi="Times New Roman" w:cs="Times New Roman"/>
          <w:sz w:val="24"/>
          <w:szCs w:val="24"/>
        </w:rPr>
        <w:t xml:space="preserve"> potency but also giving </w:t>
      </w:r>
      <w:proofErr w:type="spellStart"/>
      <w:r>
        <w:rPr>
          <w:rFonts w:ascii="Times New Roman" w:hAnsi="Times New Roman" w:cs="Times New Roman"/>
          <w:sz w:val="24"/>
          <w:szCs w:val="24"/>
        </w:rPr>
        <w:t>Cernunnos</w:t>
      </w:r>
      <w:proofErr w:type="spellEnd"/>
      <w:r>
        <w:rPr>
          <w:rFonts w:ascii="Times New Roman" w:hAnsi="Times New Roman" w:cs="Times New Roman"/>
          <w:sz w:val="24"/>
          <w:szCs w:val="24"/>
        </w:rPr>
        <w:t xml:space="preserve"> depth as a provider. When combined with the stag </w:t>
      </w:r>
      <w:r w:rsidR="00A25742">
        <w:rPr>
          <w:rFonts w:ascii="Times New Roman" w:hAnsi="Times New Roman" w:cs="Times New Roman"/>
          <w:sz w:val="24"/>
          <w:szCs w:val="24"/>
        </w:rPr>
        <w:t>it implies the importance of the wild woodland and the domestication of the farm.</w:t>
      </w:r>
      <w:r w:rsidR="00A25742">
        <w:rPr>
          <w:rStyle w:val="FootnoteReference"/>
          <w:rFonts w:ascii="Times New Roman" w:hAnsi="Times New Roman" w:cs="Times New Roman"/>
          <w:sz w:val="24"/>
          <w:szCs w:val="24"/>
        </w:rPr>
        <w:footnoteReference w:id="13"/>
      </w:r>
      <w:r w:rsidR="00B22D32">
        <w:rPr>
          <w:rFonts w:ascii="Times New Roman" w:hAnsi="Times New Roman" w:cs="Times New Roman"/>
          <w:sz w:val="24"/>
          <w:szCs w:val="24"/>
        </w:rPr>
        <w:t xml:space="preserve"> In Reims, France, </w:t>
      </w:r>
      <w:proofErr w:type="spellStart"/>
      <w:r w:rsidR="00B22D32">
        <w:rPr>
          <w:rFonts w:ascii="Times New Roman" w:hAnsi="Times New Roman" w:cs="Times New Roman"/>
          <w:sz w:val="24"/>
          <w:szCs w:val="24"/>
        </w:rPr>
        <w:t>Cernunnos</w:t>
      </w:r>
      <w:proofErr w:type="spellEnd"/>
      <w:r w:rsidR="00B22D32">
        <w:rPr>
          <w:rFonts w:ascii="Times New Roman" w:hAnsi="Times New Roman" w:cs="Times New Roman"/>
          <w:sz w:val="24"/>
          <w:szCs w:val="24"/>
        </w:rPr>
        <w:t xml:space="preserve"> is sat crossed like, </w:t>
      </w:r>
      <w:r w:rsidR="00A31C1C">
        <w:rPr>
          <w:rFonts w:ascii="Times New Roman" w:hAnsi="Times New Roman" w:cs="Times New Roman"/>
          <w:sz w:val="24"/>
          <w:szCs w:val="24"/>
        </w:rPr>
        <w:t>like</w:t>
      </w:r>
      <w:r w:rsidR="00B22D32">
        <w:rPr>
          <w:rFonts w:ascii="Times New Roman" w:hAnsi="Times New Roman" w:cs="Times New Roman"/>
          <w:sz w:val="24"/>
          <w:szCs w:val="24"/>
        </w:rPr>
        <w:t xml:space="preserve"> that of the </w:t>
      </w:r>
      <w:proofErr w:type="spellStart"/>
      <w:r w:rsidR="00B22D32">
        <w:rPr>
          <w:rFonts w:ascii="Times New Roman" w:hAnsi="Times New Roman" w:cs="Times New Roman"/>
          <w:sz w:val="24"/>
          <w:szCs w:val="24"/>
        </w:rPr>
        <w:t>Gundestrup</w:t>
      </w:r>
      <w:proofErr w:type="spellEnd"/>
      <w:r w:rsidR="00B22D32">
        <w:rPr>
          <w:rFonts w:ascii="Times New Roman" w:hAnsi="Times New Roman" w:cs="Times New Roman"/>
          <w:sz w:val="24"/>
          <w:szCs w:val="24"/>
        </w:rPr>
        <w:t xml:space="preserve"> cauldron, and grain pours into the mouths of a stag and a bull.</w:t>
      </w:r>
      <w:r w:rsidR="00A31C1C">
        <w:rPr>
          <w:rStyle w:val="FootnoteReference"/>
          <w:rFonts w:ascii="Times New Roman" w:hAnsi="Times New Roman" w:cs="Times New Roman"/>
          <w:sz w:val="24"/>
          <w:szCs w:val="24"/>
        </w:rPr>
        <w:footnoteReference w:id="14"/>
      </w:r>
      <w:r w:rsidR="00B22D32">
        <w:rPr>
          <w:rFonts w:ascii="Times New Roman" w:hAnsi="Times New Roman" w:cs="Times New Roman"/>
          <w:sz w:val="24"/>
          <w:szCs w:val="24"/>
        </w:rPr>
        <w:t xml:space="preserve"> Perhaps this is demonstrating the resources provided by the deity and how his reach goes as far as the wild woods</w:t>
      </w:r>
      <w:r w:rsidR="00A31C1C">
        <w:rPr>
          <w:rFonts w:ascii="Times New Roman" w:hAnsi="Times New Roman" w:cs="Times New Roman"/>
          <w:sz w:val="24"/>
          <w:szCs w:val="24"/>
        </w:rPr>
        <w:t xml:space="preserve">. </w:t>
      </w:r>
    </w:p>
    <w:p w14:paraId="0EFEEF38" w14:textId="5F1060A7" w:rsidR="00A0298A" w:rsidRDefault="00A0298A" w:rsidP="00BE5C28">
      <w:pPr>
        <w:tabs>
          <w:tab w:val="left" w:pos="720"/>
          <w:tab w:val="left" w:pos="1485"/>
        </w:tabs>
        <w:spacing w:line="240" w:lineRule="auto"/>
        <w:rPr>
          <w:rFonts w:ascii="Times New Roman" w:hAnsi="Times New Roman" w:cs="Times New Roman"/>
          <w:sz w:val="24"/>
          <w:szCs w:val="24"/>
        </w:rPr>
      </w:pPr>
      <w:r>
        <w:rPr>
          <w:rFonts w:ascii="Times New Roman" w:hAnsi="Times New Roman" w:cs="Times New Roman"/>
          <w:sz w:val="24"/>
          <w:szCs w:val="24"/>
        </w:rPr>
        <w:tab/>
      </w:r>
    </w:p>
    <w:p w14:paraId="1258C741" w14:textId="4F4809D6" w:rsidR="00A0298A" w:rsidRDefault="00F943EE" w:rsidP="00BE5C28">
      <w:pPr>
        <w:tabs>
          <w:tab w:val="left" w:pos="720"/>
          <w:tab w:val="left" w:pos="1485"/>
        </w:tabs>
        <w:spacing w:line="240" w:lineRule="auto"/>
        <w:rPr>
          <w:rFonts w:ascii="Times New Roman" w:hAnsi="Times New Roman" w:cs="Times New Roman"/>
          <w:sz w:val="24"/>
          <w:szCs w:val="24"/>
        </w:rPr>
      </w:pPr>
      <w:proofErr w:type="gramStart"/>
      <w:r>
        <w:rPr>
          <w:rFonts w:ascii="Times New Roman" w:hAnsi="Times New Roman" w:cs="Times New Roman"/>
          <w:sz w:val="24"/>
          <w:szCs w:val="24"/>
        </w:rPr>
        <w:t xml:space="preserve">It is clear that </w:t>
      </w:r>
      <w:proofErr w:type="spellStart"/>
      <w:r>
        <w:rPr>
          <w:rFonts w:ascii="Times New Roman" w:hAnsi="Times New Roman" w:cs="Times New Roman"/>
          <w:sz w:val="24"/>
          <w:szCs w:val="24"/>
        </w:rPr>
        <w:t>Cernunnos</w:t>
      </w:r>
      <w:proofErr w:type="spellEnd"/>
      <w:proofErr w:type="gramEnd"/>
      <w:r>
        <w:rPr>
          <w:rFonts w:ascii="Times New Roman" w:hAnsi="Times New Roman" w:cs="Times New Roman"/>
          <w:sz w:val="24"/>
          <w:szCs w:val="24"/>
        </w:rPr>
        <w:t xml:space="preserve"> was a popular god and was not only influential before the Romans but flexible enough that his image would be seen among Roman gods such as Mercury and Apollo on Reims. There have been female figurines that are associated with </w:t>
      </w:r>
      <w:proofErr w:type="spellStart"/>
      <w:r>
        <w:rPr>
          <w:rFonts w:ascii="Times New Roman" w:hAnsi="Times New Roman" w:cs="Times New Roman"/>
          <w:sz w:val="24"/>
          <w:szCs w:val="24"/>
        </w:rPr>
        <w:t>Cernunnos</w:t>
      </w:r>
      <w:proofErr w:type="spellEnd"/>
      <w:r>
        <w:rPr>
          <w:rFonts w:ascii="Times New Roman" w:hAnsi="Times New Roman" w:cs="Times New Roman"/>
          <w:sz w:val="24"/>
          <w:szCs w:val="24"/>
        </w:rPr>
        <w:t xml:space="preserve"> found at Clermont-Ferrand suggesting that the god could freely cross the line between genders and was widely worshipped.</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w:t>
      </w:r>
      <w:r w:rsidR="00F1156E">
        <w:rPr>
          <w:rFonts w:ascii="Times New Roman" w:hAnsi="Times New Roman" w:cs="Times New Roman"/>
          <w:sz w:val="24"/>
          <w:szCs w:val="24"/>
        </w:rPr>
        <w:t>The image of th</w:t>
      </w:r>
      <w:r w:rsidR="00AD2481">
        <w:rPr>
          <w:rFonts w:ascii="Times New Roman" w:hAnsi="Times New Roman" w:cs="Times New Roman"/>
          <w:sz w:val="24"/>
          <w:szCs w:val="24"/>
        </w:rPr>
        <w:t xml:space="preserve">e divine hunt or enchanted creatures is still prominent in Medieval literature, with the King of </w:t>
      </w:r>
      <w:proofErr w:type="spellStart"/>
      <w:r w:rsidR="00AD2481">
        <w:rPr>
          <w:rFonts w:ascii="Times New Roman" w:hAnsi="Times New Roman" w:cs="Times New Roman"/>
          <w:sz w:val="24"/>
          <w:szCs w:val="24"/>
        </w:rPr>
        <w:t>Annwn</w:t>
      </w:r>
      <w:proofErr w:type="spellEnd"/>
      <w:r w:rsidR="00AD2481">
        <w:rPr>
          <w:rFonts w:ascii="Times New Roman" w:hAnsi="Times New Roman" w:cs="Times New Roman"/>
          <w:sz w:val="24"/>
          <w:szCs w:val="24"/>
        </w:rPr>
        <w:t xml:space="preserve"> hunting a stag and the ram horned serpents connection with the otherworld, one could say that </w:t>
      </w:r>
      <w:proofErr w:type="spellStart"/>
      <w:r w:rsidR="00AD2481">
        <w:rPr>
          <w:rFonts w:ascii="Times New Roman" w:hAnsi="Times New Roman" w:cs="Times New Roman"/>
          <w:sz w:val="24"/>
          <w:szCs w:val="24"/>
        </w:rPr>
        <w:t>Cernunnos</w:t>
      </w:r>
      <w:proofErr w:type="spellEnd"/>
      <w:r w:rsidR="00AD2481">
        <w:rPr>
          <w:rFonts w:ascii="Times New Roman" w:hAnsi="Times New Roman" w:cs="Times New Roman"/>
          <w:sz w:val="24"/>
          <w:szCs w:val="24"/>
        </w:rPr>
        <w:t xml:space="preserve"> is the King of </w:t>
      </w:r>
      <w:proofErr w:type="spellStart"/>
      <w:r w:rsidR="00AD2481">
        <w:rPr>
          <w:rFonts w:ascii="Times New Roman" w:hAnsi="Times New Roman" w:cs="Times New Roman"/>
          <w:sz w:val="24"/>
          <w:szCs w:val="24"/>
        </w:rPr>
        <w:t>Annwn</w:t>
      </w:r>
      <w:proofErr w:type="spellEnd"/>
      <w:r w:rsidR="00AD2481">
        <w:rPr>
          <w:rFonts w:ascii="Times New Roman" w:hAnsi="Times New Roman" w:cs="Times New Roman"/>
          <w:sz w:val="24"/>
          <w:szCs w:val="24"/>
        </w:rPr>
        <w:t xml:space="preserve">. However, it is easy to jump to conclusions and guesses when addressing later sources but the importance of the hunt as a ritual activity and door between two worlds with the death of the creature and the life it provides for the hunter is a popular theme among the ‘Celts’. It is not surprising that it would be adopted later by Medieval aristocracy. </w:t>
      </w:r>
    </w:p>
    <w:p w14:paraId="19AE3634" w14:textId="4B622C1A" w:rsidR="00353757" w:rsidRDefault="00353757" w:rsidP="00BE5C28">
      <w:pPr>
        <w:tabs>
          <w:tab w:val="left" w:pos="720"/>
          <w:tab w:val="left" w:pos="1485"/>
        </w:tabs>
        <w:spacing w:line="240" w:lineRule="auto"/>
        <w:rPr>
          <w:rFonts w:ascii="Times New Roman" w:hAnsi="Times New Roman" w:cs="Times New Roman"/>
          <w:sz w:val="24"/>
          <w:szCs w:val="24"/>
        </w:rPr>
      </w:pPr>
    </w:p>
    <w:sdt>
      <w:sdtPr>
        <w:id w:val="114486042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2BFF76F" w14:textId="5484AA32" w:rsidR="00353757" w:rsidRDefault="00353757">
          <w:pPr>
            <w:pStyle w:val="Heading1"/>
          </w:pPr>
          <w:r>
            <w:t>Bibliography</w:t>
          </w:r>
        </w:p>
        <w:sdt>
          <w:sdtPr>
            <w:id w:val="111145805"/>
            <w:bibliography/>
          </w:sdtPr>
          <w:sdtContent>
            <w:p w14:paraId="7501B863" w14:textId="77777777" w:rsidR="00353757" w:rsidRDefault="00353757" w:rsidP="0035375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Bober, P. F. (1951). Cernunnos: Origin and Transformation of a Celtic Divinity. </w:t>
              </w:r>
              <w:r>
                <w:rPr>
                  <w:i/>
                  <w:iCs/>
                  <w:noProof/>
                  <w:lang w:val="en-US"/>
                </w:rPr>
                <w:t>American Journal of Archaeology</w:t>
              </w:r>
              <w:r>
                <w:rPr>
                  <w:noProof/>
                  <w:lang w:val="en-US"/>
                </w:rPr>
                <w:t>, 40.</w:t>
              </w:r>
            </w:p>
            <w:p w14:paraId="5E0BA819" w14:textId="77777777" w:rsidR="00353757" w:rsidRDefault="00353757" w:rsidP="00353757">
              <w:pPr>
                <w:pStyle w:val="Bibliography"/>
                <w:ind w:left="720" w:hanging="720"/>
                <w:rPr>
                  <w:noProof/>
                  <w:lang w:val="en-US"/>
                </w:rPr>
              </w:pPr>
              <w:r>
                <w:rPr>
                  <w:noProof/>
                  <w:lang w:val="en-US"/>
                </w:rPr>
                <w:t xml:space="preserve">Green, M. (1992). </w:t>
              </w:r>
              <w:r>
                <w:rPr>
                  <w:i/>
                  <w:iCs/>
                  <w:noProof/>
                  <w:lang w:val="en-US"/>
                </w:rPr>
                <w:t>Animals in Celtic Life and Myth.</w:t>
              </w:r>
              <w:r>
                <w:rPr>
                  <w:noProof/>
                  <w:lang w:val="en-US"/>
                </w:rPr>
                <w:t xml:space="preserve"> London: Routledge.</w:t>
              </w:r>
            </w:p>
            <w:p w14:paraId="003CA3EC" w14:textId="77777777" w:rsidR="00353757" w:rsidRDefault="00353757" w:rsidP="00353757">
              <w:pPr>
                <w:pStyle w:val="Bibliography"/>
                <w:ind w:left="720" w:hanging="720"/>
                <w:rPr>
                  <w:noProof/>
                  <w:lang w:val="en-US"/>
                </w:rPr>
              </w:pPr>
              <w:r>
                <w:rPr>
                  <w:noProof/>
                  <w:lang w:val="en-US"/>
                </w:rPr>
                <w:t xml:space="preserve">Green, M. J. (1992). </w:t>
              </w:r>
              <w:r>
                <w:rPr>
                  <w:i/>
                  <w:iCs/>
                  <w:noProof/>
                  <w:lang w:val="en-US"/>
                </w:rPr>
                <w:t>Dictionary of Celtic Myth and Legend.</w:t>
              </w:r>
              <w:r>
                <w:rPr>
                  <w:noProof/>
                  <w:lang w:val="en-US"/>
                </w:rPr>
                <w:t xml:space="preserve"> London: Thames and Hudson LTD.</w:t>
              </w:r>
            </w:p>
            <w:p w14:paraId="31694A3C" w14:textId="77777777" w:rsidR="00353757" w:rsidRDefault="00353757" w:rsidP="00353757">
              <w:pPr>
                <w:pStyle w:val="Bibliography"/>
                <w:ind w:left="720" w:hanging="720"/>
                <w:rPr>
                  <w:noProof/>
                  <w:lang w:val="en-US"/>
                </w:rPr>
              </w:pPr>
              <w:r>
                <w:rPr>
                  <w:noProof/>
                  <w:lang w:val="en-US"/>
                </w:rPr>
                <w:t xml:space="preserve">Greep, S. (1994). Antler Roundel Pendants From Britain and North-Western Roman Provinces. </w:t>
              </w:r>
              <w:r>
                <w:rPr>
                  <w:i/>
                  <w:iCs/>
                  <w:noProof/>
                  <w:lang w:val="en-US"/>
                </w:rPr>
                <w:t>Britannia</w:t>
              </w:r>
              <w:r>
                <w:rPr>
                  <w:noProof/>
                  <w:lang w:val="en-US"/>
                </w:rPr>
                <w:t>, 18.</w:t>
              </w:r>
            </w:p>
            <w:p w14:paraId="2F51ADCD" w14:textId="77777777" w:rsidR="00353757" w:rsidRDefault="00353757" w:rsidP="00353757">
              <w:pPr>
                <w:pStyle w:val="Bibliography"/>
                <w:ind w:left="720" w:hanging="720"/>
                <w:rPr>
                  <w:noProof/>
                  <w:lang w:val="en-US"/>
                </w:rPr>
              </w:pPr>
              <w:r>
                <w:rPr>
                  <w:noProof/>
                  <w:lang w:val="en-US"/>
                </w:rPr>
                <w:t xml:space="preserve">Heinz, S. (1997). </w:t>
              </w:r>
              <w:r>
                <w:rPr>
                  <w:i/>
                  <w:iCs/>
                  <w:noProof/>
                  <w:lang w:val="en-US"/>
                </w:rPr>
                <w:t>Symbols of the Celts.</w:t>
              </w:r>
              <w:r>
                <w:rPr>
                  <w:noProof/>
                  <w:lang w:val="en-US"/>
                </w:rPr>
                <w:t xml:space="preserve"> New York : Sterling Publishing Co.</w:t>
              </w:r>
            </w:p>
            <w:p w14:paraId="6B8556B4" w14:textId="77777777" w:rsidR="00353757" w:rsidRDefault="00353757" w:rsidP="00353757">
              <w:pPr>
                <w:pStyle w:val="Bibliography"/>
                <w:ind w:left="720" w:hanging="720"/>
                <w:rPr>
                  <w:noProof/>
                  <w:lang w:val="en-US"/>
                </w:rPr>
              </w:pPr>
              <w:r>
                <w:rPr>
                  <w:noProof/>
                  <w:lang w:val="en-US"/>
                </w:rPr>
                <w:t xml:space="preserve">Lin, K. (2017, April 5). </w:t>
              </w:r>
              <w:r>
                <w:rPr>
                  <w:i/>
                  <w:iCs/>
                  <w:noProof/>
                  <w:lang w:val="en-US"/>
                </w:rPr>
                <w:t>The Gundesturp Cauldron: Its Tale From the Balkans to Denmark</w:t>
              </w:r>
              <w:r>
                <w:rPr>
                  <w:noProof/>
                  <w:lang w:val="en-US"/>
                </w:rPr>
                <w:t>. Retrieved from Historic Mysteries: https://www.historicmysteries.com/gundestrup-cauldron/</w:t>
              </w:r>
            </w:p>
            <w:p w14:paraId="755C314C" w14:textId="77777777" w:rsidR="00353757" w:rsidRDefault="00353757" w:rsidP="00353757">
              <w:pPr>
                <w:pStyle w:val="Bibliography"/>
                <w:ind w:left="720" w:hanging="720"/>
                <w:rPr>
                  <w:noProof/>
                  <w:lang w:val="en-US"/>
                </w:rPr>
              </w:pPr>
              <w:r>
                <w:rPr>
                  <w:noProof/>
                  <w:lang w:val="en-US"/>
                </w:rPr>
                <w:t xml:space="preserve">Newell, A. N. (1934). Gallo-Romano Religious Sculpture. </w:t>
              </w:r>
              <w:r>
                <w:rPr>
                  <w:i/>
                  <w:iCs/>
                  <w:noProof/>
                  <w:lang w:val="en-US"/>
                </w:rPr>
                <w:t>Greece &amp; Rome</w:t>
              </w:r>
              <w:r>
                <w:rPr>
                  <w:noProof/>
                  <w:lang w:val="en-US"/>
                </w:rPr>
                <w:t>, 10.</w:t>
              </w:r>
            </w:p>
            <w:p w14:paraId="6CDC1ED4" w14:textId="77777777" w:rsidR="00353757" w:rsidRDefault="00353757" w:rsidP="00353757">
              <w:pPr>
                <w:pStyle w:val="Bibliography"/>
                <w:ind w:left="720" w:hanging="720"/>
                <w:rPr>
                  <w:noProof/>
                  <w:lang w:val="en-US"/>
                </w:rPr>
              </w:pPr>
              <w:r>
                <w:rPr>
                  <w:i/>
                  <w:iCs/>
                  <w:noProof/>
                  <w:lang w:val="en-US"/>
                </w:rPr>
                <w:t>Pillar of the Boatman</w:t>
              </w:r>
              <w:r>
                <w:rPr>
                  <w:noProof/>
                  <w:lang w:val="en-US"/>
                </w:rPr>
                <w:t>. (n.d.). Retrieved from Academia: http://enacademic.com/dic.nsf/enwiki/991965</w:t>
              </w:r>
            </w:p>
            <w:p w14:paraId="53978C59" w14:textId="77777777" w:rsidR="00353757" w:rsidRDefault="00353757" w:rsidP="00353757">
              <w:pPr>
                <w:pStyle w:val="Bibliography"/>
                <w:ind w:left="720" w:hanging="720"/>
                <w:rPr>
                  <w:noProof/>
                  <w:lang w:val="en-US"/>
                </w:rPr>
              </w:pPr>
              <w:r>
                <w:rPr>
                  <w:noProof/>
                  <w:lang w:val="en-US"/>
                </w:rPr>
                <w:t xml:space="preserve">Rutherford, W. (1995). </w:t>
              </w:r>
              <w:r>
                <w:rPr>
                  <w:i/>
                  <w:iCs/>
                  <w:noProof/>
                  <w:lang w:val="en-US"/>
                </w:rPr>
                <w:t>Celtic Mythology .</w:t>
              </w:r>
              <w:r>
                <w:rPr>
                  <w:noProof/>
                  <w:lang w:val="en-US"/>
                </w:rPr>
                <w:t xml:space="preserve"> London: Thorsons.</w:t>
              </w:r>
            </w:p>
            <w:p w14:paraId="49845463" w14:textId="4ECAC8C2" w:rsidR="00353757" w:rsidRDefault="00353757" w:rsidP="00353757">
              <w:r>
                <w:rPr>
                  <w:b/>
                  <w:bCs/>
                  <w:noProof/>
                </w:rPr>
                <w:fldChar w:fldCharType="end"/>
              </w:r>
            </w:p>
          </w:sdtContent>
        </w:sdt>
      </w:sdtContent>
    </w:sdt>
    <w:p w14:paraId="1042B8AA" w14:textId="77777777" w:rsidR="00353757" w:rsidRPr="00500E6B" w:rsidRDefault="00353757" w:rsidP="00BE5C28">
      <w:pPr>
        <w:tabs>
          <w:tab w:val="left" w:pos="720"/>
          <w:tab w:val="left" w:pos="1485"/>
        </w:tabs>
        <w:spacing w:line="240" w:lineRule="auto"/>
        <w:rPr>
          <w:rFonts w:ascii="Times New Roman" w:hAnsi="Times New Roman" w:cs="Times New Roman"/>
          <w:sz w:val="24"/>
          <w:szCs w:val="24"/>
        </w:rPr>
      </w:pPr>
      <w:bookmarkStart w:id="0" w:name="_GoBack"/>
      <w:bookmarkEnd w:id="0"/>
    </w:p>
    <w:p w14:paraId="36CCFA79" w14:textId="77777777" w:rsidR="00A80902" w:rsidRPr="00500E6B" w:rsidRDefault="00A80902">
      <w:pPr>
        <w:tabs>
          <w:tab w:val="left" w:pos="720"/>
          <w:tab w:val="left" w:pos="1485"/>
        </w:tabs>
        <w:spacing w:line="240" w:lineRule="auto"/>
        <w:rPr>
          <w:rFonts w:ascii="Times New Roman" w:hAnsi="Times New Roman" w:cs="Times New Roman"/>
          <w:sz w:val="24"/>
          <w:szCs w:val="24"/>
        </w:rPr>
      </w:pPr>
    </w:p>
    <w:sectPr w:rsidR="00A80902" w:rsidRPr="00500E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92D5FF" w14:textId="77777777" w:rsidR="00506CA7" w:rsidRDefault="00506CA7" w:rsidP="00FD1934">
      <w:pPr>
        <w:spacing w:after="0" w:line="240" w:lineRule="auto"/>
      </w:pPr>
      <w:r>
        <w:separator/>
      </w:r>
    </w:p>
  </w:endnote>
  <w:endnote w:type="continuationSeparator" w:id="0">
    <w:p w14:paraId="60FE5060" w14:textId="77777777" w:rsidR="00506CA7" w:rsidRDefault="00506CA7" w:rsidP="00FD19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E691A4" w14:textId="77777777" w:rsidR="00506CA7" w:rsidRDefault="00506CA7" w:rsidP="00FD1934">
      <w:pPr>
        <w:spacing w:after="0" w:line="240" w:lineRule="auto"/>
      </w:pPr>
      <w:r>
        <w:separator/>
      </w:r>
    </w:p>
  </w:footnote>
  <w:footnote w:type="continuationSeparator" w:id="0">
    <w:p w14:paraId="1B54F672" w14:textId="77777777" w:rsidR="00506CA7" w:rsidRDefault="00506CA7" w:rsidP="00FD1934">
      <w:pPr>
        <w:spacing w:after="0" w:line="240" w:lineRule="auto"/>
      </w:pPr>
      <w:r>
        <w:continuationSeparator/>
      </w:r>
    </w:p>
  </w:footnote>
  <w:footnote w:id="1">
    <w:p w14:paraId="7452BF13" w14:textId="608A3E96" w:rsidR="00FD1934" w:rsidRPr="00FD1934" w:rsidRDefault="00FD1934">
      <w:pPr>
        <w:pStyle w:val="FootnoteText"/>
        <w:rPr>
          <w:i/>
        </w:rPr>
      </w:pPr>
      <w:r>
        <w:rPr>
          <w:rStyle w:val="FootnoteReference"/>
        </w:rPr>
        <w:footnoteRef/>
      </w:r>
      <w:r>
        <w:t xml:space="preserve"> Academic, </w:t>
      </w:r>
      <w:r>
        <w:rPr>
          <w:i/>
        </w:rPr>
        <w:t xml:space="preserve">Academic Dictionaries and Encyclopaedias,  </w:t>
      </w:r>
      <w:hyperlink r:id="rId1" w:history="1">
        <w:r w:rsidRPr="00EC51D5">
          <w:rPr>
            <w:rStyle w:val="Hyperlink"/>
          </w:rPr>
          <w:t>http://enacademic.com/dic.nsf/enwiki/991965</w:t>
        </w:r>
      </w:hyperlink>
      <w:r>
        <w:t xml:space="preserve"> [Accessed 29th September 2018].</w:t>
      </w:r>
    </w:p>
  </w:footnote>
  <w:footnote w:id="2">
    <w:p w14:paraId="3F94AC12" w14:textId="628772FE" w:rsidR="00EA6416" w:rsidRPr="00EA6416" w:rsidRDefault="00EA6416">
      <w:pPr>
        <w:pStyle w:val="FootnoteText"/>
      </w:pPr>
      <w:r>
        <w:rPr>
          <w:rStyle w:val="FootnoteReference"/>
        </w:rPr>
        <w:footnoteRef/>
      </w:r>
      <w:r>
        <w:t xml:space="preserve"> Miranda J. Green, </w:t>
      </w:r>
      <w:r>
        <w:rPr>
          <w:i/>
        </w:rPr>
        <w:t xml:space="preserve">Dictionary of Celtic Myth and Legend </w:t>
      </w:r>
      <w:r>
        <w:t>(London: Thames and Hudson, 1992) p.59.</w:t>
      </w:r>
    </w:p>
  </w:footnote>
  <w:footnote w:id="3">
    <w:p w14:paraId="0221ACAF" w14:textId="4452BF5A" w:rsidR="00E012BF" w:rsidRPr="00E012BF" w:rsidRDefault="00E012BF">
      <w:pPr>
        <w:pStyle w:val="FootnoteText"/>
      </w:pPr>
      <w:r>
        <w:rPr>
          <w:rStyle w:val="FootnoteReference"/>
        </w:rPr>
        <w:footnoteRef/>
      </w:r>
      <w:r>
        <w:t xml:space="preserve"> Kimberly Lin, </w:t>
      </w:r>
      <w:r>
        <w:rPr>
          <w:i/>
        </w:rPr>
        <w:t xml:space="preserve">The </w:t>
      </w:r>
      <w:proofErr w:type="spellStart"/>
      <w:r>
        <w:rPr>
          <w:i/>
        </w:rPr>
        <w:t>Gundestrup</w:t>
      </w:r>
      <w:proofErr w:type="spellEnd"/>
      <w:r>
        <w:rPr>
          <w:i/>
        </w:rPr>
        <w:t xml:space="preserve"> Cauldron: Its Tale </w:t>
      </w:r>
      <w:proofErr w:type="gramStart"/>
      <w:r>
        <w:rPr>
          <w:i/>
        </w:rPr>
        <w:t>From</w:t>
      </w:r>
      <w:proofErr w:type="gramEnd"/>
      <w:r>
        <w:rPr>
          <w:i/>
        </w:rPr>
        <w:t xml:space="preserve"> the Balkans to Denmark, </w:t>
      </w:r>
      <w:r w:rsidR="00EE2AD9">
        <w:t xml:space="preserve">2017 </w:t>
      </w:r>
      <w:hyperlink r:id="rId2" w:history="1">
        <w:r w:rsidR="00EE2AD9" w:rsidRPr="00EC51D5">
          <w:rPr>
            <w:rStyle w:val="Hyperlink"/>
          </w:rPr>
          <w:t>https://www.historicmysteries.com/gundestrup-cauldron/</w:t>
        </w:r>
      </w:hyperlink>
      <w:r w:rsidR="00EE2AD9">
        <w:t xml:space="preserve"> [Accessed 30</w:t>
      </w:r>
      <w:r w:rsidR="00EE2AD9" w:rsidRPr="00EE2AD9">
        <w:rPr>
          <w:vertAlign w:val="superscript"/>
        </w:rPr>
        <w:t>th</w:t>
      </w:r>
      <w:r w:rsidR="00EE2AD9">
        <w:t xml:space="preserve"> September 2018].</w:t>
      </w:r>
    </w:p>
  </w:footnote>
  <w:footnote w:id="4">
    <w:p w14:paraId="34A23337" w14:textId="729CCCA5" w:rsidR="00EA0647" w:rsidRPr="00EA0647" w:rsidRDefault="00EA0647">
      <w:pPr>
        <w:pStyle w:val="FootnoteText"/>
      </w:pPr>
      <w:r>
        <w:rPr>
          <w:rStyle w:val="FootnoteReference"/>
        </w:rPr>
        <w:footnoteRef/>
      </w:r>
      <w:r>
        <w:t xml:space="preserve"> Miranda J. Green, </w:t>
      </w:r>
      <w:r>
        <w:rPr>
          <w:i/>
        </w:rPr>
        <w:t xml:space="preserve">Dictionary of Celtic Myth and Legend, </w:t>
      </w:r>
      <w:r>
        <w:t>p.198.</w:t>
      </w:r>
    </w:p>
  </w:footnote>
  <w:footnote w:id="5">
    <w:p w14:paraId="5236C8E1" w14:textId="306F23DA" w:rsidR="009470BD" w:rsidRPr="009470BD" w:rsidRDefault="009470BD">
      <w:pPr>
        <w:pStyle w:val="FootnoteText"/>
        <w:rPr>
          <w:i/>
        </w:rPr>
      </w:pPr>
      <w:r>
        <w:rPr>
          <w:rStyle w:val="FootnoteReference"/>
        </w:rPr>
        <w:footnoteRef/>
      </w:r>
      <w:r>
        <w:t xml:space="preserve"> Miranda Green, </w:t>
      </w:r>
      <w:r>
        <w:rPr>
          <w:i/>
        </w:rPr>
        <w:t xml:space="preserve">Animals in Celtic Life and Myth </w:t>
      </w:r>
      <w:r>
        <w:t>(London: Routledge, 1992) p.230.</w:t>
      </w:r>
      <w:r>
        <w:rPr>
          <w:i/>
        </w:rPr>
        <w:t xml:space="preserve"> </w:t>
      </w:r>
    </w:p>
  </w:footnote>
  <w:footnote w:id="6">
    <w:p w14:paraId="04CED4F9" w14:textId="4312785B" w:rsidR="008E12FC" w:rsidRPr="008E12FC" w:rsidRDefault="008E12FC">
      <w:pPr>
        <w:pStyle w:val="FootnoteText"/>
      </w:pPr>
      <w:r>
        <w:rPr>
          <w:rStyle w:val="FootnoteReference"/>
        </w:rPr>
        <w:footnoteRef/>
      </w:r>
      <w:r>
        <w:t xml:space="preserve"> Stephen Green, ‘Antler Roundel Pendants from Britain and the North-Western Roman Provinces’, </w:t>
      </w:r>
      <w:r>
        <w:rPr>
          <w:i/>
        </w:rPr>
        <w:t xml:space="preserve">Britannia, </w:t>
      </w:r>
      <w:r>
        <w:t>25 (1994), 79-97(p. 79-81).</w:t>
      </w:r>
    </w:p>
  </w:footnote>
  <w:footnote w:id="7">
    <w:p w14:paraId="53D4B87F" w14:textId="167E8D58" w:rsidR="00164E82" w:rsidRDefault="00164E82">
      <w:pPr>
        <w:pStyle w:val="FootnoteText"/>
      </w:pPr>
      <w:r>
        <w:rPr>
          <w:rStyle w:val="FootnoteReference"/>
        </w:rPr>
        <w:footnoteRef/>
      </w:r>
      <w:r>
        <w:t xml:space="preserve"> Miranda</w:t>
      </w:r>
      <w:r w:rsidR="00A25742">
        <w:t xml:space="preserve"> J.</w:t>
      </w:r>
      <w:r>
        <w:t xml:space="preserve"> Green,</w:t>
      </w:r>
      <w:r w:rsidR="00A25742">
        <w:t xml:space="preserve"> </w:t>
      </w:r>
      <w:r w:rsidR="00A25742">
        <w:rPr>
          <w:i/>
        </w:rPr>
        <w:t>Dictionary of Celtic Myth and Legend,</w:t>
      </w:r>
      <w:r>
        <w:t xml:space="preserve"> p.199.</w:t>
      </w:r>
    </w:p>
  </w:footnote>
  <w:footnote w:id="8">
    <w:p w14:paraId="33FD3C36" w14:textId="67D25C2A" w:rsidR="001005C1" w:rsidRDefault="001005C1">
      <w:pPr>
        <w:pStyle w:val="FootnoteText"/>
      </w:pPr>
      <w:r>
        <w:rPr>
          <w:rStyle w:val="FootnoteReference"/>
        </w:rPr>
        <w:footnoteRef/>
      </w:r>
      <w:r>
        <w:t xml:space="preserve"> Miranda</w:t>
      </w:r>
      <w:r w:rsidR="00A25742">
        <w:t xml:space="preserve"> J.</w:t>
      </w:r>
      <w:r>
        <w:t xml:space="preserve"> </w:t>
      </w:r>
      <w:r w:rsidR="00A25742">
        <w:t>Green,</w:t>
      </w:r>
      <w:r w:rsidR="00A25742">
        <w:rPr>
          <w:i/>
        </w:rPr>
        <w:t xml:space="preserve"> Dictionary of Celtic Myth and Legend,</w:t>
      </w:r>
      <w:r>
        <w:t xml:space="preserve"> p.195.</w:t>
      </w:r>
    </w:p>
  </w:footnote>
  <w:footnote w:id="9">
    <w:p w14:paraId="16FCCED4" w14:textId="34A885AD" w:rsidR="001005C1" w:rsidRPr="00A40EC1" w:rsidRDefault="001005C1">
      <w:pPr>
        <w:pStyle w:val="FootnoteText"/>
      </w:pPr>
      <w:r>
        <w:rPr>
          <w:rStyle w:val="FootnoteReference"/>
        </w:rPr>
        <w:footnoteRef/>
      </w:r>
      <w:r>
        <w:t xml:space="preserve"> Miranda Green, </w:t>
      </w:r>
      <w:r w:rsidR="00A40EC1">
        <w:rPr>
          <w:i/>
        </w:rPr>
        <w:t xml:space="preserve">Animals in Celtic Myth and Legend, </w:t>
      </w:r>
      <w:r w:rsidR="00A40EC1">
        <w:t>p.147.</w:t>
      </w:r>
    </w:p>
  </w:footnote>
  <w:footnote w:id="10">
    <w:p w14:paraId="02EDB3F1" w14:textId="7544A524" w:rsidR="00775E9A" w:rsidRDefault="00775E9A">
      <w:pPr>
        <w:pStyle w:val="FootnoteText"/>
      </w:pPr>
      <w:r>
        <w:rPr>
          <w:rStyle w:val="FootnoteReference"/>
        </w:rPr>
        <w:footnoteRef/>
      </w:r>
      <w:r>
        <w:t xml:space="preserve"> Miranda Green, p.194.</w:t>
      </w:r>
    </w:p>
  </w:footnote>
  <w:footnote w:id="11">
    <w:p w14:paraId="35D3BE70" w14:textId="0B2C0C58" w:rsidR="00775E9A" w:rsidRPr="00775E9A" w:rsidRDefault="00775E9A">
      <w:pPr>
        <w:pStyle w:val="FootnoteText"/>
      </w:pPr>
      <w:r>
        <w:rPr>
          <w:rStyle w:val="FootnoteReference"/>
        </w:rPr>
        <w:footnoteRef/>
      </w:r>
      <w:r>
        <w:t xml:space="preserve"> Phyllis Fray </w:t>
      </w:r>
      <w:proofErr w:type="spellStart"/>
      <w:r>
        <w:t>Bober</w:t>
      </w:r>
      <w:proofErr w:type="spellEnd"/>
      <w:r>
        <w:t>, ‘</w:t>
      </w:r>
      <w:proofErr w:type="spellStart"/>
      <w:r>
        <w:t>Cernunnos</w:t>
      </w:r>
      <w:proofErr w:type="spellEnd"/>
      <w:r>
        <w:t xml:space="preserve">: Origin and Transformation of a Celtic Divinity’, </w:t>
      </w:r>
      <w:r>
        <w:rPr>
          <w:i/>
        </w:rPr>
        <w:t xml:space="preserve">American Journal of Archaeology. </w:t>
      </w:r>
      <w:r>
        <w:t>55(1) (1951), 13-51 (p.26).</w:t>
      </w:r>
    </w:p>
  </w:footnote>
  <w:footnote w:id="12">
    <w:p w14:paraId="08205D63" w14:textId="5B63CCCA" w:rsidR="0004587D" w:rsidRPr="0004587D" w:rsidRDefault="0004587D">
      <w:pPr>
        <w:pStyle w:val="FootnoteText"/>
      </w:pPr>
      <w:r>
        <w:rPr>
          <w:rStyle w:val="FootnoteReference"/>
        </w:rPr>
        <w:footnoteRef/>
      </w:r>
      <w:r>
        <w:t xml:space="preserve"> Miranda Green, </w:t>
      </w:r>
      <w:r>
        <w:rPr>
          <w:i/>
        </w:rPr>
        <w:t xml:space="preserve">Animals in Celtic Myth and Legend, </w:t>
      </w:r>
      <w:r>
        <w:t>p.227.</w:t>
      </w:r>
    </w:p>
  </w:footnote>
  <w:footnote w:id="13">
    <w:p w14:paraId="5DB3F862" w14:textId="1A322642" w:rsidR="00A25742" w:rsidRPr="00A25742" w:rsidRDefault="00A25742">
      <w:pPr>
        <w:pStyle w:val="FootnoteText"/>
      </w:pPr>
      <w:r>
        <w:rPr>
          <w:rStyle w:val="FootnoteReference"/>
        </w:rPr>
        <w:footnoteRef/>
      </w:r>
      <w:r>
        <w:t xml:space="preserve"> Miranda Green, </w:t>
      </w:r>
      <w:r>
        <w:rPr>
          <w:i/>
        </w:rPr>
        <w:t xml:space="preserve">Animals in Celtic Myth and Legend, </w:t>
      </w:r>
      <w:r>
        <w:t>p.220-221.</w:t>
      </w:r>
    </w:p>
  </w:footnote>
  <w:footnote w:id="14">
    <w:p w14:paraId="60E0E9A1" w14:textId="0CA93F52" w:rsidR="00A31C1C" w:rsidRPr="00A31C1C" w:rsidRDefault="00A31C1C">
      <w:pPr>
        <w:pStyle w:val="FootnoteText"/>
      </w:pPr>
      <w:r>
        <w:rPr>
          <w:rStyle w:val="FootnoteReference"/>
        </w:rPr>
        <w:footnoteRef/>
      </w:r>
      <w:r>
        <w:t xml:space="preserve"> Miranda J. Green, </w:t>
      </w:r>
      <w:r>
        <w:rPr>
          <w:i/>
        </w:rPr>
        <w:t xml:space="preserve">Dictionary of Celtic Myth and Legend, </w:t>
      </w:r>
      <w:r>
        <w:t>p.60.</w:t>
      </w:r>
    </w:p>
  </w:footnote>
  <w:footnote w:id="15">
    <w:p w14:paraId="7B6F95DC" w14:textId="129AC3FA" w:rsidR="00F943EE" w:rsidRPr="00F943EE" w:rsidRDefault="00F943EE">
      <w:pPr>
        <w:pStyle w:val="FootnoteText"/>
      </w:pPr>
      <w:r>
        <w:rPr>
          <w:rStyle w:val="FootnoteReference"/>
        </w:rPr>
        <w:footnoteRef/>
      </w:r>
      <w:r>
        <w:t xml:space="preserve"> Miranda J. Green, </w:t>
      </w:r>
      <w:r>
        <w:rPr>
          <w:i/>
        </w:rPr>
        <w:t xml:space="preserve">Dictionary of Celtic Myth and Legend, </w:t>
      </w:r>
      <w:r>
        <w:t>p.6o</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A82"/>
    <w:rsid w:val="000405C7"/>
    <w:rsid w:val="0004587D"/>
    <w:rsid w:val="00085175"/>
    <w:rsid w:val="001005C1"/>
    <w:rsid w:val="00120B36"/>
    <w:rsid w:val="00164E82"/>
    <w:rsid w:val="002527E6"/>
    <w:rsid w:val="00262A82"/>
    <w:rsid w:val="0034739A"/>
    <w:rsid w:val="00353757"/>
    <w:rsid w:val="00361F31"/>
    <w:rsid w:val="00383EAB"/>
    <w:rsid w:val="00394F63"/>
    <w:rsid w:val="003E7C62"/>
    <w:rsid w:val="00445AA1"/>
    <w:rsid w:val="004A2024"/>
    <w:rsid w:val="00500E6B"/>
    <w:rsid w:val="00506CA7"/>
    <w:rsid w:val="00514893"/>
    <w:rsid w:val="00533A7E"/>
    <w:rsid w:val="00560873"/>
    <w:rsid w:val="005966A8"/>
    <w:rsid w:val="00612967"/>
    <w:rsid w:val="00751B00"/>
    <w:rsid w:val="00775E9A"/>
    <w:rsid w:val="00877C4E"/>
    <w:rsid w:val="00892CC7"/>
    <w:rsid w:val="008E12FC"/>
    <w:rsid w:val="00904AC8"/>
    <w:rsid w:val="009470BD"/>
    <w:rsid w:val="00A0298A"/>
    <w:rsid w:val="00A14ECC"/>
    <w:rsid w:val="00A25742"/>
    <w:rsid w:val="00A31C1C"/>
    <w:rsid w:val="00A40EC1"/>
    <w:rsid w:val="00A80902"/>
    <w:rsid w:val="00AB4BF6"/>
    <w:rsid w:val="00AD2481"/>
    <w:rsid w:val="00B22D32"/>
    <w:rsid w:val="00B61E9A"/>
    <w:rsid w:val="00BB6C6B"/>
    <w:rsid w:val="00BE5C28"/>
    <w:rsid w:val="00D30A63"/>
    <w:rsid w:val="00D466A1"/>
    <w:rsid w:val="00DA29AF"/>
    <w:rsid w:val="00DC3932"/>
    <w:rsid w:val="00E012BF"/>
    <w:rsid w:val="00E751F6"/>
    <w:rsid w:val="00EA0647"/>
    <w:rsid w:val="00EA0970"/>
    <w:rsid w:val="00EA6416"/>
    <w:rsid w:val="00EE2AD9"/>
    <w:rsid w:val="00F1156E"/>
    <w:rsid w:val="00F943EE"/>
    <w:rsid w:val="00FA31FD"/>
    <w:rsid w:val="00FD1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26766"/>
  <w15:chartTrackingRefBased/>
  <w15:docId w15:val="{FBE2C3C3-E8B3-4CFB-A19F-62C926EBD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375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D19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1934"/>
    <w:rPr>
      <w:sz w:val="20"/>
      <w:szCs w:val="20"/>
    </w:rPr>
  </w:style>
  <w:style w:type="character" w:styleId="FootnoteReference">
    <w:name w:val="footnote reference"/>
    <w:basedOn w:val="DefaultParagraphFont"/>
    <w:uiPriority w:val="99"/>
    <w:semiHidden/>
    <w:unhideWhenUsed/>
    <w:rsid w:val="00FD1934"/>
    <w:rPr>
      <w:vertAlign w:val="superscript"/>
    </w:rPr>
  </w:style>
  <w:style w:type="character" w:styleId="Hyperlink">
    <w:name w:val="Hyperlink"/>
    <w:basedOn w:val="DefaultParagraphFont"/>
    <w:uiPriority w:val="99"/>
    <w:unhideWhenUsed/>
    <w:rsid w:val="00FD1934"/>
    <w:rPr>
      <w:color w:val="0563C1" w:themeColor="hyperlink"/>
      <w:u w:val="single"/>
    </w:rPr>
  </w:style>
  <w:style w:type="character" w:styleId="UnresolvedMention">
    <w:name w:val="Unresolved Mention"/>
    <w:basedOn w:val="DefaultParagraphFont"/>
    <w:uiPriority w:val="99"/>
    <w:semiHidden/>
    <w:unhideWhenUsed/>
    <w:rsid w:val="00FD1934"/>
    <w:rPr>
      <w:color w:val="605E5C"/>
      <w:shd w:val="clear" w:color="auto" w:fill="E1DFDD"/>
    </w:rPr>
  </w:style>
  <w:style w:type="character" w:customStyle="1" w:styleId="Heading1Char">
    <w:name w:val="Heading 1 Char"/>
    <w:basedOn w:val="DefaultParagraphFont"/>
    <w:link w:val="Heading1"/>
    <w:uiPriority w:val="9"/>
    <w:rsid w:val="0035375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537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6979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2" Type="http://schemas.openxmlformats.org/officeDocument/2006/relationships/hyperlink" Target="https://www.historicmysteries.com/gundestrup-cauldron/" TargetMode="External"/><Relationship Id="rId1" Type="http://schemas.openxmlformats.org/officeDocument/2006/relationships/hyperlink" Target="http://enacademic.com/dic.nsf/enwiki/9919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War95</b:Tag>
    <b:SourceType>Book</b:SourceType>
    <b:Guid>{2EC5928A-48A7-4729-8355-83947540130F}</b:Guid>
    <b:Title>Celtic Mythology </b:Title>
    <b:Year>1995</b:Year>
    <b:City>London</b:City>
    <b:Publisher>Thorsons</b:Publisher>
    <b:Author>
      <b:Author>
        <b:NameList>
          <b:Person>
            <b:Last>Rutherford</b:Last>
            <b:First>Ward</b:First>
          </b:Person>
        </b:NameList>
      </b:Author>
    </b:Author>
    <b:RefOrder>1</b:RefOrder>
  </b:Source>
  <b:Source>
    <b:Tag>Sab97</b:Tag>
    <b:SourceType>Book</b:SourceType>
    <b:Guid>{B99EE6F9-8AD6-49B2-8693-5052EDB03540}</b:Guid>
    <b:Author>
      <b:Author>
        <b:NameList>
          <b:Person>
            <b:Last>Heinz</b:Last>
            <b:First>Sabine</b:First>
          </b:Person>
        </b:NameList>
      </b:Author>
    </b:Author>
    <b:Title>Symbols of the Celts</b:Title>
    <b:Year>1997</b:Year>
    <b:City>New York </b:City>
    <b:Publisher>Sterling Publishing Co</b:Publisher>
    <b:RefOrder>2</b:RefOrder>
  </b:Source>
  <b:Source>
    <b:Tag>Mir92</b:Tag>
    <b:SourceType>Book</b:SourceType>
    <b:Guid>{5D993075-A54B-4598-AC93-9E624B4AE677}</b:Guid>
    <b:Author>
      <b:Author>
        <b:NameList>
          <b:Person>
            <b:Last>Green</b:Last>
            <b:First>Miranda</b:First>
          </b:Person>
        </b:NameList>
      </b:Author>
    </b:Author>
    <b:Title>Animals in Celtic Life and Myth</b:Title>
    <b:Year>1992</b:Year>
    <b:City>London</b:City>
    <b:Publisher>Routledge</b:Publisher>
    <b:RefOrder>3</b:RefOrder>
  </b:Source>
  <b:Source>
    <b:Tag>Mir921</b:Tag>
    <b:SourceType>Book</b:SourceType>
    <b:Guid>{D019F13E-C3AF-46E1-8ECE-3D604C59905F}</b:Guid>
    <b:Author>
      <b:Author>
        <b:NameList>
          <b:Person>
            <b:Last>Green</b:Last>
            <b:First>Miranda</b:First>
            <b:Middle>J.</b:Middle>
          </b:Person>
        </b:NameList>
      </b:Author>
    </b:Author>
    <b:Title>Dictionary of Celtic Myth and Legend</b:Title>
    <b:Year>1992</b:Year>
    <b:City>London</b:City>
    <b:Publisher>Thames and Hudson LTD</b:Publisher>
    <b:RefOrder>4</b:RefOrder>
  </b:Source>
  <b:Source>
    <b:Tag>ANN34</b:Tag>
    <b:SourceType>JournalArticle</b:SourceType>
    <b:Guid>{1D9ADACF-A326-43BF-ADAB-4FB164046ACD}</b:Guid>
    <b:Title>Gallo-Romano Religious Sculpture</b:Title>
    <b:Year>1934</b:Year>
    <b:Author>
      <b:Author>
        <b:NameList>
          <b:Person>
            <b:Last>Newell</b:Last>
            <b:First>A.</b:First>
            <b:Middle>N.</b:Middle>
          </b:Person>
        </b:NameList>
      </b:Author>
    </b:Author>
    <b:JournalName>Greece &amp; Rome</b:JournalName>
    <b:Pages>10</b:Pages>
    <b:RefOrder>5</b:RefOrder>
  </b:Source>
  <b:Source>
    <b:Tag>Ste94</b:Tag>
    <b:SourceType>JournalArticle</b:SourceType>
    <b:Guid>{AF0776E4-B5C8-41C5-8F31-FDBB8B161DC2}</b:Guid>
    <b:Author>
      <b:Author>
        <b:NameList>
          <b:Person>
            <b:Last>Greep</b:Last>
            <b:First>Stephen</b:First>
          </b:Person>
        </b:NameList>
      </b:Author>
    </b:Author>
    <b:Title>Antler Roundel Pendants From Britain and North-Western Roman Provinces</b:Title>
    <b:JournalName>Britannia</b:JournalName>
    <b:Year>1994</b:Year>
    <b:Pages>18</b:Pages>
    <b:RefOrder>6</b:RefOrder>
  </b:Source>
  <b:Source>
    <b:Tag>Pil</b:Tag>
    <b:SourceType>InternetSite</b:SourceType>
    <b:Guid>{5B569C85-F710-48ED-9EF2-02C355290549}</b:Guid>
    <b:Title>Pillar of the Boatman</b:Title>
    <b:InternetSiteTitle>Academia</b:InternetSiteTitle>
    <b:URL>http://enacademic.com/dic.nsf/enwiki/991965</b:URL>
    <b:RefOrder>7</b:RefOrder>
  </b:Source>
  <b:Source>
    <b:Tag>Kim17</b:Tag>
    <b:SourceType>InternetSite</b:SourceType>
    <b:Guid>{835B3076-95F7-4BA9-BDCC-16BC753B4D49}</b:Guid>
    <b:Author>
      <b:Author>
        <b:NameList>
          <b:Person>
            <b:Last>Lin</b:Last>
            <b:First>Kimberly</b:First>
          </b:Person>
        </b:NameList>
      </b:Author>
    </b:Author>
    <b:Title>The Gundesturp Cauldron: Its Tale From the Balkans to Denmark</b:Title>
    <b:InternetSiteTitle>Historic Mysteries</b:InternetSiteTitle>
    <b:Year>2017</b:Year>
    <b:Month>April </b:Month>
    <b:Day>5</b:Day>
    <b:URL>https://www.historicmysteries.com/gundestrup-cauldron/</b:URL>
    <b:RefOrder>8</b:RefOrder>
  </b:Source>
  <b:Source>
    <b:Tag>Phy51</b:Tag>
    <b:SourceType>JournalArticle</b:SourceType>
    <b:Guid>{AA3CBA84-E77A-451F-B288-01E5F03F5CAF}</b:Guid>
    <b:Title>Cernunnos: Origin and Transformation of a Celtic Divinity</b:Title>
    <b:Year>1951</b:Year>
    <b:Author>
      <b:Author>
        <b:NameList>
          <b:Person>
            <b:Last>Bober</b:Last>
            <b:First>Phyllis</b:First>
            <b:Middle>Fray</b:Middle>
          </b:Person>
        </b:NameList>
      </b:Author>
    </b:Author>
    <b:JournalName>American Journal of Archaeology</b:JournalName>
    <b:Pages>40</b:Pages>
    <b:RefOrder>9</b:RefOrder>
  </b:Source>
</b:Sources>
</file>

<file path=customXml/itemProps1.xml><?xml version="1.0" encoding="utf-8"?>
<ds:datastoreItem xmlns:ds="http://schemas.openxmlformats.org/officeDocument/2006/customXml" ds:itemID="{654AF339-4C5F-4DC1-BF3B-A5D59875F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3177</TotalTime>
  <Pages>3</Pages>
  <Words>957</Words>
  <Characters>5457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28</cp:revision>
  <dcterms:created xsi:type="dcterms:W3CDTF">2018-09-28T13:40:00Z</dcterms:created>
  <dcterms:modified xsi:type="dcterms:W3CDTF">2018-09-30T18:37:00Z</dcterms:modified>
</cp:coreProperties>
</file>