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F3C49" w14:textId="66153AA6" w:rsidR="00415368" w:rsidRDefault="00D056F2" w:rsidP="00415368">
      <w:pPr>
        <w:rPr>
          <w:rFonts w:ascii="Arial" w:hAnsi="Arial" w:cs="Arial"/>
          <w:b/>
          <w:bCs/>
          <w:sz w:val="24"/>
          <w:szCs w:val="24"/>
        </w:rPr>
      </w:pPr>
      <w:r w:rsidRPr="00512679">
        <w:rPr>
          <w:rFonts w:ascii="Arial" w:hAnsi="Arial" w:cs="Arial"/>
          <w:b/>
          <w:bCs/>
          <w:sz w:val="24"/>
          <w:szCs w:val="24"/>
        </w:rPr>
        <w:t xml:space="preserve">Lunch &amp; Learn Series </w:t>
      </w:r>
      <w:r w:rsidR="00D343DF">
        <w:rPr>
          <w:rFonts w:ascii="Arial" w:hAnsi="Arial" w:cs="Arial"/>
          <w:b/>
          <w:bCs/>
          <w:sz w:val="24"/>
          <w:szCs w:val="24"/>
        </w:rPr>
        <w:t xml:space="preserve">Leaflet </w:t>
      </w:r>
    </w:p>
    <w:p w14:paraId="2AC56EC5" w14:textId="7961C4CF" w:rsidR="00D343DF" w:rsidRDefault="00D343DF" w:rsidP="00415368">
      <w:pPr>
        <w:rPr>
          <w:rFonts w:ascii="Arial" w:hAnsi="Arial" w:cs="Arial"/>
          <w:b/>
          <w:bCs/>
          <w:sz w:val="24"/>
          <w:szCs w:val="24"/>
        </w:rPr>
      </w:pPr>
      <w:hyperlink r:id="rId7" w:history="1">
        <w:r w:rsidRPr="0088081A">
          <w:rPr>
            <w:rStyle w:val="Hyperlink"/>
            <w:rFonts w:ascii="Arial" w:hAnsi="Arial" w:cs="Arial"/>
            <w:b/>
            <w:bCs/>
            <w:sz w:val="24"/>
            <w:szCs w:val="24"/>
          </w:rPr>
          <w:t>https://www.canva.com/design/DAGh0FQCFMo/8VBQWM7R9aiWShgt1HLgeQ/edit?utm_content=DAGh0FQCFMo&amp;utm_campaign=designshare&amp;utm_medium=link2&amp;utm_source=sharebutton</w:t>
        </w:r>
      </w:hyperlink>
    </w:p>
    <w:p w14:paraId="311D4266" w14:textId="77777777" w:rsidR="00D343DF" w:rsidRPr="00512679" w:rsidRDefault="00D343DF" w:rsidP="00415368">
      <w:pPr>
        <w:rPr>
          <w:rFonts w:ascii="Arial" w:hAnsi="Arial" w:cs="Arial"/>
          <w:b/>
          <w:bCs/>
          <w:sz w:val="24"/>
          <w:szCs w:val="24"/>
        </w:rPr>
      </w:pPr>
    </w:p>
    <w:p w14:paraId="46AD6589" w14:textId="6F8D8CC5" w:rsidR="00D056F2" w:rsidRPr="00512679" w:rsidRDefault="00D056F2" w:rsidP="00415368">
      <w:pPr>
        <w:rPr>
          <w:rFonts w:ascii="Arial" w:hAnsi="Arial" w:cs="Arial"/>
          <w:b/>
          <w:bCs/>
          <w:sz w:val="24"/>
          <w:szCs w:val="24"/>
        </w:rPr>
      </w:pPr>
      <w:r w:rsidRPr="00512679">
        <w:rPr>
          <w:rFonts w:ascii="Arial" w:hAnsi="Arial" w:cs="Arial"/>
          <w:b/>
          <w:bCs/>
          <w:sz w:val="24"/>
          <w:szCs w:val="24"/>
        </w:rPr>
        <w:t>Performance Through People: Driving a Thriving Workforce</w:t>
      </w:r>
    </w:p>
    <w:p w14:paraId="02564966" w14:textId="5114325C" w:rsidR="00D056F2" w:rsidRPr="00512679" w:rsidRDefault="00D056F2" w:rsidP="00D056F2">
      <w:pPr>
        <w:rPr>
          <w:rFonts w:ascii="Arial" w:hAnsi="Arial" w:cs="Arial"/>
          <w:sz w:val="24"/>
          <w:szCs w:val="24"/>
        </w:rPr>
      </w:pPr>
      <w:r w:rsidRPr="00512679">
        <w:rPr>
          <w:rFonts w:ascii="Arial" w:hAnsi="Arial" w:cs="Arial"/>
          <w:sz w:val="24"/>
          <w:szCs w:val="24"/>
        </w:rPr>
        <w:t>At Bluestone National Park Resorts, we believe performance management</w:t>
      </w:r>
      <w:r w:rsidR="00853989">
        <w:rPr>
          <w:rFonts w:ascii="Arial" w:hAnsi="Arial" w:cs="Arial"/>
          <w:sz w:val="24"/>
          <w:szCs w:val="24"/>
        </w:rPr>
        <w:t xml:space="preserve"> (PM)</w:t>
      </w:r>
      <w:r w:rsidRPr="00512679">
        <w:rPr>
          <w:rFonts w:ascii="Arial" w:hAnsi="Arial" w:cs="Arial"/>
          <w:sz w:val="24"/>
          <w:szCs w:val="24"/>
        </w:rPr>
        <w:t xml:space="preserve"> should be more than just a box-ticking exercise. That is  why we have introduced The Bluestone Way (BSW), a dynamic and people-focused framework designed to motivate, engage, and develop our employees.</w:t>
      </w:r>
    </w:p>
    <w:p w14:paraId="434A87AD" w14:textId="77777777" w:rsidR="00D056F2" w:rsidRPr="00512679" w:rsidRDefault="00D056F2" w:rsidP="00D056F2">
      <w:pPr>
        <w:rPr>
          <w:rFonts w:ascii="Arial" w:hAnsi="Arial" w:cs="Arial"/>
          <w:sz w:val="24"/>
          <w:szCs w:val="24"/>
        </w:rPr>
      </w:pPr>
    </w:p>
    <w:p w14:paraId="1D43C57A" w14:textId="77777777" w:rsidR="00D056F2" w:rsidRPr="00512679" w:rsidRDefault="00D056F2" w:rsidP="00D056F2">
      <w:pPr>
        <w:rPr>
          <w:rFonts w:ascii="Arial" w:hAnsi="Arial" w:cs="Arial"/>
          <w:sz w:val="24"/>
          <w:szCs w:val="24"/>
        </w:rPr>
      </w:pPr>
      <w:r w:rsidRPr="00512679">
        <w:rPr>
          <w:rFonts w:ascii="Arial" w:hAnsi="Arial" w:cs="Arial"/>
          <w:sz w:val="24"/>
          <w:szCs w:val="24"/>
        </w:rPr>
        <w:t>Forget outdated annual appraisals. With regular 90-day check-ins, continuous feedback, and clear goal alignment, BSW ensures every team member is supported and empowered to thrive. By fostering collaboration, accountability, and professional growth, we create a high-performance culture that drives both individual success and business excellence (CIPD, 2023a).</w:t>
      </w:r>
    </w:p>
    <w:p w14:paraId="4BFBAAB1" w14:textId="77777777" w:rsidR="00D056F2" w:rsidRPr="00512679" w:rsidRDefault="00D056F2" w:rsidP="00D056F2">
      <w:pPr>
        <w:rPr>
          <w:rFonts w:ascii="Arial" w:hAnsi="Arial" w:cs="Arial"/>
          <w:sz w:val="24"/>
          <w:szCs w:val="24"/>
        </w:rPr>
      </w:pPr>
    </w:p>
    <w:p w14:paraId="7A0A065F" w14:textId="159DE1C3" w:rsidR="00D056F2" w:rsidRPr="00512679" w:rsidRDefault="00D056F2" w:rsidP="00D056F2">
      <w:pPr>
        <w:rPr>
          <w:rFonts w:ascii="Arial" w:hAnsi="Arial" w:cs="Arial"/>
          <w:sz w:val="24"/>
          <w:szCs w:val="24"/>
        </w:rPr>
      </w:pPr>
      <w:r w:rsidRPr="00512679">
        <w:rPr>
          <w:rFonts w:ascii="Arial" w:hAnsi="Arial" w:cs="Arial"/>
          <w:sz w:val="24"/>
          <w:szCs w:val="24"/>
        </w:rPr>
        <w:t xml:space="preserve">This leaflet provides a concise summary of our three-part </w:t>
      </w:r>
      <w:proofErr w:type="gramStart"/>
      <w:r w:rsidRPr="00512679">
        <w:rPr>
          <w:rFonts w:ascii="Arial" w:hAnsi="Arial" w:cs="Arial"/>
          <w:sz w:val="24"/>
          <w:szCs w:val="24"/>
        </w:rPr>
        <w:t>Lunch</w:t>
      </w:r>
      <w:proofErr w:type="gramEnd"/>
      <w:r w:rsidRPr="00512679">
        <w:rPr>
          <w:rFonts w:ascii="Arial" w:hAnsi="Arial" w:cs="Arial"/>
          <w:sz w:val="24"/>
          <w:szCs w:val="24"/>
        </w:rPr>
        <w:t xml:space="preserve"> &amp; Learn series, covering </w:t>
      </w:r>
      <w:r w:rsidR="00853989">
        <w:rPr>
          <w:rFonts w:ascii="Arial" w:hAnsi="Arial" w:cs="Arial"/>
          <w:sz w:val="24"/>
          <w:szCs w:val="24"/>
        </w:rPr>
        <w:t>PM</w:t>
      </w:r>
      <w:r w:rsidRPr="00512679">
        <w:rPr>
          <w:rFonts w:ascii="Arial" w:hAnsi="Arial" w:cs="Arial"/>
          <w:sz w:val="24"/>
          <w:szCs w:val="24"/>
        </w:rPr>
        <w:t>, Effective Leadership, and Coaching &amp; Mentoring</w:t>
      </w:r>
      <w:r w:rsidR="00512679" w:rsidRPr="00512679">
        <w:rPr>
          <w:rFonts w:ascii="Arial" w:hAnsi="Arial" w:cs="Arial"/>
          <w:sz w:val="24"/>
          <w:szCs w:val="24"/>
        </w:rPr>
        <w:t xml:space="preserve">, </w:t>
      </w:r>
      <w:r w:rsidRPr="00512679">
        <w:rPr>
          <w:rFonts w:ascii="Arial" w:hAnsi="Arial" w:cs="Arial"/>
          <w:sz w:val="24"/>
          <w:szCs w:val="24"/>
        </w:rPr>
        <w:t>key elements in shaping a strong, engaged workforce.</w:t>
      </w:r>
    </w:p>
    <w:p w14:paraId="51859FA0" w14:textId="77777777" w:rsidR="00512679" w:rsidRPr="00512679" w:rsidRDefault="00512679" w:rsidP="00D056F2">
      <w:pPr>
        <w:rPr>
          <w:rFonts w:ascii="Arial" w:hAnsi="Arial" w:cs="Arial"/>
          <w:sz w:val="24"/>
          <w:szCs w:val="24"/>
        </w:rPr>
      </w:pPr>
    </w:p>
    <w:p w14:paraId="4334A613" w14:textId="77777777" w:rsidR="00512679" w:rsidRPr="00D343DF" w:rsidRDefault="00512679" w:rsidP="00512679">
      <w:pPr>
        <w:rPr>
          <w:rFonts w:ascii="Arial" w:hAnsi="Arial" w:cs="Arial"/>
          <w:b/>
          <w:bCs/>
          <w:color w:val="FF0000"/>
          <w:sz w:val="24"/>
          <w:szCs w:val="24"/>
        </w:rPr>
      </w:pPr>
      <w:r w:rsidRPr="00D343DF">
        <w:rPr>
          <w:rFonts w:ascii="Arial" w:hAnsi="Arial" w:cs="Arial"/>
          <w:b/>
          <w:bCs/>
          <w:color w:val="FF0000"/>
          <w:sz w:val="24"/>
          <w:szCs w:val="24"/>
        </w:rPr>
        <w:t>Series 1</w:t>
      </w:r>
    </w:p>
    <w:p w14:paraId="38CC8C6B" w14:textId="55D4041D" w:rsidR="00512679" w:rsidRPr="00512679" w:rsidRDefault="00512679" w:rsidP="00512679">
      <w:pPr>
        <w:rPr>
          <w:rFonts w:ascii="Arial" w:hAnsi="Arial" w:cs="Arial"/>
          <w:b/>
          <w:bCs/>
          <w:sz w:val="24"/>
          <w:szCs w:val="24"/>
        </w:rPr>
      </w:pPr>
      <w:r w:rsidRPr="00512679">
        <w:rPr>
          <w:rFonts w:ascii="Arial" w:hAnsi="Arial" w:cs="Arial"/>
          <w:b/>
          <w:bCs/>
          <w:sz w:val="24"/>
          <w:szCs w:val="24"/>
        </w:rPr>
        <w:t>What is performance management?</w:t>
      </w:r>
    </w:p>
    <w:p w14:paraId="1E29D138" w14:textId="3A04BB60" w:rsidR="00415368" w:rsidRDefault="00853989">
      <w:pPr>
        <w:rPr>
          <w:rFonts w:ascii="Arial" w:hAnsi="Arial" w:cs="Arial"/>
          <w:sz w:val="24"/>
          <w:szCs w:val="24"/>
        </w:rPr>
      </w:pPr>
      <w:r>
        <w:rPr>
          <w:rFonts w:ascii="Arial" w:hAnsi="Arial" w:cs="Arial"/>
          <w:sz w:val="24"/>
          <w:szCs w:val="24"/>
        </w:rPr>
        <w:t>PM</w:t>
      </w:r>
      <w:r w:rsidR="00512679" w:rsidRPr="00512679">
        <w:rPr>
          <w:rFonts w:ascii="Arial" w:hAnsi="Arial" w:cs="Arial"/>
          <w:sz w:val="24"/>
          <w:szCs w:val="24"/>
        </w:rPr>
        <w:t xml:space="preserve"> is a strategic approach that maximises the value employees bring to an organisation by aligning performance with organisational goals (CIPD, 2025). It involves interconnected practices that drive continuous improvement, as highlighted by Armstrong (2022).</w:t>
      </w:r>
    </w:p>
    <w:p w14:paraId="10E37324" w14:textId="77777777" w:rsidR="00512679" w:rsidRDefault="00512679">
      <w:pPr>
        <w:rPr>
          <w:rFonts w:ascii="Arial" w:hAnsi="Arial" w:cs="Arial"/>
          <w:sz w:val="24"/>
          <w:szCs w:val="24"/>
        </w:rPr>
      </w:pPr>
    </w:p>
    <w:p w14:paraId="2F1D8F01" w14:textId="7A6F9ACE" w:rsidR="00512679" w:rsidRPr="00512679" w:rsidRDefault="00512679" w:rsidP="00512679">
      <w:pPr>
        <w:rPr>
          <w:rFonts w:ascii="Arial" w:hAnsi="Arial" w:cs="Arial"/>
          <w:sz w:val="24"/>
          <w:szCs w:val="24"/>
        </w:rPr>
      </w:pPr>
      <w:r w:rsidRPr="00512679">
        <w:rPr>
          <w:rFonts w:ascii="Arial" w:hAnsi="Arial" w:cs="Arial"/>
          <w:sz w:val="24"/>
          <w:szCs w:val="24"/>
        </w:rPr>
        <w:t>P</w:t>
      </w:r>
      <w:r w:rsidR="00853989">
        <w:rPr>
          <w:rFonts w:ascii="Arial" w:hAnsi="Arial" w:cs="Arial"/>
          <w:sz w:val="24"/>
          <w:szCs w:val="24"/>
        </w:rPr>
        <w:t>M</w:t>
      </w:r>
      <w:r w:rsidRPr="00512679">
        <w:rPr>
          <w:rFonts w:ascii="Arial" w:hAnsi="Arial" w:cs="Arial"/>
          <w:sz w:val="24"/>
          <w:szCs w:val="24"/>
        </w:rPr>
        <w:t xml:space="preserve"> is a continuous process of planning, monitoring, and reviewing performance to align individual and organisational goals. As Armstrong (2021) states, it enhances:</w:t>
      </w:r>
    </w:p>
    <w:p w14:paraId="436937EE" w14:textId="558A077F" w:rsidR="00512679" w:rsidRDefault="00512679" w:rsidP="00512679">
      <w:pPr>
        <w:pStyle w:val="ListParagraph"/>
        <w:numPr>
          <w:ilvl w:val="0"/>
          <w:numId w:val="1"/>
        </w:numPr>
        <w:rPr>
          <w:rFonts w:ascii="Arial" w:hAnsi="Arial" w:cs="Arial"/>
          <w:sz w:val="24"/>
          <w:szCs w:val="24"/>
        </w:rPr>
      </w:pPr>
      <w:r w:rsidRPr="00512679">
        <w:rPr>
          <w:rFonts w:ascii="Arial" w:hAnsi="Arial" w:cs="Arial"/>
          <w:sz w:val="24"/>
          <w:szCs w:val="24"/>
        </w:rPr>
        <w:t>Productivity</w:t>
      </w:r>
    </w:p>
    <w:p w14:paraId="7C507F7C" w14:textId="77777777" w:rsidR="00512679" w:rsidRDefault="00512679" w:rsidP="00512679">
      <w:pPr>
        <w:pStyle w:val="ListParagraph"/>
        <w:numPr>
          <w:ilvl w:val="0"/>
          <w:numId w:val="1"/>
        </w:numPr>
        <w:rPr>
          <w:rFonts w:ascii="Arial" w:hAnsi="Arial" w:cs="Arial"/>
          <w:sz w:val="24"/>
          <w:szCs w:val="24"/>
        </w:rPr>
      </w:pPr>
      <w:r w:rsidRPr="00512679">
        <w:rPr>
          <w:rFonts w:ascii="Arial" w:hAnsi="Arial" w:cs="Arial"/>
          <w:sz w:val="24"/>
          <w:szCs w:val="24"/>
        </w:rPr>
        <w:t xml:space="preserve"> includes goal setting</w:t>
      </w:r>
    </w:p>
    <w:p w14:paraId="304319A6" w14:textId="25449E9A" w:rsidR="00512679" w:rsidRDefault="00512679" w:rsidP="00512679">
      <w:pPr>
        <w:pStyle w:val="ListParagraph"/>
        <w:numPr>
          <w:ilvl w:val="0"/>
          <w:numId w:val="1"/>
        </w:numPr>
        <w:rPr>
          <w:rFonts w:ascii="Arial" w:hAnsi="Arial" w:cs="Arial"/>
          <w:sz w:val="24"/>
          <w:szCs w:val="24"/>
        </w:rPr>
      </w:pPr>
      <w:r w:rsidRPr="00512679">
        <w:rPr>
          <w:rFonts w:ascii="Arial" w:hAnsi="Arial" w:cs="Arial"/>
          <w:sz w:val="24"/>
          <w:szCs w:val="24"/>
        </w:rPr>
        <w:t xml:space="preserve"> Feedback</w:t>
      </w:r>
    </w:p>
    <w:p w14:paraId="7D579F29" w14:textId="77777777" w:rsidR="00512679" w:rsidRDefault="00512679" w:rsidP="00512679">
      <w:pPr>
        <w:pStyle w:val="ListParagraph"/>
        <w:numPr>
          <w:ilvl w:val="0"/>
          <w:numId w:val="1"/>
        </w:numPr>
        <w:rPr>
          <w:rFonts w:ascii="Arial" w:hAnsi="Arial" w:cs="Arial"/>
          <w:sz w:val="24"/>
          <w:szCs w:val="24"/>
        </w:rPr>
      </w:pPr>
      <w:r w:rsidRPr="00512679">
        <w:rPr>
          <w:rFonts w:ascii="Arial" w:hAnsi="Arial" w:cs="Arial"/>
          <w:sz w:val="24"/>
          <w:szCs w:val="24"/>
        </w:rPr>
        <w:t xml:space="preserve">development, </w:t>
      </w:r>
      <w:proofErr w:type="gramStart"/>
      <w:r w:rsidRPr="00512679">
        <w:rPr>
          <w:rFonts w:ascii="Arial" w:hAnsi="Arial" w:cs="Arial"/>
          <w:sz w:val="24"/>
          <w:szCs w:val="24"/>
        </w:rPr>
        <w:t>and;</w:t>
      </w:r>
      <w:proofErr w:type="gramEnd"/>
    </w:p>
    <w:p w14:paraId="2022B362" w14:textId="05F2D495" w:rsidR="003476EB" w:rsidRDefault="00512679" w:rsidP="003476EB">
      <w:pPr>
        <w:pStyle w:val="ListParagraph"/>
        <w:numPr>
          <w:ilvl w:val="0"/>
          <w:numId w:val="1"/>
        </w:numPr>
        <w:rPr>
          <w:rFonts w:ascii="Arial" w:hAnsi="Arial" w:cs="Arial"/>
          <w:sz w:val="24"/>
          <w:szCs w:val="24"/>
        </w:rPr>
      </w:pPr>
      <w:r w:rsidRPr="00512679">
        <w:rPr>
          <w:rFonts w:ascii="Arial" w:hAnsi="Arial" w:cs="Arial"/>
          <w:sz w:val="24"/>
          <w:szCs w:val="24"/>
        </w:rPr>
        <w:t>recognition to support improvement</w:t>
      </w:r>
    </w:p>
    <w:p w14:paraId="4692DC4F" w14:textId="77777777" w:rsidR="003476EB" w:rsidRDefault="003476EB" w:rsidP="003476EB">
      <w:pPr>
        <w:rPr>
          <w:rFonts w:ascii="Arial" w:hAnsi="Arial" w:cs="Arial"/>
          <w:sz w:val="24"/>
          <w:szCs w:val="24"/>
        </w:rPr>
      </w:pPr>
    </w:p>
    <w:p w14:paraId="1E2F0CBF" w14:textId="77777777" w:rsidR="009D4CF0" w:rsidRDefault="009D4CF0" w:rsidP="003476EB">
      <w:pPr>
        <w:rPr>
          <w:rFonts w:ascii="Arial" w:hAnsi="Arial" w:cs="Arial"/>
          <w:sz w:val="24"/>
          <w:szCs w:val="24"/>
        </w:rPr>
      </w:pPr>
    </w:p>
    <w:p w14:paraId="26F59797" w14:textId="701EAEAC" w:rsidR="003476EB" w:rsidRDefault="003476EB" w:rsidP="003476EB">
      <w:pPr>
        <w:rPr>
          <w:rFonts w:ascii="Arial" w:hAnsi="Arial" w:cs="Arial"/>
          <w:b/>
          <w:bCs/>
          <w:sz w:val="24"/>
          <w:szCs w:val="24"/>
        </w:rPr>
      </w:pPr>
      <w:r w:rsidRPr="003476EB">
        <w:rPr>
          <w:rFonts w:ascii="Arial" w:hAnsi="Arial" w:cs="Arial"/>
          <w:b/>
          <w:bCs/>
          <w:sz w:val="24"/>
          <w:szCs w:val="24"/>
        </w:rPr>
        <w:lastRenderedPageBreak/>
        <w:t>OUR VISION</w:t>
      </w:r>
    </w:p>
    <w:p w14:paraId="72F575C1" w14:textId="11365D4C" w:rsidR="003476EB" w:rsidRPr="003476EB" w:rsidRDefault="003476EB" w:rsidP="003476EB">
      <w:pPr>
        <w:rPr>
          <w:rFonts w:ascii="Arial" w:hAnsi="Arial" w:cs="Arial"/>
          <w:sz w:val="24"/>
          <w:szCs w:val="24"/>
        </w:rPr>
      </w:pPr>
      <w:r w:rsidRPr="003476EB">
        <w:rPr>
          <w:rFonts w:ascii="Arial" w:hAnsi="Arial" w:cs="Arial"/>
          <w:sz w:val="24"/>
          <w:szCs w:val="24"/>
        </w:rPr>
        <w:t>Employee performance is vital to BNPR’s success. Company goals are outlined in the 10-year strategy, the Vision Canvas</w:t>
      </w:r>
      <w:r w:rsidR="00265DD1">
        <w:rPr>
          <w:rFonts w:ascii="Arial" w:hAnsi="Arial" w:cs="Arial"/>
          <w:sz w:val="24"/>
          <w:szCs w:val="24"/>
        </w:rPr>
        <w:t xml:space="preserve"> (Bluestone, 2024).</w:t>
      </w:r>
    </w:p>
    <w:p w14:paraId="4DB36333" w14:textId="77777777" w:rsidR="003476EB" w:rsidRPr="003476EB" w:rsidRDefault="003476EB" w:rsidP="003476EB">
      <w:pPr>
        <w:rPr>
          <w:rFonts w:ascii="Arial" w:hAnsi="Arial" w:cs="Arial"/>
          <w:sz w:val="24"/>
          <w:szCs w:val="24"/>
        </w:rPr>
      </w:pPr>
    </w:p>
    <w:p w14:paraId="36C9A4BE" w14:textId="75F17F8E" w:rsidR="003476EB" w:rsidRDefault="003476EB" w:rsidP="003476EB">
      <w:pPr>
        <w:rPr>
          <w:rFonts w:ascii="Arial" w:hAnsi="Arial" w:cs="Arial"/>
          <w:sz w:val="24"/>
          <w:szCs w:val="24"/>
        </w:rPr>
      </w:pPr>
      <w:r w:rsidRPr="003476EB">
        <w:rPr>
          <w:rFonts w:ascii="Arial" w:hAnsi="Arial" w:cs="Arial"/>
          <w:sz w:val="24"/>
          <w:szCs w:val="24"/>
        </w:rPr>
        <w:t>Aligning employees with BNPR’s goals boosts productivity, engagement, and success (Himmelberg, Hubbard, and Palia, 1999). Clear objectives ensure employees focus on shared outcomes, improving efficiency and morale (Locke and Latham, 1990). Alignment also drives innovation, accountability, and adaptability, leading to sustained growth and competitive advantage (Drucker, 2019).</w:t>
      </w:r>
    </w:p>
    <w:p w14:paraId="71748BAB" w14:textId="77777777" w:rsidR="00C671FF" w:rsidRDefault="00C671FF" w:rsidP="003476EB">
      <w:pPr>
        <w:jc w:val="both"/>
        <w:rPr>
          <w:rFonts w:ascii="Arial" w:hAnsi="Arial" w:cs="Arial"/>
          <w:color w:val="FF0000"/>
          <w:sz w:val="24"/>
          <w:szCs w:val="24"/>
        </w:rPr>
      </w:pPr>
    </w:p>
    <w:p w14:paraId="2F441EF2" w14:textId="31ADC3C1" w:rsidR="00C671FF" w:rsidRPr="00C671FF" w:rsidRDefault="00C671FF" w:rsidP="003476EB">
      <w:pPr>
        <w:jc w:val="both"/>
        <w:rPr>
          <w:rFonts w:ascii="Arial" w:hAnsi="Arial" w:cs="Arial"/>
          <w:b/>
          <w:bCs/>
          <w:sz w:val="24"/>
          <w:szCs w:val="24"/>
        </w:rPr>
      </w:pPr>
      <w:r w:rsidRPr="00C671FF">
        <w:rPr>
          <w:rFonts w:ascii="Arial" w:hAnsi="Arial" w:cs="Arial"/>
          <w:b/>
          <w:bCs/>
          <w:sz w:val="24"/>
          <w:szCs w:val="24"/>
        </w:rPr>
        <w:t>BLUESTONE’S PERFORMANCE MANAGEMENT FRAMEWORK</w:t>
      </w:r>
    </w:p>
    <w:p w14:paraId="2DB69992" w14:textId="53E14B5E" w:rsidR="00C671FF" w:rsidRPr="00C671FF" w:rsidRDefault="00C671FF" w:rsidP="00C671FF">
      <w:pPr>
        <w:jc w:val="both"/>
        <w:rPr>
          <w:rFonts w:ascii="Arial" w:hAnsi="Arial" w:cs="Arial"/>
          <w:sz w:val="24"/>
          <w:szCs w:val="24"/>
        </w:rPr>
      </w:pPr>
      <w:r w:rsidRPr="00C671FF">
        <w:rPr>
          <w:rFonts w:ascii="Arial" w:hAnsi="Arial" w:cs="Arial"/>
          <w:sz w:val="24"/>
          <w:szCs w:val="24"/>
        </w:rPr>
        <w:t xml:space="preserve">The Bluestone Way </w:t>
      </w:r>
      <w:r w:rsidR="00853989">
        <w:rPr>
          <w:rFonts w:ascii="Arial" w:hAnsi="Arial" w:cs="Arial"/>
          <w:sz w:val="24"/>
          <w:szCs w:val="24"/>
        </w:rPr>
        <w:t>PM</w:t>
      </w:r>
      <w:r w:rsidRPr="00C671FF">
        <w:rPr>
          <w:rFonts w:ascii="Arial" w:hAnsi="Arial" w:cs="Arial"/>
          <w:sz w:val="24"/>
          <w:szCs w:val="24"/>
        </w:rPr>
        <w:t xml:space="preserve"> Framework aligns individual roles with company values, expectations, and development goals.</w:t>
      </w:r>
    </w:p>
    <w:p w14:paraId="512E4DB4" w14:textId="77777777" w:rsidR="00C671FF" w:rsidRPr="00C671FF" w:rsidRDefault="00C671FF" w:rsidP="00C671FF">
      <w:pPr>
        <w:pStyle w:val="ListParagraph"/>
        <w:numPr>
          <w:ilvl w:val="0"/>
          <w:numId w:val="2"/>
        </w:numPr>
        <w:jc w:val="both"/>
        <w:rPr>
          <w:rFonts w:ascii="Arial" w:hAnsi="Arial" w:cs="Arial"/>
          <w:sz w:val="24"/>
          <w:szCs w:val="24"/>
        </w:rPr>
      </w:pPr>
      <w:r w:rsidRPr="00C671FF">
        <w:rPr>
          <w:rFonts w:ascii="Arial" w:hAnsi="Arial" w:cs="Arial"/>
          <w:sz w:val="24"/>
          <w:szCs w:val="24"/>
        </w:rPr>
        <w:t>Job Expectations (The ‘What’)</w:t>
      </w:r>
    </w:p>
    <w:p w14:paraId="7867E028" w14:textId="77777777" w:rsidR="00C671FF" w:rsidRPr="00C671FF" w:rsidRDefault="00C671FF" w:rsidP="00C671FF">
      <w:pPr>
        <w:jc w:val="both"/>
        <w:rPr>
          <w:rFonts w:ascii="Arial" w:hAnsi="Arial" w:cs="Arial"/>
          <w:sz w:val="24"/>
          <w:szCs w:val="24"/>
        </w:rPr>
      </w:pPr>
      <w:r w:rsidRPr="00C671FF">
        <w:rPr>
          <w:rFonts w:ascii="Arial" w:hAnsi="Arial" w:cs="Arial"/>
          <w:sz w:val="24"/>
          <w:szCs w:val="24"/>
        </w:rPr>
        <w:t>Each role at BNPR has a defined purpose, responsibilities, and expected outcomes, detailed in job descriptions on SharePoint (Beyerlein, 1998).</w:t>
      </w:r>
    </w:p>
    <w:p w14:paraId="440F62B4" w14:textId="1F96B670" w:rsidR="00C671FF" w:rsidRPr="00C671FF" w:rsidRDefault="00C671FF" w:rsidP="00C671FF">
      <w:pPr>
        <w:pStyle w:val="ListParagraph"/>
        <w:numPr>
          <w:ilvl w:val="0"/>
          <w:numId w:val="2"/>
        </w:numPr>
        <w:jc w:val="both"/>
        <w:rPr>
          <w:rFonts w:ascii="Arial" w:hAnsi="Arial" w:cs="Arial"/>
          <w:sz w:val="24"/>
          <w:szCs w:val="24"/>
        </w:rPr>
      </w:pPr>
      <w:r w:rsidRPr="00C671FF">
        <w:rPr>
          <w:rFonts w:ascii="Arial" w:hAnsi="Arial" w:cs="Arial"/>
          <w:sz w:val="24"/>
          <w:szCs w:val="24"/>
        </w:rPr>
        <w:t>Behaviours (The ‘How’)</w:t>
      </w:r>
    </w:p>
    <w:p w14:paraId="1D4A7D1E" w14:textId="77777777" w:rsidR="00C671FF" w:rsidRPr="00C671FF" w:rsidRDefault="00C671FF" w:rsidP="00C671FF">
      <w:pPr>
        <w:jc w:val="both"/>
        <w:rPr>
          <w:rFonts w:ascii="Arial" w:hAnsi="Arial" w:cs="Arial"/>
          <w:sz w:val="24"/>
          <w:szCs w:val="24"/>
        </w:rPr>
      </w:pPr>
      <w:r w:rsidRPr="00C671FF">
        <w:rPr>
          <w:rFonts w:ascii="Arial" w:hAnsi="Arial" w:cs="Arial"/>
          <w:sz w:val="24"/>
          <w:szCs w:val="24"/>
        </w:rPr>
        <w:t xml:space="preserve"> Behaviours aligned with BNPR’s values are categorised by job families, ensuring consistency with company culture.</w:t>
      </w:r>
    </w:p>
    <w:p w14:paraId="4DAEA6B0" w14:textId="77777777" w:rsidR="00C671FF" w:rsidRPr="00C671FF" w:rsidRDefault="00C671FF" w:rsidP="00C671FF">
      <w:pPr>
        <w:pStyle w:val="ListParagraph"/>
        <w:numPr>
          <w:ilvl w:val="0"/>
          <w:numId w:val="2"/>
        </w:numPr>
        <w:jc w:val="both"/>
        <w:rPr>
          <w:rFonts w:ascii="Arial" w:hAnsi="Arial" w:cs="Arial"/>
          <w:sz w:val="24"/>
          <w:szCs w:val="24"/>
        </w:rPr>
      </w:pPr>
      <w:r w:rsidRPr="00C671FF">
        <w:rPr>
          <w:rFonts w:ascii="Arial" w:hAnsi="Arial" w:cs="Arial"/>
          <w:sz w:val="24"/>
          <w:szCs w:val="24"/>
        </w:rPr>
        <w:t>Ongoing Conversations</w:t>
      </w:r>
    </w:p>
    <w:p w14:paraId="229F73D1" w14:textId="403D9005" w:rsidR="00C671FF" w:rsidRDefault="00C671FF" w:rsidP="00C671FF">
      <w:pPr>
        <w:jc w:val="both"/>
        <w:rPr>
          <w:rFonts w:ascii="Arial" w:hAnsi="Arial" w:cs="Arial"/>
          <w:sz w:val="24"/>
          <w:szCs w:val="24"/>
        </w:rPr>
      </w:pPr>
      <w:r w:rsidRPr="00C671FF">
        <w:rPr>
          <w:rFonts w:ascii="Arial" w:hAnsi="Arial" w:cs="Arial"/>
          <w:sz w:val="24"/>
          <w:szCs w:val="24"/>
        </w:rPr>
        <w:t>Every 90 days, there are five key one-on-one discussions: ‘How are you?’, ‘Objectives’, ‘Ideas’, ‘Learning’, and ‘Career’. The ‘How are you?’ conversation is mandatory, while the others are held as needed, improving engagement (Osman &amp; Walker, 2021).</w:t>
      </w:r>
    </w:p>
    <w:p w14:paraId="06F91AA6" w14:textId="05355A34" w:rsidR="00491E21" w:rsidRDefault="00491E21" w:rsidP="00C671FF">
      <w:pPr>
        <w:jc w:val="both"/>
        <w:rPr>
          <w:rFonts w:ascii="Arial" w:hAnsi="Arial" w:cs="Arial"/>
          <w:sz w:val="24"/>
          <w:szCs w:val="24"/>
        </w:rPr>
      </w:pPr>
      <w:r>
        <w:rPr>
          <w:rFonts w:ascii="Arial" w:hAnsi="Arial" w:cs="Arial"/>
          <w:sz w:val="24"/>
          <w:szCs w:val="24"/>
        </w:rPr>
        <w:t>T</w:t>
      </w:r>
      <w:r w:rsidRPr="00491E21">
        <w:rPr>
          <w:rFonts w:ascii="Arial" w:hAnsi="Arial" w:cs="Arial"/>
          <w:sz w:val="24"/>
          <w:szCs w:val="24"/>
        </w:rPr>
        <w:t>he HR team collate the following performance ratings and calibrate scoring to apply consistency and evaluate</w:t>
      </w:r>
      <w:r w:rsidR="00853989">
        <w:rPr>
          <w:rFonts w:ascii="Arial" w:hAnsi="Arial" w:cs="Arial"/>
          <w:sz w:val="24"/>
          <w:szCs w:val="24"/>
        </w:rPr>
        <w:t xml:space="preserve"> future</w:t>
      </w:r>
      <w:r w:rsidRPr="00491E21">
        <w:rPr>
          <w:rFonts w:ascii="Arial" w:hAnsi="Arial" w:cs="Arial"/>
          <w:sz w:val="24"/>
          <w:szCs w:val="24"/>
        </w:rPr>
        <w:t xml:space="preserve"> learning needs for the business</w:t>
      </w:r>
      <w:r>
        <w:rPr>
          <w:rFonts w:ascii="Arial" w:hAnsi="Arial" w:cs="Arial"/>
          <w:sz w:val="24"/>
          <w:szCs w:val="24"/>
        </w:rPr>
        <w:t>,</w:t>
      </w:r>
      <w:r w:rsidRPr="00491E21">
        <w:rPr>
          <w:rFonts w:ascii="Arial" w:hAnsi="Arial" w:cs="Arial"/>
          <w:sz w:val="24"/>
          <w:szCs w:val="24"/>
        </w:rPr>
        <w:t xml:space="preserve"> (CIPD, 2016).</w:t>
      </w:r>
    </w:p>
    <w:p w14:paraId="1FF86D40" w14:textId="77777777" w:rsidR="00F9327B" w:rsidRPr="00D343DF" w:rsidRDefault="00F9327B" w:rsidP="00C671FF">
      <w:pPr>
        <w:jc w:val="both"/>
        <w:rPr>
          <w:rFonts w:ascii="Arial" w:hAnsi="Arial" w:cs="Arial"/>
          <w:color w:val="FF0000"/>
          <w:sz w:val="24"/>
          <w:szCs w:val="24"/>
        </w:rPr>
      </w:pPr>
    </w:p>
    <w:p w14:paraId="18B29200" w14:textId="387B3145" w:rsidR="00F9327B" w:rsidRPr="00D343DF" w:rsidRDefault="00F9327B" w:rsidP="00C671FF">
      <w:pPr>
        <w:jc w:val="both"/>
        <w:rPr>
          <w:rFonts w:ascii="Arial" w:hAnsi="Arial" w:cs="Arial"/>
          <w:b/>
          <w:bCs/>
          <w:color w:val="FF0000"/>
          <w:sz w:val="24"/>
          <w:szCs w:val="24"/>
        </w:rPr>
      </w:pPr>
      <w:r w:rsidRPr="00D343DF">
        <w:rPr>
          <w:rFonts w:ascii="Arial" w:hAnsi="Arial" w:cs="Arial"/>
          <w:b/>
          <w:bCs/>
          <w:color w:val="FF0000"/>
          <w:sz w:val="24"/>
          <w:szCs w:val="24"/>
        </w:rPr>
        <w:t>Series 2</w:t>
      </w:r>
    </w:p>
    <w:p w14:paraId="3F7175A4" w14:textId="17D22F43" w:rsidR="00F9327B" w:rsidRPr="00F9327B" w:rsidRDefault="00F9327B" w:rsidP="00F9327B">
      <w:pPr>
        <w:jc w:val="both"/>
        <w:rPr>
          <w:rFonts w:ascii="Arial" w:hAnsi="Arial" w:cs="Arial"/>
          <w:b/>
          <w:bCs/>
          <w:sz w:val="24"/>
          <w:szCs w:val="24"/>
        </w:rPr>
      </w:pPr>
      <w:r w:rsidRPr="00F9327B">
        <w:rPr>
          <w:rFonts w:ascii="Arial" w:hAnsi="Arial" w:cs="Arial"/>
          <w:b/>
          <w:bCs/>
          <w:sz w:val="24"/>
          <w:szCs w:val="24"/>
        </w:rPr>
        <w:t>Your Role in Driving High-Performing Teams</w:t>
      </w:r>
    </w:p>
    <w:p w14:paraId="65CEFFBB" w14:textId="2784D1E1" w:rsidR="00F9327B" w:rsidRDefault="00F9327B" w:rsidP="00C671FF">
      <w:pPr>
        <w:jc w:val="both"/>
        <w:rPr>
          <w:rFonts w:ascii="Arial" w:hAnsi="Arial" w:cs="Arial"/>
          <w:sz w:val="24"/>
          <w:szCs w:val="24"/>
        </w:rPr>
      </w:pPr>
      <w:r w:rsidRPr="00F9327B">
        <w:rPr>
          <w:rFonts w:ascii="Arial" w:hAnsi="Arial" w:cs="Arial"/>
          <w:sz w:val="24"/>
          <w:szCs w:val="24"/>
        </w:rPr>
        <w:t>Effective leadership is the art of understanding what drives individuals and leveraging that motivation to achieve collective goals. Strong leaders play a pivotal role in fostering success across teams, organisations, and communities, leading to positive and lasting impact (CIPD, 2024).</w:t>
      </w:r>
    </w:p>
    <w:p w14:paraId="19F9F163" w14:textId="77777777" w:rsidR="00314901" w:rsidRDefault="00314901" w:rsidP="00C671FF">
      <w:pPr>
        <w:jc w:val="both"/>
        <w:rPr>
          <w:rFonts w:ascii="Arial" w:hAnsi="Arial" w:cs="Arial"/>
          <w:sz w:val="24"/>
          <w:szCs w:val="24"/>
        </w:rPr>
      </w:pPr>
    </w:p>
    <w:p w14:paraId="088667C7" w14:textId="77777777" w:rsidR="00D343DF" w:rsidRDefault="00D343DF" w:rsidP="00C671FF">
      <w:pPr>
        <w:jc w:val="both"/>
        <w:rPr>
          <w:rFonts w:ascii="Arial" w:hAnsi="Arial" w:cs="Arial"/>
          <w:sz w:val="24"/>
          <w:szCs w:val="24"/>
        </w:rPr>
      </w:pPr>
    </w:p>
    <w:p w14:paraId="65651491" w14:textId="77777777" w:rsidR="00D343DF" w:rsidRDefault="00D343DF" w:rsidP="00C671FF">
      <w:pPr>
        <w:jc w:val="both"/>
        <w:rPr>
          <w:rFonts w:ascii="Arial" w:hAnsi="Arial" w:cs="Arial"/>
          <w:sz w:val="24"/>
          <w:szCs w:val="24"/>
        </w:rPr>
      </w:pPr>
    </w:p>
    <w:p w14:paraId="4865BEC7" w14:textId="22C0A2C7" w:rsidR="00314901" w:rsidRPr="00314901" w:rsidRDefault="00314901" w:rsidP="00C671FF">
      <w:pPr>
        <w:jc w:val="both"/>
        <w:rPr>
          <w:rFonts w:ascii="Arial" w:hAnsi="Arial" w:cs="Arial"/>
          <w:b/>
          <w:bCs/>
          <w:sz w:val="24"/>
          <w:szCs w:val="24"/>
        </w:rPr>
      </w:pPr>
      <w:r w:rsidRPr="00314901">
        <w:rPr>
          <w:rFonts w:ascii="Arial" w:hAnsi="Arial" w:cs="Arial"/>
          <w:b/>
          <w:bCs/>
          <w:sz w:val="24"/>
          <w:szCs w:val="24"/>
        </w:rPr>
        <w:lastRenderedPageBreak/>
        <w:t>Leadership Training</w:t>
      </w:r>
    </w:p>
    <w:p w14:paraId="091B0F10" w14:textId="77777777" w:rsidR="00314901" w:rsidRPr="00314901" w:rsidRDefault="00314901" w:rsidP="00314901">
      <w:pPr>
        <w:jc w:val="both"/>
        <w:rPr>
          <w:rFonts w:ascii="Arial" w:hAnsi="Arial" w:cs="Arial"/>
          <w:sz w:val="24"/>
          <w:szCs w:val="24"/>
        </w:rPr>
      </w:pPr>
      <w:r w:rsidRPr="00314901">
        <w:rPr>
          <w:rFonts w:ascii="Arial" w:hAnsi="Arial" w:cs="Arial"/>
          <w:sz w:val="24"/>
          <w:szCs w:val="24"/>
        </w:rPr>
        <w:t xml:space="preserve">The leadership training delivered by the BNPR HR team is grounded in the principles of Bass and </w:t>
      </w:r>
      <w:proofErr w:type="spellStart"/>
      <w:r w:rsidRPr="00314901">
        <w:rPr>
          <w:rFonts w:ascii="Arial" w:hAnsi="Arial" w:cs="Arial"/>
          <w:sz w:val="24"/>
          <w:szCs w:val="24"/>
        </w:rPr>
        <w:t>Steidlmeier</w:t>
      </w:r>
      <w:proofErr w:type="spellEnd"/>
      <w:r w:rsidRPr="00314901">
        <w:rPr>
          <w:rFonts w:ascii="Arial" w:hAnsi="Arial" w:cs="Arial"/>
          <w:sz w:val="24"/>
          <w:szCs w:val="24"/>
        </w:rPr>
        <w:t xml:space="preserve"> (1999), emphasising the importance of inspiring and motivating individuals. This approach is essential for achieving long-term success and fostering a culture of innovation.</w:t>
      </w:r>
    </w:p>
    <w:p w14:paraId="201C0FA4" w14:textId="77777777" w:rsidR="00314901" w:rsidRPr="00314901" w:rsidRDefault="00314901" w:rsidP="00314901">
      <w:pPr>
        <w:jc w:val="both"/>
        <w:rPr>
          <w:rFonts w:ascii="Arial" w:hAnsi="Arial" w:cs="Arial"/>
          <w:sz w:val="24"/>
          <w:szCs w:val="24"/>
        </w:rPr>
      </w:pPr>
    </w:p>
    <w:p w14:paraId="6F90B747" w14:textId="77777777" w:rsidR="00314901" w:rsidRPr="00314901" w:rsidRDefault="00314901" w:rsidP="00314901">
      <w:pPr>
        <w:jc w:val="both"/>
        <w:rPr>
          <w:rFonts w:ascii="Arial" w:hAnsi="Arial" w:cs="Arial"/>
          <w:sz w:val="24"/>
          <w:szCs w:val="24"/>
        </w:rPr>
      </w:pPr>
      <w:r w:rsidRPr="00314901">
        <w:rPr>
          <w:rFonts w:ascii="Arial" w:hAnsi="Arial" w:cs="Arial"/>
          <w:sz w:val="24"/>
          <w:szCs w:val="24"/>
        </w:rPr>
        <w:t>As a senior leader at BNPR, your role is to empower employees to perform at their best. The CIPD (2025), highlights that people are an organisation’s greatest asset, making effective performance management essential. Clear expectations, motivation, skills, and support are key to driving success.</w:t>
      </w:r>
    </w:p>
    <w:p w14:paraId="1DD4218C" w14:textId="77777777" w:rsidR="00314901" w:rsidRPr="00314901" w:rsidRDefault="00314901" w:rsidP="00314901">
      <w:pPr>
        <w:jc w:val="both"/>
        <w:rPr>
          <w:rFonts w:ascii="Arial" w:hAnsi="Arial" w:cs="Arial"/>
          <w:sz w:val="24"/>
          <w:szCs w:val="24"/>
        </w:rPr>
      </w:pPr>
    </w:p>
    <w:p w14:paraId="2CD14516" w14:textId="6E17A9FC" w:rsidR="00314901" w:rsidRDefault="00314901" w:rsidP="00314901">
      <w:pPr>
        <w:jc w:val="both"/>
        <w:rPr>
          <w:rFonts w:ascii="Arial" w:hAnsi="Arial" w:cs="Arial"/>
          <w:sz w:val="24"/>
          <w:szCs w:val="24"/>
        </w:rPr>
      </w:pPr>
      <w:r w:rsidRPr="00314901">
        <w:rPr>
          <w:rFonts w:ascii="Arial" w:hAnsi="Arial" w:cs="Arial"/>
          <w:sz w:val="24"/>
          <w:szCs w:val="24"/>
        </w:rPr>
        <w:t xml:space="preserve">The HR team will support senior leaders in holding employees accountable through PM to ensure standards are met and drive both individual and organisational success (Rahmani, </w:t>
      </w:r>
      <w:proofErr w:type="spellStart"/>
      <w:r w:rsidRPr="00314901">
        <w:rPr>
          <w:rFonts w:ascii="Arial" w:hAnsi="Arial" w:cs="Arial"/>
          <w:sz w:val="24"/>
          <w:szCs w:val="24"/>
        </w:rPr>
        <w:t>Roels</w:t>
      </w:r>
      <w:proofErr w:type="spellEnd"/>
      <w:r w:rsidRPr="00314901">
        <w:rPr>
          <w:rFonts w:ascii="Arial" w:hAnsi="Arial" w:cs="Arial"/>
          <w:sz w:val="24"/>
          <w:szCs w:val="24"/>
        </w:rPr>
        <w:t xml:space="preserve"> &amp; Karmarkar, 2018).</w:t>
      </w:r>
    </w:p>
    <w:p w14:paraId="3607A545" w14:textId="77777777" w:rsidR="00314901" w:rsidRDefault="00314901" w:rsidP="00314901">
      <w:pPr>
        <w:jc w:val="both"/>
        <w:rPr>
          <w:rFonts w:ascii="Arial" w:hAnsi="Arial" w:cs="Arial"/>
          <w:sz w:val="24"/>
          <w:szCs w:val="24"/>
        </w:rPr>
      </w:pPr>
    </w:p>
    <w:p w14:paraId="0F03992A" w14:textId="14B08B8C" w:rsidR="00314901" w:rsidRPr="00314901" w:rsidRDefault="00314901" w:rsidP="00314901">
      <w:pPr>
        <w:jc w:val="both"/>
        <w:rPr>
          <w:rFonts w:ascii="Arial" w:hAnsi="Arial" w:cs="Arial"/>
          <w:b/>
          <w:bCs/>
          <w:sz w:val="24"/>
          <w:szCs w:val="24"/>
        </w:rPr>
      </w:pPr>
      <w:r w:rsidRPr="00314901">
        <w:rPr>
          <w:rFonts w:ascii="Arial" w:hAnsi="Arial" w:cs="Arial"/>
          <w:b/>
          <w:bCs/>
          <w:sz w:val="24"/>
          <w:szCs w:val="24"/>
        </w:rPr>
        <w:t>Remember</w:t>
      </w:r>
    </w:p>
    <w:p w14:paraId="43402D11" w14:textId="3AFE5186" w:rsidR="00314901" w:rsidRDefault="00314901" w:rsidP="00314901">
      <w:pPr>
        <w:jc w:val="both"/>
        <w:rPr>
          <w:rFonts w:ascii="Arial" w:hAnsi="Arial" w:cs="Arial"/>
          <w:sz w:val="24"/>
          <w:szCs w:val="24"/>
        </w:rPr>
      </w:pPr>
      <w:r w:rsidRPr="00314901">
        <w:rPr>
          <w:rFonts w:ascii="Arial" w:hAnsi="Arial" w:cs="Arial"/>
          <w:sz w:val="24"/>
          <w:szCs w:val="24"/>
        </w:rPr>
        <w:t xml:space="preserve">As a senior leader, the role and level of responsibility you hold will significantly influence the leadership skills you need to utilise or develop (de Vries, Bakker-Pieper and </w:t>
      </w:r>
      <w:proofErr w:type="spellStart"/>
      <w:r w:rsidRPr="00314901">
        <w:rPr>
          <w:rFonts w:ascii="Arial" w:hAnsi="Arial" w:cs="Arial"/>
          <w:sz w:val="24"/>
          <w:szCs w:val="24"/>
        </w:rPr>
        <w:t>Oostenveld</w:t>
      </w:r>
      <w:proofErr w:type="spellEnd"/>
      <w:r w:rsidRPr="00314901">
        <w:rPr>
          <w:rFonts w:ascii="Arial" w:hAnsi="Arial" w:cs="Arial"/>
          <w:sz w:val="24"/>
          <w:szCs w:val="24"/>
        </w:rPr>
        <w:t>, 2010).</w:t>
      </w:r>
    </w:p>
    <w:p w14:paraId="0CFB2D8A" w14:textId="77777777" w:rsidR="00D13B81" w:rsidRPr="00D13B81" w:rsidRDefault="00D13B81" w:rsidP="00314901">
      <w:pPr>
        <w:jc w:val="both"/>
        <w:rPr>
          <w:rFonts w:ascii="Arial" w:hAnsi="Arial" w:cs="Arial"/>
          <w:b/>
          <w:bCs/>
          <w:sz w:val="24"/>
          <w:szCs w:val="24"/>
        </w:rPr>
      </w:pPr>
    </w:p>
    <w:p w14:paraId="1DC3B3BC" w14:textId="1FCE6790" w:rsidR="00D13B81" w:rsidRPr="00D13B81" w:rsidRDefault="00D13B81" w:rsidP="00314901">
      <w:pPr>
        <w:jc w:val="both"/>
        <w:rPr>
          <w:rFonts w:ascii="Arial" w:hAnsi="Arial" w:cs="Arial"/>
          <w:b/>
          <w:bCs/>
          <w:sz w:val="24"/>
          <w:szCs w:val="24"/>
        </w:rPr>
      </w:pPr>
      <w:r w:rsidRPr="00D13B81">
        <w:rPr>
          <w:rFonts w:ascii="Arial" w:hAnsi="Arial" w:cs="Arial"/>
          <w:b/>
          <w:bCs/>
          <w:sz w:val="24"/>
          <w:szCs w:val="24"/>
        </w:rPr>
        <w:t>What Followers need from Leaders?</w:t>
      </w:r>
    </w:p>
    <w:p w14:paraId="410943A4" w14:textId="6B52D340" w:rsidR="00D13B81" w:rsidRDefault="00D13B81" w:rsidP="00314901">
      <w:pPr>
        <w:jc w:val="both"/>
        <w:rPr>
          <w:rFonts w:ascii="Arial" w:hAnsi="Arial" w:cs="Arial"/>
          <w:sz w:val="24"/>
          <w:szCs w:val="24"/>
        </w:rPr>
      </w:pPr>
      <w:r w:rsidRPr="00D13B81">
        <w:rPr>
          <w:rFonts w:ascii="Arial" w:hAnsi="Arial" w:cs="Arial"/>
          <w:sz w:val="24"/>
          <w:szCs w:val="24"/>
        </w:rPr>
        <w:t>To apply these traits effectively, integrate them into your daily communication. Every email, conversation, and instruction should prioritise fostering hope, trust, stability, and compassion (Gallup, 2021).</w:t>
      </w:r>
    </w:p>
    <w:p w14:paraId="01F8885F" w14:textId="77777777" w:rsidR="000675E1" w:rsidRDefault="000675E1" w:rsidP="00314901">
      <w:pPr>
        <w:jc w:val="both"/>
        <w:rPr>
          <w:rFonts w:ascii="Arial" w:hAnsi="Arial" w:cs="Arial"/>
          <w:sz w:val="24"/>
          <w:szCs w:val="24"/>
        </w:rPr>
      </w:pPr>
    </w:p>
    <w:p w14:paraId="74B84E4E" w14:textId="62094530" w:rsidR="000675E1" w:rsidRPr="000675E1" w:rsidRDefault="000675E1" w:rsidP="00314901">
      <w:pPr>
        <w:jc w:val="both"/>
        <w:rPr>
          <w:rFonts w:ascii="Arial" w:hAnsi="Arial" w:cs="Arial"/>
          <w:b/>
          <w:bCs/>
          <w:sz w:val="24"/>
          <w:szCs w:val="24"/>
        </w:rPr>
      </w:pPr>
      <w:r w:rsidRPr="000675E1">
        <w:rPr>
          <w:rFonts w:ascii="Arial" w:hAnsi="Arial" w:cs="Arial"/>
          <w:b/>
          <w:bCs/>
          <w:sz w:val="24"/>
          <w:szCs w:val="24"/>
        </w:rPr>
        <w:t>Know Your Leadership Style</w:t>
      </w:r>
    </w:p>
    <w:p w14:paraId="4BBE1785" w14:textId="77777777" w:rsidR="000675E1" w:rsidRPr="000675E1" w:rsidRDefault="000675E1" w:rsidP="000675E1">
      <w:pPr>
        <w:jc w:val="both"/>
        <w:rPr>
          <w:rFonts w:ascii="Arial" w:hAnsi="Arial" w:cs="Arial"/>
          <w:sz w:val="24"/>
          <w:szCs w:val="24"/>
        </w:rPr>
      </w:pPr>
      <w:r w:rsidRPr="000675E1">
        <w:rPr>
          <w:rFonts w:ascii="Arial" w:hAnsi="Arial" w:cs="Arial"/>
          <w:sz w:val="24"/>
          <w:szCs w:val="24"/>
        </w:rPr>
        <w:t xml:space="preserve">Leadership theories provide various perspectives on how leaders influence and motivate teams. </w:t>
      </w:r>
      <w:proofErr w:type="spellStart"/>
      <w:r w:rsidRPr="000675E1">
        <w:rPr>
          <w:rFonts w:ascii="Arial" w:hAnsi="Arial" w:cs="Arial"/>
          <w:sz w:val="24"/>
          <w:szCs w:val="24"/>
        </w:rPr>
        <w:t>Rensis</w:t>
      </w:r>
      <w:proofErr w:type="spellEnd"/>
      <w:r w:rsidRPr="000675E1">
        <w:rPr>
          <w:rFonts w:ascii="Arial" w:hAnsi="Arial" w:cs="Arial"/>
          <w:sz w:val="24"/>
          <w:szCs w:val="24"/>
        </w:rPr>
        <w:t xml:space="preserve"> Likert’s framework identifies four leadership styles based on employee involvement and communication (Bonjean &amp; Likert, 1963):</w:t>
      </w:r>
    </w:p>
    <w:p w14:paraId="569931B1" w14:textId="77777777" w:rsidR="000675E1" w:rsidRPr="000675E1" w:rsidRDefault="000675E1" w:rsidP="000675E1">
      <w:pPr>
        <w:jc w:val="both"/>
        <w:rPr>
          <w:rFonts w:ascii="Arial" w:hAnsi="Arial" w:cs="Arial"/>
          <w:sz w:val="24"/>
          <w:szCs w:val="24"/>
        </w:rPr>
      </w:pPr>
    </w:p>
    <w:p w14:paraId="4E142E1D" w14:textId="77777777" w:rsidR="000675E1" w:rsidRPr="000675E1" w:rsidRDefault="000675E1" w:rsidP="000675E1">
      <w:pPr>
        <w:jc w:val="both"/>
        <w:rPr>
          <w:rFonts w:ascii="Arial" w:hAnsi="Arial" w:cs="Arial"/>
          <w:sz w:val="24"/>
          <w:szCs w:val="24"/>
        </w:rPr>
      </w:pPr>
      <w:r w:rsidRPr="000675E1">
        <w:rPr>
          <w:rFonts w:ascii="Arial" w:hAnsi="Arial" w:cs="Arial"/>
          <w:sz w:val="24"/>
          <w:szCs w:val="24"/>
        </w:rPr>
        <w:t>Exploitative Authoritative: An autocratic style with minimal employee input. Decisions are leader-driven, communication is top-down, and employee morale is low.</w:t>
      </w:r>
    </w:p>
    <w:p w14:paraId="42A84A20" w14:textId="77777777" w:rsidR="00D343DF" w:rsidRDefault="000675E1" w:rsidP="000675E1">
      <w:pPr>
        <w:jc w:val="both"/>
        <w:rPr>
          <w:rFonts w:ascii="Arial" w:hAnsi="Arial" w:cs="Arial"/>
          <w:sz w:val="24"/>
          <w:szCs w:val="24"/>
        </w:rPr>
      </w:pPr>
      <w:r w:rsidRPr="000675E1">
        <w:rPr>
          <w:rFonts w:ascii="Arial" w:hAnsi="Arial" w:cs="Arial"/>
          <w:sz w:val="24"/>
          <w:szCs w:val="24"/>
        </w:rPr>
        <w:t>Benevolent Authoritative: A paternalistic approach where leaders make decisions but show concern for employees' well-being. Communication is more open, and morale improves slightly.</w:t>
      </w:r>
    </w:p>
    <w:p w14:paraId="046EF2B9" w14:textId="52953F40" w:rsidR="000675E1" w:rsidRPr="000675E1" w:rsidRDefault="000675E1" w:rsidP="000675E1">
      <w:pPr>
        <w:jc w:val="both"/>
        <w:rPr>
          <w:rFonts w:ascii="Arial" w:hAnsi="Arial" w:cs="Arial"/>
          <w:sz w:val="24"/>
          <w:szCs w:val="24"/>
        </w:rPr>
      </w:pPr>
      <w:r w:rsidRPr="000675E1">
        <w:rPr>
          <w:rFonts w:ascii="Arial" w:hAnsi="Arial" w:cs="Arial"/>
          <w:sz w:val="24"/>
          <w:szCs w:val="24"/>
        </w:rPr>
        <w:lastRenderedPageBreak/>
        <w:t>Consultative: Leaders consult employees, fostering trust and collaboration. Employees have more involvement, though decisions remain leader-driven, leading to higher engagement and satisfaction.</w:t>
      </w:r>
    </w:p>
    <w:p w14:paraId="127086BE" w14:textId="71D2F788" w:rsidR="000807AF" w:rsidRDefault="000675E1" w:rsidP="000675E1">
      <w:pPr>
        <w:jc w:val="both"/>
        <w:rPr>
          <w:rFonts w:ascii="Arial" w:hAnsi="Arial" w:cs="Arial"/>
          <w:sz w:val="24"/>
          <w:szCs w:val="24"/>
        </w:rPr>
      </w:pPr>
      <w:r w:rsidRPr="000675E1">
        <w:rPr>
          <w:rFonts w:ascii="Arial" w:hAnsi="Arial" w:cs="Arial"/>
          <w:sz w:val="24"/>
          <w:szCs w:val="24"/>
        </w:rPr>
        <w:t>Participative: The most democratic style, where decision-making is shared. Communication is open, and employees play a significant role in decisions, boosting morale, creativity, and productivity.</w:t>
      </w:r>
    </w:p>
    <w:p w14:paraId="315E295C" w14:textId="593F0437" w:rsidR="000807AF" w:rsidRPr="00D343DF" w:rsidRDefault="000807AF" w:rsidP="000675E1">
      <w:pPr>
        <w:jc w:val="both"/>
        <w:rPr>
          <w:rFonts w:ascii="Arial" w:hAnsi="Arial" w:cs="Arial"/>
          <w:b/>
          <w:bCs/>
          <w:color w:val="FF0000"/>
          <w:sz w:val="24"/>
          <w:szCs w:val="24"/>
        </w:rPr>
      </w:pPr>
      <w:r w:rsidRPr="00D343DF">
        <w:rPr>
          <w:rFonts w:ascii="Arial" w:hAnsi="Arial" w:cs="Arial"/>
          <w:b/>
          <w:bCs/>
          <w:color w:val="FF0000"/>
          <w:sz w:val="24"/>
          <w:szCs w:val="24"/>
        </w:rPr>
        <w:t>Series 3</w:t>
      </w:r>
    </w:p>
    <w:p w14:paraId="45714C4A" w14:textId="5FB5B71F" w:rsidR="000807AF" w:rsidRDefault="000807AF" w:rsidP="000675E1">
      <w:pPr>
        <w:jc w:val="both"/>
        <w:rPr>
          <w:rFonts w:ascii="Arial" w:hAnsi="Arial" w:cs="Arial"/>
          <w:b/>
          <w:bCs/>
          <w:sz w:val="24"/>
          <w:szCs w:val="24"/>
        </w:rPr>
      </w:pPr>
      <w:r w:rsidRPr="000807AF">
        <w:rPr>
          <w:rFonts w:ascii="Arial" w:hAnsi="Arial" w:cs="Arial"/>
          <w:b/>
          <w:bCs/>
          <w:sz w:val="24"/>
          <w:szCs w:val="24"/>
        </w:rPr>
        <w:t>Coaching &amp; Mentoring for Success</w:t>
      </w:r>
    </w:p>
    <w:p w14:paraId="5578278B" w14:textId="3DA0B391" w:rsidR="00A225F1" w:rsidRDefault="00A225F1" w:rsidP="000675E1">
      <w:pPr>
        <w:jc w:val="both"/>
        <w:rPr>
          <w:rFonts w:ascii="Arial" w:hAnsi="Arial" w:cs="Arial"/>
          <w:sz w:val="24"/>
          <w:szCs w:val="24"/>
        </w:rPr>
      </w:pPr>
      <w:r w:rsidRPr="00A225F1">
        <w:rPr>
          <w:rFonts w:ascii="Arial" w:hAnsi="Arial" w:cs="Arial"/>
          <w:sz w:val="24"/>
          <w:szCs w:val="24"/>
        </w:rPr>
        <w:t>Coaching plays a key role at BNPR, as it is centred on enhancing workplace performance through the development of specific skills and goals. Although it can also impact personal attributes such as confidence and social interaction, its main objective remains professional growth (</w:t>
      </w:r>
      <w:proofErr w:type="spellStart"/>
      <w:r w:rsidRPr="00A225F1">
        <w:rPr>
          <w:rFonts w:ascii="Arial" w:hAnsi="Arial" w:cs="Arial"/>
          <w:sz w:val="24"/>
          <w:szCs w:val="24"/>
        </w:rPr>
        <w:t>Weer</w:t>
      </w:r>
      <w:proofErr w:type="spellEnd"/>
      <w:r w:rsidRPr="00A225F1">
        <w:rPr>
          <w:rFonts w:ascii="Arial" w:hAnsi="Arial" w:cs="Arial"/>
          <w:sz w:val="24"/>
          <w:szCs w:val="24"/>
        </w:rPr>
        <w:t>, DiRenzo and Shipper, 2015).</w:t>
      </w:r>
    </w:p>
    <w:p w14:paraId="4BB89C51" w14:textId="77777777" w:rsidR="0017285A" w:rsidRDefault="0017285A" w:rsidP="000675E1">
      <w:pPr>
        <w:jc w:val="both"/>
        <w:rPr>
          <w:rFonts w:ascii="Arial" w:hAnsi="Arial" w:cs="Arial"/>
          <w:b/>
          <w:bCs/>
          <w:sz w:val="24"/>
          <w:szCs w:val="24"/>
        </w:rPr>
      </w:pPr>
    </w:p>
    <w:p w14:paraId="28E6F75A" w14:textId="49D6AD06" w:rsidR="00BC68FB" w:rsidRPr="0017285A" w:rsidRDefault="0017285A" w:rsidP="000675E1">
      <w:pPr>
        <w:jc w:val="both"/>
        <w:rPr>
          <w:rFonts w:ascii="Arial" w:hAnsi="Arial" w:cs="Arial"/>
          <w:b/>
          <w:bCs/>
          <w:sz w:val="24"/>
          <w:szCs w:val="24"/>
        </w:rPr>
      </w:pPr>
      <w:r w:rsidRPr="0017285A">
        <w:rPr>
          <w:rFonts w:ascii="Arial" w:hAnsi="Arial" w:cs="Arial"/>
          <w:b/>
          <w:bCs/>
          <w:sz w:val="24"/>
          <w:szCs w:val="24"/>
        </w:rPr>
        <w:t>Coaching Explained</w:t>
      </w:r>
    </w:p>
    <w:p w14:paraId="438ECFF5" w14:textId="762FF6FE" w:rsidR="00BC68FB" w:rsidRDefault="00BC68FB" w:rsidP="000675E1">
      <w:pPr>
        <w:jc w:val="both"/>
        <w:rPr>
          <w:rFonts w:ascii="Arial" w:hAnsi="Arial" w:cs="Arial"/>
          <w:sz w:val="24"/>
          <w:szCs w:val="24"/>
        </w:rPr>
      </w:pPr>
      <w:r w:rsidRPr="00BC68FB">
        <w:rPr>
          <w:rFonts w:ascii="Arial" w:hAnsi="Arial" w:cs="Arial"/>
          <w:sz w:val="24"/>
          <w:szCs w:val="24"/>
        </w:rPr>
        <w:t>The key coaching principles include being a non-directive development method, prioritising work performance while considering personal factors, aligning individual and organisational goals, and requiring trained professionals for effective coaching (CIPD, 2023b). The Bluestone Way PM framework supports these principles by providing structured tools to align performance and personal development with organisational objectives, while also helping to achieve BNPR's goals.</w:t>
      </w:r>
    </w:p>
    <w:p w14:paraId="4A9295FD" w14:textId="77777777" w:rsidR="0017285A" w:rsidRDefault="0017285A" w:rsidP="000675E1">
      <w:pPr>
        <w:jc w:val="both"/>
        <w:rPr>
          <w:rFonts w:ascii="Arial" w:hAnsi="Arial" w:cs="Arial"/>
          <w:sz w:val="24"/>
          <w:szCs w:val="24"/>
        </w:rPr>
      </w:pPr>
    </w:p>
    <w:p w14:paraId="765F4303" w14:textId="26088F78" w:rsidR="0017285A" w:rsidRDefault="0017285A" w:rsidP="000675E1">
      <w:pPr>
        <w:jc w:val="both"/>
        <w:rPr>
          <w:rFonts w:ascii="Arial" w:hAnsi="Arial" w:cs="Arial"/>
          <w:sz w:val="24"/>
          <w:szCs w:val="24"/>
        </w:rPr>
      </w:pPr>
      <w:r w:rsidRPr="0017285A">
        <w:rPr>
          <w:rFonts w:ascii="Arial" w:hAnsi="Arial" w:cs="Arial"/>
          <w:sz w:val="24"/>
          <w:szCs w:val="24"/>
        </w:rPr>
        <w:t>Workplace mentoring is a relationship in which a more experienced colleague shares their knowledge and expertise to help foster the growth and development of a less experienced individual (Kowalski, 2019).</w:t>
      </w:r>
    </w:p>
    <w:p w14:paraId="22AC2D67" w14:textId="77777777" w:rsidR="00831E56" w:rsidRDefault="00831E56" w:rsidP="000675E1">
      <w:pPr>
        <w:jc w:val="both"/>
        <w:rPr>
          <w:rFonts w:ascii="Arial" w:hAnsi="Arial" w:cs="Arial"/>
          <w:sz w:val="24"/>
          <w:szCs w:val="24"/>
        </w:rPr>
      </w:pPr>
    </w:p>
    <w:p w14:paraId="0F0921C2" w14:textId="3B05938F" w:rsidR="00831E56" w:rsidRPr="00831E56" w:rsidRDefault="00831E56" w:rsidP="000675E1">
      <w:pPr>
        <w:jc w:val="both"/>
        <w:rPr>
          <w:rFonts w:ascii="Arial" w:hAnsi="Arial" w:cs="Arial"/>
          <w:b/>
          <w:bCs/>
          <w:sz w:val="24"/>
          <w:szCs w:val="24"/>
        </w:rPr>
      </w:pPr>
      <w:r w:rsidRPr="00831E56">
        <w:rPr>
          <w:rFonts w:ascii="Arial" w:hAnsi="Arial" w:cs="Arial"/>
          <w:b/>
          <w:bCs/>
          <w:sz w:val="24"/>
          <w:szCs w:val="24"/>
        </w:rPr>
        <w:t>Mentoring</w:t>
      </w:r>
    </w:p>
    <w:p w14:paraId="3ED14076" w14:textId="0F67875C" w:rsidR="00831E56" w:rsidRPr="00831E56" w:rsidRDefault="00831E56" w:rsidP="00831E56">
      <w:pPr>
        <w:jc w:val="both"/>
        <w:rPr>
          <w:rFonts w:ascii="Arial" w:hAnsi="Arial" w:cs="Arial"/>
          <w:sz w:val="24"/>
          <w:szCs w:val="24"/>
        </w:rPr>
      </w:pPr>
      <w:r w:rsidRPr="00831E56">
        <w:rPr>
          <w:rFonts w:ascii="Arial" w:hAnsi="Arial" w:cs="Arial"/>
          <w:sz w:val="24"/>
          <w:szCs w:val="24"/>
        </w:rPr>
        <w:t>Workplace mentoring is a relationship in which a more experienced colleague shares their knowledge and expertise to help foster the growth and development of a less experienced individual (Kowalski, 2019).</w:t>
      </w:r>
    </w:p>
    <w:p w14:paraId="2DA05D9C" w14:textId="7CA2B8AB" w:rsidR="00831E56" w:rsidRDefault="00831E56" w:rsidP="00831E56">
      <w:pPr>
        <w:jc w:val="both"/>
        <w:rPr>
          <w:rFonts w:ascii="Arial" w:hAnsi="Arial" w:cs="Arial"/>
          <w:sz w:val="24"/>
          <w:szCs w:val="24"/>
        </w:rPr>
      </w:pPr>
      <w:r w:rsidRPr="00831E56">
        <w:rPr>
          <w:rFonts w:ascii="Arial" w:hAnsi="Arial" w:cs="Arial"/>
          <w:sz w:val="24"/>
          <w:szCs w:val="24"/>
        </w:rPr>
        <w:t>It involves skills such as questioning, listening, clarifying, and reframing, which are also commonly associated with coaching (Bulstrode and Hunt, 2000).</w:t>
      </w:r>
    </w:p>
    <w:p w14:paraId="25D649F0" w14:textId="77777777" w:rsidR="00831E56" w:rsidRDefault="00831E56" w:rsidP="00831E56">
      <w:pPr>
        <w:jc w:val="both"/>
        <w:rPr>
          <w:rFonts w:ascii="Arial" w:hAnsi="Arial" w:cs="Arial"/>
          <w:sz w:val="24"/>
          <w:szCs w:val="24"/>
        </w:rPr>
      </w:pPr>
    </w:p>
    <w:p w14:paraId="3EA6F4A7" w14:textId="62B12F20" w:rsidR="00831E56" w:rsidRDefault="00831E56" w:rsidP="00831E56">
      <w:pPr>
        <w:jc w:val="both"/>
        <w:rPr>
          <w:rFonts w:ascii="Arial" w:hAnsi="Arial" w:cs="Arial"/>
          <w:sz w:val="24"/>
          <w:szCs w:val="24"/>
        </w:rPr>
      </w:pPr>
      <w:r w:rsidRPr="00831E56">
        <w:rPr>
          <w:rFonts w:ascii="Arial" w:hAnsi="Arial" w:cs="Arial"/>
          <w:sz w:val="24"/>
          <w:szCs w:val="24"/>
        </w:rPr>
        <w:t>The GROW model, developed by Whitmore (2017), is a widely used coaching framework that structures conversations to achieve specific goals. The acronym stands for Goal, Reality, Options, and Will, providing a clear path for coaching discussions and outcomes</w:t>
      </w:r>
      <w:r>
        <w:rPr>
          <w:rFonts w:ascii="Arial" w:hAnsi="Arial" w:cs="Arial"/>
          <w:sz w:val="24"/>
          <w:szCs w:val="24"/>
        </w:rPr>
        <w:t xml:space="preserve">. </w:t>
      </w:r>
    </w:p>
    <w:p w14:paraId="01077513" w14:textId="500FD924" w:rsidR="00831E56" w:rsidRDefault="00831E56" w:rsidP="00831E56">
      <w:pPr>
        <w:jc w:val="both"/>
        <w:rPr>
          <w:rFonts w:ascii="Arial" w:hAnsi="Arial" w:cs="Arial"/>
          <w:sz w:val="24"/>
          <w:szCs w:val="24"/>
        </w:rPr>
      </w:pPr>
      <w:r w:rsidRPr="00831E56">
        <w:rPr>
          <w:rFonts w:ascii="Arial" w:hAnsi="Arial" w:cs="Arial"/>
          <w:sz w:val="24"/>
          <w:szCs w:val="24"/>
        </w:rPr>
        <w:t xml:space="preserve">Take time to research other coaching models, as they provide various frameworks that can support goal setting, problem-solving, and personal development, helping </w:t>
      </w:r>
      <w:r w:rsidRPr="00831E56">
        <w:rPr>
          <w:rFonts w:ascii="Arial" w:hAnsi="Arial" w:cs="Arial"/>
          <w:sz w:val="24"/>
          <w:szCs w:val="24"/>
        </w:rPr>
        <w:lastRenderedPageBreak/>
        <w:t xml:space="preserve">employees unlock their potential and improve </w:t>
      </w:r>
      <w:r>
        <w:rPr>
          <w:rFonts w:ascii="Arial" w:hAnsi="Arial" w:cs="Arial"/>
          <w:sz w:val="24"/>
          <w:szCs w:val="24"/>
        </w:rPr>
        <w:t xml:space="preserve">performance, </w:t>
      </w:r>
      <w:r w:rsidRPr="00831E56">
        <w:rPr>
          <w:rFonts w:ascii="Arial" w:hAnsi="Arial" w:cs="Arial"/>
          <w:sz w:val="24"/>
          <w:szCs w:val="24"/>
        </w:rPr>
        <w:t>(Jones, Woods and Guillaume, 2016).</w:t>
      </w:r>
    </w:p>
    <w:p w14:paraId="5B744083" w14:textId="77777777" w:rsidR="00831E56" w:rsidRDefault="00831E56" w:rsidP="00831E56">
      <w:pPr>
        <w:jc w:val="both"/>
        <w:rPr>
          <w:rFonts w:ascii="Arial" w:hAnsi="Arial" w:cs="Arial"/>
          <w:sz w:val="24"/>
          <w:szCs w:val="24"/>
        </w:rPr>
      </w:pPr>
    </w:p>
    <w:p w14:paraId="1608E4A7" w14:textId="77777777" w:rsidR="00831E56" w:rsidRPr="00A225F1" w:rsidRDefault="00831E56" w:rsidP="00831E56">
      <w:pPr>
        <w:jc w:val="both"/>
        <w:rPr>
          <w:rFonts w:ascii="Arial" w:hAnsi="Arial" w:cs="Arial"/>
          <w:sz w:val="24"/>
          <w:szCs w:val="24"/>
        </w:rPr>
      </w:pPr>
    </w:p>
    <w:sectPr w:rsidR="00831E56" w:rsidRPr="00A225F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E332E5" w14:textId="77777777" w:rsidR="00D343DF" w:rsidRDefault="00D343DF" w:rsidP="00D343DF">
      <w:pPr>
        <w:spacing w:after="0" w:line="240" w:lineRule="auto"/>
      </w:pPr>
      <w:r>
        <w:separator/>
      </w:r>
    </w:p>
  </w:endnote>
  <w:endnote w:type="continuationSeparator" w:id="0">
    <w:p w14:paraId="40ED84A5" w14:textId="77777777" w:rsidR="00D343DF" w:rsidRDefault="00D343DF" w:rsidP="00D34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8320458"/>
      <w:docPartObj>
        <w:docPartGallery w:val="Page Numbers (Bottom of Page)"/>
        <w:docPartUnique/>
      </w:docPartObj>
    </w:sdtPr>
    <w:sdtEndPr>
      <w:rPr>
        <w:noProof/>
      </w:rPr>
    </w:sdtEndPr>
    <w:sdtContent>
      <w:p w14:paraId="7137A5BF" w14:textId="69B930A7" w:rsidR="00D343DF" w:rsidRDefault="00D343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6D562E" w14:textId="77777777" w:rsidR="00D343DF" w:rsidRDefault="00D34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94E50" w14:textId="77777777" w:rsidR="00D343DF" w:rsidRDefault="00D343DF" w:rsidP="00D343DF">
      <w:pPr>
        <w:spacing w:after="0" w:line="240" w:lineRule="auto"/>
      </w:pPr>
      <w:r>
        <w:separator/>
      </w:r>
    </w:p>
  </w:footnote>
  <w:footnote w:type="continuationSeparator" w:id="0">
    <w:p w14:paraId="0EC77555" w14:textId="77777777" w:rsidR="00D343DF" w:rsidRDefault="00D343DF" w:rsidP="00D343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A159D1" w14:textId="664F28E0" w:rsidR="009D4CF0" w:rsidRPr="009D4CF0" w:rsidRDefault="009D4CF0">
    <w:pPr>
      <w:pStyle w:val="Header"/>
      <w:rPr>
        <w:sz w:val="20"/>
        <w:szCs w:val="20"/>
      </w:rPr>
    </w:pPr>
    <w:r w:rsidRPr="009D4CF0">
      <w:rPr>
        <w:sz w:val="20"/>
        <w:szCs w:val="20"/>
      </w:rPr>
      <w:t>Stuart Davies-Jaynes</w:t>
    </w:r>
  </w:p>
  <w:p w14:paraId="005EFEA9" w14:textId="189E742B" w:rsidR="009D4CF0" w:rsidRPr="009D4CF0" w:rsidRDefault="009D4CF0">
    <w:pPr>
      <w:pStyle w:val="Header"/>
      <w:rPr>
        <w:sz w:val="20"/>
        <w:szCs w:val="20"/>
      </w:rPr>
    </w:pPr>
    <w:r w:rsidRPr="009D4CF0">
      <w:rPr>
        <w:sz w:val="20"/>
        <w:szCs w:val="20"/>
      </w:rPr>
      <w:t>Driving Performance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766C63"/>
    <w:multiLevelType w:val="hybridMultilevel"/>
    <w:tmpl w:val="73AC0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181C8C"/>
    <w:multiLevelType w:val="hybridMultilevel"/>
    <w:tmpl w:val="9FE6E470"/>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num w:numId="1" w16cid:durableId="1465923953">
    <w:abstractNumId w:val="1"/>
  </w:num>
  <w:num w:numId="2" w16cid:durableId="1699694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368"/>
    <w:rsid w:val="000675E1"/>
    <w:rsid w:val="000807AF"/>
    <w:rsid w:val="0017285A"/>
    <w:rsid w:val="00265DD1"/>
    <w:rsid w:val="00314901"/>
    <w:rsid w:val="003413AC"/>
    <w:rsid w:val="003476EB"/>
    <w:rsid w:val="003A7190"/>
    <w:rsid w:val="00415368"/>
    <w:rsid w:val="00491E21"/>
    <w:rsid w:val="0049538F"/>
    <w:rsid w:val="00512679"/>
    <w:rsid w:val="0073766A"/>
    <w:rsid w:val="00831E56"/>
    <w:rsid w:val="00853989"/>
    <w:rsid w:val="0089407E"/>
    <w:rsid w:val="009D4CF0"/>
    <w:rsid w:val="00A225F1"/>
    <w:rsid w:val="00A32AB3"/>
    <w:rsid w:val="00A4570B"/>
    <w:rsid w:val="00A76DDB"/>
    <w:rsid w:val="00BC68FB"/>
    <w:rsid w:val="00BD4156"/>
    <w:rsid w:val="00BF4283"/>
    <w:rsid w:val="00C043A7"/>
    <w:rsid w:val="00C671FF"/>
    <w:rsid w:val="00C809BB"/>
    <w:rsid w:val="00D056F2"/>
    <w:rsid w:val="00D13B81"/>
    <w:rsid w:val="00D343DF"/>
    <w:rsid w:val="00D45F7C"/>
    <w:rsid w:val="00D935D9"/>
    <w:rsid w:val="00F93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333FF"/>
  <w15:chartTrackingRefBased/>
  <w15:docId w15:val="{2A1BF845-6A53-455F-9B49-65296330B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53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53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53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53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53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53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53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53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53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3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53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53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53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53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53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53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53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5368"/>
    <w:rPr>
      <w:rFonts w:eastAsiaTheme="majorEastAsia" w:cstheme="majorBidi"/>
      <w:color w:val="272727" w:themeColor="text1" w:themeTint="D8"/>
    </w:rPr>
  </w:style>
  <w:style w:type="paragraph" w:styleId="Title">
    <w:name w:val="Title"/>
    <w:basedOn w:val="Normal"/>
    <w:next w:val="Normal"/>
    <w:link w:val="TitleChar"/>
    <w:uiPriority w:val="10"/>
    <w:qFormat/>
    <w:rsid w:val="004153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53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53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53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5368"/>
    <w:pPr>
      <w:spacing w:before="160"/>
      <w:jc w:val="center"/>
    </w:pPr>
    <w:rPr>
      <w:i/>
      <w:iCs/>
      <w:color w:val="404040" w:themeColor="text1" w:themeTint="BF"/>
    </w:rPr>
  </w:style>
  <w:style w:type="character" w:customStyle="1" w:styleId="QuoteChar">
    <w:name w:val="Quote Char"/>
    <w:basedOn w:val="DefaultParagraphFont"/>
    <w:link w:val="Quote"/>
    <w:uiPriority w:val="29"/>
    <w:rsid w:val="00415368"/>
    <w:rPr>
      <w:i/>
      <w:iCs/>
      <w:color w:val="404040" w:themeColor="text1" w:themeTint="BF"/>
    </w:rPr>
  </w:style>
  <w:style w:type="paragraph" w:styleId="ListParagraph">
    <w:name w:val="List Paragraph"/>
    <w:basedOn w:val="Normal"/>
    <w:uiPriority w:val="34"/>
    <w:qFormat/>
    <w:rsid w:val="00415368"/>
    <w:pPr>
      <w:ind w:left="720"/>
      <w:contextualSpacing/>
    </w:pPr>
  </w:style>
  <w:style w:type="character" w:styleId="IntenseEmphasis">
    <w:name w:val="Intense Emphasis"/>
    <w:basedOn w:val="DefaultParagraphFont"/>
    <w:uiPriority w:val="21"/>
    <w:qFormat/>
    <w:rsid w:val="00415368"/>
    <w:rPr>
      <w:i/>
      <w:iCs/>
      <w:color w:val="0F4761" w:themeColor="accent1" w:themeShade="BF"/>
    </w:rPr>
  </w:style>
  <w:style w:type="paragraph" w:styleId="IntenseQuote">
    <w:name w:val="Intense Quote"/>
    <w:basedOn w:val="Normal"/>
    <w:next w:val="Normal"/>
    <w:link w:val="IntenseQuoteChar"/>
    <w:uiPriority w:val="30"/>
    <w:qFormat/>
    <w:rsid w:val="004153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5368"/>
    <w:rPr>
      <w:i/>
      <w:iCs/>
      <w:color w:val="0F4761" w:themeColor="accent1" w:themeShade="BF"/>
    </w:rPr>
  </w:style>
  <w:style w:type="character" w:styleId="IntenseReference">
    <w:name w:val="Intense Reference"/>
    <w:basedOn w:val="DefaultParagraphFont"/>
    <w:uiPriority w:val="32"/>
    <w:qFormat/>
    <w:rsid w:val="00415368"/>
    <w:rPr>
      <w:b/>
      <w:bCs/>
      <w:smallCaps/>
      <w:color w:val="0F4761" w:themeColor="accent1" w:themeShade="BF"/>
      <w:spacing w:val="5"/>
    </w:rPr>
  </w:style>
  <w:style w:type="character" w:styleId="Hyperlink">
    <w:name w:val="Hyperlink"/>
    <w:basedOn w:val="DefaultParagraphFont"/>
    <w:uiPriority w:val="99"/>
    <w:unhideWhenUsed/>
    <w:rsid w:val="00D343DF"/>
    <w:rPr>
      <w:color w:val="467886" w:themeColor="hyperlink"/>
      <w:u w:val="single"/>
    </w:rPr>
  </w:style>
  <w:style w:type="character" w:styleId="UnresolvedMention">
    <w:name w:val="Unresolved Mention"/>
    <w:basedOn w:val="DefaultParagraphFont"/>
    <w:uiPriority w:val="99"/>
    <w:semiHidden/>
    <w:unhideWhenUsed/>
    <w:rsid w:val="00D343DF"/>
    <w:rPr>
      <w:color w:val="605E5C"/>
      <w:shd w:val="clear" w:color="auto" w:fill="E1DFDD"/>
    </w:rPr>
  </w:style>
  <w:style w:type="paragraph" w:styleId="Header">
    <w:name w:val="header"/>
    <w:basedOn w:val="Normal"/>
    <w:link w:val="HeaderChar"/>
    <w:uiPriority w:val="99"/>
    <w:unhideWhenUsed/>
    <w:rsid w:val="00D34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3DF"/>
  </w:style>
  <w:style w:type="paragraph" w:styleId="Footer">
    <w:name w:val="footer"/>
    <w:basedOn w:val="Normal"/>
    <w:link w:val="FooterChar"/>
    <w:uiPriority w:val="99"/>
    <w:unhideWhenUsed/>
    <w:rsid w:val="00D34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3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canva.com/design/DAGh0FQCFMo/8VBQWM7R9aiWShgt1HLgeQ/edit?utm_content=DAGh0FQCFMo&amp;utm_campaign=designshare&amp;utm_medium=link2&amp;utm_source=sharebutt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1162</Words>
  <Characters>6629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Davies-Jaynes</dc:creator>
  <cp:keywords/>
  <dc:description/>
  <cp:lastModifiedBy>Stuart Davies-Jaynes</cp:lastModifiedBy>
  <cp:revision>2</cp:revision>
  <dcterms:created xsi:type="dcterms:W3CDTF">2025-04-07T08:17:00Z</dcterms:created>
  <dcterms:modified xsi:type="dcterms:W3CDTF">2025-04-07T08:17:00Z</dcterms:modified>
</cp:coreProperties>
</file>