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3ED3" w:rsidRPr="00C8416E" w:rsidRDefault="00673ED3" w:rsidP="00673ED3">
      <w:pPr>
        <w:pStyle w:val="fixed"/>
        <w:rPr>
          <w:rFonts w:cs="Arial"/>
          <w:szCs w:val="22"/>
        </w:rPr>
      </w:pPr>
      <w:r w:rsidRPr="00C8416E">
        <w:rPr>
          <w:rFonts w:cs="Arial"/>
          <w:szCs w:val="22"/>
        </w:rPr>
        <w:t>MODULE CODE:</w:t>
      </w:r>
      <w:r w:rsidRPr="00C8416E">
        <w:rPr>
          <w:rFonts w:cs="Arial"/>
          <w:szCs w:val="22"/>
        </w:rPr>
        <w:tab/>
      </w:r>
      <w:r w:rsidRPr="00C8416E">
        <w:rPr>
          <w:rFonts w:cs="Arial"/>
          <w:szCs w:val="22"/>
        </w:rPr>
        <w:tab/>
        <w:t>SJYW5012</w:t>
      </w:r>
    </w:p>
    <w:p w:rsidR="00673ED3" w:rsidRPr="00C8416E" w:rsidRDefault="00673ED3" w:rsidP="00673ED3">
      <w:pPr>
        <w:pStyle w:val="fixed"/>
        <w:ind w:left="2880" w:hanging="2880"/>
        <w:outlineLvl w:val="1"/>
        <w:rPr>
          <w:rFonts w:cs="Arial"/>
          <w:szCs w:val="22"/>
        </w:rPr>
      </w:pPr>
      <w:r w:rsidRPr="00C8416E">
        <w:rPr>
          <w:rFonts w:cs="Arial"/>
          <w:szCs w:val="22"/>
        </w:rPr>
        <w:t>TITLE:</w:t>
      </w:r>
      <w:r w:rsidRPr="00C8416E">
        <w:rPr>
          <w:rFonts w:cs="Arial"/>
          <w:szCs w:val="22"/>
        </w:rPr>
        <w:tab/>
      </w:r>
      <w:r w:rsidRPr="00C8416E">
        <w:rPr>
          <w:rFonts w:cs="Arial"/>
          <w:szCs w:val="22"/>
        </w:rPr>
        <w:tab/>
      </w:r>
      <w:r w:rsidRPr="00C8416E">
        <w:rPr>
          <w:rFonts w:cs="Arial"/>
          <w:szCs w:val="22"/>
        </w:rPr>
        <w:tab/>
      </w:r>
      <w:r w:rsidR="00C8416E">
        <w:rPr>
          <w:rFonts w:cs="Arial"/>
          <w:szCs w:val="22"/>
        </w:rPr>
        <w:tab/>
      </w:r>
      <w:r w:rsidRPr="00C8416E">
        <w:rPr>
          <w:rFonts w:cs="Arial"/>
          <w:szCs w:val="22"/>
        </w:rPr>
        <w:t>Education for Sustainable Development and Global Youth Work</w:t>
      </w:r>
    </w:p>
    <w:p w:rsidR="00673ED3" w:rsidRPr="00C8416E" w:rsidRDefault="00673ED3" w:rsidP="00673ED3">
      <w:pPr>
        <w:pStyle w:val="fixed"/>
        <w:ind w:left="0" w:firstLine="0"/>
        <w:outlineLvl w:val="1"/>
        <w:rPr>
          <w:rFonts w:cs="Arial"/>
          <w:szCs w:val="22"/>
        </w:rPr>
      </w:pPr>
      <w:r w:rsidRPr="00C8416E">
        <w:rPr>
          <w:rFonts w:cs="Arial"/>
          <w:szCs w:val="22"/>
        </w:rPr>
        <w:t>DATED:</w:t>
      </w:r>
      <w:r w:rsidRPr="00C8416E">
        <w:rPr>
          <w:rFonts w:cs="Arial"/>
          <w:szCs w:val="22"/>
        </w:rPr>
        <w:tab/>
      </w:r>
      <w:r w:rsidRPr="00C8416E">
        <w:rPr>
          <w:rFonts w:cs="Arial"/>
          <w:szCs w:val="22"/>
        </w:rPr>
        <w:tab/>
      </w:r>
      <w:r w:rsidRPr="00C8416E">
        <w:rPr>
          <w:rFonts w:cs="Arial"/>
          <w:szCs w:val="22"/>
        </w:rPr>
        <w:tab/>
        <w:t>19/05/2014</w:t>
      </w:r>
      <w:r w:rsidRPr="00C8416E">
        <w:rPr>
          <w:rFonts w:cs="Arial"/>
          <w:szCs w:val="22"/>
        </w:rPr>
        <w:tab/>
      </w:r>
    </w:p>
    <w:p w:rsidR="00673ED3" w:rsidRPr="00C8416E" w:rsidRDefault="00673ED3" w:rsidP="00673ED3">
      <w:pPr>
        <w:pStyle w:val="fixed"/>
        <w:rPr>
          <w:rFonts w:cs="Arial"/>
          <w:szCs w:val="22"/>
        </w:rPr>
      </w:pPr>
    </w:p>
    <w:p w:rsidR="00673ED3" w:rsidRPr="00C8416E" w:rsidRDefault="00673ED3" w:rsidP="00673ED3">
      <w:pPr>
        <w:pStyle w:val="fixed"/>
        <w:rPr>
          <w:rFonts w:cs="Arial"/>
          <w:szCs w:val="22"/>
        </w:rPr>
      </w:pPr>
      <w:r w:rsidRPr="00C8416E">
        <w:rPr>
          <w:rFonts w:cs="Arial"/>
          <w:szCs w:val="22"/>
        </w:rPr>
        <w:t xml:space="preserve">LEVEL:  </w:t>
      </w:r>
      <w:r w:rsidRPr="00C8416E">
        <w:rPr>
          <w:rFonts w:cs="Arial"/>
          <w:szCs w:val="22"/>
        </w:rPr>
        <w:tab/>
      </w:r>
      <w:r w:rsidRPr="00C8416E">
        <w:rPr>
          <w:rFonts w:cs="Arial"/>
          <w:szCs w:val="22"/>
        </w:rPr>
        <w:tab/>
      </w:r>
      <w:r w:rsidRPr="00C8416E">
        <w:rPr>
          <w:rFonts w:cs="Arial"/>
          <w:szCs w:val="22"/>
        </w:rPr>
        <w:tab/>
        <w:t>5</w:t>
      </w:r>
    </w:p>
    <w:p w:rsidR="00673ED3" w:rsidRPr="00C8416E" w:rsidRDefault="00673ED3" w:rsidP="00673ED3">
      <w:pPr>
        <w:pStyle w:val="fixed"/>
        <w:rPr>
          <w:rFonts w:cs="Arial"/>
          <w:szCs w:val="22"/>
        </w:rPr>
      </w:pPr>
      <w:r w:rsidRPr="00C8416E">
        <w:rPr>
          <w:rFonts w:cs="Arial"/>
          <w:szCs w:val="22"/>
        </w:rPr>
        <w:t>CREDITS:</w:t>
      </w:r>
      <w:r w:rsidRPr="00C8416E">
        <w:rPr>
          <w:rFonts w:cs="Arial"/>
          <w:szCs w:val="22"/>
        </w:rPr>
        <w:tab/>
      </w:r>
      <w:r w:rsidRPr="00C8416E">
        <w:rPr>
          <w:rFonts w:cs="Arial"/>
          <w:szCs w:val="22"/>
        </w:rPr>
        <w:tab/>
      </w:r>
      <w:r w:rsidRPr="00C8416E">
        <w:rPr>
          <w:rFonts w:cs="Arial"/>
          <w:szCs w:val="22"/>
        </w:rPr>
        <w:tab/>
        <w:t>20</w:t>
      </w:r>
    </w:p>
    <w:p w:rsidR="00673ED3" w:rsidRPr="00C8416E" w:rsidRDefault="00673ED3" w:rsidP="00673ED3">
      <w:pPr>
        <w:pStyle w:val="fixed"/>
        <w:rPr>
          <w:rFonts w:cs="Arial"/>
          <w:szCs w:val="22"/>
        </w:rPr>
      </w:pPr>
    </w:p>
    <w:p w:rsidR="00673ED3" w:rsidRPr="00C8416E" w:rsidRDefault="00673ED3" w:rsidP="00673ED3">
      <w:pPr>
        <w:pBdr>
          <w:bottom w:val="single" w:sz="6" w:space="1" w:color="auto"/>
        </w:pBdr>
        <w:rPr>
          <w:rFonts w:cs="Arial"/>
          <w:szCs w:val="22"/>
        </w:rPr>
      </w:pPr>
      <w:r w:rsidRPr="00C8416E">
        <w:rPr>
          <w:rFonts w:cs="Arial"/>
          <w:b/>
          <w:szCs w:val="22"/>
        </w:rPr>
        <w:t>JACS CODE:</w:t>
      </w:r>
      <w:r w:rsidRPr="00C8416E">
        <w:rPr>
          <w:rFonts w:cs="Arial"/>
          <w:b/>
          <w:szCs w:val="22"/>
        </w:rPr>
        <w:tab/>
      </w:r>
      <w:r w:rsidRPr="00C8416E">
        <w:rPr>
          <w:rFonts w:cs="Arial"/>
          <w:b/>
          <w:szCs w:val="22"/>
        </w:rPr>
        <w:tab/>
      </w:r>
      <w:r w:rsidR="002D2A35" w:rsidRPr="00C8416E">
        <w:rPr>
          <w:rFonts w:cs="Arial"/>
          <w:b/>
          <w:szCs w:val="22"/>
        </w:rPr>
        <w:tab/>
      </w:r>
      <w:r w:rsidRPr="00C8416E">
        <w:rPr>
          <w:rFonts w:cs="Arial"/>
          <w:b/>
          <w:szCs w:val="22"/>
        </w:rPr>
        <w:t xml:space="preserve">L500 Youth and Community Work </w:t>
      </w:r>
    </w:p>
    <w:p w:rsidR="00673ED3" w:rsidRPr="00C8416E" w:rsidRDefault="00673ED3" w:rsidP="00673ED3">
      <w:pPr>
        <w:pBdr>
          <w:bottom w:val="single" w:sz="6" w:space="1" w:color="auto"/>
        </w:pBdr>
        <w:rPr>
          <w:rFonts w:cs="Arial"/>
          <w:szCs w:val="22"/>
        </w:rPr>
      </w:pPr>
    </w:p>
    <w:p w:rsidR="00673ED3" w:rsidRPr="00C8416E" w:rsidRDefault="00673ED3" w:rsidP="002D2A35">
      <w:pPr>
        <w:pStyle w:val="bullet"/>
        <w:overflowPunct/>
        <w:autoSpaceDE/>
        <w:autoSpaceDN/>
        <w:adjustRightInd/>
        <w:spacing w:before="0"/>
        <w:ind w:left="0" w:firstLine="0"/>
        <w:textAlignment w:val="auto"/>
        <w:rPr>
          <w:rFonts w:cs="Arial"/>
          <w:b/>
          <w:szCs w:val="22"/>
        </w:rPr>
      </w:pPr>
    </w:p>
    <w:p w:rsidR="00673ED3" w:rsidRPr="00C8416E" w:rsidRDefault="00673ED3" w:rsidP="002D2A35">
      <w:pPr>
        <w:pStyle w:val="bullet"/>
        <w:overflowPunct/>
        <w:autoSpaceDE/>
        <w:autoSpaceDN/>
        <w:adjustRightInd/>
        <w:spacing w:before="0"/>
        <w:ind w:left="0" w:firstLine="0"/>
        <w:textAlignment w:val="auto"/>
        <w:rPr>
          <w:rFonts w:cs="Arial"/>
          <w:b/>
          <w:szCs w:val="22"/>
        </w:rPr>
      </w:pPr>
      <w:r w:rsidRPr="00C8416E">
        <w:rPr>
          <w:rFonts w:cs="Arial"/>
          <w:b/>
          <w:szCs w:val="22"/>
        </w:rPr>
        <w:t>AIM(S)</w:t>
      </w:r>
    </w:p>
    <w:p w:rsidR="00673ED3" w:rsidRPr="00C8416E" w:rsidRDefault="00673ED3" w:rsidP="002D2A35">
      <w:pPr>
        <w:pStyle w:val="bullet"/>
        <w:overflowPunct/>
        <w:autoSpaceDE/>
        <w:autoSpaceDN/>
        <w:adjustRightInd/>
        <w:spacing w:before="0"/>
        <w:ind w:left="0" w:firstLine="0"/>
        <w:textAlignment w:val="auto"/>
        <w:rPr>
          <w:rFonts w:cs="Arial"/>
          <w:b/>
          <w:szCs w:val="22"/>
        </w:rPr>
      </w:pPr>
    </w:p>
    <w:p w:rsidR="00673ED3" w:rsidRPr="00C8416E" w:rsidRDefault="00673ED3" w:rsidP="00673ED3">
      <w:pPr>
        <w:pStyle w:val="ListParagraph"/>
        <w:numPr>
          <w:ilvl w:val="0"/>
          <w:numId w:val="2"/>
        </w:numPr>
        <w:spacing w:after="0" w:line="240" w:lineRule="auto"/>
        <w:contextualSpacing w:val="0"/>
        <w:jc w:val="both"/>
        <w:rPr>
          <w:rFonts w:ascii="Arial" w:hAnsi="Arial" w:cs="Arial"/>
        </w:rPr>
      </w:pPr>
      <w:r w:rsidRPr="00C8416E">
        <w:rPr>
          <w:rFonts w:ascii="Arial" w:hAnsi="Arial" w:cs="Arial"/>
          <w:bCs/>
        </w:rPr>
        <w:t xml:space="preserve">To provide students with knowledge, understanding and skills for embedding </w:t>
      </w:r>
      <w:r w:rsidRPr="00C8416E">
        <w:rPr>
          <w:rFonts w:ascii="Arial" w:hAnsi="Arial" w:cs="Arial"/>
        </w:rPr>
        <w:t xml:space="preserve">Education for Sustainability (ESD) and </w:t>
      </w:r>
      <w:r w:rsidRPr="00C8416E">
        <w:rPr>
          <w:rFonts w:ascii="Arial" w:hAnsi="Arial" w:cs="Arial"/>
          <w:bCs/>
        </w:rPr>
        <w:t xml:space="preserve">Global Youth Work (GYW) in their practice. </w:t>
      </w:r>
    </w:p>
    <w:p w:rsidR="00673ED3" w:rsidRPr="00C8416E" w:rsidRDefault="00673ED3" w:rsidP="002D2A35">
      <w:pPr>
        <w:pStyle w:val="bullet"/>
        <w:overflowPunct/>
        <w:autoSpaceDE/>
        <w:autoSpaceDN/>
        <w:adjustRightInd/>
        <w:spacing w:before="0"/>
        <w:ind w:left="0" w:firstLine="0"/>
        <w:textAlignment w:val="auto"/>
        <w:rPr>
          <w:rFonts w:cs="Arial"/>
          <w:b/>
          <w:szCs w:val="22"/>
        </w:rPr>
      </w:pPr>
    </w:p>
    <w:p w:rsidR="00673ED3" w:rsidRPr="00C8416E" w:rsidRDefault="00673ED3" w:rsidP="002D2A35">
      <w:pPr>
        <w:pStyle w:val="bullet"/>
        <w:overflowPunct/>
        <w:autoSpaceDE/>
        <w:autoSpaceDN/>
        <w:adjustRightInd/>
        <w:spacing w:before="0"/>
        <w:ind w:left="0" w:firstLine="0"/>
        <w:textAlignment w:val="auto"/>
        <w:rPr>
          <w:rFonts w:cs="Arial"/>
          <w:b/>
          <w:szCs w:val="22"/>
        </w:rPr>
      </w:pPr>
      <w:r w:rsidRPr="00C8416E">
        <w:rPr>
          <w:rFonts w:cs="Arial"/>
          <w:b/>
          <w:szCs w:val="22"/>
        </w:rPr>
        <w:t>LEARNING OUTCOMES</w:t>
      </w:r>
    </w:p>
    <w:p w:rsidR="00673ED3" w:rsidRPr="00C8416E" w:rsidRDefault="00673ED3" w:rsidP="002D2A35">
      <w:pPr>
        <w:pStyle w:val="bullet"/>
        <w:overflowPunct/>
        <w:autoSpaceDE/>
        <w:autoSpaceDN/>
        <w:adjustRightInd/>
        <w:spacing w:before="0"/>
        <w:ind w:left="0" w:firstLine="0"/>
        <w:textAlignment w:val="auto"/>
        <w:rPr>
          <w:rFonts w:cs="Arial"/>
          <w:b/>
          <w:szCs w:val="22"/>
        </w:rPr>
      </w:pPr>
    </w:p>
    <w:p w:rsidR="00673ED3" w:rsidRPr="00C8416E" w:rsidRDefault="00673ED3" w:rsidP="00673ED3">
      <w:pPr>
        <w:rPr>
          <w:rFonts w:cs="Arial"/>
          <w:szCs w:val="22"/>
        </w:rPr>
      </w:pPr>
      <w:r w:rsidRPr="00C8416E">
        <w:rPr>
          <w:rFonts w:cs="Arial"/>
          <w:szCs w:val="22"/>
        </w:rPr>
        <w:t>Upon the successful completion of this module, the student should be able to demonstrate the ability to:</w:t>
      </w:r>
    </w:p>
    <w:p w:rsidR="00673ED3" w:rsidRPr="00C8416E" w:rsidRDefault="00673ED3" w:rsidP="00673ED3">
      <w:pPr>
        <w:rPr>
          <w:rFonts w:cs="Arial"/>
          <w:szCs w:val="22"/>
        </w:rPr>
      </w:pPr>
    </w:p>
    <w:p w:rsidR="00673ED3" w:rsidRPr="00C8416E" w:rsidRDefault="00673ED3" w:rsidP="00673ED3">
      <w:pPr>
        <w:pStyle w:val="ListParagraph"/>
        <w:numPr>
          <w:ilvl w:val="0"/>
          <w:numId w:val="4"/>
        </w:numPr>
        <w:spacing w:after="0" w:line="240" w:lineRule="auto"/>
        <w:contextualSpacing w:val="0"/>
        <w:jc w:val="both"/>
        <w:rPr>
          <w:rFonts w:ascii="Arial" w:hAnsi="Arial" w:cs="Arial"/>
        </w:rPr>
      </w:pPr>
      <w:r w:rsidRPr="00C8416E">
        <w:rPr>
          <w:rFonts w:ascii="Arial" w:hAnsi="Arial" w:cs="Arial"/>
          <w:lang w:val="en-US"/>
        </w:rPr>
        <w:t xml:space="preserve">Appreciate the contested nature of sustainable development and to differentiate, and critically evaluate, different </w:t>
      </w:r>
      <w:r w:rsidRPr="00C8416E">
        <w:rPr>
          <w:rFonts w:ascii="Arial" w:hAnsi="Arial" w:cs="Arial"/>
          <w:lang w:val="en-US"/>
        </w:rPr>
        <w:lastRenderedPageBreak/>
        <w:t>interpretations of the discourse and theories of society environment relationships.</w:t>
      </w:r>
    </w:p>
    <w:p w:rsidR="00673ED3" w:rsidRPr="00C8416E" w:rsidRDefault="00673ED3" w:rsidP="00673ED3">
      <w:pPr>
        <w:pStyle w:val="ListParagraph"/>
        <w:spacing w:after="0" w:line="240" w:lineRule="auto"/>
        <w:ind w:left="862"/>
        <w:contextualSpacing w:val="0"/>
        <w:jc w:val="both"/>
        <w:rPr>
          <w:rFonts w:ascii="Arial" w:hAnsi="Arial" w:cs="Arial"/>
        </w:rPr>
      </w:pPr>
    </w:p>
    <w:p w:rsidR="00673ED3" w:rsidRPr="00C8416E" w:rsidRDefault="00673ED3" w:rsidP="00673ED3">
      <w:pPr>
        <w:numPr>
          <w:ilvl w:val="0"/>
          <w:numId w:val="4"/>
        </w:numPr>
        <w:overflowPunct/>
        <w:autoSpaceDE/>
        <w:autoSpaceDN/>
        <w:adjustRightInd/>
        <w:textAlignment w:val="auto"/>
        <w:rPr>
          <w:rFonts w:cs="Arial"/>
          <w:szCs w:val="22"/>
        </w:rPr>
      </w:pPr>
      <w:r w:rsidRPr="00C8416E">
        <w:rPr>
          <w:rFonts w:cs="Arial"/>
          <w:szCs w:val="22"/>
        </w:rPr>
        <w:t>Demonstrate an in depth knowledge of the principles and pedagogy of Global Youth Work.</w:t>
      </w:r>
    </w:p>
    <w:p w:rsidR="00673ED3" w:rsidRPr="00C8416E" w:rsidRDefault="00673ED3" w:rsidP="00673ED3">
      <w:pPr>
        <w:ind w:left="862"/>
        <w:rPr>
          <w:rFonts w:cs="Arial"/>
          <w:szCs w:val="22"/>
        </w:rPr>
      </w:pPr>
    </w:p>
    <w:p w:rsidR="00673ED3" w:rsidRPr="00C8416E" w:rsidRDefault="00673ED3" w:rsidP="00673ED3">
      <w:pPr>
        <w:numPr>
          <w:ilvl w:val="0"/>
          <w:numId w:val="4"/>
        </w:numPr>
        <w:overflowPunct/>
        <w:autoSpaceDE/>
        <w:autoSpaceDN/>
        <w:adjustRightInd/>
        <w:textAlignment w:val="auto"/>
        <w:rPr>
          <w:rFonts w:cs="Arial"/>
          <w:szCs w:val="22"/>
        </w:rPr>
      </w:pPr>
      <w:r w:rsidRPr="00C8416E">
        <w:rPr>
          <w:rFonts w:cs="Arial"/>
          <w:szCs w:val="22"/>
          <w:lang w:val="en-US"/>
        </w:rPr>
        <w:t>Critically evaluate strategies, frameworks and activities for embedding ESD / Global Youth Work in youth work practice.</w:t>
      </w:r>
    </w:p>
    <w:p w:rsidR="00673ED3" w:rsidRPr="00C8416E" w:rsidRDefault="00673ED3" w:rsidP="00673ED3">
      <w:pPr>
        <w:ind w:left="862"/>
        <w:rPr>
          <w:rFonts w:cs="Arial"/>
          <w:szCs w:val="22"/>
        </w:rPr>
      </w:pPr>
    </w:p>
    <w:p w:rsidR="00673ED3" w:rsidRPr="00C8416E" w:rsidRDefault="00673ED3" w:rsidP="00673ED3">
      <w:pPr>
        <w:numPr>
          <w:ilvl w:val="0"/>
          <w:numId w:val="4"/>
        </w:numPr>
        <w:overflowPunct/>
        <w:autoSpaceDE/>
        <w:autoSpaceDN/>
        <w:adjustRightInd/>
        <w:textAlignment w:val="auto"/>
        <w:rPr>
          <w:rFonts w:cs="Arial"/>
          <w:szCs w:val="22"/>
        </w:rPr>
      </w:pPr>
      <w:r w:rsidRPr="00C8416E">
        <w:rPr>
          <w:rFonts w:cs="Arial"/>
          <w:szCs w:val="22"/>
          <w:lang w:val="en-US"/>
        </w:rPr>
        <w:t xml:space="preserve">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673ED3" w:rsidRPr="00C8416E" w:rsidRDefault="00673ED3" w:rsidP="00673ED3">
      <w:pPr>
        <w:pStyle w:val="ListParagraph"/>
        <w:rPr>
          <w:rFonts w:ascii="Arial" w:hAnsi="Arial" w:cs="Arial"/>
        </w:rPr>
      </w:pPr>
    </w:p>
    <w:p w:rsidR="00673ED3" w:rsidRPr="00C8416E" w:rsidRDefault="00673ED3" w:rsidP="00673ED3">
      <w:pPr>
        <w:pStyle w:val="ListParagraph"/>
        <w:numPr>
          <w:ilvl w:val="0"/>
          <w:numId w:val="4"/>
        </w:numPr>
        <w:spacing w:after="0" w:line="240" w:lineRule="auto"/>
        <w:contextualSpacing w:val="0"/>
        <w:jc w:val="both"/>
        <w:rPr>
          <w:rFonts w:ascii="Arial" w:hAnsi="Arial" w:cs="Arial"/>
          <w:lang w:val="en-US"/>
        </w:rPr>
      </w:pPr>
      <w:bookmarkStart w:id="0" w:name="_GoBack"/>
      <w:bookmarkEnd w:id="0"/>
      <w:proofErr w:type="spellStart"/>
      <w:r w:rsidRPr="00C8416E">
        <w:rPr>
          <w:rFonts w:ascii="Arial" w:hAnsi="Arial" w:cs="Arial"/>
          <w:lang w:val="en-US"/>
        </w:rPr>
        <w:t>Organise</w:t>
      </w:r>
      <w:proofErr w:type="spellEnd"/>
      <w:r w:rsidRPr="00C8416E">
        <w:rPr>
          <w:rFonts w:ascii="Arial" w:hAnsi="Arial" w:cs="Arial"/>
          <w:lang w:val="en-US"/>
        </w:rPr>
        <w:t xml:space="preserv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
      </w:r>
      <w:r w:rsidRPr="00C8416E">
        <w:rPr>
          <w:rFonts w:ascii="Arial" w:hAnsi="Arial" w:cs="Arial"/>
          <w:lang w:val="en-US"/>
        </w:rPr>
        <w:t>.</w:t>
      </w:r>
    </w:p>
    <w:p w:rsidR="00673ED3" w:rsidRPr="00C8416E" w:rsidRDefault="00673ED3" w:rsidP="00673ED3">
      <w:pPr>
        <w:rPr>
          <w:rFonts w:cs="Arial"/>
          <w:szCs w:val="22"/>
        </w:rPr>
      </w:pPr>
    </w:p>
    <w:p w:rsidR="00673ED3" w:rsidRPr="00C8416E" w:rsidRDefault="00673ED3" w:rsidP="00673ED3">
      <w:pPr>
        <w:pStyle w:val="fixed"/>
        <w:jc w:val="both"/>
        <w:rPr>
          <w:rFonts w:cs="Arial"/>
          <w:szCs w:val="22"/>
        </w:rPr>
      </w:pPr>
      <w:r w:rsidRPr="00C8416E">
        <w:rPr>
          <w:rFonts w:cs="Arial"/>
          <w:szCs w:val="22"/>
        </w:rPr>
        <w:t>INDICATIVE CONTENT</w:t>
      </w:r>
    </w:p>
    <w:p w:rsidR="00673ED3" w:rsidRPr="00C8416E" w:rsidRDefault="00673ED3" w:rsidP="00673ED3">
      <w:pPr>
        <w:pStyle w:val="fixed"/>
        <w:jc w:val="both"/>
        <w:rPr>
          <w:rFonts w:cs="Arial"/>
          <w:szCs w:val="22"/>
        </w:rPr>
      </w:pPr>
    </w:p>
    <w:p w:rsidR="00673ED3" w:rsidRPr="00C8416E" w:rsidRDefault="00673ED3" w:rsidP="00673ED3">
      <w:pPr>
        <w:numPr>
          <w:ilvl w:val="0"/>
          <w:numId w:val="1"/>
        </w:numPr>
        <w:tabs>
          <w:tab w:val="left" w:pos="142"/>
        </w:tabs>
        <w:overflowPunct/>
        <w:autoSpaceDE/>
        <w:autoSpaceDN/>
        <w:adjustRightInd/>
        <w:ind w:left="992" w:hanging="425"/>
        <w:textAlignment w:val="auto"/>
        <w:rPr>
          <w:rFonts w:cs="Arial"/>
          <w:szCs w:val="22"/>
        </w:rPr>
      </w:pPr>
      <w:r w:rsidRPr="00C8416E">
        <w:rPr>
          <w:rFonts w:cs="Arial"/>
          <w:szCs w:val="22"/>
        </w:rPr>
        <w:t xml:space="preserve">Appreciate the origins of sustainability: environmentalism and the new environmental movement; mainstream sustainable development: the evolution of the sustainability discourse. Green philosophies, different theories of environment-society relationships: </w:t>
      </w:r>
      <w:proofErr w:type="spellStart"/>
      <w:r w:rsidRPr="00C8416E">
        <w:rPr>
          <w:rFonts w:cs="Arial"/>
          <w:szCs w:val="22"/>
        </w:rPr>
        <w:t>technocentric</w:t>
      </w:r>
      <w:proofErr w:type="spellEnd"/>
      <w:r w:rsidRPr="00C8416E">
        <w:rPr>
          <w:rFonts w:cs="Arial"/>
          <w:szCs w:val="22"/>
        </w:rPr>
        <w:t xml:space="preserve"> and </w:t>
      </w:r>
      <w:proofErr w:type="spellStart"/>
      <w:r w:rsidRPr="00C8416E">
        <w:rPr>
          <w:rFonts w:cs="Arial"/>
          <w:szCs w:val="22"/>
        </w:rPr>
        <w:t>ecocentric</w:t>
      </w:r>
      <w:proofErr w:type="spellEnd"/>
      <w:r w:rsidRPr="00C8416E">
        <w:rPr>
          <w:rFonts w:cs="Arial"/>
          <w:szCs w:val="22"/>
        </w:rPr>
        <w:t xml:space="preserve"> approaches. From environmental education to education for sustainability, an evolving tradition: tracing the evolution of education for sustainability.</w:t>
      </w:r>
    </w:p>
    <w:p w:rsidR="00673ED3" w:rsidRPr="00C8416E" w:rsidRDefault="00673ED3" w:rsidP="00673ED3">
      <w:pPr>
        <w:tabs>
          <w:tab w:val="left" w:pos="142"/>
        </w:tabs>
        <w:ind w:left="992"/>
        <w:rPr>
          <w:rFonts w:cs="Arial"/>
          <w:szCs w:val="22"/>
        </w:rPr>
      </w:pPr>
    </w:p>
    <w:p w:rsidR="00673ED3" w:rsidRPr="00C8416E" w:rsidRDefault="00673ED3" w:rsidP="00673ED3">
      <w:pPr>
        <w:numPr>
          <w:ilvl w:val="0"/>
          <w:numId w:val="1"/>
        </w:numPr>
        <w:tabs>
          <w:tab w:val="left" w:pos="142"/>
        </w:tabs>
        <w:overflowPunct/>
        <w:autoSpaceDE/>
        <w:autoSpaceDN/>
        <w:adjustRightInd/>
        <w:ind w:left="992" w:hanging="425"/>
        <w:textAlignment w:val="auto"/>
        <w:rPr>
          <w:rFonts w:cs="Arial"/>
          <w:szCs w:val="22"/>
        </w:rPr>
      </w:pPr>
      <w:r w:rsidRPr="00C8416E">
        <w:rPr>
          <w:rFonts w:cs="Arial"/>
          <w:szCs w:val="22"/>
        </w:rPr>
        <w:t xml:space="preserve">Explore </w:t>
      </w:r>
      <w:r w:rsidRPr="00C8416E">
        <w:rPr>
          <w:rFonts w:cs="Arial"/>
          <w:bCs/>
          <w:szCs w:val="22"/>
        </w:rPr>
        <w:t>Global youth work as informal/ non-formal education with young people—a critical</w:t>
      </w:r>
      <w:r w:rsidRPr="00C8416E">
        <w:rPr>
          <w:rFonts w:cs="Arial"/>
          <w:szCs w:val="22"/>
        </w:rPr>
        <w:t xml:space="preserve"> </w:t>
      </w:r>
      <w:r w:rsidRPr="00C8416E">
        <w:rPr>
          <w:rFonts w:cs="Arial"/>
          <w:bCs/>
          <w:szCs w:val="22"/>
        </w:rPr>
        <w:t xml:space="preserve">understanding of the links between personal, local and global issues. The central role of active participation in bringing about change towards greater equity and justice. </w:t>
      </w:r>
    </w:p>
    <w:p w:rsidR="00673ED3" w:rsidRPr="00C8416E" w:rsidRDefault="00673ED3" w:rsidP="00673ED3">
      <w:pPr>
        <w:tabs>
          <w:tab w:val="left" w:pos="142"/>
        </w:tabs>
        <w:ind w:left="992"/>
        <w:rPr>
          <w:rFonts w:cs="Arial"/>
          <w:szCs w:val="22"/>
        </w:rPr>
      </w:pPr>
    </w:p>
    <w:p w:rsidR="00673ED3" w:rsidRPr="00C8416E" w:rsidRDefault="00673ED3" w:rsidP="00673ED3">
      <w:pPr>
        <w:numPr>
          <w:ilvl w:val="0"/>
          <w:numId w:val="1"/>
        </w:numPr>
        <w:tabs>
          <w:tab w:val="left" w:pos="142"/>
        </w:tabs>
        <w:overflowPunct/>
        <w:autoSpaceDE/>
        <w:autoSpaceDN/>
        <w:adjustRightInd/>
        <w:ind w:left="992" w:hanging="425"/>
        <w:textAlignment w:val="auto"/>
        <w:rPr>
          <w:rFonts w:cs="Arial"/>
          <w:szCs w:val="22"/>
        </w:rPr>
      </w:pPr>
      <w:r w:rsidRPr="00C8416E">
        <w:rPr>
          <w:rFonts w:cs="Arial"/>
          <w:bCs/>
          <w:szCs w:val="22"/>
        </w:rPr>
        <w:t>Evaluation and reflection upon the “</w:t>
      </w:r>
      <w:smartTag w:uri="urn:schemas-microsoft-com:office:smarttags" w:element="metricconverter">
        <w:smartTagPr>
          <w:attr w:name="ProductID" w:val="10”"/>
        </w:smartTagPr>
        <w:r w:rsidRPr="00C8416E">
          <w:rPr>
            <w:rFonts w:cs="Arial"/>
            <w:bCs/>
            <w:szCs w:val="22"/>
          </w:rPr>
          <w:t>10”</w:t>
        </w:r>
      </w:smartTag>
      <w:r w:rsidRPr="00C8416E">
        <w:rPr>
          <w:rFonts w:cs="Arial"/>
          <w:bCs/>
          <w:szCs w:val="22"/>
        </w:rPr>
        <w:t xml:space="preserve"> Key principles of Global Youth Work and their relationship to youth work practice. </w:t>
      </w:r>
    </w:p>
    <w:p w:rsidR="00673ED3" w:rsidRPr="00C8416E" w:rsidRDefault="00673ED3" w:rsidP="00673ED3">
      <w:pPr>
        <w:tabs>
          <w:tab w:val="left" w:pos="142"/>
        </w:tabs>
        <w:ind w:left="992"/>
        <w:rPr>
          <w:rFonts w:cs="Arial"/>
          <w:szCs w:val="22"/>
        </w:rPr>
      </w:pPr>
    </w:p>
    <w:p w:rsidR="00673ED3" w:rsidRPr="00C8416E" w:rsidRDefault="00673ED3" w:rsidP="00673ED3">
      <w:pPr>
        <w:numPr>
          <w:ilvl w:val="0"/>
          <w:numId w:val="1"/>
        </w:numPr>
        <w:tabs>
          <w:tab w:val="left" w:pos="142"/>
        </w:tabs>
        <w:overflowPunct/>
        <w:autoSpaceDE/>
        <w:autoSpaceDN/>
        <w:adjustRightInd/>
        <w:ind w:left="992" w:hanging="425"/>
        <w:textAlignment w:val="auto"/>
        <w:rPr>
          <w:rFonts w:cs="Arial"/>
          <w:szCs w:val="22"/>
        </w:rPr>
      </w:pPr>
      <w:r w:rsidRPr="00C8416E">
        <w:rPr>
          <w:rFonts w:cs="Arial"/>
          <w:szCs w:val="22"/>
        </w:rPr>
        <w:t xml:space="preserve">Consider and develop Education for Sustainability and Global Youth Work in youth work practice: explore visions, challenges and practices. A critical assessment of </w:t>
      </w:r>
      <w:r w:rsidRPr="00C8416E">
        <w:rPr>
          <w:rFonts w:cs="Arial"/>
          <w:szCs w:val="22"/>
        </w:rPr>
        <w:lastRenderedPageBreak/>
        <w:t>guidance and models for promoting and embedding  environmental Education for Sustainability and Global Youth Work in the non-formal sector .</w:t>
      </w:r>
    </w:p>
    <w:p w:rsidR="00673ED3" w:rsidRPr="00C8416E" w:rsidRDefault="00673ED3" w:rsidP="00673ED3">
      <w:pPr>
        <w:pStyle w:val="fixed"/>
        <w:ind w:left="0" w:firstLine="0"/>
        <w:jc w:val="both"/>
        <w:rPr>
          <w:rFonts w:cs="Arial"/>
          <w:szCs w:val="22"/>
        </w:rPr>
      </w:pPr>
    </w:p>
    <w:p w:rsidR="00673ED3" w:rsidRPr="00C8416E" w:rsidRDefault="00673ED3" w:rsidP="00673ED3">
      <w:pPr>
        <w:pStyle w:val="fixed"/>
        <w:jc w:val="both"/>
        <w:rPr>
          <w:rFonts w:cs="Arial"/>
          <w:szCs w:val="22"/>
        </w:rPr>
      </w:pPr>
      <w:r w:rsidRPr="00C8416E">
        <w:rPr>
          <w:rFonts w:cs="Arial"/>
          <w:szCs w:val="22"/>
        </w:rPr>
        <w:t>LEARNING AND TEACHING STRATEGY</w:t>
      </w:r>
    </w:p>
    <w:p w:rsidR="00673ED3" w:rsidRPr="00C8416E" w:rsidRDefault="00673ED3" w:rsidP="00673ED3">
      <w:pPr>
        <w:rPr>
          <w:rFonts w:cs="Arial"/>
          <w:szCs w:val="22"/>
        </w:rPr>
      </w:pPr>
    </w:p>
    <w:p w:rsidR="00673ED3" w:rsidRPr="00C8416E" w:rsidRDefault="00673ED3" w:rsidP="00673ED3">
      <w:pPr>
        <w:rPr>
          <w:rFonts w:cs="Arial"/>
          <w:szCs w:val="22"/>
        </w:rPr>
      </w:pPr>
      <w:r w:rsidRPr="00C8416E">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and experiential activity will also be used to develop understanding and application of the techniques. </w:t>
      </w:r>
    </w:p>
    <w:p w:rsidR="00673ED3" w:rsidRPr="00C8416E" w:rsidRDefault="00673ED3" w:rsidP="00673ED3">
      <w:pPr>
        <w:rPr>
          <w:rFonts w:cs="Arial"/>
          <w:szCs w:val="22"/>
        </w:rPr>
      </w:pPr>
    </w:p>
    <w:p w:rsidR="00673ED3" w:rsidRPr="00C8416E" w:rsidRDefault="00673ED3" w:rsidP="00673ED3">
      <w:pPr>
        <w:rPr>
          <w:rFonts w:cs="Arial"/>
          <w:szCs w:val="22"/>
        </w:rPr>
      </w:pPr>
      <w:r w:rsidRPr="00C8416E">
        <w:rPr>
          <w:rFonts w:cs="Arial"/>
          <w:szCs w:val="22"/>
        </w:rPr>
        <w:t>Allocation of teaching to deliver the module is:</w:t>
      </w:r>
    </w:p>
    <w:p w:rsidR="00673ED3" w:rsidRPr="00C8416E" w:rsidRDefault="00673ED3" w:rsidP="00673ED3">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73ED3" w:rsidRPr="00C8416E" w:rsidTr="00F02694">
        <w:tc>
          <w:tcPr>
            <w:tcW w:w="3969" w:type="dxa"/>
            <w:tcBorders>
              <w:top w:val="single" w:sz="4" w:space="0" w:color="auto"/>
              <w:left w:val="single" w:sz="4" w:space="0" w:color="auto"/>
            </w:tcBorders>
            <w:shd w:val="clear" w:color="auto" w:fill="auto"/>
          </w:tcPr>
          <w:p w:rsidR="00673ED3" w:rsidRPr="00C8416E" w:rsidRDefault="00673ED3" w:rsidP="00F02694">
            <w:pPr>
              <w:rPr>
                <w:rFonts w:cs="Arial"/>
                <w:b/>
                <w:szCs w:val="22"/>
              </w:rPr>
            </w:pPr>
            <w:r w:rsidRPr="00C8416E">
              <w:rPr>
                <w:rFonts w:cs="Arial"/>
                <w:b/>
                <w:szCs w:val="22"/>
              </w:rPr>
              <w:t>Activity type</w:t>
            </w:r>
          </w:p>
        </w:tc>
        <w:tc>
          <w:tcPr>
            <w:tcW w:w="1701" w:type="dxa"/>
            <w:tcBorders>
              <w:top w:val="single" w:sz="4" w:space="0" w:color="auto"/>
            </w:tcBorders>
            <w:shd w:val="clear" w:color="auto" w:fill="auto"/>
          </w:tcPr>
          <w:p w:rsidR="00673ED3" w:rsidRPr="00C8416E" w:rsidRDefault="00673ED3" w:rsidP="00F02694">
            <w:pPr>
              <w:jc w:val="center"/>
              <w:rPr>
                <w:rFonts w:cs="Arial"/>
                <w:b/>
                <w:szCs w:val="22"/>
              </w:rPr>
            </w:pPr>
            <w:r w:rsidRPr="00C8416E">
              <w:rPr>
                <w:rFonts w:cs="Arial"/>
                <w:b/>
                <w:szCs w:val="22"/>
              </w:rPr>
              <w:t>Hours</w:t>
            </w:r>
          </w:p>
        </w:tc>
        <w:tc>
          <w:tcPr>
            <w:tcW w:w="1843" w:type="dxa"/>
            <w:tcBorders>
              <w:top w:val="single" w:sz="4" w:space="0" w:color="auto"/>
            </w:tcBorders>
            <w:shd w:val="clear" w:color="auto" w:fill="auto"/>
          </w:tcPr>
          <w:p w:rsidR="00673ED3" w:rsidRPr="00C8416E" w:rsidRDefault="00673ED3" w:rsidP="00F02694">
            <w:pPr>
              <w:jc w:val="center"/>
              <w:rPr>
                <w:rFonts w:cs="Arial"/>
                <w:b/>
                <w:szCs w:val="22"/>
              </w:rPr>
            </w:pPr>
            <w:r w:rsidRPr="00C8416E">
              <w:rPr>
                <w:rFonts w:cs="Arial"/>
                <w:b/>
                <w:szCs w:val="22"/>
              </w:rPr>
              <w:t>Percentage</w:t>
            </w:r>
          </w:p>
        </w:tc>
      </w:tr>
      <w:tr w:rsidR="00673ED3" w:rsidRPr="00C8416E" w:rsidTr="00F02694">
        <w:tc>
          <w:tcPr>
            <w:tcW w:w="3969" w:type="dxa"/>
            <w:shd w:val="clear" w:color="auto" w:fill="auto"/>
          </w:tcPr>
          <w:p w:rsidR="00673ED3" w:rsidRPr="00C8416E" w:rsidRDefault="00673ED3" w:rsidP="00F02694">
            <w:pPr>
              <w:rPr>
                <w:rFonts w:cs="Arial"/>
                <w:szCs w:val="22"/>
              </w:rPr>
            </w:pPr>
            <w:r w:rsidRPr="00C8416E">
              <w:rPr>
                <w:rFonts w:cs="Arial"/>
                <w:szCs w:val="22"/>
              </w:rPr>
              <w:t>Scheduled learning</w:t>
            </w:r>
          </w:p>
        </w:tc>
        <w:tc>
          <w:tcPr>
            <w:tcW w:w="1701" w:type="dxa"/>
            <w:shd w:val="clear" w:color="auto" w:fill="auto"/>
          </w:tcPr>
          <w:p w:rsidR="00673ED3" w:rsidRPr="00C8416E" w:rsidRDefault="00673ED3" w:rsidP="00F02694">
            <w:pPr>
              <w:jc w:val="center"/>
              <w:rPr>
                <w:rFonts w:cs="Arial"/>
                <w:szCs w:val="22"/>
              </w:rPr>
            </w:pPr>
            <w:r w:rsidRPr="00C8416E">
              <w:rPr>
                <w:rFonts w:cs="Arial"/>
                <w:szCs w:val="22"/>
              </w:rPr>
              <w:t>40</w:t>
            </w:r>
          </w:p>
        </w:tc>
        <w:tc>
          <w:tcPr>
            <w:tcW w:w="1843" w:type="dxa"/>
            <w:shd w:val="clear" w:color="auto" w:fill="auto"/>
          </w:tcPr>
          <w:p w:rsidR="00673ED3" w:rsidRPr="00C8416E" w:rsidRDefault="00673ED3" w:rsidP="00F02694">
            <w:pPr>
              <w:jc w:val="center"/>
              <w:rPr>
                <w:rFonts w:cs="Arial"/>
                <w:szCs w:val="22"/>
              </w:rPr>
            </w:pPr>
            <w:r w:rsidRPr="00C8416E">
              <w:rPr>
                <w:rFonts w:cs="Arial"/>
                <w:szCs w:val="22"/>
              </w:rPr>
              <w:t>20%</w:t>
            </w:r>
          </w:p>
        </w:tc>
      </w:tr>
      <w:tr w:rsidR="00673ED3" w:rsidRPr="00C8416E" w:rsidTr="00F02694">
        <w:tc>
          <w:tcPr>
            <w:tcW w:w="3969" w:type="dxa"/>
            <w:shd w:val="clear" w:color="auto" w:fill="auto"/>
          </w:tcPr>
          <w:p w:rsidR="00673ED3" w:rsidRPr="00C8416E" w:rsidRDefault="00673ED3" w:rsidP="00F02694">
            <w:pPr>
              <w:rPr>
                <w:rFonts w:cs="Arial"/>
                <w:szCs w:val="22"/>
              </w:rPr>
            </w:pPr>
            <w:r w:rsidRPr="00C8416E">
              <w:rPr>
                <w:rFonts w:cs="Arial"/>
                <w:szCs w:val="22"/>
              </w:rPr>
              <w:t>Independent learning</w:t>
            </w:r>
          </w:p>
        </w:tc>
        <w:tc>
          <w:tcPr>
            <w:tcW w:w="1701" w:type="dxa"/>
            <w:shd w:val="clear" w:color="auto" w:fill="auto"/>
          </w:tcPr>
          <w:p w:rsidR="00673ED3" w:rsidRPr="00C8416E" w:rsidRDefault="00673ED3" w:rsidP="00F02694">
            <w:pPr>
              <w:jc w:val="center"/>
              <w:rPr>
                <w:rFonts w:cs="Arial"/>
                <w:szCs w:val="22"/>
              </w:rPr>
            </w:pPr>
            <w:r w:rsidRPr="00C8416E">
              <w:rPr>
                <w:rFonts w:cs="Arial"/>
                <w:szCs w:val="22"/>
              </w:rPr>
              <w:t>160</w:t>
            </w:r>
          </w:p>
        </w:tc>
        <w:tc>
          <w:tcPr>
            <w:tcW w:w="1843" w:type="dxa"/>
            <w:shd w:val="clear" w:color="auto" w:fill="auto"/>
          </w:tcPr>
          <w:p w:rsidR="00673ED3" w:rsidRPr="00C8416E" w:rsidRDefault="00673ED3" w:rsidP="00F02694">
            <w:pPr>
              <w:jc w:val="center"/>
              <w:rPr>
                <w:rFonts w:cs="Arial"/>
                <w:szCs w:val="22"/>
              </w:rPr>
            </w:pPr>
            <w:r w:rsidRPr="00C8416E">
              <w:rPr>
                <w:rFonts w:cs="Arial"/>
                <w:szCs w:val="22"/>
              </w:rPr>
              <w:t>80%</w:t>
            </w:r>
          </w:p>
        </w:tc>
      </w:tr>
      <w:tr w:rsidR="00673ED3" w:rsidRPr="00C8416E" w:rsidTr="00F02694">
        <w:tc>
          <w:tcPr>
            <w:tcW w:w="3969" w:type="dxa"/>
            <w:shd w:val="clear" w:color="auto" w:fill="auto"/>
          </w:tcPr>
          <w:p w:rsidR="00673ED3" w:rsidRPr="00C8416E" w:rsidRDefault="00673ED3" w:rsidP="00F02694">
            <w:pPr>
              <w:rPr>
                <w:rFonts w:cs="Arial"/>
                <w:szCs w:val="22"/>
              </w:rPr>
            </w:pPr>
            <w:r w:rsidRPr="00C8416E">
              <w:rPr>
                <w:rFonts w:cs="Arial"/>
                <w:szCs w:val="22"/>
              </w:rPr>
              <w:t>Placement learning</w:t>
            </w:r>
          </w:p>
        </w:tc>
        <w:tc>
          <w:tcPr>
            <w:tcW w:w="1701" w:type="dxa"/>
            <w:shd w:val="clear" w:color="auto" w:fill="auto"/>
          </w:tcPr>
          <w:p w:rsidR="00673ED3" w:rsidRPr="00C8416E" w:rsidRDefault="00673ED3" w:rsidP="00F02694">
            <w:pPr>
              <w:jc w:val="center"/>
              <w:rPr>
                <w:rFonts w:cs="Arial"/>
                <w:szCs w:val="22"/>
              </w:rPr>
            </w:pPr>
          </w:p>
        </w:tc>
        <w:tc>
          <w:tcPr>
            <w:tcW w:w="1843" w:type="dxa"/>
            <w:shd w:val="clear" w:color="auto" w:fill="auto"/>
          </w:tcPr>
          <w:p w:rsidR="00673ED3" w:rsidRPr="00C8416E" w:rsidRDefault="00673ED3" w:rsidP="00F02694">
            <w:pPr>
              <w:jc w:val="center"/>
              <w:rPr>
                <w:rFonts w:cs="Arial"/>
                <w:szCs w:val="22"/>
              </w:rPr>
            </w:pPr>
          </w:p>
        </w:tc>
      </w:tr>
      <w:tr w:rsidR="00673ED3" w:rsidRPr="00C8416E" w:rsidTr="00F02694">
        <w:tc>
          <w:tcPr>
            <w:tcW w:w="3969" w:type="dxa"/>
            <w:shd w:val="clear" w:color="auto" w:fill="auto"/>
          </w:tcPr>
          <w:p w:rsidR="00673ED3" w:rsidRPr="00C8416E" w:rsidRDefault="00673ED3" w:rsidP="00F02694">
            <w:pPr>
              <w:rPr>
                <w:rFonts w:cs="Arial"/>
                <w:szCs w:val="22"/>
              </w:rPr>
            </w:pPr>
            <w:r w:rsidRPr="00C8416E">
              <w:rPr>
                <w:rFonts w:cs="Arial"/>
                <w:b/>
                <w:szCs w:val="22"/>
              </w:rPr>
              <w:t>TOTAL</w:t>
            </w:r>
          </w:p>
        </w:tc>
        <w:tc>
          <w:tcPr>
            <w:tcW w:w="1701" w:type="dxa"/>
            <w:shd w:val="clear" w:color="auto" w:fill="auto"/>
          </w:tcPr>
          <w:p w:rsidR="00673ED3" w:rsidRPr="00C8416E" w:rsidRDefault="00673ED3" w:rsidP="00F02694">
            <w:pPr>
              <w:jc w:val="center"/>
              <w:rPr>
                <w:rFonts w:cs="Arial"/>
                <w:b/>
                <w:szCs w:val="22"/>
              </w:rPr>
            </w:pPr>
            <w:r w:rsidRPr="00C8416E">
              <w:rPr>
                <w:rFonts w:cs="Arial"/>
                <w:b/>
                <w:szCs w:val="22"/>
              </w:rPr>
              <w:t>200</w:t>
            </w:r>
          </w:p>
        </w:tc>
        <w:tc>
          <w:tcPr>
            <w:tcW w:w="1843" w:type="dxa"/>
            <w:shd w:val="clear" w:color="auto" w:fill="auto"/>
          </w:tcPr>
          <w:p w:rsidR="00673ED3" w:rsidRPr="00C8416E" w:rsidRDefault="00673ED3" w:rsidP="00F02694">
            <w:pPr>
              <w:jc w:val="center"/>
              <w:rPr>
                <w:rFonts w:cs="Arial"/>
                <w:b/>
                <w:szCs w:val="22"/>
              </w:rPr>
            </w:pPr>
            <w:r w:rsidRPr="00C8416E">
              <w:rPr>
                <w:rFonts w:cs="Arial"/>
                <w:b/>
                <w:szCs w:val="22"/>
              </w:rPr>
              <w:t>100%</w:t>
            </w:r>
          </w:p>
        </w:tc>
      </w:tr>
    </w:tbl>
    <w:p w:rsidR="00673ED3" w:rsidRPr="00C8416E" w:rsidRDefault="00673ED3" w:rsidP="00673ED3">
      <w:pPr>
        <w:pStyle w:val="fixed"/>
        <w:ind w:left="0" w:firstLine="0"/>
        <w:rPr>
          <w:rFonts w:cs="Arial"/>
          <w:szCs w:val="22"/>
        </w:rPr>
      </w:pPr>
    </w:p>
    <w:p w:rsidR="00673ED3" w:rsidRPr="00C8416E" w:rsidRDefault="00673ED3" w:rsidP="00673ED3">
      <w:pPr>
        <w:pStyle w:val="fixed"/>
        <w:ind w:left="0" w:firstLine="0"/>
        <w:rPr>
          <w:rFonts w:cs="Arial"/>
          <w:szCs w:val="22"/>
        </w:rPr>
      </w:pPr>
      <w:r w:rsidRPr="00C8416E">
        <w:rPr>
          <w:rFonts w:cs="Arial"/>
          <w:szCs w:val="22"/>
        </w:rPr>
        <w:t>ASSESSMENT</w:t>
      </w:r>
    </w:p>
    <w:p w:rsidR="00673ED3" w:rsidRPr="00C8416E" w:rsidRDefault="00673ED3" w:rsidP="00673ED3">
      <w:pPr>
        <w:pStyle w:val="fixed"/>
        <w:rPr>
          <w:rFonts w:cs="Arial"/>
          <w:szCs w:val="22"/>
        </w:rPr>
      </w:pPr>
    </w:p>
    <w:p w:rsidR="00673ED3" w:rsidRPr="00C8416E" w:rsidRDefault="00673ED3" w:rsidP="00673ED3">
      <w:pPr>
        <w:rPr>
          <w:rFonts w:cs="Arial"/>
          <w:b/>
          <w:szCs w:val="22"/>
        </w:rPr>
      </w:pPr>
      <w:r w:rsidRPr="00C8416E">
        <w:rPr>
          <w:rFonts w:cs="Arial"/>
          <w:b/>
          <w:szCs w:val="22"/>
        </w:rPr>
        <w:t>Assessment Component 1 – 50%</w:t>
      </w:r>
    </w:p>
    <w:p w:rsidR="00673ED3" w:rsidRPr="00C8416E" w:rsidRDefault="00673ED3" w:rsidP="00673ED3">
      <w:pPr>
        <w:rPr>
          <w:rFonts w:cs="Arial"/>
          <w:b/>
          <w:szCs w:val="22"/>
        </w:rPr>
      </w:pPr>
    </w:p>
    <w:p w:rsidR="00673ED3" w:rsidRPr="00C8416E" w:rsidRDefault="00673ED3" w:rsidP="00673ED3">
      <w:pPr>
        <w:rPr>
          <w:rFonts w:cs="Arial"/>
          <w:szCs w:val="22"/>
        </w:rPr>
      </w:pPr>
      <w:r w:rsidRPr="00C8416E">
        <w:rPr>
          <w:rFonts w:cs="Arial"/>
          <w:szCs w:val="22"/>
        </w:rPr>
        <w:t>Coursework: Essay (2000 words)</w:t>
      </w:r>
    </w:p>
    <w:p w:rsidR="00673ED3" w:rsidRPr="00C8416E" w:rsidRDefault="00673ED3" w:rsidP="00673ED3">
      <w:pPr>
        <w:rPr>
          <w:rFonts w:cs="Arial"/>
          <w:b/>
          <w:szCs w:val="22"/>
        </w:rPr>
      </w:pPr>
    </w:p>
    <w:p w:rsidR="00673ED3" w:rsidRPr="00C8416E" w:rsidRDefault="00673ED3" w:rsidP="00673ED3">
      <w:pPr>
        <w:rPr>
          <w:rFonts w:cs="Arial"/>
          <w:szCs w:val="22"/>
        </w:rPr>
      </w:pPr>
      <w:r w:rsidRPr="00C8416E">
        <w:rPr>
          <w:rFonts w:cs="Arial"/>
          <w:szCs w:val="22"/>
        </w:rPr>
        <w:t>Exemplar: Evaluate the following quote in light of your own youth work practice:</w:t>
      </w:r>
    </w:p>
    <w:p w:rsidR="00673ED3" w:rsidRPr="00C8416E" w:rsidRDefault="00673ED3" w:rsidP="00673ED3">
      <w:pPr>
        <w:ind w:left="720"/>
        <w:rPr>
          <w:rFonts w:cs="Arial"/>
          <w:bCs/>
          <w:i/>
          <w:szCs w:val="22"/>
        </w:rPr>
      </w:pPr>
      <w:r w:rsidRPr="00C8416E">
        <w:rPr>
          <w:rFonts w:cs="Arial"/>
          <w:bCs/>
          <w:i/>
          <w:szCs w:val="22"/>
        </w:rPr>
        <w:t xml:space="preserve">ESDGC in a youth work context starts from the young people’s experiences, encourages a critical understanding of the links between their lives and histories with those in their community and others throughout the world, making the connections between society, economy, the environment and politics. It reflects on attitudes and values, and develops skills to enable active participation in creating a more just and sustainable world. </w:t>
      </w:r>
    </w:p>
    <w:p w:rsidR="00673ED3" w:rsidRPr="00C8416E" w:rsidRDefault="00673ED3" w:rsidP="00673ED3">
      <w:pPr>
        <w:ind w:left="4320" w:firstLine="720"/>
        <w:rPr>
          <w:rFonts w:cs="Arial"/>
          <w:bCs/>
          <w:i/>
          <w:szCs w:val="22"/>
        </w:rPr>
      </w:pPr>
      <w:r w:rsidRPr="00C8416E">
        <w:rPr>
          <w:rFonts w:cs="Arial"/>
          <w:bCs/>
          <w:i/>
          <w:szCs w:val="22"/>
        </w:rPr>
        <w:t>(</w:t>
      </w:r>
      <w:r w:rsidRPr="00C8416E">
        <w:rPr>
          <w:rFonts w:cs="Arial"/>
          <w:bCs/>
          <w:szCs w:val="22"/>
        </w:rPr>
        <w:t xml:space="preserve">Welsh Government, 2008, p.5). </w:t>
      </w:r>
    </w:p>
    <w:p w:rsidR="00673ED3" w:rsidRPr="00C8416E" w:rsidRDefault="00673ED3" w:rsidP="00673ED3">
      <w:pPr>
        <w:pStyle w:val="fixed"/>
        <w:ind w:left="0" w:firstLine="0"/>
        <w:rPr>
          <w:rFonts w:cs="Arial"/>
          <w:b w:val="0"/>
          <w:szCs w:val="22"/>
        </w:rPr>
      </w:pPr>
    </w:p>
    <w:p w:rsidR="00673ED3" w:rsidRPr="00C8416E" w:rsidRDefault="00673ED3" w:rsidP="00673ED3">
      <w:pPr>
        <w:rPr>
          <w:rFonts w:cs="Arial"/>
          <w:b/>
          <w:szCs w:val="22"/>
        </w:rPr>
      </w:pPr>
    </w:p>
    <w:p w:rsidR="00673ED3" w:rsidRPr="00C8416E" w:rsidRDefault="00673ED3" w:rsidP="00673ED3">
      <w:pPr>
        <w:rPr>
          <w:rFonts w:cs="Arial"/>
          <w:b/>
          <w:szCs w:val="22"/>
        </w:rPr>
      </w:pPr>
    </w:p>
    <w:p w:rsidR="00673ED3" w:rsidRPr="00C8416E" w:rsidRDefault="00673ED3" w:rsidP="00673ED3">
      <w:pPr>
        <w:rPr>
          <w:rFonts w:cs="Arial"/>
          <w:b/>
          <w:szCs w:val="22"/>
        </w:rPr>
      </w:pPr>
      <w:r w:rsidRPr="00C8416E">
        <w:rPr>
          <w:rFonts w:cs="Arial"/>
          <w:b/>
          <w:szCs w:val="22"/>
        </w:rPr>
        <w:t>Assessment Component 2 – 25%</w:t>
      </w:r>
    </w:p>
    <w:p w:rsidR="00673ED3" w:rsidRPr="00C8416E" w:rsidRDefault="00673ED3" w:rsidP="00673ED3">
      <w:pPr>
        <w:rPr>
          <w:rFonts w:cs="Arial"/>
          <w:b/>
          <w:szCs w:val="22"/>
        </w:rPr>
      </w:pPr>
    </w:p>
    <w:p w:rsidR="00673ED3" w:rsidRPr="00C8416E" w:rsidRDefault="00673ED3" w:rsidP="00673ED3">
      <w:pPr>
        <w:rPr>
          <w:rFonts w:cs="Arial"/>
          <w:szCs w:val="22"/>
        </w:rPr>
      </w:pPr>
      <w:r w:rsidRPr="00C8416E">
        <w:rPr>
          <w:rFonts w:cs="Arial"/>
          <w:szCs w:val="22"/>
        </w:rPr>
        <w:t xml:space="preserve">Practical: Group Seminar (10 minutes) </w:t>
      </w:r>
    </w:p>
    <w:p w:rsidR="00673ED3" w:rsidRPr="00C8416E" w:rsidRDefault="00673ED3" w:rsidP="00673ED3">
      <w:pPr>
        <w:rPr>
          <w:rFonts w:cs="Arial"/>
          <w:b/>
          <w:szCs w:val="22"/>
        </w:rPr>
      </w:pPr>
    </w:p>
    <w:p w:rsidR="00673ED3" w:rsidRPr="00C8416E" w:rsidRDefault="00673ED3" w:rsidP="00673ED3">
      <w:pPr>
        <w:rPr>
          <w:rFonts w:cs="Arial"/>
          <w:i/>
          <w:szCs w:val="22"/>
        </w:rPr>
      </w:pPr>
      <w:r w:rsidRPr="00C8416E">
        <w:rPr>
          <w:rFonts w:cs="Arial"/>
          <w:szCs w:val="22"/>
        </w:rPr>
        <w:t xml:space="preserve">Exemplar: Work as group to present an activity you could run with young people that demonstrate the principles of Education for Sustainability and Global Youth Work. </w:t>
      </w:r>
    </w:p>
    <w:p w:rsidR="00673ED3" w:rsidRPr="00C8416E" w:rsidRDefault="00673ED3" w:rsidP="00673ED3">
      <w:pPr>
        <w:pStyle w:val="fixed"/>
        <w:ind w:left="0" w:firstLine="0"/>
        <w:rPr>
          <w:rFonts w:cs="Arial"/>
          <w:b w:val="0"/>
          <w:szCs w:val="22"/>
        </w:rPr>
      </w:pPr>
    </w:p>
    <w:p w:rsidR="00673ED3" w:rsidRPr="00C8416E" w:rsidRDefault="00673ED3" w:rsidP="00673ED3">
      <w:pPr>
        <w:rPr>
          <w:rFonts w:cs="Arial"/>
          <w:b/>
          <w:szCs w:val="22"/>
        </w:rPr>
      </w:pPr>
      <w:r w:rsidRPr="00C8416E">
        <w:rPr>
          <w:rFonts w:cs="Arial"/>
          <w:b/>
          <w:szCs w:val="22"/>
        </w:rPr>
        <w:lastRenderedPageBreak/>
        <w:t>Assessment Component 3 – 25%</w:t>
      </w:r>
    </w:p>
    <w:p w:rsidR="00673ED3" w:rsidRPr="00C8416E" w:rsidRDefault="00673ED3" w:rsidP="00673ED3">
      <w:pPr>
        <w:pStyle w:val="fixed"/>
        <w:ind w:left="0" w:firstLine="0"/>
        <w:rPr>
          <w:rFonts w:cs="Arial"/>
          <w:b w:val="0"/>
          <w:szCs w:val="22"/>
        </w:rPr>
      </w:pPr>
    </w:p>
    <w:p w:rsidR="00673ED3" w:rsidRPr="00C8416E" w:rsidRDefault="00673ED3" w:rsidP="00673ED3">
      <w:pPr>
        <w:pStyle w:val="fixed"/>
        <w:ind w:left="0" w:firstLine="0"/>
        <w:rPr>
          <w:rFonts w:cs="Arial"/>
          <w:b w:val="0"/>
          <w:szCs w:val="22"/>
        </w:rPr>
      </w:pPr>
      <w:r w:rsidRPr="00C8416E">
        <w:rPr>
          <w:rFonts w:cs="Arial"/>
          <w:b w:val="0"/>
          <w:szCs w:val="22"/>
        </w:rPr>
        <w:t>Coursework: An individual reflective paper based on the above group seminar (1000 words)</w:t>
      </w:r>
    </w:p>
    <w:p w:rsidR="00673ED3" w:rsidRPr="00C8416E" w:rsidRDefault="00673ED3" w:rsidP="00673ED3">
      <w:pPr>
        <w:pStyle w:val="fixed"/>
        <w:ind w:left="0" w:firstLine="0"/>
        <w:rPr>
          <w:rFonts w:cs="Arial"/>
          <w:b w:val="0"/>
          <w:szCs w:val="22"/>
        </w:rPr>
      </w:pPr>
    </w:p>
    <w:p w:rsidR="00673ED3" w:rsidRPr="00C8416E" w:rsidRDefault="00673ED3" w:rsidP="00673ED3">
      <w:pPr>
        <w:pStyle w:val="fixed"/>
        <w:ind w:left="0" w:firstLine="0"/>
        <w:rPr>
          <w:rFonts w:cs="Arial"/>
          <w:b w:val="0"/>
          <w:szCs w:val="22"/>
        </w:rPr>
      </w:pPr>
      <w:r w:rsidRPr="00C8416E">
        <w:rPr>
          <w:rFonts w:cs="Arial"/>
          <w:b w:val="0"/>
          <w:szCs w:val="22"/>
        </w:rPr>
        <w:t>Reflective Paper should contain:</w:t>
      </w:r>
    </w:p>
    <w:p w:rsidR="00673ED3" w:rsidRPr="00C8416E" w:rsidRDefault="00673ED3" w:rsidP="00673ED3">
      <w:pPr>
        <w:pStyle w:val="fixed"/>
        <w:numPr>
          <w:ilvl w:val="0"/>
          <w:numId w:val="3"/>
        </w:numPr>
        <w:rPr>
          <w:rFonts w:cs="Arial"/>
          <w:b w:val="0"/>
          <w:szCs w:val="22"/>
        </w:rPr>
      </w:pPr>
      <w:r w:rsidRPr="00C8416E">
        <w:rPr>
          <w:rFonts w:cs="Arial"/>
          <w:b w:val="0"/>
          <w:szCs w:val="22"/>
        </w:rPr>
        <w:t xml:space="preserve">Reflections on your own individual contribution to the group activity; </w:t>
      </w:r>
    </w:p>
    <w:p w:rsidR="00673ED3" w:rsidRPr="00C8416E" w:rsidRDefault="00673ED3" w:rsidP="00673ED3">
      <w:pPr>
        <w:pStyle w:val="fixed"/>
        <w:numPr>
          <w:ilvl w:val="0"/>
          <w:numId w:val="3"/>
        </w:numPr>
        <w:rPr>
          <w:rFonts w:cs="Arial"/>
          <w:b w:val="0"/>
          <w:szCs w:val="22"/>
        </w:rPr>
      </w:pPr>
      <w:r w:rsidRPr="00C8416E">
        <w:rPr>
          <w:rFonts w:cs="Arial"/>
          <w:b w:val="0"/>
          <w:szCs w:val="22"/>
        </w:rPr>
        <w:t xml:space="preserve">And your own attitudes and values. </w:t>
      </w:r>
    </w:p>
    <w:p w:rsidR="00673ED3" w:rsidRPr="00C8416E" w:rsidRDefault="00673ED3" w:rsidP="00673ED3">
      <w:pPr>
        <w:rPr>
          <w:rFonts w:cs="Arial"/>
          <w:b/>
          <w:szCs w:val="22"/>
        </w:rPr>
      </w:pPr>
    </w:p>
    <w:p w:rsidR="00673ED3" w:rsidRPr="00C8416E" w:rsidRDefault="00673ED3" w:rsidP="00673ED3">
      <w:pPr>
        <w:rPr>
          <w:rFonts w:cs="Arial"/>
          <w:b/>
          <w:szCs w:val="22"/>
        </w:rPr>
      </w:pPr>
      <w:r w:rsidRPr="00C8416E">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73ED3" w:rsidRPr="00C8416E" w:rsidTr="00F02694">
        <w:tc>
          <w:tcPr>
            <w:tcW w:w="3261" w:type="dxa"/>
            <w:tcBorders>
              <w:top w:val="single" w:sz="4" w:space="0" w:color="auto"/>
              <w:left w:val="single" w:sz="4" w:space="0" w:color="auto"/>
            </w:tcBorders>
            <w:shd w:val="clear" w:color="auto" w:fill="auto"/>
          </w:tcPr>
          <w:p w:rsidR="00673ED3" w:rsidRPr="00C8416E" w:rsidRDefault="00673ED3" w:rsidP="00F02694">
            <w:pPr>
              <w:rPr>
                <w:rFonts w:cs="Arial"/>
                <w:b/>
                <w:szCs w:val="22"/>
              </w:rPr>
            </w:pPr>
            <w:r w:rsidRPr="00C8416E">
              <w:rPr>
                <w:rFonts w:cs="Arial"/>
                <w:b/>
                <w:szCs w:val="22"/>
              </w:rPr>
              <w:t>Activity type</w:t>
            </w:r>
          </w:p>
        </w:tc>
        <w:tc>
          <w:tcPr>
            <w:tcW w:w="1842" w:type="dxa"/>
            <w:shd w:val="clear" w:color="auto" w:fill="auto"/>
          </w:tcPr>
          <w:p w:rsidR="00673ED3" w:rsidRPr="00C8416E" w:rsidRDefault="00673ED3" w:rsidP="00F02694">
            <w:pPr>
              <w:jc w:val="center"/>
              <w:rPr>
                <w:rFonts w:cs="Arial"/>
                <w:b/>
                <w:szCs w:val="22"/>
              </w:rPr>
            </w:pPr>
            <w:r w:rsidRPr="00C8416E">
              <w:rPr>
                <w:rFonts w:cs="Arial"/>
                <w:b/>
                <w:szCs w:val="22"/>
              </w:rPr>
              <w:t>Percentage</w:t>
            </w:r>
          </w:p>
        </w:tc>
      </w:tr>
      <w:tr w:rsidR="00673ED3" w:rsidRPr="00C8416E" w:rsidTr="00F02694">
        <w:tc>
          <w:tcPr>
            <w:tcW w:w="3261" w:type="dxa"/>
            <w:shd w:val="clear" w:color="auto" w:fill="auto"/>
          </w:tcPr>
          <w:p w:rsidR="00673ED3" w:rsidRPr="00C8416E" w:rsidRDefault="00673ED3" w:rsidP="00F02694">
            <w:pPr>
              <w:rPr>
                <w:rFonts w:cs="Arial"/>
                <w:szCs w:val="22"/>
              </w:rPr>
            </w:pPr>
            <w:r w:rsidRPr="00C8416E">
              <w:rPr>
                <w:rFonts w:cs="Arial"/>
                <w:szCs w:val="22"/>
              </w:rPr>
              <w:t>Written</w:t>
            </w:r>
          </w:p>
        </w:tc>
        <w:tc>
          <w:tcPr>
            <w:tcW w:w="1842" w:type="dxa"/>
            <w:shd w:val="clear" w:color="auto" w:fill="auto"/>
          </w:tcPr>
          <w:p w:rsidR="00673ED3" w:rsidRPr="00C8416E" w:rsidRDefault="00673ED3" w:rsidP="00F02694">
            <w:pPr>
              <w:rPr>
                <w:rFonts w:cs="Arial"/>
                <w:szCs w:val="22"/>
              </w:rPr>
            </w:pPr>
          </w:p>
        </w:tc>
      </w:tr>
      <w:tr w:rsidR="00673ED3" w:rsidRPr="00C8416E" w:rsidTr="00F02694">
        <w:tc>
          <w:tcPr>
            <w:tcW w:w="3261" w:type="dxa"/>
            <w:shd w:val="clear" w:color="auto" w:fill="auto"/>
          </w:tcPr>
          <w:p w:rsidR="00673ED3" w:rsidRPr="00C8416E" w:rsidRDefault="00673ED3" w:rsidP="00F02694">
            <w:pPr>
              <w:rPr>
                <w:rFonts w:cs="Arial"/>
                <w:szCs w:val="22"/>
              </w:rPr>
            </w:pPr>
            <w:r w:rsidRPr="00C8416E">
              <w:rPr>
                <w:rFonts w:cs="Arial"/>
                <w:szCs w:val="22"/>
              </w:rPr>
              <w:t>Coursework</w:t>
            </w:r>
          </w:p>
        </w:tc>
        <w:tc>
          <w:tcPr>
            <w:tcW w:w="1842" w:type="dxa"/>
            <w:shd w:val="clear" w:color="auto" w:fill="auto"/>
          </w:tcPr>
          <w:p w:rsidR="00673ED3" w:rsidRPr="00C8416E" w:rsidRDefault="00673ED3" w:rsidP="00F02694">
            <w:pPr>
              <w:jc w:val="center"/>
              <w:rPr>
                <w:rFonts w:cs="Arial"/>
                <w:szCs w:val="22"/>
              </w:rPr>
            </w:pPr>
            <w:r w:rsidRPr="00C8416E">
              <w:rPr>
                <w:rFonts w:cs="Arial"/>
                <w:szCs w:val="22"/>
              </w:rPr>
              <w:t>75%</w:t>
            </w:r>
          </w:p>
        </w:tc>
      </w:tr>
      <w:tr w:rsidR="00673ED3" w:rsidRPr="00C8416E" w:rsidTr="00F02694">
        <w:tc>
          <w:tcPr>
            <w:tcW w:w="3261" w:type="dxa"/>
            <w:shd w:val="clear" w:color="auto" w:fill="auto"/>
          </w:tcPr>
          <w:p w:rsidR="00673ED3" w:rsidRPr="00C8416E" w:rsidRDefault="00673ED3" w:rsidP="00F02694">
            <w:pPr>
              <w:rPr>
                <w:rFonts w:cs="Arial"/>
                <w:szCs w:val="22"/>
              </w:rPr>
            </w:pPr>
            <w:r w:rsidRPr="00C8416E">
              <w:rPr>
                <w:rFonts w:cs="Arial"/>
                <w:szCs w:val="22"/>
              </w:rPr>
              <w:t>Practical</w:t>
            </w:r>
          </w:p>
        </w:tc>
        <w:tc>
          <w:tcPr>
            <w:tcW w:w="1842" w:type="dxa"/>
            <w:shd w:val="clear" w:color="auto" w:fill="auto"/>
          </w:tcPr>
          <w:p w:rsidR="00673ED3" w:rsidRPr="00C8416E" w:rsidRDefault="00673ED3" w:rsidP="00F02694">
            <w:pPr>
              <w:jc w:val="center"/>
              <w:rPr>
                <w:rFonts w:cs="Arial"/>
                <w:szCs w:val="22"/>
              </w:rPr>
            </w:pPr>
            <w:r w:rsidRPr="00C8416E">
              <w:rPr>
                <w:rFonts w:cs="Arial"/>
                <w:szCs w:val="22"/>
              </w:rPr>
              <w:t>25%</w:t>
            </w:r>
          </w:p>
        </w:tc>
      </w:tr>
      <w:tr w:rsidR="00673ED3" w:rsidRPr="00C8416E" w:rsidTr="00F02694">
        <w:tc>
          <w:tcPr>
            <w:tcW w:w="3261" w:type="dxa"/>
            <w:shd w:val="clear" w:color="auto" w:fill="auto"/>
          </w:tcPr>
          <w:p w:rsidR="00673ED3" w:rsidRPr="00C8416E" w:rsidRDefault="00673ED3" w:rsidP="00F02694">
            <w:pPr>
              <w:rPr>
                <w:rFonts w:cs="Arial"/>
                <w:szCs w:val="22"/>
              </w:rPr>
            </w:pPr>
            <w:r w:rsidRPr="00C8416E">
              <w:rPr>
                <w:rFonts w:cs="Arial"/>
                <w:b/>
                <w:szCs w:val="22"/>
              </w:rPr>
              <w:t>TOTAL</w:t>
            </w:r>
          </w:p>
        </w:tc>
        <w:tc>
          <w:tcPr>
            <w:tcW w:w="1842" w:type="dxa"/>
            <w:shd w:val="clear" w:color="auto" w:fill="auto"/>
          </w:tcPr>
          <w:p w:rsidR="00673ED3" w:rsidRPr="00C8416E" w:rsidRDefault="00673ED3" w:rsidP="00F02694">
            <w:pPr>
              <w:jc w:val="center"/>
              <w:rPr>
                <w:rFonts w:cs="Arial"/>
                <w:b/>
                <w:szCs w:val="22"/>
              </w:rPr>
            </w:pPr>
            <w:r w:rsidRPr="00C8416E">
              <w:rPr>
                <w:rFonts w:cs="Arial"/>
                <w:b/>
                <w:szCs w:val="22"/>
              </w:rPr>
              <w:t>100%</w:t>
            </w:r>
          </w:p>
        </w:tc>
      </w:tr>
    </w:tbl>
    <w:p w:rsidR="00673ED3" w:rsidRPr="00C8416E" w:rsidRDefault="00673ED3" w:rsidP="00673ED3">
      <w:pPr>
        <w:rPr>
          <w:rFonts w:cs="Arial"/>
          <w:szCs w:val="22"/>
        </w:rPr>
      </w:pPr>
    </w:p>
    <w:p w:rsidR="00673ED3" w:rsidRPr="00C8416E" w:rsidRDefault="00673ED3" w:rsidP="00673ED3">
      <w:pPr>
        <w:rPr>
          <w:rFonts w:cs="Arial"/>
          <w:b/>
          <w:szCs w:val="22"/>
        </w:rPr>
      </w:pPr>
    </w:p>
    <w:p w:rsidR="00673ED3" w:rsidRPr="00C8416E" w:rsidRDefault="00673ED3" w:rsidP="00673ED3">
      <w:pPr>
        <w:rPr>
          <w:rFonts w:cs="Arial"/>
          <w:b/>
          <w:szCs w:val="22"/>
        </w:rPr>
      </w:pPr>
    </w:p>
    <w:p w:rsidR="00673ED3" w:rsidRPr="00C8416E" w:rsidRDefault="00673ED3" w:rsidP="00673ED3">
      <w:pPr>
        <w:rPr>
          <w:rFonts w:cs="Arial"/>
          <w:b/>
          <w:szCs w:val="22"/>
        </w:rPr>
      </w:pPr>
    </w:p>
    <w:p w:rsidR="00673ED3" w:rsidRPr="00C8416E" w:rsidRDefault="00673ED3" w:rsidP="00673ED3">
      <w:pPr>
        <w:rPr>
          <w:rFonts w:cs="Arial"/>
          <w:b/>
          <w:szCs w:val="22"/>
        </w:rPr>
      </w:pPr>
    </w:p>
    <w:sectPr w:rsidR="00673ED3" w:rsidRPr="00C8416E">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0FC1" w:rsidRDefault="003C0FC1" w:rsidP="00673ED3">
      <w:r>
        <w:separator/>
      </w:r>
    </w:p>
  </w:endnote>
  <w:endnote w:type="continuationSeparator" w:id="0">
    <w:p w:rsidR="003C0FC1" w:rsidRDefault="003C0FC1" w:rsidP="00673E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0FC1" w:rsidRDefault="003C0FC1" w:rsidP="00673ED3">
      <w:r>
        <w:separator/>
      </w:r>
    </w:p>
  </w:footnote>
  <w:footnote w:type="continuationSeparator" w:id="0">
    <w:p w:rsidR="003C0FC1" w:rsidRDefault="003C0FC1" w:rsidP="00673ED3">
      <w:r>
        <w:continuationSeparator/>
      </w:r>
    </w:p>
  </w:footnote>
  <w:footnote w:id="1">
    <w:p w:rsidR="00673ED3" w:rsidRDefault="00673ED3" w:rsidP="00673ED3">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2CC1A5E"/>
    <w:multiLevelType w:val="hybridMultilevel"/>
    <w:tmpl w:val="10B65684"/>
    <w:lvl w:ilvl="0" w:tplc="98B60C4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5F081064"/>
    <w:multiLevelType w:val="hybridMultilevel"/>
    <w:tmpl w:val="D9BEF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3"/>
  </w:num>
  <w:num w:numId="3">
    <w:abstractNumId w:val="1"/>
  </w:num>
  <w:num w:numId="4">
    <w:abstractNumId w:val="2"/>
  </w:num>
  <w:num w:numId="5">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ED3"/>
    <w:rsid w:val="000205AE"/>
    <w:rsid w:val="002D2A35"/>
    <w:rsid w:val="003C0FC1"/>
    <w:rsid w:val="005E3C6A"/>
    <w:rsid w:val="006279FE"/>
    <w:rsid w:val="00642FF8"/>
    <w:rsid w:val="00673ED3"/>
    <w:rsid w:val="00767ADA"/>
    <w:rsid w:val="009D57EC"/>
    <w:rsid w:val="00A52FA3"/>
    <w:rsid w:val="00B3318C"/>
    <w:rsid w:val="00B821B1"/>
    <w:rsid w:val="00B97744"/>
    <w:rsid w:val="00C8416E"/>
    <w:rsid w:val="00CC7244"/>
    <w:rsid w:val="00D03D9A"/>
    <w:rsid w:val="00D26878"/>
    <w:rsid w:val="00E517DE"/>
    <w:rsid w:val="00E95A7D"/>
    <w:rsid w:val="00F02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hapeDefaults>
    <o:shapedefaults v:ext="edit" spidmax="1026"/>
    <o:shapelayout v:ext="edit">
      <o:idmap v:ext="edit" data="1"/>
    </o:shapelayout>
  </w:shapeDefaults>
  <w:decimalSymbol w:val="."/>
  <w:listSeparator w:val=","/>
  <w14:docId w14:val="0CDCE0CE"/>
  <w15:chartTrackingRefBased/>
  <w15:docId w15:val="{19BD1CA1-ED19-4113-A123-769091C9F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21B1"/>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B821B1"/>
  </w:style>
  <w:style w:type="paragraph" w:customStyle="1" w:styleId="heading">
    <w:name w:val="heading"/>
    <w:basedOn w:val="fixed"/>
    <w:link w:val="headingChar"/>
    <w:rsid w:val="00B821B1"/>
    <w:pPr>
      <w:spacing w:before="240" w:after="120"/>
    </w:pPr>
  </w:style>
  <w:style w:type="paragraph" w:customStyle="1" w:styleId="fixed">
    <w:name w:val="fixed"/>
    <w:link w:val="fixedChar"/>
    <w:rsid w:val="00B821B1"/>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B821B1"/>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B821B1"/>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B821B1"/>
    <w:pPr>
      <w:overflowPunct w:val="0"/>
      <w:autoSpaceDE w:val="0"/>
      <w:autoSpaceDN w:val="0"/>
      <w:adjustRightInd w:val="0"/>
      <w:spacing w:before="60"/>
      <w:ind w:left="1288" w:hanging="284"/>
      <w:jc w:val="both"/>
      <w:textAlignment w:val="baseline"/>
    </w:pPr>
    <w:rPr>
      <w:rFonts w:ascii="Arial" w:hAnsi="Arial"/>
      <w:sz w:val="22"/>
    </w:rPr>
  </w:style>
  <w:style w:type="character" w:styleId="Hyperlink">
    <w:name w:val="Hyperlink"/>
    <w:rsid w:val="00673ED3"/>
    <w:rPr>
      <w:color w:val="0000FF"/>
      <w:u w:val="single"/>
    </w:rPr>
  </w:style>
  <w:style w:type="character" w:customStyle="1" w:styleId="headingChar">
    <w:name w:val="heading Char"/>
    <w:link w:val="heading"/>
    <w:rsid w:val="00673ED3"/>
    <w:rPr>
      <w:rFonts w:ascii="Arial" w:hAnsi="Arial"/>
      <w:b/>
      <w:sz w:val="22"/>
    </w:rPr>
  </w:style>
  <w:style w:type="character" w:customStyle="1" w:styleId="fixedChar">
    <w:name w:val="fixed Char"/>
    <w:link w:val="fixed"/>
    <w:rsid w:val="00673ED3"/>
    <w:rPr>
      <w:rFonts w:ascii="Arial" w:hAnsi="Arial"/>
      <w:b/>
      <w:sz w:val="22"/>
    </w:rPr>
  </w:style>
  <w:style w:type="character" w:customStyle="1" w:styleId="bulletChar">
    <w:name w:val="bullet Char"/>
    <w:link w:val="bullet"/>
    <w:rsid w:val="00673ED3"/>
    <w:rPr>
      <w:rFonts w:ascii="Arial" w:hAnsi="Arial"/>
      <w:sz w:val="22"/>
    </w:rPr>
  </w:style>
  <w:style w:type="paragraph" w:styleId="ListParagraph">
    <w:name w:val="List Paragraph"/>
    <w:basedOn w:val="Normal"/>
    <w:uiPriority w:val="34"/>
    <w:qFormat/>
    <w:rsid w:val="00673ED3"/>
    <w:pPr>
      <w:overflowPunct/>
      <w:autoSpaceDE/>
      <w:autoSpaceDN/>
      <w:adjustRightInd/>
      <w:spacing w:after="200" w:line="276" w:lineRule="auto"/>
      <w:ind w:left="720"/>
      <w:contextualSpacing/>
      <w:jc w:val="left"/>
      <w:textAlignment w:val="auto"/>
    </w:pPr>
    <w:rPr>
      <w:rFonts w:ascii="Calibri" w:eastAsia="Calibri" w:hAnsi="Calibri"/>
      <w:szCs w:val="22"/>
      <w:lang w:eastAsia="en-US"/>
    </w:rPr>
  </w:style>
  <w:style w:type="paragraph" w:styleId="FootnoteText">
    <w:name w:val="footnote text"/>
    <w:basedOn w:val="Normal"/>
    <w:link w:val="FootnoteTextChar"/>
    <w:uiPriority w:val="99"/>
    <w:semiHidden/>
    <w:unhideWhenUsed/>
    <w:rsid w:val="00673ED3"/>
    <w:pPr>
      <w:overflowPunct/>
      <w:autoSpaceDE/>
      <w:autoSpaceDN/>
      <w:adjustRightInd/>
      <w:spacing w:after="200" w:line="276" w:lineRule="auto"/>
      <w:jc w:val="left"/>
      <w:textAlignment w:val="auto"/>
    </w:pPr>
    <w:rPr>
      <w:rFonts w:ascii="Calibri" w:eastAsia="Calibri" w:hAnsi="Calibri"/>
      <w:sz w:val="20"/>
      <w:lang w:eastAsia="en-US"/>
    </w:rPr>
  </w:style>
  <w:style w:type="character" w:customStyle="1" w:styleId="FootnoteTextChar">
    <w:name w:val="Footnote Text Char"/>
    <w:link w:val="FootnoteText"/>
    <w:uiPriority w:val="99"/>
    <w:semiHidden/>
    <w:rsid w:val="00673ED3"/>
    <w:rPr>
      <w:rFonts w:ascii="Calibri" w:eastAsia="Calibri" w:hAnsi="Calibri"/>
      <w:lang w:val="en-GB"/>
    </w:rPr>
  </w:style>
  <w:style w:type="paragraph" w:styleId="HTMLPreformatted">
    <w:name w:val="HTML Preformatted"/>
    <w:basedOn w:val="Normal"/>
    <w:link w:val="HTMLPreformattedChar"/>
    <w:uiPriority w:val="99"/>
    <w:unhideWhenUsed/>
    <w:rsid w:val="00B821B1"/>
    <w:pPr>
      <w:jc w:val="left"/>
    </w:pPr>
    <w:rPr>
      <w:rFonts w:cs="Consolas"/>
    </w:rPr>
  </w:style>
  <w:style w:type="character" w:customStyle="1" w:styleId="HTMLPreformattedChar">
    <w:name w:val="HTML Preformatted Char"/>
    <w:link w:val="HTMLPreformatted"/>
    <w:uiPriority w:val="99"/>
    <w:rsid w:val="00B821B1"/>
    <w:rPr>
      <w:rFonts w:ascii="Arial" w:hAnsi="Arial" w:cs="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27</TotalTime>
  <Pages>3</Pages>
  <Words>581</Words>
  <Characters>3586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4159</CharactersWithSpaces>
  <SharedDoc>false</SharedDoc>
  <HLinks>
    <vt:vector size="24" baseType="variant">
      <vt:variant>
        <vt:i4>3997770</vt:i4>
      </vt:variant>
      <vt:variant>
        <vt:i4>9</vt:i4>
      </vt:variant>
      <vt:variant>
        <vt:i4>0</vt:i4>
      </vt:variant>
      <vt:variant>
        <vt:i4>5</vt:i4>
      </vt:variant>
      <vt:variant>
        <vt:lpwstr>http://tsd-c.worldcat.org/search?q=au%3ABarlow%2C+Zenobia.&amp;qt=hot_author</vt:lpwstr>
      </vt:variant>
      <vt:variant>
        <vt:lpwstr/>
      </vt:variant>
      <vt:variant>
        <vt:i4>48</vt:i4>
      </vt:variant>
      <vt:variant>
        <vt:i4>6</vt:i4>
      </vt:variant>
      <vt:variant>
        <vt:i4>0</vt:i4>
      </vt:variant>
      <vt:variant>
        <vt:i4>5</vt:i4>
      </vt:variant>
      <vt:variant>
        <vt:lpwstr>http://tsd-c.worldcat.org/search?q=au%3AStone%2C+Michael+K.&amp;qt=hot_author</vt:lpwstr>
      </vt:variant>
      <vt:variant>
        <vt:lpwstr/>
      </vt:variant>
      <vt:variant>
        <vt:i4>6357099</vt:i4>
      </vt:variant>
      <vt:variant>
        <vt:i4>3</vt:i4>
      </vt:variant>
      <vt:variant>
        <vt:i4>0</vt:i4>
      </vt:variant>
      <vt:variant>
        <vt:i4>5</vt:i4>
      </vt:variant>
      <vt:variant>
        <vt:lpwstr>http://www.cyfanfyd.org.uk/publications-and-resources/</vt:lpwstr>
      </vt:variant>
      <vt:variant>
        <vt:lpwstr/>
      </vt:variant>
      <vt:variant>
        <vt:i4>4980765</vt:i4>
      </vt:variant>
      <vt:variant>
        <vt:i4>0</vt:i4>
      </vt:variant>
      <vt:variant>
        <vt:i4>0</vt:i4>
      </vt:variant>
      <vt:variant>
        <vt:i4>5</vt:i4>
      </vt:variant>
      <vt:variant>
        <vt:lpwstr>http://wales.gov.uk/topics/educationandskills/allsectorpolicies/europeanandinternational/sustainabledevelop/esdgpublications/esdgcyouthwork/?lang=en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Administrator</dc:creator>
  <cp:keywords/>
  <cp:lastModifiedBy>Darrel Williams</cp:lastModifiedBy>
  <cp:revision>3</cp:revision>
  <cp:lastPrinted>1900-01-01T00:00:00Z</cp:lastPrinted>
  <dcterms:created xsi:type="dcterms:W3CDTF">2018-01-27T21:31:00Z</dcterms:created>
  <dcterms:modified xsi:type="dcterms:W3CDTF">2018-01-27T22:03:00Z</dcterms:modified>
</cp:coreProperties>
</file>