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6260139" w14:textId="77777777" w:rsidR="00CE25C5" w:rsidRDefault="00CE25C5" w:rsidP="005D6926">
      <w:pPr>
        <w:jc w:val="center"/>
        <w:rPr>
          <w:b/>
          <w:bCs/>
          <w:sz w:val="40"/>
          <w:szCs w:val="48"/>
          <w:u w:val="single"/>
        </w:rPr>
      </w:pPr>
      <w:r w:rsidRPr="005D6926">
        <w:rPr>
          <w:b/>
          <w:bCs/>
          <w:sz w:val="40"/>
          <w:szCs w:val="48"/>
          <w:u w:val="single"/>
        </w:rPr>
        <w:t>PROJECT MANAGEMENT PLAN</w:t>
      </w:r>
    </w:p>
    <w:p w14:paraId="6A3F1AB1" w14:textId="77777777" w:rsidR="005D6926" w:rsidRPr="005D6926" w:rsidRDefault="005D6926" w:rsidP="005D6926">
      <w:pPr>
        <w:jc w:val="center"/>
        <w:rPr>
          <w:b/>
          <w:bCs/>
          <w:sz w:val="40"/>
          <w:szCs w:val="48"/>
          <w:u w:val="single"/>
        </w:rPr>
      </w:pPr>
    </w:p>
    <w:p w14:paraId="6B09B734" w14:textId="77777777" w:rsidR="00CE25C5" w:rsidRPr="00CE25C5" w:rsidRDefault="00CE25C5" w:rsidP="005D6926">
      <w:pPr>
        <w:pStyle w:val="BodyText"/>
      </w:pPr>
      <w:r w:rsidRPr="00CE25C5">
        <w:t>REDEVELOPMENT OF THE CENTRAL TRANSPORT HUB</w:t>
      </w:r>
    </w:p>
    <w:p w14:paraId="464362D5" w14:textId="77777777" w:rsidR="00CE25C5" w:rsidRDefault="00CE25C5" w:rsidP="005D6926">
      <w:pPr>
        <w:jc w:val="left"/>
      </w:pPr>
    </w:p>
    <w:p w14:paraId="74F96CF1" w14:textId="4D405D08" w:rsidR="00CE25C5" w:rsidRPr="00CE25C5" w:rsidRDefault="00CE25C5" w:rsidP="005D6926">
      <w:pPr>
        <w:jc w:val="left"/>
        <w:rPr>
          <w:b/>
          <w:bCs/>
          <w:sz w:val="28"/>
          <w:szCs w:val="36"/>
        </w:rPr>
      </w:pPr>
      <w:r w:rsidRPr="00CE25C5">
        <w:rPr>
          <w:b/>
          <w:bCs/>
          <w:sz w:val="28"/>
          <w:szCs w:val="36"/>
        </w:rPr>
        <w:t xml:space="preserve">Student Name: </w:t>
      </w:r>
      <w:r w:rsidR="006F5CC8">
        <w:rPr>
          <w:b/>
          <w:bCs/>
          <w:sz w:val="28"/>
          <w:szCs w:val="36"/>
        </w:rPr>
        <w:t>Stefania</w:t>
      </w:r>
      <w:r w:rsidR="00210068">
        <w:rPr>
          <w:b/>
          <w:bCs/>
          <w:sz w:val="28"/>
          <w:szCs w:val="36"/>
        </w:rPr>
        <w:t xml:space="preserve"> lakatosz</w:t>
      </w:r>
    </w:p>
    <w:p w14:paraId="357E1AB4" w14:textId="1FC05895" w:rsidR="00CE25C5" w:rsidRPr="00210068" w:rsidRDefault="00CE25C5" w:rsidP="005D6926">
      <w:pPr>
        <w:jc w:val="left"/>
        <w:rPr>
          <w:b/>
          <w:bCs/>
          <w:sz w:val="28"/>
          <w:szCs w:val="36"/>
        </w:rPr>
      </w:pPr>
      <w:r w:rsidRPr="00CE25C5">
        <w:rPr>
          <w:b/>
          <w:bCs/>
          <w:sz w:val="28"/>
          <w:szCs w:val="36"/>
        </w:rPr>
        <w:t xml:space="preserve">Student ID: </w:t>
      </w:r>
      <w:r w:rsidR="00210068">
        <w:rPr>
          <w:b/>
          <w:bCs/>
          <w:sz w:val="28"/>
          <w:szCs w:val="36"/>
        </w:rPr>
        <w:t>242780</w:t>
      </w:r>
    </w:p>
    <w:p w14:paraId="029F9B79" w14:textId="77777777" w:rsidR="00D11588" w:rsidRDefault="00D11588" w:rsidP="005D6926">
      <w:pPr>
        <w:jc w:val="left"/>
        <w:rPr>
          <w:sz w:val="28"/>
          <w:szCs w:val="36"/>
        </w:rPr>
      </w:pPr>
    </w:p>
    <w:p w14:paraId="1427170F" w14:textId="77777777" w:rsidR="00D11588" w:rsidRDefault="00D11588" w:rsidP="005D6926">
      <w:pPr>
        <w:jc w:val="left"/>
        <w:rPr>
          <w:sz w:val="28"/>
          <w:szCs w:val="36"/>
        </w:rPr>
      </w:pPr>
    </w:p>
    <w:p w14:paraId="022D2CA2" w14:textId="77777777" w:rsidR="00D11588" w:rsidRDefault="00D11588" w:rsidP="005D6926">
      <w:pPr>
        <w:jc w:val="left"/>
        <w:rPr>
          <w:sz w:val="28"/>
          <w:szCs w:val="36"/>
        </w:rPr>
      </w:pPr>
    </w:p>
    <w:p w14:paraId="55759EC3" w14:textId="77777777" w:rsidR="00D11588" w:rsidRDefault="00D11588" w:rsidP="005D6926">
      <w:pPr>
        <w:jc w:val="left"/>
        <w:rPr>
          <w:sz w:val="28"/>
          <w:szCs w:val="36"/>
        </w:rPr>
      </w:pPr>
    </w:p>
    <w:p w14:paraId="31F82891" w14:textId="77777777" w:rsidR="00D11588" w:rsidRDefault="00D11588" w:rsidP="005D6926">
      <w:pPr>
        <w:jc w:val="left"/>
        <w:rPr>
          <w:sz w:val="28"/>
          <w:szCs w:val="36"/>
        </w:rPr>
        <w:sectPr w:rsidR="00D11588" w:rsidSect="006C2AC6">
          <w:footerReference w:type="default" r:id="rId8"/>
          <w:pgSz w:w="11906" w:h="16838"/>
          <w:pgMar w:top="1440" w:right="1440" w:bottom="1440" w:left="1440" w:header="720" w:footer="720" w:gutter="0"/>
          <w:cols w:space="720"/>
          <w:docGrid w:linePitch="360"/>
        </w:sectPr>
      </w:pPr>
    </w:p>
    <w:p w14:paraId="3ABFF267" w14:textId="65914777" w:rsidR="00D11588" w:rsidRDefault="00D11588" w:rsidP="00D11588">
      <w:pPr>
        <w:tabs>
          <w:tab w:val="left" w:pos="1553"/>
        </w:tabs>
        <w:jc w:val="left"/>
        <w:rPr>
          <w:sz w:val="28"/>
          <w:szCs w:val="36"/>
        </w:rPr>
      </w:pPr>
      <w:r>
        <w:rPr>
          <w:noProof/>
          <w:sz w:val="28"/>
          <w:szCs w:val="36"/>
        </w:rPr>
        <w:lastRenderedPageBreak/>
        <w:drawing>
          <wp:anchor distT="0" distB="0" distL="114300" distR="114300" simplePos="0" relativeHeight="251662336" behindDoc="0" locked="0" layoutInCell="1" allowOverlap="1" wp14:anchorId="116F7F78" wp14:editId="3027D643">
            <wp:simplePos x="0" y="0"/>
            <wp:positionH relativeFrom="page">
              <wp:align>left</wp:align>
            </wp:positionH>
            <wp:positionV relativeFrom="paragraph">
              <wp:posOffset>387</wp:posOffset>
            </wp:positionV>
            <wp:extent cx="7668872" cy="8635531"/>
            <wp:effectExtent l="0" t="0" r="8890" b="0"/>
            <wp:wrapThrough wrapText="bothSides">
              <wp:wrapPolygon edited="0">
                <wp:start x="0" y="0"/>
                <wp:lineTo x="0" y="21538"/>
                <wp:lineTo x="21571" y="21538"/>
                <wp:lineTo x="21571" y="0"/>
                <wp:lineTo x="0" y="0"/>
              </wp:wrapPolygon>
            </wp:wrapThrough>
            <wp:docPr id="19953356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35649" name="Picture 1995335649"/>
                    <pic:cNvPicPr/>
                  </pic:nvPicPr>
                  <pic:blipFill>
                    <a:blip r:embed="rId9" cstate="print">
                      <a:extLst>
                        <a:ext uri="{28A0092B-C50C-407E-A947-70E740481C1C}">
                          <a14:useLocalDpi xmlns:a14="http://schemas.microsoft.com/office/drawing/2010/main" val="0"/>
                        </a:ext>
                      </a:extLst>
                    </a:blip>
                    <a:stretch>
                      <a:fillRect/>
                    </a:stretch>
                  </pic:blipFill>
                  <pic:spPr>
                    <a:xfrm>
                      <a:off x="0" y="0"/>
                      <a:ext cx="7668872" cy="8635531"/>
                    </a:xfrm>
                    <a:prstGeom prst="rect">
                      <a:avLst/>
                    </a:prstGeom>
                  </pic:spPr>
                </pic:pic>
              </a:graphicData>
            </a:graphic>
            <wp14:sizeRelH relativeFrom="page">
              <wp14:pctWidth>0</wp14:pctWidth>
            </wp14:sizeRelH>
            <wp14:sizeRelV relativeFrom="page">
              <wp14:pctHeight>0</wp14:pctHeight>
            </wp14:sizeRelV>
          </wp:anchor>
        </w:drawing>
      </w:r>
    </w:p>
    <w:p w14:paraId="18390630" w14:textId="1CDA2E09" w:rsidR="00D11588" w:rsidRPr="00D11588" w:rsidRDefault="00D11588" w:rsidP="00D11588">
      <w:pPr>
        <w:tabs>
          <w:tab w:val="left" w:pos="1553"/>
        </w:tabs>
        <w:rPr>
          <w:sz w:val="28"/>
          <w:szCs w:val="36"/>
        </w:rPr>
        <w:sectPr w:rsidR="00D11588" w:rsidRPr="00D11588" w:rsidSect="00D11588">
          <w:pgSz w:w="11906" w:h="16838"/>
          <w:pgMar w:top="1440" w:right="1440" w:bottom="1440" w:left="1440" w:header="720" w:footer="720" w:gutter="0"/>
          <w:cols w:space="720"/>
          <w:docGrid w:linePitch="360"/>
        </w:sectPr>
      </w:pPr>
    </w:p>
    <w:p w14:paraId="4FC4E28F" w14:textId="04025A38" w:rsidR="00CE25C5" w:rsidRDefault="00CE25C5" w:rsidP="00D11588">
      <w:pPr>
        <w:pStyle w:val="Heading1"/>
        <w:jc w:val="center"/>
      </w:pPr>
      <w:bookmarkStart w:id="0" w:name="_Toc237791259"/>
      <w:r w:rsidRPr="00CE25C5">
        <w:lastRenderedPageBreak/>
        <w:t>Executive Summary</w:t>
      </w:r>
      <w:bookmarkEnd w:id="0"/>
    </w:p>
    <w:p w14:paraId="6EAABF1C" w14:textId="6BF667BA" w:rsidR="00CE25C5" w:rsidRDefault="00CE25C5" w:rsidP="005D6926">
      <w:r>
        <w:t>This Project Management Plan presents the proposed redevelopment of the Central Transport Hub into a safe, accessible, sustainable and digitally connected multimodal interchange. The existing hub has been in operation for about 40 years, and the decision to close the hub was made due to structural inspection, as it no longer meets the current safety and access standards. The closure impacts rail, bus and freight operations, resulting in disruption to passengers, delays to logisticians and economic fallout. Full redevelopment is thus proposed rather than the temporary repairs.</w:t>
      </w:r>
    </w:p>
    <w:p w14:paraId="6D4A4A20" w14:textId="4B30A277" w:rsidR="00CE25C5" w:rsidRDefault="00CE25C5" w:rsidP="005D6926">
      <w:r>
        <w:t>This project accounts for demolition and reconstruction of the existing facility, the development of rail, bus and freight interchange facilities, implementation of digital ticketing and passenger-information systems, and integration of sustainable measures including renewable energy, low carbon materials and green infrastructure. The delivery is delivered in eight quarters consisting of four main phases: Assess and Plan, Design, Construct and Deliver and Handover and Operate.</w:t>
      </w:r>
    </w:p>
    <w:p w14:paraId="59995F2C" w14:textId="01F7212E" w:rsidR="00CE25C5" w:rsidRDefault="00FC1977" w:rsidP="005D6926">
      <w:r w:rsidRPr="00FC1977">
        <w:t>The plan implements the known project management techniques of scope definition, Work Breakdown Structure (WBS), Quad Chart, Gantt scheduling, stakeholder analysis, RACI responsibility allocation, resource planning and risk management. Demonstrating a particular focus on the issues of disruption, escalating costs, structural uncertainty, stakeholder conflict, regulatory approvals, safety and sustainability. Key to successful delivery identified factors are effective governance, phased construction, communication with stakeholders and continuous time/ cost quality/risk/sustainability monitoring.</w:t>
      </w:r>
    </w:p>
    <w:p w14:paraId="4AEA04CE" w14:textId="77777777" w:rsidR="00CE25C5" w:rsidRDefault="00CE25C5" w:rsidP="005D6926"/>
    <w:p w14:paraId="0A9F33CC" w14:textId="77777777" w:rsidR="00CE25C5" w:rsidRDefault="00CE25C5" w:rsidP="005D6926"/>
    <w:p w14:paraId="550F8D86" w14:textId="696EA2BA" w:rsidR="00CE25C5" w:rsidRDefault="00CE25C5" w:rsidP="005D6926"/>
    <w:p w14:paraId="3054B340" w14:textId="77777777" w:rsidR="005D6926" w:rsidRDefault="005D6926" w:rsidP="005D6926"/>
    <w:sdt>
      <w:sdtPr>
        <w:rPr>
          <w:rFonts w:ascii="Times New Roman" w:eastAsiaTheme="minorHAnsi" w:hAnsi="Times New Roman"/>
          <w:color w:val="auto"/>
          <w:kern w:val="2"/>
          <w:sz w:val="24"/>
          <w14:ligatures w14:val="standardContextual"/>
        </w:rPr>
        <w:id w:val="-1710791460"/>
        <w:docPartObj>
          <w:docPartGallery w:val="Table of Contents"/>
          <w:docPartUnique/>
        </w:docPartObj>
      </w:sdtPr>
      <w:sdtEndPr>
        <w:rPr>
          <w:b/>
          <w:bCs/>
          <w:noProof/>
        </w:rPr>
      </w:sdtEndPr>
      <w:sdtContent>
        <w:p w14:paraId="7FB5C989" w14:textId="188F93CF" w:rsidR="005D6926" w:rsidRPr="005D6926" w:rsidRDefault="005D6926" w:rsidP="005D6926">
          <w:pPr>
            <w:pStyle w:val="TOCHeading"/>
            <w:spacing w:line="360" w:lineRule="auto"/>
            <w:jc w:val="center"/>
            <w:rPr>
              <w:rFonts w:ascii="Times New Roman" w:hAnsi="Times New Roman" w:cs="Times New Roman"/>
              <w:b/>
              <w:bCs/>
              <w:color w:val="auto"/>
            </w:rPr>
          </w:pPr>
          <w:r w:rsidRPr="005D6926">
            <w:rPr>
              <w:rFonts w:ascii="Times New Roman" w:hAnsi="Times New Roman" w:cs="Times New Roman"/>
              <w:b/>
              <w:bCs/>
              <w:color w:val="auto"/>
            </w:rPr>
            <w:t>Table of Contents</w:t>
          </w:r>
        </w:p>
        <w:p w14:paraId="142DB1A3" w14:textId="466FBD3D" w:rsidR="0050620E" w:rsidRDefault="005D6926">
          <w:pPr>
            <w:pStyle w:val="TOC1"/>
            <w:tabs>
              <w:tab w:val="right" w:leader="dot" w:pos="9016"/>
            </w:tabs>
            <w:rPr>
              <w:rFonts w:asciiTheme="minorHAnsi" w:eastAsiaTheme="minorEastAsia" w:hAnsiTheme="minorHAnsi" w:cstheme="minorBidi"/>
              <w:noProof/>
              <w:szCs w:val="24"/>
            </w:rPr>
          </w:pPr>
          <w:r>
            <w:fldChar w:fldCharType="begin"/>
          </w:r>
          <w:r>
            <w:instrText xml:space="preserve"> TOC \o "1-3" \h \z \u </w:instrText>
          </w:r>
          <w:r>
            <w:fldChar w:fldCharType="separate"/>
          </w:r>
          <w:hyperlink w:anchor="_Toc237791259" w:history="1">
            <w:r w:rsidR="0050620E" w:rsidRPr="008E5826">
              <w:rPr>
                <w:rStyle w:val="Hyperlink"/>
                <w:noProof/>
              </w:rPr>
              <w:t>Executive Summary</w:t>
            </w:r>
            <w:r w:rsidR="0050620E">
              <w:rPr>
                <w:noProof/>
                <w:webHidden/>
              </w:rPr>
              <w:tab/>
            </w:r>
            <w:r w:rsidR="0050620E">
              <w:rPr>
                <w:noProof/>
                <w:webHidden/>
              </w:rPr>
              <w:fldChar w:fldCharType="begin"/>
            </w:r>
            <w:r w:rsidR="0050620E">
              <w:rPr>
                <w:noProof/>
                <w:webHidden/>
              </w:rPr>
              <w:instrText xml:space="preserve"> PAGEREF _Toc237791259 \h </w:instrText>
            </w:r>
            <w:r w:rsidR="0050620E">
              <w:rPr>
                <w:noProof/>
                <w:webHidden/>
              </w:rPr>
            </w:r>
            <w:r w:rsidR="0050620E">
              <w:rPr>
                <w:noProof/>
                <w:webHidden/>
              </w:rPr>
              <w:fldChar w:fldCharType="separate"/>
            </w:r>
            <w:r w:rsidR="0050620E">
              <w:rPr>
                <w:noProof/>
                <w:webHidden/>
              </w:rPr>
              <w:t>3</w:t>
            </w:r>
            <w:r w:rsidR="0050620E">
              <w:rPr>
                <w:noProof/>
                <w:webHidden/>
              </w:rPr>
              <w:fldChar w:fldCharType="end"/>
            </w:r>
          </w:hyperlink>
        </w:p>
        <w:p w14:paraId="380488AA" w14:textId="04A3A0F2" w:rsidR="0050620E" w:rsidRDefault="0050620E">
          <w:pPr>
            <w:pStyle w:val="TOC1"/>
            <w:tabs>
              <w:tab w:val="right" w:leader="dot" w:pos="9016"/>
            </w:tabs>
            <w:rPr>
              <w:rFonts w:asciiTheme="minorHAnsi" w:eastAsiaTheme="minorEastAsia" w:hAnsiTheme="minorHAnsi" w:cstheme="minorBidi"/>
              <w:noProof/>
              <w:szCs w:val="24"/>
            </w:rPr>
          </w:pPr>
          <w:hyperlink w:anchor="_Toc237791260" w:history="1">
            <w:r w:rsidRPr="008E5826">
              <w:rPr>
                <w:rStyle w:val="Hyperlink"/>
                <w:noProof/>
              </w:rPr>
              <w:t>1. Introduction</w:t>
            </w:r>
            <w:r>
              <w:rPr>
                <w:noProof/>
                <w:webHidden/>
              </w:rPr>
              <w:tab/>
            </w:r>
            <w:r>
              <w:rPr>
                <w:noProof/>
                <w:webHidden/>
              </w:rPr>
              <w:fldChar w:fldCharType="begin"/>
            </w:r>
            <w:r>
              <w:rPr>
                <w:noProof/>
                <w:webHidden/>
              </w:rPr>
              <w:instrText xml:space="preserve"> PAGEREF _Toc237791260 \h </w:instrText>
            </w:r>
            <w:r>
              <w:rPr>
                <w:noProof/>
                <w:webHidden/>
              </w:rPr>
            </w:r>
            <w:r>
              <w:rPr>
                <w:noProof/>
                <w:webHidden/>
              </w:rPr>
              <w:fldChar w:fldCharType="separate"/>
            </w:r>
            <w:r>
              <w:rPr>
                <w:noProof/>
                <w:webHidden/>
              </w:rPr>
              <w:t>6</w:t>
            </w:r>
            <w:r>
              <w:rPr>
                <w:noProof/>
                <w:webHidden/>
              </w:rPr>
              <w:fldChar w:fldCharType="end"/>
            </w:r>
          </w:hyperlink>
        </w:p>
        <w:p w14:paraId="20FBC26B" w14:textId="0F7927EA" w:rsidR="0050620E" w:rsidRDefault="0050620E">
          <w:pPr>
            <w:pStyle w:val="TOC1"/>
            <w:tabs>
              <w:tab w:val="right" w:leader="dot" w:pos="9016"/>
            </w:tabs>
            <w:rPr>
              <w:rFonts w:asciiTheme="minorHAnsi" w:eastAsiaTheme="minorEastAsia" w:hAnsiTheme="minorHAnsi" w:cstheme="minorBidi"/>
              <w:noProof/>
              <w:szCs w:val="24"/>
            </w:rPr>
          </w:pPr>
          <w:hyperlink w:anchor="_Toc237791261" w:history="1">
            <w:r w:rsidRPr="008E5826">
              <w:rPr>
                <w:rStyle w:val="Hyperlink"/>
                <w:noProof/>
              </w:rPr>
              <w:t>2. Project Description</w:t>
            </w:r>
            <w:r>
              <w:rPr>
                <w:noProof/>
                <w:webHidden/>
              </w:rPr>
              <w:tab/>
            </w:r>
            <w:r>
              <w:rPr>
                <w:noProof/>
                <w:webHidden/>
              </w:rPr>
              <w:fldChar w:fldCharType="begin"/>
            </w:r>
            <w:r>
              <w:rPr>
                <w:noProof/>
                <w:webHidden/>
              </w:rPr>
              <w:instrText xml:space="preserve"> PAGEREF _Toc237791261 \h </w:instrText>
            </w:r>
            <w:r>
              <w:rPr>
                <w:noProof/>
                <w:webHidden/>
              </w:rPr>
            </w:r>
            <w:r>
              <w:rPr>
                <w:noProof/>
                <w:webHidden/>
              </w:rPr>
              <w:fldChar w:fldCharType="separate"/>
            </w:r>
            <w:r>
              <w:rPr>
                <w:noProof/>
                <w:webHidden/>
              </w:rPr>
              <w:t>6</w:t>
            </w:r>
            <w:r>
              <w:rPr>
                <w:noProof/>
                <w:webHidden/>
              </w:rPr>
              <w:fldChar w:fldCharType="end"/>
            </w:r>
          </w:hyperlink>
        </w:p>
        <w:p w14:paraId="755E427B" w14:textId="418AF018" w:rsidR="0050620E" w:rsidRDefault="0050620E">
          <w:pPr>
            <w:pStyle w:val="TOC1"/>
            <w:tabs>
              <w:tab w:val="right" w:leader="dot" w:pos="9016"/>
            </w:tabs>
            <w:rPr>
              <w:rFonts w:asciiTheme="minorHAnsi" w:eastAsiaTheme="minorEastAsia" w:hAnsiTheme="minorHAnsi" w:cstheme="minorBidi"/>
              <w:noProof/>
              <w:szCs w:val="24"/>
            </w:rPr>
          </w:pPr>
          <w:hyperlink w:anchor="_Toc237791262" w:history="1">
            <w:r w:rsidRPr="008E5826">
              <w:rPr>
                <w:rStyle w:val="Hyperlink"/>
                <w:noProof/>
              </w:rPr>
              <w:t>3. Scope</w:t>
            </w:r>
            <w:r>
              <w:rPr>
                <w:noProof/>
                <w:webHidden/>
              </w:rPr>
              <w:tab/>
            </w:r>
            <w:r>
              <w:rPr>
                <w:noProof/>
                <w:webHidden/>
              </w:rPr>
              <w:fldChar w:fldCharType="begin"/>
            </w:r>
            <w:r>
              <w:rPr>
                <w:noProof/>
                <w:webHidden/>
              </w:rPr>
              <w:instrText xml:space="preserve"> PAGEREF _Toc237791262 \h </w:instrText>
            </w:r>
            <w:r>
              <w:rPr>
                <w:noProof/>
                <w:webHidden/>
              </w:rPr>
            </w:r>
            <w:r>
              <w:rPr>
                <w:noProof/>
                <w:webHidden/>
              </w:rPr>
              <w:fldChar w:fldCharType="separate"/>
            </w:r>
            <w:r>
              <w:rPr>
                <w:noProof/>
                <w:webHidden/>
              </w:rPr>
              <w:t>7</w:t>
            </w:r>
            <w:r>
              <w:rPr>
                <w:noProof/>
                <w:webHidden/>
              </w:rPr>
              <w:fldChar w:fldCharType="end"/>
            </w:r>
          </w:hyperlink>
        </w:p>
        <w:p w14:paraId="3C29710E" w14:textId="77D895F1" w:rsidR="0050620E" w:rsidRDefault="0050620E">
          <w:pPr>
            <w:pStyle w:val="TOC2"/>
            <w:tabs>
              <w:tab w:val="right" w:leader="dot" w:pos="9016"/>
            </w:tabs>
            <w:rPr>
              <w:rFonts w:asciiTheme="minorHAnsi" w:eastAsiaTheme="minorEastAsia" w:hAnsiTheme="minorHAnsi" w:cstheme="minorBidi"/>
              <w:noProof/>
              <w:szCs w:val="24"/>
            </w:rPr>
          </w:pPr>
          <w:hyperlink w:anchor="_Toc237791263" w:history="1">
            <w:r w:rsidRPr="008E5826">
              <w:rPr>
                <w:rStyle w:val="Hyperlink"/>
                <w:noProof/>
              </w:rPr>
              <w:t>3.1 In Scope</w:t>
            </w:r>
            <w:r>
              <w:rPr>
                <w:noProof/>
                <w:webHidden/>
              </w:rPr>
              <w:tab/>
            </w:r>
            <w:r>
              <w:rPr>
                <w:noProof/>
                <w:webHidden/>
              </w:rPr>
              <w:fldChar w:fldCharType="begin"/>
            </w:r>
            <w:r>
              <w:rPr>
                <w:noProof/>
                <w:webHidden/>
              </w:rPr>
              <w:instrText xml:space="preserve"> PAGEREF _Toc237791263 \h </w:instrText>
            </w:r>
            <w:r>
              <w:rPr>
                <w:noProof/>
                <w:webHidden/>
              </w:rPr>
            </w:r>
            <w:r>
              <w:rPr>
                <w:noProof/>
                <w:webHidden/>
              </w:rPr>
              <w:fldChar w:fldCharType="separate"/>
            </w:r>
            <w:r>
              <w:rPr>
                <w:noProof/>
                <w:webHidden/>
              </w:rPr>
              <w:t>7</w:t>
            </w:r>
            <w:r>
              <w:rPr>
                <w:noProof/>
                <w:webHidden/>
              </w:rPr>
              <w:fldChar w:fldCharType="end"/>
            </w:r>
          </w:hyperlink>
        </w:p>
        <w:p w14:paraId="1CE2F00B" w14:textId="6D918422" w:rsidR="0050620E" w:rsidRDefault="0050620E">
          <w:pPr>
            <w:pStyle w:val="TOC2"/>
            <w:tabs>
              <w:tab w:val="right" w:leader="dot" w:pos="9016"/>
            </w:tabs>
            <w:rPr>
              <w:rFonts w:asciiTheme="minorHAnsi" w:eastAsiaTheme="minorEastAsia" w:hAnsiTheme="minorHAnsi" w:cstheme="minorBidi"/>
              <w:noProof/>
              <w:szCs w:val="24"/>
            </w:rPr>
          </w:pPr>
          <w:hyperlink w:anchor="_Toc237791264" w:history="1">
            <w:r w:rsidRPr="008E5826">
              <w:rPr>
                <w:rStyle w:val="Hyperlink"/>
                <w:noProof/>
              </w:rPr>
              <w:t>3.2 Out of Scope</w:t>
            </w:r>
            <w:r>
              <w:rPr>
                <w:noProof/>
                <w:webHidden/>
              </w:rPr>
              <w:tab/>
            </w:r>
            <w:r>
              <w:rPr>
                <w:noProof/>
                <w:webHidden/>
              </w:rPr>
              <w:fldChar w:fldCharType="begin"/>
            </w:r>
            <w:r>
              <w:rPr>
                <w:noProof/>
                <w:webHidden/>
              </w:rPr>
              <w:instrText xml:space="preserve"> PAGEREF _Toc237791264 \h </w:instrText>
            </w:r>
            <w:r>
              <w:rPr>
                <w:noProof/>
                <w:webHidden/>
              </w:rPr>
            </w:r>
            <w:r>
              <w:rPr>
                <w:noProof/>
                <w:webHidden/>
              </w:rPr>
              <w:fldChar w:fldCharType="separate"/>
            </w:r>
            <w:r>
              <w:rPr>
                <w:noProof/>
                <w:webHidden/>
              </w:rPr>
              <w:t>8</w:t>
            </w:r>
            <w:r>
              <w:rPr>
                <w:noProof/>
                <w:webHidden/>
              </w:rPr>
              <w:fldChar w:fldCharType="end"/>
            </w:r>
          </w:hyperlink>
        </w:p>
        <w:p w14:paraId="491F9430" w14:textId="128C0ED1" w:rsidR="0050620E" w:rsidRDefault="0050620E">
          <w:pPr>
            <w:pStyle w:val="TOC1"/>
            <w:tabs>
              <w:tab w:val="right" w:leader="dot" w:pos="9016"/>
            </w:tabs>
            <w:rPr>
              <w:rFonts w:asciiTheme="minorHAnsi" w:eastAsiaTheme="minorEastAsia" w:hAnsiTheme="minorHAnsi" w:cstheme="minorBidi"/>
              <w:noProof/>
              <w:szCs w:val="24"/>
            </w:rPr>
          </w:pPr>
          <w:hyperlink w:anchor="_Toc237791265" w:history="1">
            <w:r w:rsidRPr="008E5826">
              <w:rPr>
                <w:rStyle w:val="Hyperlink"/>
                <w:noProof/>
              </w:rPr>
              <w:t>4. Work Breakdown Structure (WBS)</w:t>
            </w:r>
            <w:r>
              <w:rPr>
                <w:noProof/>
                <w:webHidden/>
              </w:rPr>
              <w:tab/>
            </w:r>
            <w:r>
              <w:rPr>
                <w:noProof/>
                <w:webHidden/>
              </w:rPr>
              <w:fldChar w:fldCharType="begin"/>
            </w:r>
            <w:r>
              <w:rPr>
                <w:noProof/>
                <w:webHidden/>
              </w:rPr>
              <w:instrText xml:space="preserve"> PAGEREF _Toc237791265 \h </w:instrText>
            </w:r>
            <w:r>
              <w:rPr>
                <w:noProof/>
                <w:webHidden/>
              </w:rPr>
            </w:r>
            <w:r>
              <w:rPr>
                <w:noProof/>
                <w:webHidden/>
              </w:rPr>
              <w:fldChar w:fldCharType="separate"/>
            </w:r>
            <w:r>
              <w:rPr>
                <w:noProof/>
                <w:webHidden/>
              </w:rPr>
              <w:t>9</w:t>
            </w:r>
            <w:r>
              <w:rPr>
                <w:noProof/>
                <w:webHidden/>
              </w:rPr>
              <w:fldChar w:fldCharType="end"/>
            </w:r>
          </w:hyperlink>
        </w:p>
        <w:p w14:paraId="5B84C622" w14:textId="6A6A4F7F" w:rsidR="0050620E" w:rsidRDefault="0050620E">
          <w:pPr>
            <w:pStyle w:val="TOC1"/>
            <w:tabs>
              <w:tab w:val="right" w:leader="dot" w:pos="9016"/>
            </w:tabs>
            <w:rPr>
              <w:rFonts w:asciiTheme="minorHAnsi" w:eastAsiaTheme="minorEastAsia" w:hAnsiTheme="minorHAnsi" w:cstheme="minorBidi"/>
              <w:noProof/>
              <w:szCs w:val="24"/>
            </w:rPr>
          </w:pPr>
          <w:hyperlink w:anchor="_Toc237791266" w:history="1">
            <w:r w:rsidRPr="008E5826">
              <w:rPr>
                <w:rStyle w:val="Hyperlink"/>
                <w:noProof/>
              </w:rPr>
              <w:t>5. Quad Chart</w:t>
            </w:r>
            <w:r>
              <w:rPr>
                <w:noProof/>
                <w:webHidden/>
              </w:rPr>
              <w:tab/>
            </w:r>
            <w:r>
              <w:rPr>
                <w:noProof/>
                <w:webHidden/>
              </w:rPr>
              <w:fldChar w:fldCharType="begin"/>
            </w:r>
            <w:r>
              <w:rPr>
                <w:noProof/>
                <w:webHidden/>
              </w:rPr>
              <w:instrText xml:space="preserve"> PAGEREF _Toc237791266 \h </w:instrText>
            </w:r>
            <w:r>
              <w:rPr>
                <w:noProof/>
                <w:webHidden/>
              </w:rPr>
            </w:r>
            <w:r>
              <w:rPr>
                <w:noProof/>
                <w:webHidden/>
              </w:rPr>
              <w:fldChar w:fldCharType="separate"/>
            </w:r>
            <w:r>
              <w:rPr>
                <w:noProof/>
                <w:webHidden/>
              </w:rPr>
              <w:t>10</w:t>
            </w:r>
            <w:r>
              <w:rPr>
                <w:noProof/>
                <w:webHidden/>
              </w:rPr>
              <w:fldChar w:fldCharType="end"/>
            </w:r>
          </w:hyperlink>
        </w:p>
        <w:p w14:paraId="0FB1F83F" w14:textId="3030DBDE" w:rsidR="0050620E" w:rsidRDefault="0050620E">
          <w:pPr>
            <w:pStyle w:val="TOC1"/>
            <w:tabs>
              <w:tab w:val="right" w:leader="dot" w:pos="9016"/>
            </w:tabs>
            <w:rPr>
              <w:rFonts w:asciiTheme="minorHAnsi" w:eastAsiaTheme="minorEastAsia" w:hAnsiTheme="minorHAnsi" w:cstheme="minorBidi"/>
              <w:noProof/>
              <w:szCs w:val="24"/>
            </w:rPr>
          </w:pPr>
          <w:hyperlink w:anchor="_Toc237791267" w:history="1">
            <w:r w:rsidRPr="008E5826">
              <w:rPr>
                <w:rStyle w:val="Hyperlink"/>
                <w:noProof/>
              </w:rPr>
              <w:t>6. Gantt Chart</w:t>
            </w:r>
            <w:r>
              <w:rPr>
                <w:noProof/>
                <w:webHidden/>
              </w:rPr>
              <w:tab/>
            </w:r>
            <w:r>
              <w:rPr>
                <w:noProof/>
                <w:webHidden/>
              </w:rPr>
              <w:fldChar w:fldCharType="begin"/>
            </w:r>
            <w:r>
              <w:rPr>
                <w:noProof/>
                <w:webHidden/>
              </w:rPr>
              <w:instrText xml:space="preserve"> PAGEREF _Toc237791267 \h </w:instrText>
            </w:r>
            <w:r>
              <w:rPr>
                <w:noProof/>
                <w:webHidden/>
              </w:rPr>
            </w:r>
            <w:r>
              <w:rPr>
                <w:noProof/>
                <w:webHidden/>
              </w:rPr>
              <w:fldChar w:fldCharType="separate"/>
            </w:r>
            <w:r>
              <w:rPr>
                <w:noProof/>
                <w:webHidden/>
              </w:rPr>
              <w:t>11</w:t>
            </w:r>
            <w:r>
              <w:rPr>
                <w:noProof/>
                <w:webHidden/>
              </w:rPr>
              <w:fldChar w:fldCharType="end"/>
            </w:r>
          </w:hyperlink>
        </w:p>
        <w:p w14:paraId="398D3FF6" w14:textId="1E0F40BA" w:rsidR="0050620E" w:rsidRDefault="0050620E">
          <w:pPr>
            <w:pStyle w:val="TOC1"/>
            <w:tabs>
              <w:tab w:val="right" w:leader="dot" w:pos="9016"/>
            </w:tabs>
            <w:rPr>
              <w:rFonts w:asciiTheme="minorHAnsi" w:eastAsiaTheme="minorEastAsia" w:hAnsiTheme="minorHAnsi" w:cstheme="minorBidi"/>
              <w:noProof/>
              <w:szCs w:val="24"/>
            </w:rPr>
          </w:pPr>
          <w:hyperlink w:anchor="_Toc237791268" w:history="1">
            <w:r w:rsidRPr="008E5826">
              <w:rPr>
                <w:rStyle w:val="Hyperlink"/>
                <w:noProof/>
              </w:rPr>
              <w:t>7. Stakeholders Involvement</w:t>
            </w:r>
            <w:r>
              <w:rPr>
                <w:noProof/>
                <w:webHidden/>
              </w:rPr>
              <w:tab/>
            </w:r>
            <w:r>
              <w:rPr>
                <w:noProof/>
                <w:webHidden/>
              </w:rPr>
              <w:fldChar w:fldCharType="begin"/>
            </w:r>
            <w:r>
              <w:rPr>
                <w:noProof/>
                <w:webHidden/>
              </w:rPr>
              <w:instrText xml:space="preserve"> PAGEREF _Toc237791268 \h </w:instrText>
            </w:r>
            <w:r>
              <w:rPr>
                <w:noProof/>
                <w:webHidden/>
              </w:rPr>
            </w:r>
            <w:r>
              <w:rPr>
                <w:noProof/>
                <w:webHidden/>
              </w:rPr>
              <w:fldChar w:fldCharType="separate"/>
            </w:r>
            <w:r>
              <w:rPr>
                <w:noProof/>
                <w:webHidden/>
              </w:rPr>
              <w:t>12</w:t>
            </w:r>
            <w:r>
              <w:rPr>
                <w:noProof/>
                <w:webHidden/>
              </w:rPr>
              <w:fldChar w:fldCharType="end"/>
            </w:r>
          </w:hyperlink>
        </w:p>
        <w:p w14:paraId="7ADB873F" w14:textId="1B83BD46" w:rsidR="0050620E" w:rsidRDefault="0050620E">
          <w:pPr>
            <w:pStyle w:val="TOC1"/>
            <w:tabs>
              <w:tab w:val="right" w:leader="dot" w:pos="9016"/>
            </w:tabs>
            <w:rPr>
              <w:rFonts w:asciiTheme="minorHAnsi" w:eastAsiaTheme="minorEastAsia" w:hAnsiTheme="minorHAnsi" w:cstheme="minorBidi"/>
              <w:noProof/>
              <w:szCs w:val="24"/>
            </w:rPr>
          </w:pPr>
          <w:hyperlink w:anchor="_Toc237791269" w:history="1">
            <w:r w:rsidRPr="008E5826">
              <w:rPr>
                <w:rStyle w:val="Hyperlink"/>
                <w:noProof/>
              </w:rPr>
              <w:t>8. Allocation of Resources</w:t>
            </w:r>
            <w:r>
              <w:rPr>
                <w:noProof/>
                <w:webHidden/>
              </w:rPr>
              <w:tab/>
            </w:r>
            <w:r>
              <w:rPr>
                <w:noProof/>
                <w:webHidden/>
              </w:rPr>
              <w:fldChar w:fldCharType="begin"/>
            </w:r>
            <w:r>
              <w:rPr>
                <w:noProof/>
                <w:webHidden/>
              </w:rPr>
              <w:instrText xml:space="preserve"> PAGEREF _Toc237791269 \h </w:instrText>
            </w:r>
            <w:r>
              <w:rPr>
                <w:noProof/>
                <w:webHidden/>
              </w:rPr>
            </w:r>
            <w:r>
              <w:rPr>
                <w:noProof/>
                <w:webHidden/>
              </w:rPr>
              <w:fldChar w:fldCharType="separate"/>
            </w:r>
            <w:r>
              <w:rPr>
                <w:noProof/>
                <w:webHidden/>
              </w:rPr>
              <w:t>13</w:t>
            </w:r>
            <w:r>
              <w:rPr>
                <w:noProof/>
                <w:webHidden/>
              </w:rPr>
              <w:fldChar w:fldCharType="end"/>
            </w:r>
          </w:hyperlink>
        </w:p>
        <w:p w14:paraId="52E075A5" w14:textId="46D38700" w:rsidR="0050620E" w:rsidRDefault="0050620E">
          <w:pPr>
            <w:pStyle w:val="TOC1"/>
            <w:tabs>
              <w:tab w:val="right" w:leader="dot" w:pos="9016"/>
            </w:tabs>
            <w:rPr>
              <w:rFonts w:asciiTheme="minorHAnsi" w:eastAsiaTheme="minorEastAsia" w:hAnsiTheme="minorHAnsi" w:cstheme="minorBidi"/>
              <w:noProof/>
              <w:szCs w:val="24"/>
            </w:rPr>
          </w:pPr>
          <w:hyperlink w:anchor="_Toc237791270" w:history="1">
            <w:r w:rsidRPr="008E5826">
              <w:rPr>
                <w:rStyle w:val="Hyperlink"/>
                <w:noProof/>
              </w:rPr>
              <w:t>9. Risk Analysis</w:t>
            </w:r>
            <w:r>
              <w:rPr>
                <w:noProof/>
                <w:webHidden/>
              </w:rPr>
              <w:tab/>
            </w:r>
            <w:r>
              <w:rPr>
                <w:noProof/>
                <w:webHidden/>
              </w:rPr>
              <w:fldChar w:fldCharType="begin"/>
            </w:r>
            <w:r>
              <w:rPr>
                <w:noProof/>
                <w:webHidden/>
              </w:rPr>
              <w:instrText xml:space="preserve"> PAGEREF _Toc237791270 \h </w:instrText>
            </w:r>
            <w:r>
              <w:rPr>
                <w:noProof/>
                <w:webHidden/>
              </w:rPr>
            </w:r>
            <w:r>
              <w:rPr>
                <w:noProof/>
                <w:webHidden/>
              </w:rPr>
              <w:fldChar w:fldCharType="separate"/>
            </w:r>
            <w:r>
              <w:rPr>
                <w:noProof/>
                <w:webHidden/>
              </w:rPr>
              <w:t>14</w:t>
            </w:r>
            <w:r>
              <w:rPr>
                <w:noProof/>
                <w:webHidden/>
              </w:rPr>
              <w:fldChar w:fldCharType="end"/>
            </w:r>
          </w:hyperlink>
        </w:p>
        <w:p w14:paraId="080E1B3A" w14:textId="5785D580" w:rsidR="0050620E" w:rsidRDefault="0050620E">
          <w:pPr>
            <w:pStyle w:val="TOC1"/>
            <w:tabs>
              <w:tab w:val="right" w:leader="dot" w:pos="9016"/>
            </w:tabs>
            <w:rPr>
              <w:rFonts w:asciiTheme="minorHAnsi" w:eastAsiaTheme="minorEastAsia" w:hAnsiTheme="minorHAnsi" w:cstheme="minorBidi"/>
              <w:noProof/>
              <w:szCs w:val="24"/>
            </w:rPr>
          </w:pPr>
          <w:hyperlink w:anchor="_Toc237791271" w:history="1">
            <w:r w:rsidRPr="008E5826">
              <w:rPr>
                <w:rStyle w:val="Hyperlink"/>
                <w:noProof/>
              </w:rPr>
              <w:t>10. Conclusion</w:t>
            </w:r>
            <w:r>
              <w:rPr>
                <w:noProof/>
                <w:webHidden/>
              </w:rPr>
              <w:tab/>
            </w:r>
            <w:r>
              <w:rPr>
                <w:noProof/>
                <w:webHidden/>
              </w:rPr>
              <w:fldChar w:fldCharType="begin"/>
            </w:r>
            <w:r>
              <w:rPr>
                <w:noProof/>
                <w:webHidden/>
              </w:rPr>
              <w:instrText xml:space="preserve"> PAGEREF _Toc237791271 \h </w:instrText>
            </w:r>
            <w:r>
              <w:rPr>
                <w:noProof/>
                <w:webHidden/>
              </w:rPr>
            </w:r>
            <w:r>
              <w:rPr>
                <w:noProof/>
                <w:webHidden/>
              </w:rPr>
              <w:fldChar w:fldCharType="separate"/>
            </w:r>
            <w:r>
              <w:rPr>
                <w:noProof/>
                <w:webHidden/>
              </w:rPr>
              <w:t>15</w:t>
            </w:r>
            <w:r>
              <w:rPr>
                <w:noProof/>
                <w:webHidden/>
              </w:rPr>
              <w:fldChar w:fldCharType="end"/>
            </w:r>
          </w:hyperlink>
        </w:p>
        <w:p w14:paraId="20374335" w14:textId="28E8B8C7" w:rsidR="0050620E" w:rsidRDefault="0050620E">
          <w:pPr>
            <w:pStyle w:val="TOC1"/>
            <w:tabs>
              <w:tab w:val="right" w:leader="dot" w:pos="9016"/>
            </w:tabs>
            <w:rPr>
              <w:rFonts w:asciiTheme="minorHAnsi" w:eastAsiaTheme="minorEastAsia" w:hAnsiTheme="minorHAnsi" w:cstheme="minorBidi"/>
              <w:noProof/>
              <w:szCs w:val="24"/>
            </w:rPr>
          </w:pPr>
          <w:hyperlink w:anchor="_Toc237791272" w:history="1">
            <w:r w:rsidRPr="008E5826">
              <w:rPr>
                <w:rStyle w:val="Hyperlink"/>
                <w:noProof/>
              </w:rPr>
              <w:t>12. References</w:t>
            </w:r>
            <w:r>
              <w:rPr>
                <w:noProof/>
                <w:webHidden/>
              </w:rPr>
              <w:tab/>
            </w:r>
            <w:r>
              <w:rPr>
                <w:noProof/>
                <w:webHidden/>
              </w:rPr>
              <w:fldChar w:fldCharType="begin"/>
            </w:r>
            <w:r>
              <w:rPr>
                <w:noProof/>
                <w:webHidden/>
              </w:rPr>
              <w:instrText xml:space="preserve"> PAGEREF _Toc237791272 \h </w:instrText>
            </w:r>
            <w:r>
              <w:rPr>
                <w:noProof/>
                <w:webHidden/>
              </w:rPr>
            </w:r>
            <w:r>
              <w:rPr>
                <w:noProof/>
                <w:webHidden/>
              </w:rPr>
              <w:fldChar w:fldCharType="separate"/>
            </w:r>
            <w:r>
              <w:rPr>
                <w:noProof/>
                <w:webHidden/>
              </w:rPr>
              <w:t>17</w:t>
            </w:r>
            <w:r>
              <w:rPr>
                <w:noProof/>
                <w:webHidden/>
              </w:rPr>
              <w:fldChar w:fldCharType="end"/>
            </w:r>
          </w:hyperlink>
        </w:p>
        <w:p w14:paraId="031A1882" w14:textId="04466E10" w:rsidR="0050620E" w:rsidRDefault="0050620E">
          <w:pPr>
            <w:pStyle w:val="TOC1"/>
            <w:tabs>
              <w:tab w:val="right" w:leader="dot" w:pos="9016"/>
            </w:tabs>
            <w:rPr>
              <w:rFonts w:asciiTheme="minorHAnsi" w:eastAsiaTheme="minorEastAsia" w:hAnsiTheme="minorHAnsi" w:cstheme="minorBidi"/>
              <w:noProof/>
              <w:szCs w:val="24"/>
            </w:rPr>
          </w:pPr>
          <w:hyperlink w:anchor="_Toc237791273" w:history="1">
            <w:r w:rsidRPr="008E5826">
              <w:rPr>
                <w:rStyle w:val="Hyperlink"/>
                <w:noProof/>
              </w:rPr>
              <w:t>Appendix A – Reflection on Project Proposal Poster Feedback</w:t>
            </w:r>
            <w:r>
              <w:rPr>
                <w:noProof/>
                <w:webHidden/>
              </w:rPr>
              <w:tab/>
            </w:r>
            <w:r>
              <w:rPr>
                <w:noProof/>
                <w:webHidden/>
              </w:rPr>
              <w:fldChar w:fldCharType="begin"/>
            </w:r>
            <w:r>
              <w:rPr>
                <w:noProof/>
                <w:webHidden/>
              </w:rPr>
              <w:instrText xml:space="preserve"> PAGEREF _Toc237791273 \h </w:instrText>
            </w:r>
            <w:r>
              <w:rPr>
                <w:noProof/>
                <w:webHidden/>
              </w:rPr>
            </w:r>
            <w:r>
              <w:rPr>
                <w:noProof/>
                <w:webHidden/>
              </w:rPr>
              <w:fldChar w:fldCharType="separate"/>
            </w:r>
            <w:r>
              <w:rPr>
                <w:noProof/>
                <w:webHidden/>
              </w:rPr>
              <w:t>19</w:t>
            </w:r>
            <w:r>
              <w:rPr>
                <w:noProof/>
                <w:webHidden/>
              </w:rPr>
              <w:fldChar w:fldCharType="end"/>
            </w:r>
          </w:hyperlink>
        </w:p>
        <w:p w14:paraId="7C018D6B" w14:textId="1B2AD4F2" w:rsidR="005D6926" w:rsidRDefault="005D6926" w:rsidP="005D6926">
          <w:r>
            <w:rPr>
              <w:b/>
              <w:bCs/>
              <w:noProof/>
            </w:rPr>
            <w:fldChar w:fldCharType="end"/>
          </w:r>
        </w:p>
      </w:sdtContent>
    </w:sdt>
    <w:p w14:paraId="4EC75A7A" w14:textId="77777777" w:rsidR="005D6926" w:rsidRDefault="005D6926" w:rsidP="005D6926"/>
    <w:p w14:paraId="1804D015" w14:textId="77777777" w:rsidR="005D6926" w:rsidRDefault="005D6926" w:rsidP="005D6926"/>
    <w:p w14:paraId="00C8D0B0" w14:textId="77777777" w:rsidR="005D6926" w:rsidRDefault="005D6926" w:rsidP="005D6926"/>
    <w:p w14:paraId="586D930C" w14:textId="59DB139D" w:rsidR="005D6926" w:rsidRPr="005D6926" w:rsidRDefault="005D6926" w:rsidP="005D6926">
      <w:pPr>
        <w:jc w:val="center"/>
        <w:rPr>
          <w:b/>
          <w:bCs/>
          <w:sz w:val="32"/>
          <w:szCs w:val="40"/>
        </w:rPr>
      </w:pPr>
      <w:r w:rsidRPr="005D6926">
        <w:rPr>
          <w:b/>
          <w:bCs/>
          <w:sz w:val="32"/>
          <w:szCs w:val="40"/>
        </w:rPr>
        <w:lastRenderedPageBreak/>
        <w:t>Table of Figures</w:t>
      </w:r>
    </w:p>
    <w:p w14:paraId="60B6CBEC" w14:textId="4A6F0FCC" w:rsidR="005D6926" w:rsidRDefault="005D6926" w:rsidP="005D6926">
      <w:pPr>
        <w:pStyle w:val="TableofFigures"/>
        <w:tabs>
          <w:tab w:val="right" w:leader="dot" w:pos="9016"/>
        </w:tabs>
        <w:rPr>
          <w:rFonts w:asciiTheme="minorHAnsi" w:eastAsiaTheme="minorEastAsia" w:hAnsiTheme="minorHAnsi" w:cstheme="minorBidi"/>
          <w:noProof/>
          <w:szCs w:val="24"/>
        </w:rPr>
      </w:pPr>
      <w:r>
        <w:fldChar w:fldCharType="begin"/>
      </w:r>
      <w:r>
        <w:instrText xml:space="preserve"> TOC \h \z \c "Figure" </w:instrText>
      </w:r>
      <w:r>
        <w:fldChar w:fldCharType="separate"/>
      </w:r>
      <w:hyperlink w:anchor="_Toc237654273" w:history="1">
        <w:r w:rsidRPr="000A5B41">
          <w:rPr>
            <w:rStyle w:val="Hyperlink"/>
            <w:noProof/>
          </w:rPr>
          <w:t>Figure 1:Project Quad Chart</w:t>
        </w:r>
        <w:r>
          <w:rPr>
            <w:noProof/>
            <w:webHidden/>
          </w:rPr>
          <w:tab/>
        </w:r>
        <w:r>
          <w:rPr>
            <w:noProof/>
            <w:webHidden/>
          </w:rPr>
          <w:fldChar w:fldCharType="begin"/>
        </w:r>
        <w:r>
          <w:rPr>
            <w:noProof/>
            <w:webHidden/>
          </w:rPr>
          <w:instrText xml:space="preserve"> PAGEREF _Toc237654273 \h </w:instrText>
        </w:r>
        <w:r>
          <w:rPr>
            <w:noProof/>
            <w:webHidden/>
          </w:rPr>
        </w:r>
        <w:r>
          <w:rPr>
            <w:noProof/>
            <w:webHidden/>
          </w:rPr>
          <w:fldChar w:fldCharType="separate"/>
        </w:r>
        <w:r w:rsidR="0050620E">
          <w:rPr>
            <w:noProof/>
            <w:webHidden/>
          </w:rPr>
          <w:t>10</w:t>
        </w:r>
        <w:r>
          <w:rPr>
            <w:noProof/>
            <w:webHidden/>
          </w:rPr>
          <w:fldChar w:fldCharType="end"/>
        </w:r>
      </w:hyperlink>
    </w:p>
    <w:p w14:paraId="5FB9FFF0" w14:textId="17279873" w:rsidR="005D6926" w:rsidRDefault="005D6926" w:rsidP="005D6926">
      <w:pPr>
        <w:pStyle w:val="TableofFigures"/>
        <w:tabs>
          <w:tab w:val="right" w:leader="dot" w:pos="9016"/>
        </w:tabs>
        <w:rPr>
          <w:rFonts w:asciiTheme="minorHAnsi" w:eastAsiaTheme="minorEastAsia" w:hAnsiTheme="minorHAnsi" w:cstheme="minorBidi"/>
          <w:noProof/>
          <w:szCs w:val="24"/>
        </w:rPr>
      </w:pPr>
      <w:hyperlink w:anchor="_Toc237654274" w:history="1">
        <w:r w:rsidRPr="000A5B41">
          <w:rPr>
            <w:rStyle w:val="Hyperlink"/>
            <w:noProof/>
          </w:rPr>
          <w:t>Figure 2: Project Gantt Chart</w:t>
        </w:r>
        <w:r>
          <w:rPr>
            <w:noProof/>
            <w:webHidden/>
          </w:rPr>
          <w:tab/>
        </w:r>
        <w:r>
          <w:rPr>
            <w:noProof/>
            <w:webHidden/>
          </w:rPr>
          <w:fldChar w:fldCharType="begin"/>
        </w:r>
        <w:r>
          <w:rPr>
            <w:noProof/>
            <w:webHidden/>
          </w:rPr>
          <w:instrText xml:space="preserve"> PAGEREF _Toc237654274 \h </w:instrText>
        </w:r>
        <w:r>
          <w:rPr>
            <w:noProof/>
            <w:webHidden/>
          </w:rPr>
        </w:r>
        <w:r>
          <w:rPr>
            <w:noProof/>
            <w:webHidden/>
          </w:rPr>
          <w:fldChar w:fldCharType="separate"/>
        </w:r>
        <w:r w:rsidR="0050620E">
          <w:rPr>
            <w:noProof/>
            <w:webHidden/>
          </w:rPr>
          <w:t>11</w:t>
        </w:r>
        <w:r>
          <w:rPr>
            <w:noProof/>
            <w:webHidden/>
          </w:rPr>
          <w:fldChar w:fldCharType="end"/>
        </w:r>
      </w:hyperlink>
    </w:p>
    <w:p w14:paraId="0B23D44A" w14:textId="544D233A" w:rsidR="005D6926" w:rsidRPr="005D6926" w:rsidRDefault="005D6926" w:rsidP="005D6926">
      <w:pPr>
        <w:pStyle w:val="TOC1"/>
        <w:jc w:val="center"/>
      </w:pPr>
      <w:r>
        <w:fldChar w:fldCharType="end"/>
      </w:r>
      <w:r w:rsidRPr="005D6926">
        <w:rPr>
          <w:b/>
          <w:bCs/>
          <w:sz w:val="32"/>
          <w:szCs w:val="40"/>
        </w:rPr>
        <w:t xml:space="preserve">Table of </w:t>
      </w:r>
      <w:r>
        <w:rPr>
          <w:b/>
          <w:bCs/>
          <w:sz w:val="32"/>
          <w:szCs w:val="40"/>
        </w:rPr>
        <w:t>Tables</w:t>
      </w:r>
    </w:p>
    <w:p w14:paraId="6C4B1931" w14:textId="703380A4" w:rsidR="005D6926" w:rsidRDefault="005D6926" w:rsidP="005D6926">
      <w:pPr>
        <w:pStyle w:val="TableofFigures"/>
        <w:tabs>
          <w:tab w:val="right" w:leader="dot" w:pos="9016"/>
        </w:tabs>
        <w:rPr>
          <w:rFonts w:asciiTheme="minorHAnsi" w:eastAsiaTheme="minorEastAsia" w:hAnsiTheme="minorHAnsi" w:cstheme="minorBidi"/>
          <w:noProof/>
          <w:szCs w:val="24"/>
        </w:rPr>
      </w:pPr>
      <w:r>
        <w:rPr>
          <w:b/>
          <w:bCs/>
          <w:sz w:val="32"/>
          <w:szCs w:val="40"/>
        </w:rPr>
        <w:fldChar w:fldCharType="begin"/>
      </w:r>
      <w:r>
        <w:rPr>
          <w:b/>
          <w:bCs/>
          <w:sz w:val="32"/>
          <w:szCs w:val="40"/>
        </w:rPr>
        <w:instrText xml:space="preserve"> TOC \h \z \c "Table" </w:instrText>
      </w:r>
      <w:r>
        <w:rPr>
          <w:b/>
          <w:bCs/>
          <w:sz w:val="32"/>
          <w:szCs w:val="40"/>
        </w:rPr>
        <w:fldChar w:fldCharType="separate"/>
      </w:r>
      <w:hyperlink w:anchor="_Toc237654281" w:history="1">
        <w:r w:rsidRPr="001D4A8F">
          <w:rPr>
            <w:rStyle w:val="Hyperlink"/>
            <w:noProof/>
          </w:rPr>
          <w:t>Table 1: Work Breakdown Structure</w:t>
        </w:r>
        <w:r>
          <w:rPr>
            <w:noProof/>
            <w:webHidden/>
          </w:rPr>
          <w:tab/>
        </w:r>
        <w:r>
          <w:rPr>
            <w:noProof/>
            <w:webHidden/>
          </w:rPr>
          <w:fldChar w:fldCharType="begin"/>
        </w:r>
        <w:r>
          <w:rPr>
            <w:noProof/>
            <w:webHidden/>
          </w:rPr>
          <w:instrText xml:space="preserve"> PAGEREF _Toc237654281 \h </w:instrText>
        </w:r>
        <w:r>
          <w:rPr>
            <w:noProof/>
            <w:webHidden/>
          </w:rPr>
        </w:r>
        <w:r>
          <w:rPr>
            <w:noProof/>
            <w:webHidden/>
          </w:rPr>
          <w:fldChar w:fldCharType="separate"/>
        </w:r>
        <w:r w:rsidR="0050620E">
          <w:rPr>
            <w:noProof/>
            <w:webHidden/>
          </w:rPr>
          <w:t>9</w:t>
        </w:r>
        <w:r>
          <w:rPr>
            <w:noProof/>
            <w:webHidden/>
          </w:rPr>
          <w:fldChar w:fldCharType="end"/>
        </w:r>
      </w:hyperlink>
    </w:p>
    <w:p w14:paraId="18126E81" w14:textId="314C181A" w:rsidR="005D6926" w:rsidRDefault="005D6926" w:rsidP="005D6926">
      <w:pPr>
        <w:pStyle w:val="TableofFigures"/>
        <w:tabs>
          <w:tab w:val="right" w:leader="dot" w:pos="9016"/>
        </w:tabs>
        <w:rPr>
          <w:rFonts w:asciiTheme="minorHAnsi" w:eastAsiaTheme="minorEastAsia" w:hAnsiTheme="minorHAnsi" w:cstheme="minorBidi"/>
          <w:noProof/>
          <w:szCs w:val="24"/>
        </w:rPr>
      </w:pPr>
      <w:hyperlink w:anchor="_Toc237654282" w:history="1">
        <w:r w:rsidRPr="001D4A8F">
          <w:rPr>
            <w:rStyle w:val="Hyperlink"/>
            <w:noProof/>
          </w:rPr>
          <w:t>Table 2: Stakeholder Involvement</w:t>
        </w:r>
        <w:r>
          <w:rPr>
            <w:noProof/>
            <w:webHidden/>
          </w:rPr>
          <w:tab/>
        </w:r>
        <w:r>
          <w:rPr>
            <w:noProof/>
            <w:webHidden/>
          </w:rPr>
          <w:fldChar w:fldCharType="begin"/>
        </w:r>
        <w:r>
          <w:rPr>
            <w:noProof/>
            <w:webHidden/>
          </w:rPr>
          <w:instrText xml:space="preserve"> PAGEREF _Toc237654282 \h </w:instrText>
        </w:r>
        <w:r>
          <w:rPr>
            <w:noProof/>
            <w:webHidden/>
          </w:rPr>
        </w:r>
        <w:r>
          <w:rPr>
            <w:noProof/>
            <w:webHidden/>
          </w:rPr>
          <w:fldChar w:fldCharType="separate"/>
        </w:r>
        <w:r w:rsidR="0050620E">
          <w:rPr>
            <w:noProof/>
            <w:webHidden/>
          </w:rPr>
          <w:t>12</w:t>
        </w:r>
        <w:r>
          <w:rPr>
            <w:noProof/>
            <w:webHidden/>
          </w:rPr>
          <w:fldChar w:fldCharType="end"/>
        </w:r>
      </w:hyperlink>
    </w:p>
    <w:p w14:paraId="16260E87" w14:textId="7CC63A03" w:rsidR="005D6926" w:rsidRDefault="005D6926" w:rsidP="005D6926">
      <w:pPr>
        <w:pStyle w:val="TableofFigures"/>
        <w:tabs>
          <w:tab w:val="right" w:leader="dot" w:pos="9016"/>
        </w:tabs>
        <w:rPr>
          <w:rFonts w:asciiTheme="minorHAnsi" w:eastAsiaTheme="minorEastAsia" w:hAnsiTheme="minorHAnsi" w:cstheme="minorBidi"/>
          <w:noProof/>
          <w:szCs w:val="24"/>
        </w:rPr>
      </w:pPr>
      <w:hyperlink w:anchor="_Toc237654283" w:history="1">
        <w:r w:rsidRPr="001D4A8F">
          <w:rPr>
            <w:rStyle w:val="Hyperlink"/>
            <w:noProof/>
          </w:rPr>
          <w:t>Table 3: Resource Allocation</w:t>
        </w:r>
        <w:r>
          <w:rPr>
            <w:noProof/>
            <w:webHidden/>
          </w:rPr>
          <w:tab/>
        </w:r>
        <w:r>
          <w:rPr>
            <w:noProof/>
            <w:webHidden/>
          </w:rPr>
          <w:fldChar w:fldCharType="begin"/>
        </w:r>
        <w:r>
          <w:rPr>
            <w:noProof/>
            <w:webHidden/>
          </w:rPr>
          <w:instrText xml:space="preserve"> PAGEREF _Toc237654283 \h </w:instrText>
        </w:r>
        <w:r>
          <w:rPr>
            <w:noProof/>
            <w:webHidden/>
          </w:rPr>
        </w:r>
        <w:r>
          <w:rPr>
            <w:noProof/>
            <w:webHidden/>
          </w:rPr>
          <w:fldChar w:fldCharType="separate"/>
        </w:r>
        <w:r w:rsidR="0050620E">
          <w:rPr>
            <w:noProof/>
            <w:webHidden/>
          </w:rPr>
          <w:t>13</w:t>
        </w:r>
        <w:r>
          <w:rPr>
            <w:noProof/>
            <w:webHidden/>
          </w:rPr>
          <w:fldChar w:fldCharType="end"/>
        </w:r>
      </w:hyperlink>
    </w:p>
    <w:p w14:paraId="4D080558" w14:textId="2928EEAB" w:rsidR="005D6926" w:rsidRDefault="005D6926" w:rsidP="005D6926">
      <w:pPr>
        <w:pStyle w:val="TableofFigures"/>
        <w:tabs>
          <w:tab w:val="right" w:leader="dot" w:pos="9016"/>
        </w:tabs>
        <w:rPr>
          <w:rFonts w:asciiTheme="minorHAnsi" w:eastAsiaTheme="minorEastAsia" w:hAnsiTheme="minorHAnsi" w:cstheme="minorBidi"/>
          <w:noProof/>
          <w:szCs w:val="24"/>
        </w:rPr>
      </w:pPr>
      <w:hyperlink w:anchor="_Toc237654284" w:history="1">
        <w:r w:rsidRPr="001D4A8F">
          <w:rPr>
            <w:rStyle w:val="Hyperlink"/>
            <w:noProof/>
          </w:rPr>
          <w:t>Table 4: Project Risk Register</w:t>
        </w:r>
        <w:r>
          <w:rPr>
            <w:noProof/>
            <w:webHidden/>
          </w:rPr>
          <w:tab/>
        </w:r>
        <w:r>
          <w:rPr>
            <w:noProof/>
            <w:webHidden/>
          </w:rPr>
          <w:fldChar w:fldCharType="begin"/>
        </w:r>
        <w:r>
          <w:rPr>
            <w:noProof/>
            <w:webHidden/>
          </w:rPr>
          <w:instrText xml:space="preserve"> PAGEREF _Toc237654284 \h </w:instrText>
        </w:r>
        <w:r>
          <w:rPr>
            <w:noProof/>
            <w:webHidden/>
          </w:rPr>
        </w:r>
        <w:r>
          <w:rPr>
            <w:noProof/>
            <w:webHidden/>
          </w:rPr>
          <w:fldChar w:fldCharType="separate"/>
        </w:r>
        <w:r w:rsidR="0050620E">
          <w:rPr>
            <w:noProof/>
            <w:webHidden/>
          </w:rPr>
          <w:t>14</w:t>
        </w:r>
        <w:r>
          <w:rPr>
            <w:noProof/>
            <w:webHidden/>
          </w:rPr>
          <w:fldChar w:fldCharType="end"/>
        </w:r>
      </w:hyperlink>
    </w:p>
    <w:p w14:paraId="2EC3D8C4" w14:textId="47C1D291" w:rsidR="005D6926" w:rsidRDefault="005D6926" w:rsidP="005D6926">
      <w:pPr>
        <w:jc w:val="center"/>
        <w:rPr>
          <w:b/>
          <w:bCs/>
          <w:sz w:val="32"/>
          <w:szCs w:val="40"/>
        </w:rPr>
      </w:pPr>
      <w:r>
        <w:rPr>
          <w:b/>
          <w:bCs/>
          <w:sz w:val="32"/>
          <w:szCs w:val="40"/>
        </w:rPr>
        <w:fldChar w:fldCharType="end"/>
      </w:r>
    </w:p>
    <w:p w14:paraId="56E47492" w14:textId="77777777" w:rsidR="005D6926" w:rsidRDefault="005D6926" w:rsidP="005D6926">
      <w:pPr>
        <w:jc w:val="center"/>
        <w:rPr>
          <w:b/>
          <w:bCs/>
          <w:sz w:val="32"/>
          <w:szCs w:val="40"/>
        </w:rPr>
      </w:pPr>
    </w:p>
    <w:p w14:paraId="0C6B5AEC" w14:textId="77777777" w:rsidR="005D6926" w:rsidRDefault="005D6926" w:rsidP="005D6926">
      <w:pPr>
        <w:jc w:val="center"/>
        <w:rPr>
          <w:b/>
          <w:bCs/>
          <w:sz w:val="32"/>
          <w:szCs w:val="40"/>
        </w:rPr>
      </w:pPr>
    </w:p>
    <w:p w14:paraId="755A27A1" w14:textId="77777777" w:rsidR="005D6926" w:rsidRDefault="005D6926" w:rsidP="005D6926">
      <w:pPr>
        <w:jc w:val="center"/>
        <w:rPr>
          <w:b/>
          <w:bCs/>
          <w:sz w:val="32"/>
          <w:szCs w:val="40"/>
        </w:rPr>
      </w:pPr>
    </w:p>
    <w:p w14:paraId="4042B18D" w14:textId="77777777" w:rsidR="005D6926" w:rsidRDefault="005D6926" w:rsidP="005D6926">
      <w:pPr>
        <w:jc w:val="center"/>
        <w:rPr>
          <w:b/>
          <w:bCs/>
          <w:sz w:val="32"/>
          <w:szCs w:val="40"/>
        </w:rPr>
      </w:pPr>
    </w:p>
    <w:p w14:paraId="5134975B" w14:textId="77777777" w:rsidR="005D6926" w:rsidRDefault="005D6926" w:rsidP="005D6926">
      <w:pPr>
        <w:jc w:val="center"/>
        <w:rPr>
          <w:b/>
          <w:bCs/>
          <w:sz w:val="32"/>
          <w:szCs w:val="40"/>
        </w:rPr>
      </w:pPr>
    </w:p>
    <w:p w14:paraId="7FD305B2" w14:textId="77777777" w:rsidR="005D6926" w:rsidRDefault="005D6926" w:rsidP="005D6926">
      <w:pPr>
        <w:jc w:val="center"/>
        <w:rPr>
          <w:b/>
          <w:bCs/>
          <w:sz w:val="32"/>
          <w:szCs w:val="40"/>
        </w:rPr>
      </w:pPr>
    </w:p>
    <w:p w14:paraId="629F486D" w14:textId="77777777" w:rsidR="005D6926" w:rsidRPr="005D6926" w:rsidRDefault="005D6926" w:rsidP="005D6926">
      <w:pPr>
        <w:jc w:val="center"/>
        <w:rPr>
          <w:b/>
          <w:bCs/>
          <w:sz w:val="32"/>
          <w:szCs w:val="40"/>
        </w:rPr>
      </w:pPr>
    </w:p>
    <w:p w14:paraId="4DC3F5D2" w14:textId="6D743AE2" w:rsidR="00B64F49" w:rsidRDefault="00B64F49" w:rsidP="005D6926">
      <w:pPr>
        <w:pStyle w:val="Heading1"/>
      </w:pPr>
      <w:bookmarkStart w:id="1" w:name="_Toc237791260"/>
      <w:r w:rsidRPr="00B64F49">
        <w:lastRenderedPageBreak/>
        <w:t>1. Introduction</w:t>
      </w:r>
      <w:bookmarkEnd w:id="1"/>
    </w:p>
    <w:p w14:paraId="3041DBD2" w14:textId="41338690" w:rsidR="00FC1977" w:rsidRDefault="00FC1977" w:rsidP="00FC1977">
      <w:r>
        <w:t>The Central Transport Hub is a crucial component of the city's transportation system, connecting various modes of transportation, including rail, bus and goods services. The current building has been in use for approximately 40 years and has closed following a structural inspection and as the building was not up to current safety and accessibility standards. The closure affects the flow of passengers, goods, traffic and inventories and results in costs and delays. A temporary repair or limited upgrade in the digital realm may alleviate the problem for the time being but will not remedy the structural and operational deficiencies. Therefore, complete redevelopment is proposed.</w:t>
      </w:r>
    </w:p>
    <w:p w14:paraId="7E4D65B2" w14:textId="699ADDD4" w:rsidR="00FC1977" w:rsidRDefault="00FC1977" w:rsidP="00FC1977">
      <w:r>
        <w:t>Massive infrastructure initiatives need systematic administration due to their complex technicalities, monetary requirements and the involvement of numerous stakeholders. Cost overruns and delays are one of the primary issues in a large-scale project (Flyvbjerg, 2014). It requires clear goals, limited scope, realistic timelines, sufficient resources, involvement of stakeholders, and ongoing risk management to handle it effectively.</w:t>
      </w:r>
    </w:p>
    <w:p w14:paraId="1BE4C370" w14:textId="0AA8A48C" w:rsidR="00612041" w:rsidRPr="00612041" w:rsidRDefault="00612041" w:rsidP="005D6926">
      <w:r>
        <w:t>The purpose of this Project Management Plan is to establish how the Central Transport Hub redevelopment is organized and controlled. The plan is implemented based on the following project management approaches: scope defining, Work Breakdown Structure (WBS), Quad Chart, Gantt Chart, stakeholder analysis, resource allocation and risk analysis. The project will be delivered over eight quarters with the assessment and planning phase, design phase, construction and delivery phase, testing phase, and operational handover.</w:t>
      </w:r>
    </w:p>
    <w:p w14:paraId="0FC8D1AA" w14:textId="77777777" w:rsidR="00B64F49" w:rsidRDefault="00B64F49" w:rsidP="005D6926">
      <w:pPr>
        <w:pStyle w:val="Heading1"/>
      </w:pPr>
      <w:bookmarkStart w:id="2" w:name="_Toc237791261"/>
      <w:r w:rsidRPr="00B64F49">
        <w:t>2. Project Description</w:t>
      </w:r>
      <w:bookmarkEnd w:id="2"/>
    </w:p>
    <w:p w14:paraId="73FCAC6A" w14:textId="2C658B47" w:rsidR="00612041" w:rsidRDefault="00612041" w:rsidP="005D6926">
      <w:r>
        <w:t>The project will see the redevelopment of the current Central Transport Hub into a modern, multi-modal interchange that will combine rail, bus and freight services. The primary objective is to create a safe, accessible and sustainable interchange, whilst maintaining the full transport capacity within budget and programme.</w:t>
      </w:r>
    </w:p>
    <w:p w14:paraId="3F6F666E" w14:textId="511D2E47" w:rsidR="00612041" w:rsidRDefault="00612041" w:rsidP="005D6926">
      <w:r>
        <w:t xml:space="preserve">The project has five key aims. First, the current structure is replaced to comply with the current structural, safety and accessibility requirements. Second, digital passenger flow and logistics systems are put in place. Third, sustainable design principles are used to promote the </w:t>
      </w:r>
      <w:r>
        <w:lastRenderedPageBreak/>
        <w:t xml:space="preserve">achievement of a net zero. Fourthly, construction is provided on a phased basis wherever possible to reduce disruption. Last but not least, the project is finished within the approved time and </w:t>
      </w:r>
      <w:r w:rsidR="00440E53">
        <w:t>budget,</w:t>
      </w:r>
      <w:r>
        <w:t xml:space="preserve"> and approvals are secured from stakeholders. The goals are clearly linked to the goals of the original project proposal.</w:t>
      </w:r>
    </w:p>
    <w:p w14:paraId="6CEC08C7" w14:textId="77777777" w:rsidR="00612041" w:rsidRDefault="00612041" w:rsidP="005D6926">
      <w:r>
        <w:t xml:space="preserve">There are four major steps of delivery. Assess and Plan includes the structural surveys, stakeholder consultation, business case and funding approval. Design is the development of structural, digital and sustainability solutions and planning consent. </w:t>
      </w:r>
    </w:p>
    <w:p w14:paraId="2FB9509F" w14:textId="1C4A6406" w:rsidR="00612041" w:rsidRDefault="00612041" w:rsidP="005D6926">
      <w:r w:rsidRPr="00612041">
        <w:rPr>
          <w:b/>
          <w:bCs/>
        </w:rPr>
        <w:t>Construct &amp; Deliver:</w:t>
      </w:r>
      <w:r>
        <w:t xml:space="preserve"> Phased physical construction / installation of systems. Testing, commissioning, staff training and transfer to the operational teams (Handover and Operate).</w:t>
      </w:r>
    </w:p>
    <w:p w14:paraId="681188C5" w14:textId="7356A240" w:rsidR="00612041" w:rsidRPr="00612041" w:rsidRDefault="00612041" w:rsidP="005D6926">
      <w:r>
        <w:t>The Transport Authority is the project sponsor with the project manager overseeing the delivery of the project. The importance of defined governance is that project governance is the means of translating the strategic objectives into project decisions and accountability (Too and Weaver, 2014).</w:t>
      </w:r>
    </w:p>
    <w:p w14:paraId="570A87B1" w14:textId="77777777" w:rsidR="00B64F49" w:rsidRPr="00B64F49" w:rsidRDefault="00B64F49" w:rsidP="005D6926">
      <w:pPr>
        <w:pStyle w:val="Heading1"/>
      </w:pPr>
      <w:bookmarkStart w:id="3" w:name="_Toc237791262"/>
      <w:r w:rsidRPr="00B64F49">
        <w:t>3. Scope</w:t>
      </w:r>
      <w:bookmarkEnd w:id="3"/>
    </w:p>
    <w:p w14:paraId="64804363" w14:textId="0C9E93F1" w:rsidR="00CE25C5" w:rsidRPr="00B64F49" w:rsidRDefault="00CE25C5" w:rsidP="005D6926">
      <w:r w:rsidRPr="00CE25C5">
        <w:t>Project scope is the work needed to achieve the purpose and goals of the Central Transport Hub redevelopment and sets boundaries for the delivery of the project. One of the reasons that scope management is a critical factor is that the scope can be expanded or modified beyond control, which can lead to overspending, project delays and added strain on resources. The scope therefore recognizes the physical redevelopment, project activities, digital enhancements and sustainability considerations that need to be achieved over the next 24 months. Clear scope boundaries also provide a basis for the Work Breakdown Structure (WBS), resource allocation, scheduling and risk management.</w:t>
      </w:r>
    </w:p>
    <w:p w14:paraId="7C76A5E7" w14:textId="08B1E526" w:rsidR="00CE25C5" w:rsidRDefault="00B64F49" w:rsidP="005D6926">
      <w:pPr>
        <w:pStyle w:val="Heading2"/>
      </w:pPr>
      <w:bookmarkStart w:id="4" w:name="_Toc237791263"/>
      <w:r w:rsidRPr="00B64F49">
        <w:t>3.1 In Scope</w:t>
      </w:r>
      <w:bookmarkEnd w:id="4"/>
    </w:p>
    <w:p w14:paraId="6EC78886" w14:textId="3211A7DA" w:rsidR="00CE25C5" w:rsidRDefault="00CE25C5" w:rsidP="005D6926">
      <w:r>
        <w:t xml:space="preserve">Digital ticketing and transport coordination and passenger-information systems will also be introduced as part of the project. These systems are designed to enhance movements for passengers, access to travel information and coordination of various transport services. Digital </w:t>
      </w:r>
      <w:r>
        <w:lastRenderedPageBreak/>
        <w:t>infrastructure is thus seen as a part of the project, not an improvement to be pursued in the future.</w:t>
      </w:r>
    </w:p>
    <w:p w14:paraId="1E7DF733" w14:textId="6A613234" w:rsidR="00CE25C5" w:rsidRDefault="00CE25C5" w:rsidP="005D6926">
      <w:r>
        <w:t>Another aspect of scope is the use of sustainable elements in the design that help achieve the goals of a net-zero home. These include the consideration of renewable-energy systems, low-carbon construction materials and green infrastructure. Sustainability is embedded in the design, procurement and construction process and not addressed post the main facility construction. Silvius and Schipper (2014) suggest that sustainability should become more of a competence of project-management, and Banihashemi et al. (2017) conclude that sustainability integration into project-management in the construction industry is an important factor for achieving sustainable outcomes.</w:t>
      </w:r>
    </w:p>
    <w:p w14:paraId="3454CA67" w14:textId="2DCFF731" w:rsidR="00CE25C5" w:rsidRDefault="00CE25C5" w:rsidP="005D6926">
      <w:r>
        <w:t>Supporting activities to help deliver the redevelopment are also included in the project scope. These consist of structural surveys, condition assessments, accessibility assessments, detailed engineering and design, stakeholder consultation, regulatory approvals, procurement and contractor selection. The scope during the construction phase is construction management, health and safety control, quality inspection and project progress monitoring.</w:t>
      </w:r>
    </w:p>
    <w:p w14:paraId="6342916E" w14:textId="33E58F29" w:rsidR="00CE25C5" w:rsidRPr="00F60B6C" w:rsidRDefault="00CE25C5" w:rsidP="005D6926">
      <w:r>
        <w:t>The last delivery activities are the system test, commissioning, staff training and operation handing over. These activities verify that the finished transport hub and its associated systems are tested and prepared for use before the operational teams take over their responsibilities.</w:t>
      </w:r>
    </w:p>
    <w:p w14:paraId="7F08DB51" w14:textId="77777777" w:rsidR="00B64F49" w:rsidRPr="00B64F49" w:rsidRDefault="00B64F49" w:rsidP="005D6926">
      <w:pPr>
        <w:pStyle w:val="Heading2"/>
      </w:pPr>
      <w:bookmarkStart w:id="5" w:name="_Toc237791264"/>
      <w:r w:rsidRPr="00B64F49">
        <w:t>3.2 Out of Scope</w:t>
      </w:r>
      <w:bookmarkEnd w:id="5"/>
    </w:p>
    <w:p w14:paraId="04F55FDD" w14:textId="3FF3EA07" w:rsidR="00CE25C5" w:rsidRDefault="00CE25C5" w:rsidP="005D6926">
      <w:r>
        <w:t>The project has very clear cut-outs to avoid the unnecessary expansion of the project objective. This does not include the expansion of the wider city rail, bus or freight network, but is only for redevelopment within the Central Transport Hub boundary. Also excluded is infrastructure for private vehicles outside the perimeter of the hub. Furthermore, it is not part of the project scope to manage the long-term operation of the facility after the formal handing over to the relevant operational organizations after the commissioning.</w:t>
      </w:r>
    </w:p>
    <w:p w14:paraId="3AAA49A8" w14:textId="6B694B5F" w:rsidR="00CE25C5" w:rsidRDefault="00CE25C5" w:rsidP="005D6926">
      <w:r>
        <w:t xml:space="preserve">Proposed activities, features and modifications outside of these boundaries must go through a formal change-control process. Any proposed changes are evaluated prior to approval for potential impact on project cost, schedule, quality, resources, sustainability and risk. This </w:t>
      </w:r>
    </w:p>
    <w:p w14:paraId="3B18414F" w14:textId="52ADE3B6" w:rsidR="00FC1977" w:rsidRPr="00B64F49" w:rsidRDefault="00FC1977" w:rsidP="005D6926">
      <w:r w:rsidRPr="00FC1977">
        <w:lastRenderedPageBreak/>
        <w:t>method helps to avoid scope creep and only includes extra requirements if they are relevant, have value to the project, and fit into the approved project boundaries.</w:t>
      </w:r>
    </w:p>
    <w:p w14:paraId="3CF58B4D" w14:textId="77777777" w:rsidR="00B64F49" w:rsidRPr="00B64F49" w:rsidRDefault="00B64F49" w:rsidP="005D6926">
      <w:pPr>
        <w:pStyle w:val="Heading1"/>
      </w:pPr>
      <w:bookmarkStart w:id="6" w:name="_Toc237791265"/>
      <w:r w:rsidRPr="00B64F49">
        <w:t>4. Work Breakdown Structure (WBS)</w:t>
      </w:r>
      <w:bookmarkEnd w:id="6"/>
    </w:p>
    <w:p w14:paraId="5A7A004B" w14:textId="158E45E7" w:rsidR="00F60B6C" w:rsidRPr="00B64F49" w:rsidRDefault="00FC1977" w:rsidP="005D6926">
      <w:r w:rsidRPr="00FC1977">
        <w:t>The WBS divides the project into smaller work packages for the purpose of assigning responsibility, defining resources and monitoring the project's progress.</w:t>
      </w:r>
      <w:r w:rsidR="00F60B6C" w:rsidRPr="00F60B6C">
        <w:t xml:space="preserve"> This WBS for the redevelopment is detailed in Table 1.</w:t>
      </w:r>
    </w:p>
    <w:p w14:paraId="45940D89" w14:textId="3B81B559" w:rsidR="00B64F49" w:rsidRPr="00F60B6C" w:rsidRDefault="00B64F49" w:rsidP="005D6926">
      <w:pPr>
        <w:pStyle w:val="Caption"/>
        <w:keepNext/>
        <w:spacing w:line="360" w:lineRule="auto"/>
        <w:jc w:val="center"/>
        <w:rPr>
          <w:i w:val="0"/>
          <w:iCs w:val="0"/>
          <w:color w:val="auto"/>
        </w:rPr>
      </w:pPr>
      <w:bookmarkStart w:id="7" w:name="_Toc237654281"/>
      <w:r w:rsidRPr="00F60B6C">
        <w:rPr>
          <w:i w:val="0"/>
          <w:iCs w:val="0"/>
          <w:color w:val="auto"/>
          <w:sz w:val="20"/>
          <w:szCs w:val="20"/>
        </w:rPr>
        <w:t xml:space="preserve">Table </w:t>
      </w:r>
      <w:r w:rsidRPr="00F60B6C">
        <w:rPr>
          <w:i w:val="0"/>
          <w:iCs w:val="0"/>
          <w:color w:val="auto"/>
          <w:sz w:val="20"/>
          <w:szCs w:val="20"/>
        </w:rPr>
        <w:fldChar w:fldCharType="begin"/>
      </w:r>
      <w:r w:rsidRPr="00F60B6C">
        <w:rPr>
          <w:i w:val="0"/>
          <w:iCs w:val="0"/>
          <w:color w:val="auto"/>
          <w:sz w:val="20"/>
          <w:szCs w:val="20"/>
        </w:rPr>
        <w:instrText xml:space="preserve"> SEQ Table \* ARABIC </w:instrText>
      </w:r>
      <w:r w:rsidRPr="00F60B6C">
        <w:rPr>
          <w:i w:val="0"/>
          <w:iCs w:val="0"/>
          <w:color w:val="auto"/>
          <w:sz w:val="20"/>
          <w:szCs w:val="20"/>
        </w:rPr>
        <w:fldChar w:fldCharType="separate"/>
      </w:r>
      <w:r w:rsidR="004D4E04" w:rsidRPr="00F60B6C">
        <w:rPr>
          <w:i w:val="0"/>
          <w:iCs w:val="0"/>
          <w:noProof/>
          <w:color w:val="auto"/>
          <w:sz w:val="20"/>
          <w:szCs w:val="20"/>
        </w:rPr>
        <w:t>1</w:t>
      </w:r>
      <w:r w:rsidRPr="00F60B6C">
        <w:rPr>
          <w:i w:val="0"/>
          <w:iCs w:val="0"/>
          <w:color w:val="auto"/>
          <w:sz w:val="20"/>
          <w:szCs w:val="20"/>
        </w:rPr>
        <w:fldChar w:fldCharType="end"/>
      </w:r>
      <w:r w:rsidRPr="00F60B6C">
        <w:rPr>
          <w:i w:val="0"/>
          <w:iCs w:val="0"/>
          <w:color w:val="auto"/>
          <w:sz w:val="20"/>
          <w:szCs w:val="20"/>
        </w:rPr>
        <w:t>: Work Breakdown Structure</w:t>
      </w:r>
      <w:bookmarkEnd w:id="7"/>
    </w:p>
    <w:tbl>
      <w:tblPr>
        <w:tblStyle w:val="PlainTable1"/>
        <w:tblW w:w="9526" w:type="dxa"/>
        <w:jc w:val="center"/>
        <w:tblLook w:val="04A0" w:firstRow="1" w:lastRow="0" w:firstColumn="1" w:lastColumn="0" w:noHBand="0" w:noVBand="1"/>
      </w:tblPr>
      <w:tblGrid>
        <w:gridCol w:w="750"/>
        <w:gridCol w:w="2594"/>
        <w:gridCol w:w="6182"/>
      </w:tblGrid>
      <w:tr w:rsidR="00B64F49" w:rsidRPr="00B64F49" w14:paraId="5033AB0C" w14:textId="77777777" w:rsidTr="00B64F49">
        <w:trPr>
          <w:cnfStyle w:val="100000000000" w:firstRow="1" w:lastRow="0" w:firstColumn="0" w:lastColumn="0" w:oddVBand="0" w:evenVBand="0" w:oddHBand="0"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1E5AD88" w14:textId="77777777" w:rsidR="00B64F49" w:rsidRPr="00F60B6C" w:rsidRDefault="00B64F49" w:rsidP="005D6926">
            <w:pPr>
              <w:jc w:val="center"/>
              <w:rPr>
                <w:szCs w:val="24"/>
              </w:rPr>
            </w:pPr>
            <w:r w:rsidRPr="00F60B6C">
              <w:rPr>
                <w:szCs w:val="24"/>
              </w:rPr>
              <w:t>WBS</w:t>
            </w:r>
          </w:p>
        </w:tc>
        <w:tc>
          <w:tcPr>
            <w:tcW w:w="0" w:type="auto"/>
            <w:hideMark/>
          </w:tcPr>
          <w:p w14:paraId="733F0AF4" w14:textId="77777777" w:rsidR="00B64F49" w:rsidRPr="00F60B6C" w:rsidRDefault="00B64F49" w:rsidP="005D6926">
            <w:pPr>
              <w:jc w:val="center"/>
              <w:cnfStyle w:val="100000000000" w:firstRow="1" w:lastRow="0" w:firstColumn="0" w:lastColumn="0" w:oddVBand="0" w:evenVBand="0" w:oddHBand="0" w:evenHBand="0" w:firstRowFirstColumn="0" w:firstRowLastColumn="0" w:lastRowFirstColumn="0" w:lastRowLastColumn="0"/>
              <w:rPr>
                <w:szCs w:val="24"/>
              </w:rPr>
            </w:pPr>
            <w:r w:rsidRPr="00F60B6C">
              <w:rPr>
                <w:szCs w:val="24"/>
              </w:rPr>
              <w:t>Work Package</w:t>
            </w:r>
          </w:p>
        </w:tc>
        <w:tc>
          <w:tcPr>
            <w:tcW w:w="0" w:type="auto"/>
            <w:hideMark/>
          </w:tcPr>
          <w:p w14:paraId="54941698" w14:textId="77777777" w:rsidR="00B64F49" w:rsidRPr="00F60B6C" w:rsidRDefault="00B64F49" w:rsidP="005D6926">
            <w:pPr>
              <w:jc w:val="center"/>
              <w:cnfStyle w:val="100000000000" w:firstRow="1" w:lastRow="0" w:firstColumn="0" w:lastColumn="0" w:oddVBand="0" w:evenVBand="0" w:oddHBand="0" w:evenHBand="0" w:firstRowFirstColumn="0" w:firstRowLastColumn="0" w:lastRowFirstColumn="0" w:lastRowLastColumn="0"/>
              <w:rPr>
                <w:szCs w:val="24"/>
              </w:rPr>
            </w:pPr>
            <w:r w:rsidRPr="00F60B6C">
              <w:rPr>
                <w:szCs w:val="24"/>
              </w:rPr>
              <w:t>Main Activities</w:t>
            </w:r>
          </w:p>
        </w:tc>
      </w:tr>
      <w:tr w:rsidR="00B64F49" w:rsidRPr="00B64F49" w14:paraId="555ECDFB"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35BF6D" w14:textId="77777777" w:rsidR="00B64F49" w:rsidRPr="00F60B6C" w:rsidRDefault="00B64F49" w:rsidP="005D6926">
            <w:pPr>
              <w:rPr>
                <w:szCs w:val="24"/>
              </w:rPr>
            </w:pPr>
            <w:r w:rsidRPr="00F60B6C">
              <w:rPr>
                <w:szCs w:val="24"/>
              </w:rPr>
              <w:t>1.0</w:t>
            </w:r>
          </w:p>
        </w:tc>
        <w:tc>
          <w:tcPr>
            <w:tcW w:w="0" w:type="auto"/>
            <w:hideMark/>
          </w:tcPr>
          <w:p w14:paraId="4DFDB128"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Initiation and Planning</w:t>
            </w:r>
          </w:p>
        </w:tc>
        <w:tc>
          <w:tcPr>
            <w:tcW w:w="0" w:type="auto"/>
            <w:hideMark/>
          </w:tcPr>
          <w:p w14:paraId="18822F57"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Governance, objectives and mobilisation</w:t>
            </w:r>
          </w:p>
        </w:tc>
      </w:tr>
      <w:tr w:rsidR="00B64F49" w:rsidRPr="00B64F49" w14:paraId="43FD1483"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110AEC" w14:textId="77777777" w:rsidR="00B64F49" w:rsidRPr="00F60B6C" w:rsidRDefault="00B64F49" w:rsidP="005D6926">
            <w:pPr>
              <w:rPr>
                <w:szCs w:val="24"/>
              </w:rPr>
            </w:pPr>
            <w:r w:rsidRPr="00F60B6C">
              <w:rPr>
                <w:szCs w:val="24"/>
              </w:rPr>
              <w:t>1.1</w:t>
            </w:r>
          </w:p>
        </w:tc>
        <w:tc>
          <w:tcPr>
            <w:tcW w:w="0" w:type="auto"/>
            <w:hideMark/>
          </w:tcPr>
          <w:p w14:paraId="75DCD96C"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Site Assessment</w:t>
            </w:r>
          </w:p>
        </w:tc>
        <w:tc>
          <w:tcPr>
            <w:tcW w:w="0" w:type="auto"/>
            <w:hideMark/>
          </w:tcPr>
          <w:p w14:paraId="348DEE55"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Structural survey and accessibility assessment</w:t>
            </w:r>
          </w:p>
        </w:tc>
      </w:tr>
      <w:tr w:rsidR="00B64F49" w:rsidRPr="00B64F49" w14:paraId="5661374B" w14:textId="77777777" w:rsidTr="00B64F49">
        <w:trPr>
          <w:cnfStyle w:val="000000100000" w:firstRow="0" w:lastRow="0" w:firstColumn="0" w:lastColumn="0" w:oddVBand="0" w:evenVBand="0" w:oddHBand="1" w:evenHBand="0" w:firstRowFirstColumn="0" w:firstRowLastColumn="0" w:lastRowFirstColumn="0" w:lastRowLastColumn="0"/>
          <w:trHeight w:val="77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08B310" w14:textId="77777777" w:rsidR="00B64F49" w:rsidRPr="00F60B6C" w:rsidRDefault="00B64F49" w:rsidP="005D6926">
            <w:pPr>
              <w:rPr>
                <w:szCs w:val="24"/>
              </w:rPr>
            </w:pPr>
            <w:r w:rsidRPr="00F60B6C">
              <w:rPr>
                <w:szCs w:val="24"/>
              </w:rPr>
              <w:t>1.2</w:t>
            </w:r>
          </w:p>
        </w:tc>
        <w:tc>
          <w:tcPr>
            <w:tcW w:w="0" w:type="auto"/>
            <w:hideMark/>
          </w:tcPr>
          <w:p w14:paraId="6BCA65F8"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Stakeholder Consultation</w:t>
            </w:r>
          </w:p>
        </w:tc>
        <w:tc>
          <w:tcPr>
            <w:tcW w:w="0" w:type="auto"/>
            <w:hideMark/>
          </w:tcPr>
          <w:p w14:paraId="4EB6D048"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Requirements and operational needs</w:t>
            </w:r>
          </w:p>
        </w:tc>
      </w:tr>
      <w:tr w:rsidR="00B64F49" w:rsidRPr="00B64F49" w14:paraId="4CA05F1E"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93099E" w14:textId="77777777" w:rsidR="00B64F49" w:rsidRPr="00F60B6C" w:rsidRDefault="00B64F49" w:rsidP="005D6926">
            <w:pPr>
              <w:rPr>
                <w:szCs w:val="24"/>
              </w:rPr>
            </w:pPr>
            <w:r w:rsidRPr="00F60B6C">
              <w:rPr>
                <w:szCs w:val="24"/>
              </w:rPr>
              <w:t>1.3</w:t>
            </w:r>
          </w:p>
        </w:tc>
        <w:tc>
          <w:tcPr>
            <w:tcW w:w="0" w:type="auto"/>
            <w:hideMark/>
          </w:tcPr>
          <w:p w14:paraId="25E4D648"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Business Case</w:t>
            </w:r>
          </w:p>
        </w:tc>
        <w:tc>
          <w:tcPr>
            <w:tcW w:w="0" w:type="auto"/>
            <w:hideMark/>
          </w:tcPr>
          <w:p w14:paraId="56FD4080"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Cost planning, benefits and funding approval</w:t>
            </w:r>
          </w:p>
        </w:tc>
      </w:tr>
      <w:tr w:rsidR="00B64F49" w:rsidRPr="00B64F49" w14:paraId="69AA1EE6"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6DDBF6" w14:textId="77777777" w:rsidR="00B64F49" w:rsidRPr="00F60B6C" w:rsidRDefault="00B64F49" w:rsidP="005D6926">
            <w:pPr>
              <w:rPr>
                <w:szCs w:val="24"/>
              </w:rPr>
            </w:pPr>
            <w:r w:rsidRPr="00F60B6C">
              <w:rPr>
                <w:szCs w:val="24"/>
              </w:rPr>
              <w:t>2.0</w:t>
            </w:r>
          </w:p>
        </w:tc>
        <w:tc>
          <w:tcPr>
            <w:tcW w:w="0" w:type="auto"/>
            <w:hideMark/>
          </w:tcPr>
          <w:p w14:paraId="749C52F1"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Detailed Design</w:t>
            </w:r>
          </w:p>
        </w:tc>
        <w:tc>
          <w:tcPr>
            <w:tcW w:w="0" w:type="auto"/>
            <w:hideMark/>
          </w:tcPr>
          <w:p w14:paraId="2C26DAF1"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Integrated design development</w:t>
            </w:r>
          </w:p>
        </w:tc>
      </w:tr>
      <w:tr w:rsidR="00B64F49" w:rsidRPr="00B64F49" w14:paraId="79718DAD"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70451B" w14:textId="77777777" w:rsidR="00B64F49" w:rsidRPr="00F60B6C" w:rsidRDefault="00B64F49" w:rsidP="005D6926">
            <w:pPr>
              <w:rPr>
                <w:szCs w:val="24"/>
              </w:rPr>
            </w:pPr>
            <w:r w:rsidRPr="00F60B6C">
              <w:rPr>
                <w:szCs w:val="24"/>
              </w:rPr>
              <w:t>2.1</w:t>
            </w:r>
          </w:p>
        </w:tc>
        <w:tc>
          <w:tcPr>
            <w:tcW w:w="0" w:type="auto"/>
            <w:hideMark/>
          </w:tcPr>
          <w:p w14:paraId="7417F7B2"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Structural Design</w:t>
            </w:r>
          </w:p>
        </w:tc>
        <w:tc>
          <w:tcPr>
            <w:tcW w:w="0" w:type="auto"/>
            <w:hideMark/>
          </w:tcPr>
          <w:p w14:paraId="56864E2A"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Structure and transport facilities</w:t>
            </w:r>
          </w:p>
        </w:tc>
      </w:tr>
      <w:tr w:rsidR="00B64F49" w:rsidRPr="00B64F49" w14:paraId="7E7E5466"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551FAF" w14:textId="77777777" w:rsidR="00B64F49" w:rsidRPr="00F60B6C" w:rsidRDefault="00B64F49" w:rsidP="005D6926">
            <w:pPr>
              <w:rPr>
                <w:szCs w:val="24"/>
              </w:rPr>
            </w:pPr>
            <w:r w:rsidRPr="00F60B6C">
              <w:rPr>
                <w:szCs w:val="24"/>
              </w:rPr>
              <w:t>2.2</w:t>
            </w:r>
          </w:p>
        </w:tc>
        <w:tc>
          <w:tcPr>
            <w:tcW w:w="0" w:type="auto"/>
            <w:hideMark/>
          </w:tcPr>
          <w:p w14:paraId="20AD3D8A"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Digital Design</w:t>
            </w:r>
          </w:p>
        </w:tc>
        <w:tc>
          <w:tcPr>
            <w:tcW w:w="0" w:type="auto"/>
            <w:hideMark/>
          </w:tcPr>
          <w:p w14:paraId="311E9D1E"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Ticketing, information and logistics systems</w:t>
            </w:r>
          </w:p>
        </w:tc>
      </w:tr>
      <w:tr w:rsidR="00B64F49" w:rsidRPr="00B64F49" w14:paraId="711F6551"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78B85A" w14:textId="77777777" w:rsidR="00B64F49" w:rsidRPr="00F60B6C" w:rsidRDefault="00B64F49" w:rsidP="005D6926">
            <w:pPr>
              <w:rPr>
                <w:szCs w:val="24"/>
              </w:rPr>
            </w:pPr>
            <w:r w:rsidRPr="00F60B6C">
              <w:rPr>
                <w:szCs w:val="24"/>
              </w:rPr>
              <w:t>2.3</w:t>
            </w:r>
          </w:p>
        </w:tc>
        <w:tc>
          <w:tcPr>
            <w:tcW w:w="0" w:type="auto"/>
            <w:hideMark/>
          </w:tcPr>
          <w:p w14:paraId="654532BA"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Sustainable Design</w:t>
            </w:r>
          </w:p>
        </w:tc>
        <w:tc>
          <w:tcPr>
            <w:tcW w:w="0" w:type="auto"/>
            <w:hideMark/>
          </w:tcPr>
          <w:p w14:paraId="2AB80833"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Renewable energy, low-carbon materials and green infrastructure</w:t>
            </w:r>
          </w:p>
        </w:tc>
      </w:tr>
      <w:tr w:rsidR="00B64F49" w:rsidRPr="00B64F49" w14:paraId="0B1AEC47"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7EB7A1" w14:textId="77777777" w:rsidR="00B64F49" w:rsidRPr="00F60B6C" w:rsidRDefault="00B64F49" w:rsidP="005D6926">
            <w:pPr>
              <w:rPr>
                <w:szCs w:val="24"/>
              </w:rPr>
            </w:pPr>
            <w:r w:rsidRPr="00F60B6C">
              <w:rPr>
                <w:szCs w:val="24"/>
              </w:rPr>
              <w:t>2.4</w:t>
            </w:r>
          </w:p>
        </w:tc>
        <w:tc>
          <w:tcPr>
            <w:tcW w:w="0" w:type="auto"/>
            <w:hideMark/>
          </w:tcPr>
          <w:p w14:paraId="04578837"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Approvals</w:t>
            </w:r>
          </w:p>
        </w:tc>
        <w:tc>
          <w:tcPr>
            <w:tcW w:w="0" w:type="auto"/>
            <w:hideMark/>
          </w:tcPr>
          <w:p w14:paraId="2D114899"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Planning and regulatory consent</w:t>
            </w:r>
          </w:p>
        </w:tc>
      </w:tr>
      <w:tr w:rsidR="00B64F49" w:rsidRPr="00B64F49" w14:paraId="34C2E45F"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2E71957" w14:textId="77777777" w:rsidR="00B64F49" w:rsidRPr="00F60B6C" w:rsidRDefault="00B64F49" w:rsidP="005D6926">
            <w:pPr>
              <w:rPr>
                <w:szCs w:val="24"/>
              </w:rPr>
            </w:pPr>
            <w:r w:rsidRPr="00F60B6C">
              <w:rPr>
                <w:szCs w:val="24"/>
              </w:rPr>
              <w:t>3.0</w:t>
            </w:r>
          </w:p>
        </w:tc>
        <w:tc>
          <w:tcPr>
            <w:tcW w:w="0" w:type="auto"/>
            <w:hideMark/>
          </w:tcPr>
          <w:p w14:paraId="16C3E544"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Procurement</w:t>
            </w:r>
          </w:p>
        </w:tc>
        <w:tc>
          <w:tcPr>
            <w:tcW w:w="0" w:type="auto"/>
            <w:hideMark/>
          </w:tcPr>
          <w:p w14:paraId="743F2031"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Tendering and contract award</w:t>
            </w:r>
          </w:p>
        </w:tc>
      </w:tr>
      <w:tr w:rsidR="00B64F49" w:rsidRPr="00B64F49" w14:paraId="78991409" w14:textId="77777777" w:rsidTr="00B64F49">
        <w:trPr>
          <w:cnfStyle w:val="000000100000" w:firstRow="0" w:lastRow="0" w:firstColumn="0" w:lastColumn="0" w:oddVBand="0" w:evenVBand="0" w:oddHBand="1" w:evenHBand="0" w:firstRowFirstColumn="0" w:firstRowLastColumn="0" w:lastRowFirstColumn="0" w:lastRowLastColumn="0"/>
          <w:trHeight w:val="39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3BFF1FF" w14:textId="77777777" w:rsidR="00B64F49" w:rsidRPr="00F60B6C" w:rsidRDefault="00B64F49" w:rsidP="005D6926">
            <w:pPr>
              <w:rPr>
                <w:szCs w:val="24"/>
              </w:rPr>
            </w:pPr>
            <w:r w:rsidRPr="00F60B6C">
              <w:rPr>
                <w:szCs w:val="24"/>
              </w:rPr>
              <w:t>4.0</w:t>
            </w:r>
          </w:p>
        </w:tc>
        <w:tc>
          <w:tcPr>
            <w:tcW w:w="0" w:type="auto"/>
            <w:hideMark/>
          </w:tcPr>
          <w:p w14:paraId="65B3832D"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Construction</w:t>
            </w:r>
          </w:p>
        </w:tc>
        <w:tc>
          <w:tcPr>
            <w:tcW w:w="0" w:type="auto"/>
            <w:hideMark/>
          </w:tcPr>
          <w:p w14:paraId="32BC3063"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Demolition and phased reconstruction</w:t>
            </w:r>
          </w:p>
        </w:tc>
      </w:tr>
      <w:tr w:rsidR="00B64F49" w:rsidRPr="00B64F49" w14:paraId="3F857CD6"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A2A7D0" w14:textId="77777777" w:rsidR="00B64F49" w:rsidRPr="00F60B6C" w:rsidRDefault="00B64F49" w:rsidP="005D6926">
            <w:pPr>
              <w:rPr>
                <w:szCs w:val="24"/>
              </w:rPr>
            </w:pPr>
            <w:r w:rsidRPr="00F60B6C">
              <w:rPr>
                <w:szCs w:val="24"/>
              </w:rPr>
              <w:t>4.1</w:t>
            </w:r>
          </w:p>
        </w:tc>
        <w:tc>
          <w:tcPr>
            <w:tcW w:w="0" w:type="auto"/>
            <w:hideMark/>
          </w:tcPr>
          <w:p w14:paraId="320CAADC"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Systems Installation</w:t>
            </w:r>
          </w:p>
        </w:tc>
        <w:tc>
          <w:tcPr>
            <w:tcW w:w="0" w:type="auto"/>
            <w:hideMark/>
          </w:tcPr>
          <w:p w14:paraId="2B037AA9"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Digital, electrical and sustainability systems</w:t>
            </w:r>
          </w:p>
        </w:tc>
      </w:tr>
      <w:tr w:rsidR="00B64F49" w:rsidRPr="00B64F49" w14:paraId="03EA46C0"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F12F69B" w14:textId="77777777" w:rsidR="00B64F49" w:rsidRPr="00F60B6C" w:rsidRDefault="00B64F49" w:rsidP="005D6926">
            <w:pPr>
              <w:rPr>
                <w:szCs w:val="24"/>
              </w:rPr>
            </w:pPr>
            <w:r w:rsidRPr="00F60B6C">
              <w:rPr>
                <w:szCs w:val="24"/>
              </w:rPr>
              <w:t>4.2</w:t>
            </w:r>
          </w:p>
        </w:tc>
        <w:tc>
          <w:tcPr>
            <w:tcW w:w="0" w:type="auto"/>
            <w:hideMark/>
          </w:tcPr>
          <w:p w14:paraId="158B827C"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Quality Control</w:t>
            </w:r>
          </w:p>
        </w:tc>
        <w:tc>
          <w:tcPr>
            <w:tcW w:w="0" w:type="auto"/>
            <w:hideMark/>
          </w:tcPr>
          <w:p w14:paraId="2419915C"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Inspection and corrective actions</w:t>
            </w:r>
          </w:p>
        </w:tc>
      </w:tr>
      <w:tr w:rsidR="00B64F49" w:rsidRPr="00B64F49" w14:paraId="40FFF289"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A8DC70" w14:textId="77777777" w:rsidR="00B64F49" w:rsidRPr="00F60B6C" w:rsidRDefault="00B64F49" w:rsidP="005D6926">
            <w:pPr>
              <w:rPr>
                <w:szCs w:val="24"/>
              </w:rPr>
            </w:pPr>
            <w:r w:rsidRPr="00F60B6C">
              <w:rPr>
                <w:szCs w:val="24"/>
              </w:rPr>
              <w:t>5.0</w:t>
            </w:r>
          </w:p>
        </w:tc>
        <w:tc>
          <w:tcPr>
            <w:tcW w:w="0" w:type="auto"/>
            <w:hideMark/>
          </w:tcPr>
          <w:p w14:paraId="621D805D"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Commissioning</w:t>
            </w:r>
          </w:p>
        </w:tc>
        <w:tc>
          <w:tcPr>
            <w:tcW w:w="0" w:type="auto"/>
            <w:hideMark/>
          </w:tcPr>
          <w:p w14:paraId="20D25B29"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Integrated testing</w:t>
            </w:r>
          </w:p>
        </w:tc>
      </w:tr>
      <w:tr w:rsidR="00B64F49" w:rsidRPr="00B64F49" w14:paraId="0654C651"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60845EA" w14:textId="77777777" w:rsidR="00B64F49" w:rsidRPr="00F60B6C" w:rsidRDefault="00B64F49" w:rsidP="005D6926">
            <w:pPr>
              <w:rPr>
                <w:szCs w:val="24"/>
              </w:rPr>
            </w:pPr>
            <w:r w:rsidRPr="00F60B6C">
              <w:rPr>
                <w:szCs w:val="24"/>
              </w:rPr>
              <w:t>5.1</w:t>
            </w:r>
          </w:p>
        </w:tc>
        <w:tc>
          <w:tcPr>
            <w:tcW w:w="0" w:type="auto"/>
            <w:hideMark/>
          </w:tcPr>
          <w:p w14:paraId="766EFB2B"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Training</w:t>
            </w:r>
          </w:p>
        </w:tc>
        <w:tc>
          <w:tcPr>
            <w:tcW w:w="0" w:type="auto"/>
            <w:hideMark/>
          </w:tcPr>
          <w:p w14:paraId="1AA6A6AC"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Operational staff preparation</w:t>
            </w:r>
          </w:p>
        </w:tc>
      </w:tr>
      <w:tr w:rsidR="00B64F49" w:rsidRPr="00B64F49" w14:paraId="5FEFE649" w14:textId="77777777" w:rsidTr="00B64F49">
        <w:trPr>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48BCE1" w14:textId="77777777" w:rsidR="00B64F49" w:rsidRPr="00F60B6C" w:rsidRDefault="00B64F49" w:rsidP="005D6926">
            <w:pPr>
              <w:rPr>
                <w:szCs w:val="24"/>
              </w:rPr>
            </w:pPr>
            <w:r w:rsidRPr="00F60B6C">
              <w:rPr>
                <w:szCs w:val="24"/>
              </w:rPr>
              <w:t>5.2</w:t>
            </w:r>
          </w:p>
        </w:tc>
        <w:tc>
          <w:tcPr>
            <w:tcW w:w="0" w:type="auto"/>
            <w:hideMark/>
          </w:tcPr>
          <w:p w14:paraId="6A83116D"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Handover</w:t>
            </w:r>
          </w:p>
        </w:tc>
        <w:tc>
          <w:tcPr>
            <w:tcW w:w="0" w:type="auto"/>
            <w:hideMark/>
          </w:tcPr>
          <w:p w14:paraId="41406F05" w14:textId="77777777" w:rsidR="00B64F49" w:rsidRPr="00F60B6C" w:rsidRDefault="00B64F49" w:rsidP="005D6926">
            <w:pPr>
              <w:cnfStyle w:val="000000000000" w:firstRow="0" w:lastRow="0" w:firstColumn="0" w:lastColumn="0" w:oddVBand="0" w:evenVBand="0" w:oddHBand="0" w:evenHBand="0" w:firstRowFirstColumn="0" w:firstRowLastColumn="0" w:lastRowFirstColumn="0" w:lastRowLastColumn="0"/>
              <w:rPr>
                <w:szCs w:val="24"/>
              </w:rPr>
            </w:pPr>
            <w:r w:rsidRPr="00F60B6C">
              <w:rPr>
                <w:szCs w:val="24"/>
              </w:rPr>
              <w:t>Final acceptance and transfer</w:t>
            </w:r>
          </w:p>
        </w:tc>
      </w:tr>
      <w:tr w:rsidR="00B64F49" w:rsidRPr="00B64F49" w14:paraId="7104997D" w14:textId="77777777" w:rsidTr="00B64F49">
        <w:trPr>
          <w:cnfStyle w:val="000000100000" w:firstRow="0" w:lastRow="0" w:firstColumn="0" w:lastColumn="0" w:oddVBand="0" w:evenVBand="0" w:oddHBand="1" w:evenHBand="0" w:firstRowFirstColumn="0" w:firstRowLastColumn="0" w:lastRowFirstColumn="0" w:lastRowLastColumn="0"/>
          <w:trHeight w:val="38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6265B3" w14:textId="77777777" w:rsidR="00B64F49" w:rsidRPr="00F60B6C" w:rsidRDefault="00B64F49" w:rsidP="005D6926">
            <w:pPr>
              <w:rPr>
                <w:szCs w:val="24"/>
              </w:rPr>
            </w:pPr>
            <w:r w:rsidRPr="00F60B6C">
              <w:rPr>
                <w:szCs w:val="24"/>
              </w:rPr>
              <w:t>6.0</w:t>
            </w:r>
          </w:p>
        </w:tc>
        <w:tc>
          <w:tcPr>
            <w:tcW w:w="0" w:type="auto"/>
            <w:hideMark/>
          </w:tcPr>
          <w:p w14:paraId="06E43C14"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Closure</w:t>
            </w:r>
          </w:p>
        </w:tc>
        <w:tc>
          <w:tcPr>
            <w:tcW w:w="0" w:type="auto"/>
            <w:hideMark/>
          </w:tcPr>
          <w:p w14:paraId="7CE179A5" w14:textId="77777777" w:rsidR="00B64F49" w:rsidRPr="00F60B6C" w:rsidRDefault="00B64F49" w:rsidP="005D6926">
            <w:pPr>
              <w:cnfStyle w:val="000000100000" w:firstRow="0" w:lastRow="0" w:firstColumn="0" w:lastColumn="0" w:oddVBand="0" w:evenVBand="0" w:oddHBand="1" w:evenHBand="0" w:firstRowFirstColumn="0" w:firstRowLastColumn="0" w:lastRowFirstColumn="0" w:lastRowLastColumn="0"/>
              <w:rPr>
                <w:szCs w:val="24"/>
              </w:rPr>
            </w:pPr>
            <w:r w:rsidRPr="00F60B6C">
              <w:rPr>
                <w:szCs w:val="24"/>
              </w:rPr>
              <w:t>Evaluation and project reporting</w:t>
            </w:r>
          </w:p>
        </w:tc>
      </w:tr>
    </w:tbl>
    <w:p w14:paraId="3BA82F2C" w14:textId="0D6066A7" w:rsidR="00FC1977" w:rsidRPr="00B64F49" w:rsidRDefault="00FC1977" w:rsidP="005D6926">
      <w:r w:rsidRPr="00FC1977">
        <w:lastRenderedPageBreak/>
        <w:t>The WBS creates a link between the project objectives and the activities that will result in the delivery of each project package and ensure that each project package can be managed in terms of cost, schedule and quality.</w:t>
      </w:r>
    </w:p>
    <w:p w14:paraId="6FF39756" w14:textId="77777777" w:rsidR="00B64F49" w:rsidRPr="00B64F49" w:rsidRDefault="00B64F49" w:rsidP="005D6926">
      <w:pPr>
        <w:pStyle w:val="Heading1"/>
      </w:pPr>
      <w:bookmarkStart w:id="8" w:name="_Toc237791266"/>
      <w:r w:rsidRPr="00B64F49">
        <w:t>5. Quad Chart</w:t>
      </w:r>
      <w:bookmarkEnd w:id="8"/>
    </w:p>
    <w:p w14:paraId="12616465" w14:textId="0A057B4F" w:rsidR="00F60B6C" w:rsidRDefault="00F60B6C" w:rsidP="005D6926">
      <w:r w:rsidRPr="00F60B6C">
        <w:t>The following quad chart provides senior stakeholders with a quick overview of project objectives, deliverables, programmed and principal risks.</w:t>
      </w:r>
    </w:p>
    <w:p w14:paraId="486D5A6B" w14:textId="77777777" w:rsidR="005D6926" w:rsidRPr="005D6926" w:rsidRDefault="00612041" w:rsidP="005D6926">
      <w:pPr>
        <w:keepNext/>
        <w:jc w:val="center"/>
        <w:rPr>
          <w:sz w:val="28"/>
          <w:szCs w:val="36"/>
        </w:rPr>
      </w:pPr>
      <w:r w:rsidRPr="005D6926">
        <w:rPr>
          <w:noProof/>
          <w:sz w:val="32"/>
          <w:szCs w:val="40"/>
        </w:rPr>
        <w:drawing>
          <wp:inline distT="0" distB="0" distL="0" distR="0" wp14:anchorId="0B03AD22" wp14:editId="46189CD5">
            <wp:extent cx="5731510" cy="3778250"/>
            <wp:effectExtent l="19050" t="19050" r="21590" b="12700"/>
            <wp:docPr id="22768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683796" name=""/>
                    <pic:cNvPicPr/>
                  </pic:nvPicPr>
                  <pic:blipFill>
                    <a:blip r:embed="rId10"/>
                    <a:stretch>
                      <a:fillRect/>
                    </a:stretch>
                  </pic:blipFill>
                  <pic:spPr>
                    <a:xfrm>
                      <a:off x="0" y="0"/>
                      <a:ext cx="5731510" cy="3778250"/>
                    </a:xfrm>
                    <a:prstGeom prst="rect">
                      <a:avLst/>
                    </a:prstGeom>
                    <a:ln>
                      <a:solidFill>
                        <a:schemeClr val="tx1"/>
                      </a:solidFill>
                    </a:ln>
                  </pic:spPr>
                </pic:pic>
              </a:graphicData>
            </a:graphic>
          </wp:inline>
        </w:drawing>
      </w:r>
    </w:p>
    <w:p w14:paraId="2632862D" w14:textId="1B33FEE4" w:rsidR="005D6926" w:rsidRPr="005D6926" w:rsidRDefault="005D6926" w:rsidP="005D6926">
      <w:pPr>
        <w:pStyle w:val="Caption"/>
        <w:spacing w:line="360" w:lineRule="auto"/>
        <w:jc w:val="center"/>
        <w:rPr>
          <w:i w:val="0"/>
          <w:iCs w:val="0"/>
          <w:color w:val="auto"/>
          <w:sz w:val="20"/>
          <w:szCs w:val="20"/>
        </w:rPr>
      </w:pPr>
      <w:bookmarkStart w:id="9" w:name="_Toc237654273"/>
      <w:r w:rsidRPr="005D6926">
        <w:rPr>
          <w:i w:val="0"/>
          <w:iCs w:val="0"/>
          <w:color w:val="auto"/>
          <w:sz w:val="20"/>
          <w:szCs w:val="20"/>
        </w:rPr>
        <w:t xml:space="preserve">Figure </w:t>
      </w:r>
      <w:r w:rsidRPr="005D6926">
        <w:rPr>
          <w:i w:val="0"/>
          <w:iCs w:val="0"/>
          <w:color w:val="auto"/>
          <w:sz w:val="20"/>
          <w:szCs w:val="20"/>
        </w:rPr>
        <w:fldChar w:fldCharType="begin"/>
      </w:r>
      <w:r w:rsidRPr="005D6926">
        <w:rPr>
          <w:i w:val="0"/>
          <w:iCs w:val="0"/>
          <w:color w:val="auto"/>
          <w:sz w:val="20"/>
          <w:szCs w:val="20"/>
        </w:rPr>
        <w:instrText xml:space="preserve"> SEQ Figure \* ARABIC </w:instrText>
      </w:r>
      <w:r w:rsidRPr="005D6926">
        <w:rPr>
          <w:i w:val="0"/>
          <w:iCs w:val="0"/>
          <w:color w:val="auto"/>
          <w:sz w:val="20"/>
          <w:szCs w:val="20"/>
        </w:rPr>
        <w:fldChar w:fldCharType="separate"/>
      </w:r>
      <w:r w:rsidRPr="005D6926">
        <w:rPr>
          <w:i w:val="0"/>
          <w:iCs w:val="0"/>
          <w:noProof/>
          <w:color w:val="auto"/>
          <w:sz w:val="20"/>
          <w:szCs w:val="20"/>
        </w:rPr>
        <w:t>1</w:t>
      </w:r>
      <w:r w:rsidRPr="005D6926">
        <w:rPr>
          <w:i w:val="0"/>
          <w:iCs w:val="0"/>
          <w:color w:val="auto"/>
          <w:sz w:val="20"/>
          <w:szCs w:val="20"/>
        </w:rPr>
        <w:fldChar w:fldCharType="end"/>
      </w:r>
      <w:r w:rsidRPr="005D6926">
        <w:rPr>
          <w:i w:val="0"/>
          <w:iCs w:val="0"/>
          <w:color w:val="auto"/>
          <w:sz w:val="20"/>
          <w:szCs w:val="20"/>
        </w:rPr>
        <w:t>:Project Quad Chart</w:t>
      </w:r>
      <w:bookmarkEnd w:id="9"/>
    </w:p>
    <w:p w14:paraId="477906C6" w14:textId="63FC479C" w:rsidR="006C2AC6" w:rsidRDefault="00B64F49" w:rsidP="005D6926">
      <w:pPr>
        <w:pStyle w:val="TOC1"/>
        <w:sectPr w:rsidR="006C2AC6" w:rsidSect="006C2AC6">
          <w:pgSz w:w="11906" w:h="16838"/>
          <w:pgMar w:top="1440" w:right="1440" w:bottom="1440" w:left="1440" w:header="720" w:footer="720" w:gutter="0"/>
          <w:cols w:space="720"/>
          <w:docGrid w:linePitch="360"/>
        </w:sectPr>
      </w:pPr>
      <w:r w:rsidRPr="00B64F49">
        <w:t xml:space="preserve">The Quad Chart highlights the relationship </w:t>
      </w:r>
      <w:r w:rsidR="00F60B6C" w:rsidRPr="00F60B6C">
        <w:t>between project benefits and delivery constraints. There needs to be a balance between the three criteria of sustainability, cost and speed and disruption throughout the project.</w:t>
      </w:r>
    </w:p>
    <w:p w14:paraId="38866937" w14:textId="529F4A87" w:rsidR="006C2AC6" w:rsidRDefault="00612041" w:rsidP="005D6926">
      <w:pPr>
        <w:pStyle w:val="Heading1"/>
      </w:pPr>
      <w:bookmarkStart w:id="10" w:name="_Toc237791267"/>
      <w:r w:rsidRPr="004B7688">
        <w:rPr>
          <w:noProof/>
        </w:rPr>
        <w:lastRenderedPageBreak/>
        <w:drawing>
          <wp:anchor distT="0" distB="0" distL="114300" distR="114300" simplePos="0" relativeHeight="251659264" behindDoc="0" locked="0" layoutInCell="1" allowOverlap="1" wp14:anchorId="78E96241" wp14:editId="4BE0ED3C">
            <wp:simplePos x="0" y="0"/>
            <wp:positionH relativeFrom="column">
              <wp:posOffset>-696595</wp:posOffset>
            </wp:positionH>
            <wp:positionV relativeFrom="paragraph">
              <wp:posOffset>535305</wp:posOffset>
            </wp:positionV>
            <wp:extent cx="10153650" cy="3199130"/>
            <wp:effectExtent l="19050" t="19050" r="19050" b="20320"/>
            <wp:wrapThrough wrapText="bothSides">
              <wp:wrapPolygon edited="0">
                <wp:start x="-41" y="-129"/>
                <wp:lineTo x="-41" y="21609"/>
                <wp:lineTo x="21600" y="21609"/>
                <wp:lineTo x="21600" y="-129"/>
                <wp:lineTo x="-41" y="-129"/>
              </wp:wrapPolygon>
            </wp:wrapThrough>
            <wp:docPr id="886199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199449" name=""/>
                    <pic:cNvPicPr/>
                  </pic:nvPicPr>
                  <pic:blipFill>
                    <a:blip r:embed="rId11">
                      <a:extLst>
                        <a:ext uri="{28A0092B-C50C-407E-A947-70E740481C1C}">
                          <a14:useLocalDpi xmlns:a14="http://schemas.microsoft.com/office/drawing/2010/main" val="0"/>
                        </a:ext>
                      </a:extLst>
                    </a:blip>
                    <a:stretch>
                      <a:fillRect/>
                    </a:stretch>
                  </pic:blipFill>
                  <pic:spPr>
                    <a:xfrm>
                      <a:off x="0" y="0"/>
                      <a:ext cx="10153650" cy="31991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C2AC6">
        <w:rPr>
          <w:noProof/>
        </w:rPr>
        <mc:AlternateContent>
          <mc:Choice Requires="wps">
            <w:drawing>
              <wp:anchor distT="0" distB="0" distL="114300" distR="114300" simplePos="0" relativeHeight="251661312" behindDoc="0" locked="0" layoutInCell="1" allowOverlap="1" wp14:anchorId="6FD4E875" wp14:editId="7427FF33">
                <wp:simplePos x="0" y="0"/>
                <wp:positionH relativeFrom="column">
                  <wp:posOffset>-699770</wp:posOffset>
                </wp:positionH>
                <wp:positionV relativeFrom="paragraph">
                  <wp:posOffset>3788410</wp:posOffset>
                </wp:positionV>
                <wp:extent cx="10153650" cy="635"/>
                <wp:effectExtent l="0" t="0" r="0" b="0"/>
                <wp:wrapThrough wrapText="bothSides">
                  <wp:wrapPolygon edited="0">
                    <wp:start x="0" y="0"/>
                    <wp:lineTo x="0" y="21600"/>
                    <wp:lineTo x="21600" y="21600"/>
                    <wp:lineTo x="21600" y="0"/>
                  </wp:wrapPolygon>
                </wp:wrapThrough>
                <wp:docPr id="1188426159" name="Text Box 1"/>
                <wp:cNvGraphicFramePr/>
                <a:graphic xmlns:a="http://schemas.openxmlformats.org/drawingml/2006/main">
                  <a:graphicData uri="http://schemas.microsoft.com/office/word/2010/wordprocessingShape">
                    <wps:wsp>
                      <wps:cNvSpPr txBox="1"/>
                      <wps:spPr>
                        <a:xfrm>
                          <a:off x="0" y="0"/>
                          <a:ext cx="10153650" cy="635"/>
                        </a:xfrm>
                        <a:prstGeom prst="rect">
                          <a:avLst/>
                        </a:prstGeom>
                        <a:solidFill>
                          <a:prstClr val="white"/>
                        </a:solidFill>
                        <a:ln>
                          <a:noFill/>
                        </a:ln>
                      </wps:spPr>
                      <wps:txbx>
                        <w:txbxContent>
                          <w:p w14:paraId="6FC7BA8A" w14:textId="48BF572D" w:rsidR="006C2AC6" w:rsidRPr="004D4E04" w:rsidRDefault="006C2AC6" w:rsidP="006C2AC6">
                            <w:pPr>
                              <w:pStyle w:val="Caption"/>
                              <w:jc w:val="center"/>
                              <w:rPr>
                                <w:rFonts w:cstheme="minorBidi"/>
                                <w:b/>
                                <w:i w:val="0"/>
                                <w:iCs w:val="0"/>
                                <w:color w:val="auto"/>
                                <w:sz w:val="36"/>
                                <w:szCs w:val="24"/>
                              </w:rPr>
                            </w:pPr>
                            <w:bookmarkStart w:id="11" w:name="_Toc237654274"/>
                            <w:r w:rsidRPr="004D4E04">
                              <w:rPr>
                                <w:i w:val="0"/>
                                <w:iCs w:val="0"/>
                                <w:color w:val="auto"/>
                                <w:sz w:val="20"/>
                                <w:szCs w:val="20"/>
                              </w:rPr>
                              <w:t xml:space="preserve">Figure </w:t>
                            </w:r>
                            <w:r w:rsidRPr="004D4E04">
                              <w:rPr>
                                <w:i w:val="0"/>
                                <w:iCs w:val="0"/>
                                <w:color w:val="auto"/>
                                <w:sz w:val="20"/>
                                <w:szCs w:val="20"/>
                              </w:rPr>
                              <w:fldChar w:fldCharType="begin"/>
                            </w:r>
                            <w:r w:rsidRPr="004D4E04">
                              <w:rPr>
                                <w:i w:val="0"/>
                                <w:iCs w:val="0"/>
                                <w:color w:val="auto"/>
                                <w:sz w:val="20"/>
                                <w:szCs w:val="20"/>
                              </w:rPr>
                              <w:instrText xml:space="preserve"> SEQ Figure \* ARABIC </w:instrText>
                            </w:r>
                            <w:r w:rsidRPr="004D4E04">
                              <w:rPr>
                                <w:i w:val="0"/>
                                <w:iCs w:val="0"/>
                                <w:color w:val="auto"/>
                                <w:sz w:val="20"/>
                                <w:szCs w:val="20"/>
                              </w:rPr>
                              <w:fldChar w:fldCharType="separate"/>
                            </w:r>
                            <w:r w:rsidR="005D6926">
                              <w:rPr>
                                <w:i w:val="0"/>
                                <w:iCs w:val="0"/>
                                <w:noProof/>
                                <w:color w:val="auto"/>
                                <w:sz w:val="20"/>
                                <w:szCs w:val="20"/>
                              </w:rPr>
                              <w:t>2</w:t>
                            </w:r>
                            <w:r w:rsidRPr="004D4E04">
                              <w:rPr>
                                <w:i w:val="0"/>
                                <w:iCs w:val="0"/>
                                <w:color w:val="auto"/>
                                <w:sz w:val="20"/>
                                <w:szCs w:val="20"/>
                              </w:rPr>
                              <w:fldChar w:fldCharType="end"/>
                            </w:r>
                            <w:r w:rsidRPr="004D4E04">
                              <w:rPr>
                                <w:i w:val="0"/>
                                <w:iCs w:val="0"/>
                                <w:color w:val="auto"/>
                                <w:sz w:val="20"/>
                                <w:szCs w:val="20"/>
                              </w:rPr>
                              <w:t>: Project Gantt Chart</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FD4E875" id="_x0000_t202" coordsize="21600,21600" o:spt="202" path="m,l,21600r21600,l21600,xe">
                <v:stroke joinstyle="miter"/>
                <v:path gradientshapeok="t" o:connecttype="rect"/>
              </v:shapetype>
              <v:shape id="Text Box 1" o:spid="_x0000_s1026" type="#_x0000_t202" style="position:absolute;left:0;text-align:left;margin-left:-55.1pt;margin-top:298.3pt;width:799.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" stroked="f">
                <v:textbox style="mso-fit-shape-to-text:t" inset="0,0,0,0">
                  <w:txbxContent>
                    <w:p w14:paraId="6FC7BA8A" w14:textId="48BF572D" w:rsidR="006C2AC6" w:rsidRPr="004D4E04" w:rsidRDefault="006C2AC6" w:rsidP="006C2AC6">
                      <w:pPr>
                        <w:pStyle w:val="Caption"/>
                        <w:jc w:val="center"/>
                        <w:rPr>
                          <w:rFonts w:cstheme="minorBidi"/>
                          <w:b/>
                          <w:i w:val="0"/>
                          <w:iCs w:val="0"/>
                          <w:color w:val="auto"/>
                          <w:sz w:val="36"/>
                          <w:szCs w:val="24"/>
                        </w:rPr>
                      </w:pPr>
                      <w:bookmarkStart w:id="12" w:name="_Toc237654274"/>
                      <w:r w:rsidRPr="004D4E04">
                        <w:rPr>
                          <w:i w:val="0"/>
                          <w:iCs w:val="0"/>
                          <w:color w:val="auto"/>
                          <w:sz w:val="20"/>
                          <w:szCs w:val="20"/>
                        </w:rPr>
                        <w:t xml:space="preserve">Figure </w:t>
                      </w:r>
                      <w:r w:rsidRPr="004D4E04">
                        <w:rPr>
                          <w:i w:val="0"/>
                          <w:iCs w:val="0"/>
                          <w:color w:val="auto"/>
                          <w:sz w:val="20"/>
                          <w:szCs w:val="20"/>
                        </w:rPr>
                        <w:fldChar w:fldCharType="begin"/>
                      </w:r>
                      <w:r w:rsidRPr="004D4E04">
                        <w:rPr>
                          <w:i w:val="0"/>
                          <w:iCs w:val="0"/>
                          <w:color w:val="auto"/>
                          <w:sz w:val="20"/>
                          <w:szCs w:val="20"/>
                        </w:rPr>
                        <w:instrText xml:space="preserve"> SEQ Figure \* ARABIC </w:instrText>
                      </w:r>
                      <w:r w:rsidRPr="004D4E04">
                        <w:rPr>
                          <w:i w:val="0"/>
                          <w:iCs w:val="0"/>
                          <w:color w:val="auto"/>
                          <w:sz w:val="20"/>
                          <w:szCs w:val="20"/>
                        </w:rPr>
                        <w:fldChar w:fldCharType="separate"/>
                      </w:r>
                      <w:r w:rsidR="005D6926">
                        <w:rPr>
                          <w:i w:val="0"/>
                          <w:iCs w:val="0"/>
                          <w:noProof/>
                          <w:color w:val="auto"/>
                          <w:sz w:val="20"/>
                          <w:szCs w:val="20"/>
                        </w:rPr>
                        <w:t>2</w:t>
                      </w:r>
                      <w:r w:rsidRPr="004D4E04">
                        <w:rPr>
                          <w:i w:val="0"/>
                          <w:iCs w:val="0"/>
                          <w:color w:val="auto"/>
                          <w:sz w:val="20"/>
                          <w:szCs w:val="20"/>
                        </w:rPr>
                        <w:fldChar w:fldCharType="end"/>
                      </w:r>
                      <w:r w:rsidRPr="004D4E04">
                        <w:rPr>
                          <w:i w:val="0"/>
                          <w:iCs w:val="0"/>
                          <w:color w:val="auto"/>
                          <w:sz w:val="20"/>
                          <w:szCs w:val="20"/>
                        </w:rPr>
                        <w:t>: Project Gantt Chart</w:t>
                      </w:r>
                      <w:bookmarkEnd w:id="12"/>
                    </w:p>
                  </w:txbxContent>
                </v:textbox>
                <w10:wrap type="through"/>
              </v:shape>
            </w:pict>
          </mc:Fallback>
        </mc:AlternateContent>
      </w:r>
      <w:r w:rsidR="006C2AC6" w:rsidRPr="00B64F49">
        <w:t>6. Gantt Chart</w:t>
      </w:r>
      <w:bookmarkEnd w:id="10"/>
    </w:p>
    <w:p w14:paraId="0905A217" w14:textId="5BF67EB0" w:rsidR="00CE25C5" w:rsidRPr="006C2AC6" w:rsidRDefault="00FC1977" w:rsidP="005D6926">
      <w:pPr>
        <w:sectPr w:rsidR="00CE25C5" w:rsidRPr="006C2AC6" w:rsidSect="006C2AC6">
          <w:pgSz w:w="16838" w:h="11906" w:orient="landscape"/>
          <w:pgMar w:top="1440" w:right="1440" w:bottom="1440" w:left="1440" w:header="720" w:footer="720" w:gutter="0"/>
          <w:cols w:space="720"/>
          <w:docGrid w:linePitch="360"/>
        </w:sectPr>
      </w:pPr>
      <w:r w:rsidRPr="00FC1977">
        <w:t>This is a period of 24 months, starting from January 2027 and ending with December 2028, indicated in the project schedule, Gantt chart. The activities are broken down into 4 phases: Assess and Plan, Design and Approvals, Construct and Deliver, and Handover and Operate.</w:t>
      </w:r>
      <w:r w:rsidR="00CE25C5" w:rsidRPr="00CE25C5">
        <w:t xml:space="preserve"> The following benefits can be gained from overlapping activities: Design, procurement and construction preparation can proceed efficiently. The chart also points out the sequence of activities that will be undertaken during construction or before the project is finished, which may take a longer time and include final testing, commissioning, staff training and operational handover.</w:t>
      </w:r>
    </w:p>
    <w:p w14:paraId="3E547F04" w14:textId="24ED950F" w:rsidR="00B64F49" w:rsidRPr="006C2AC6" w:rsidRDefault="00B64F49" w:rsidP="005D6926">
      <w:pPr>
        <w:pStyle w:val="Heading1"/>
      </w:pPr>
      <w:bookmarkStart w:id="13" w:name="_Toc237791268"/>
      <w:r w:rsidRPr="00B64F49">
        <w:lastRenderedPageBreak/>
        <w:t>7. Stakeholders Involvement</w:t>
      </w:r>
      <w:bookmarkEnd w:id="13"/>
    </w:p>
    <w:p w14:paraId="4D8FDE90" w14:textId="54956D61" w:rsidR="00F60B6C" w:rsidRDefault="00F60B6C" w:rsidP="005D6926">
      <w:r w:rsidRPr="00F60B6C">
        <w:t xml:space="preserve">Stakeholder management is crucial as transport infrastructure extends beyond the construction site to affect organizations and communities. Stakeholder analysis has been recognized by Olander (2007) as one of the important tools to determine the influence of stakeholders in construction projects. </w:t>
      </w:r>
    </w:p>
    <w:p w14:paraId="00409B00" w14:textId="793F0F01" w:rsidR="00FC1977" w:rsidRPr="00B64F49" w:rsidRDefault="00FC1977" w:rsidP="005D6926">
      <w:r w:rsidRPr="00FC1977">
        <w:t>It identifies key stakeholders as the Transport Authority, rail operators, bus operators, freight and logistics, commuters, contractors and consultants, regulators and government funding agencies. Local businesses, residents and disability/accessibility groups are also secondary stakeholders that are important in inclusive design.</w:t>
      </w:r>
    </w:p>
    <w:p w14:paraId="38F4626F" w14:textId="2FAD6BF8" w:rsidR="004D4E04" w:rsidRPr="00F60B6C" w:rsidRDefault="004D4E04" w:rsidP="005D6926">
      <w:pPr>
        <w:pStyle w:val="Caption"/>
        <w:keepNext/>
        <w:spacing w:line="360" w:lineRule="auto"/>
        <w:jc w:val="center"/>
        <w:rPr>
          <w:i w:val="0"/>
          <w:iCs w:val="0"/>
          <w:color w:val="auto"/>
          <w:sz w:val="20"/>
          <w:szCs w:val="20"/>
        </w:rPr>
      </w:pPr>
      <w:bookmarkStart w:id="14" w:name="_Toc237654282"/>
      <w:r w:rsidRPr="00F60B6C">
        <w:rPr>
          <w:i w:val="0"/>
          <w:iCs w:val="0"/>
          <w:color w:val="auto"/>
          <w:sz w:val="20"/>
          <w:szCs w:val="20"/>
        </w:rPr>
        <w:t xml:space="preserve">Table </w:t>
      </w:r>
      <w:r w:rsidRPr="00F60B6C">
        <w:rPr>
          <w:i w:val="0"/>
          <w:iCs w:val="0"/>
          <w:color w:val="auto"/>
          <w:sz w:val="20"/>
          <w:szCs w:val="20"/>
        </w:rPr>
        <w:fldChar w:fldCharType="begin"/>
      </w:r>
      <w:r w:rsidRPr="00F60B6C">
        <w:rPr>
          <w:i w:val="0"/>
          <w:iCs w:val="0"/>
          <w:color w:val="auto"/>
          <w:sz w:val="20"/>
          <w:szCs w:val="20"/>
        </w:rPr>
        <w:instrText xml:space="preserve"> SEQ Table \* ARABIC </w:instrText>
      </w:r>
      <w:r w:rsidRPr="00F60B6C">
        <w:rPr>
          <w:i w:val="0"/>
          <w:iCs w:val="0"/>
          <w:color w:val="auto"/>
          <w:sz w:val="20"/>
          <w:szCs w:val="20"/>
        </w:rPr>
        <w:fldChar w:fldCharType="separate"/>
      </w:r>
      <w:r w:rsidRPr="00F60B6C">
        <w:rPr>
          <w:i w:val="0"/>
          <w:iCs w:val="0"/>
          <w:noProof/>
          <w:color w:val="auto"/>
          <w:sz w:val="20"/>
          <w:szCs w:val="20"/>
        </w:rPr>
        <w:t>2</w:t>
      </w:r>
      <w:r w:rsidRPr="00F60B6C">
        <w:rPr>
          <w:i w:val="0"/>
          <w:iCs w:val="0"/>
          <w:color w:val="auto"/>
          <w:sz w:val="20"/>
          <w:szCs w:val="20"/>
        </w:rPr>
        <w:fldChar w:fldCharType="end"/>
      </w:r>
      <w:r w:rsidRPr="00F60B6C">
        <w:rPr>
          <w:i w:val="0"/>
          <w:iCs w:val="0"/>
          <w:color w:val="auto"/>
          <w:sz w:val="20"/>
          <w:szCs w:val="20"/>
        </w:rPr>
        <w:t>: Stakeholder Involvement</w:t>
      </w:r>
      <w:bookmarkEnd w:id="14"/>
    </w:p>
    <w:tbl>
      <w:tblPr>
        <w:tblStyle w:val="PlainTable1"/>
        <w:tblW w:w="0" w:type="auto"/>
        <w:jc w:val="center"/>
        <w:tblLook w:val="04A0" w:firstRow="1" w:lastRow="0" w:firstColumn="1" w:lastColumn="0" w:noHBand="0" w:noVBand="1"/>
      </w:tblPr>
      <w:tblGrid>
        <w:gridCol w:w="2750"/>
        <w:gridCol w:w="2267"/>
        <w:gridCol w:w="1576"/>
        <w:gridCol w:w="2423"/>
      </w:tblGrid>
      <w:tr w:rsidR="00B64F49" w:rsidRPr="00B64F49" w14:paraId="02EC891C" w14:textId="77777777" w:rsidTr="004D4E0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B445BDB" w14:textId="77777777" w:rsidR="00B64F49" w:rsidRPr="00B64F49" w:rsidRDefault="00B64F49" w:rsidP="005D6926">
            <w:r w:rsidRPr="00B64F49">
              <w:t>Stakeholder</w:t>
            </w:r>
          </w:p>
        </w:tc>
        <w:tc>
          <w:tcPr>
            <w:tcW w:w="0" w:type="auto"/>
            <w:hideMark/>
          </w:tcPr>
          <w:p w14:paraId="1884B801" w14:textId="43C4E84E" w:rsidR="00B64F49" w:rsidRPr="00B64F49" w:rsidRDefault="00B64F49" w:rsidP="005D6926">
            <w:pPr>
              <w:cnfStyle w:val="100000000000" w:firstRow="1" w:lastRow="0" w:firstColumn="0" w:lastColumn="0" w:oddVBand="0" w:evenVBand="0" w:oddHBand="0" w:evenHBand="0" w:firstRowFirstColumn="0" w:firstRowLastColumn="0" w:lastRowFirstColumn="0" w:lastRowLastColumn="0"/>
            </w:pPr>
            <w:r w:rsidRPr="00B64F49">
              <w:t>Interest</w:t>
            </w:r>
          </w:p>
        </w:tc>
        <w:tc>
          <w:tcPr>
            <w:tcW w:w="0" w:type="auto"/>
            <w:hideMark/>
          </w:tcPr>
          <w:p w14:paraId="3693B0DE" w14:textId="77777777" w:rsidR="00B64F49" w:rsidRPr="00B64F49" w:rsidRDefault="00B64F49" w:rsidP="005D6926">
            <w:pPr>
              <w:cnfStyle w:val="100000000000" w:firstRow="1" w:lastRow="0" w:firstColumn="0" w:lastColumn="0" w:oddVBand="0" w:evenVBand="0" w:oddHBand="0" w:evenHBand="0" w:firstRowFirstColumn="0" w:firstRowLastColumn="0" w:lastRowFirstColumn="0" w:lastRowLastColumn="0"/>
            </w:pPr>
            <w:r w:rsidRPr="00B64F49">
              <w:t>Influence</w:t>
            </w:r>
          </w:p>
        </w:tc>
        <w:tc>
          <w:tcPr>
            <w:tcW w:w="0" w:type="auto"/>
            <w:hideMark/>
          </w:tcPr>
          <w:p w14:paraId="5AF4F875" w14:textId="77777777" w:rsidR="00B64F49" w:rsidRPr="00B64F49" w:rsidRDefault="00B64F49" w:rsidP="005D6926">
            <w:pPr>
              <w:cnfStyle w:val="100000000000" w:firstRow="1" w:lastRow="0" w:firstColumn="0" w:lastColumn="0" w:oddVBand="0" w:evenVBand="0" w:oddHBand="0" w:evenHBand="0" w:firstRowFirstColumn="0" w:firstRowLastColumn="0" w:lastRowFirstColumn="0" w:lastRowLastColumn="0"/>
            </w:pPr>
            <w:r w:rsidRPr="00B64F49">
              <w:t>Engagement</w:t>
            </w:r>
          </w:p>
        </w:tc>
      </w:tr>
      <w:tr w:rsidR="00B64F49" w:rsidRPr="00B64F49" w14:paraId="3114517A"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549A2A" w14:textId="77777777" w:rsidR="00B64F49" w:rsidRPr="00B64F49" w:rsidRDefault="00B64F49" w:rsidP="005D6926">
            <w:r w:rsidRPr="00B64F49">
              <w:t>Transport Authority</w:t>
            </w:r>
          </w:p>
        </w:tc>
        <w:tc>
          <w:tcPr>
            <w:tcW w:w="0" w:type="auto"/>
            <w:hideMark/>
          </w:tcPr>
          <w:p w14:paraId="13AB106F"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Sponsor, funding and benefits</w:t>
            </w:r>
          </w:p>
        </w:tc>
        <w:tc>
          <w:tcPr>
            <w:tcW w:w="0" w:type="auto"/>
            <w:hideMark/>
          </w:tcPr>
          <w:p w14:paraId="24A22E45"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High</w:t>
            </w:r>
          </w:p>
        </w:tc>
        <w:tc>
          <w:tcPr>
            <w:tcW w:w="0" w:type="auto"/>
            <w:hideMark/>
          </w:tcPr>
          <w:p w14:paraId="7CD5CC87"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Governance meetings</w:t>
            </w:r>
          </w:p>
        </w:tc>
      </w:tr>
      <w:tr w:rsidR="00B64F49" w:rsidRPr="00B64F49" w14:paraId="2C216134"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8687AA" w14:textId="77777777" w:rsidR="00B64F49" w:rsidRPr="00B64F49" w:rsidRDefault="00B64F49" w:rsidP="005D6926">
            <w:r w:rsidRPr="00B64F49">
              <w:t>Project Manager</w:t>
            </w:r>
          </w:p>
        </w:tc>
        <w:tc>
          <w:tcPr>
            <w:tcW w:w="0" w:type="auto"/>
            <w:hideMark/>
          </w:tcPr>
          <w:p w14:paraId="0B0F7681"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Project delivery</w:t>
            </w:r>
          </w:p>
        </w:tc>
        <w:tc>
          <w:tcPr>
            <w:tcW w:w="0" w:type="auto"/>
            <w:hideMark/>
          </w:tcPr>
          <w:p w14:paraId="6B41DC25"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High</w:t>
            </w:r>
          </w:p>
        </w:tc>
        <w:tc>
          <w:tcPr>
            <w:tcW w:w="0" w:type="auto"/>
            <w:hideMark/>
          </w:tcPr>
          <w:p w14:paraId="58A77ADD"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Continuous coordination</w:t>
            </w:r>
          </w:p>
        </w:tc>
      </w:tr>
      <w:tr w:rsidR="00B64F49" w:rsidRPr="00B64F49" w14:paraId="476593D0"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9AD778" w14:textId="77777777" w:rsidR="00B64F49" w:rsidRPr="00B64F49" w:rsidRDefault="00B64F49" w:rsidP="005D6926">
            <w:r w:rsidRPr="00B64F49">
              <w:t>Rail/Bus Operators</w:t>
            </w:r>
          </w:p>
        </w:tc>
        <w:tc>
          <w:tcPr>
            <w:tcW w:w="0" w:type="auto"/>
            <w:hideMark/>
          </w:tcPr>
          <w:p w14:paraId="2A48C653"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Operational continuity</w:t>
            </w:r>
          </w:p>
        </w:tc>
        <w:tc>
          <w:tcPr>
            <w:tcW w:w="0" w:type="auto"/>
            <w:hideMark/>
          </w:tcPr>
          <w:p w14:paraId="44ED2CAD"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High</w:t>
            </w:r>
          </w:p>
        </w:tc>
        <w:tc>
          <w:tcPr>
            <w:tcW w:w="0" w:type="auto"/>
            <w:hideMark/>
          </w:tcPr>
          <w:p w14:paraId="59D7D079"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Design and planning workshops</w:t>
            </w:r>
          </w:p>
        </w:tc>
      </w:tr>
      <w:tr w:rsidR="00B64F49" w:rsidRPr="00B64F49" w14:paraId="1C6E27DB"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E474F2" w14:textId="77777777" w:rsidR="00B64F49" w:rsidRPr="00B64F49" w:rsidRDefault="00B64F49" w:rsidP="005D6926">
            <w:r w:rsidRPr="00B64F49">
              <w:t>Freight Firms</w:t>
            </w:r>
          </w:p>
        </w:tc>
        <w:tc>
          <w:tcPr>
            <w:tcW w:w="0" w:type="auto"/>
            <w:hideMark/>
          </w:tcPr>
          <w:p w14:paraId="3D672E59"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Logistics continuity</w:t>
            </w:r>
          </w:p>
        </w:tc>
        <w:tc>
          <w:tcPr>
            <w:tcW w:w="0" w:type="auto"/>
            <w:hideMark/>
          </w:tcPr>
          <w:p w14:paraId="3A69DC48"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High</w:t>
            </w:r>
          </w:p>
        </w:tc>
        <w:tc>
          <w:tcPr>
            <w:tcW w:w="0" w:type="auto"/>
            <w:hideMark/>
          </w:tcPr>
          <w:p w14:paraId="0A3488BB"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Logistics coordination</w:t>
            </w:r>
          </w:p>
        </w:tc>
      </w:tr>
      <w:tr w:rsidR="00B64F49" w:rsidRPr="00B64F49" w14:paraId="409838FB"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FBBFB2" w14:textId="77777777" w:rsidR="00B64F49" w:rsidRPr="00B64F49" w:rsidRDefault="00B64F49" w:rsidP="005D6926">
            <w:r w:rsidRPr="00B64F49">
              <w:t>Contractors/Consultants</w:t>
            </w:r>
          </w:p>
        </w:tc>
        <w:tc>
          <w:tcPr>
            <w:tcW w:w="0" w:type="auto"/>
            <w:hideMark/>
          </w:tcPr>
          <w:p w14:paraId="7CF5DFE9"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Design and construction</w:t>
            </w:r>
          </w:p>
        </w:tc>
        <w:tc>
          <w:tcPr>
            <w:tcW w:w="0" w:type="auto"/>
            <w:hideMark/>
          </w:tcPr>
          <w:p w14:paraId="7F9BDC16"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High</w:t>
            </w:r>
          </w:p>
        </w:tc>
        <w:tc>
          <w:tcPr>
            <w:tcW w:w="0" w:type="auto"/>
            <w:hideMark/>
          </w:tcPr>
          <w:p w14:paraId="19572E4F"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Progress meetings</w:t>
            </w:r>
          </w:p>
        </w:tc>
      </w:tr>
      <w:tr w:rsidR="00B64F49" w:rsidRPr="00B64F49" w14:paraId="5EAD53A5"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CEDC70" w14:textId="77777777" w:rsidR="00B64F49" w:rsidRPr="00B64F49" w:rsidRDefault="00B64F49" w:rsidP="005D6926">
            <w:r w:rsidRPr="00B64F49">
              <w:t>Regulators</w:t>
            </w:r>
          </w:p>
        </w:tc>
        <w:tc>
          <w:tcPr>
            <w:tcW w:w="0" w:type="auto"/>
            <w:hideMark/>
          </w:tcPr>
          <w:p w14:paraId="5CEB73B3"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Compliance</w:t>
            </w:r>
          </w:p>
        </w:tc>
        <w:tc>
          <w:tcPr>
            <w:tcW w:w="0" w:type="auto"/>
            <w:hideMark/>
          </w:tcPr>
          <w:p w14:paraId="4FC29103"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High</w:t>
            </w:r>
          </w:p>
        </w:tc>
        <w:tc>
          <w:tcPr>
            <w:tcW w:w="0" w:type="auto"/>
            <w:hideMark/>
          </w:tcPr>
          <w:p w14:paraId="76420B02"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Formal consultation</w:t>
            </w:r>
          </w:p>
        </w:tc>
      </w:tr>
      <w:tr w:rsidR="00B64F49" w:rsidRPr="00B64F49" w14:paraId="7FB8A271"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6ECDF6" w14:textId="77777777" w:rsidR="00B64F49" w:rsidRPr="00B64F49" w:rsidRDefault="00B64F49" w:rsidP="005D6926">
            <w:r w:rsidRPr="00B64F49">
              <w:t>Funding Agencies</w:t>
            </w:r>
          </w:p>
        </w:tc>
        <w:tc>
          <w:tcPr>
            <w:tcW w:w="0" w:type="auto"/>
            <w:hideMark/>
          </w:tcPr>
          <w:p w14:paraId="47E03B38"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Value for money</w:t>
            </w:r>
          </w:p>
        </w:tc>
        <w:tc>
          <w:tcPr>
            <w:tcW w:w="0" w:type="auto"/>
            <w:hideMark/>
          </w:tcPr>
          <w:p w14:paraId="004CBFEB"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High</w:t>
            </w:r>
          </w:p>
        </w:tc>
        <w:tc>
          <w:tcPr>
            <w:tcW w:w="0" w:type="auto"/>
            <w:hideMark/>
          </w:tcPr>
          <w:p w14:paraId="1B6B556B"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Performance reporting</w:t>
            </w:r>
          </w:p>
        </w:tc>
      </w:tr>
      <w:tr w:rsidR="00B64F49" w:rsidRPr="00B64F49" w14:paraId="74B4E94A"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3CB698" w14:textId="77777777" w:rsidR="00B64F49" w:rsidRPr="00B64F49" w:rsidRDefault="00B64F49" w:rsidP="005D6926">
            <w:r w:rsidRPr="00B64F49">
              <w:t>Commuters</w:t>
            </w:r>
          </w:p>
        </w:tc>
        <w:tc>
          <w:tcPr>
            <w:tcW w:w="0" w:type="auto"/>
            <w:hideMark/>
          </w:tcPr>
          <w:p w14:paraId="5935D4A3"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Reliable transport</w:t>
            </w:r>
          </w:p>
        </w:tc>
        <w:tc>
          <w:tcPr>
            <w:tcW w:w="0" w:type="auto"/>
            <w:hideMark/>
          </w:tcPr>
          <w:p w14:paraId="012B4EE1"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Medium</w:t>
            </w:r>
          </w:p>
        </w:tc>
        <w:tc>
          <w:tcPr>
            <w:tcW w:w="0" w:type="auto"/>
            <w:hideMark/>
          </w:tcPr>
          <w:p w14:paraId="757DC329"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Public consultation</w:t>
            </w:r>
          </w:p>
        </w:tc>
      </w:tr>
      <w:tr w:rsidR="00B64F49" w:rsidRPr="00B64F49" w14:paraId="07D3F9AA"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66A8C1" w14:textId="77777777" w:rsidR="00B64F49" w:rsidRPr="00B64F49" w:rsidRDefault="00B64F49" w:rsidP="005D6926">
            <w:r w:rsidRPr="00B64F49">
              <w:t>Accessibility Groups</w:t>
            </w:r>
          </w:p>
        </w:tc>
        <w:tc>
          <w:tcPr>
            <w:tcW w:w="0" w:type="auto"/>
            <w:hideMark/>
          </w:tcPr>
          <w:p w14:paraId="0C64CB1C"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Inclusive design</w:t>
            </w:r>
          </w:p>
        </w:tc>
        <w:tc>
          <w:tcPr>
            <w:tcW w:w="0" w:type="auto"/>
            <w:hideMark/>
          </w:tcPr>
          <w:p w14:paraId="11D0A03B"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Medium/High</w:t>
            </w:r>
          </w:p>
        </w:tc>
        <w:tc>
          <w:tcPr>
            <w:tcW w:w="0" w:type="auto"/>
            <w:hideMark/>
          </w:tcPr>
          <w:p w14:paraId="0B9FAD9C"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Accessibility design reviews</w:t>
            </w:r>
          </w:p>
        </w:tc>
      </w:tr>
      <w:tr w:rsidR="00B64F49" w:rsidRPr="00B64F49" w14:paraId="4F400EB6"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1DA6E0" w14:textId="77777777" w:rsidR="00B64F49" w:rsidRPr="00B64F49" w:rsidRDefault="00B64F49" w:rsidP="005D6926">
            <w:r w:rsidRPr="00B64F49">
              <w:t>Residents/Businesses</w:t>
            </w:r>
          </w:p>
        </w:tc>
        <w:tc>
          <w:tcPr>
            <w:tcW w:w="0" w:type="auto"/>
            <w:hideMark/>
          </w:tcPr>
          <w:p w14:paraId="0E97E174"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Local impacts</w:t>
            </w:r>
          </w:p>
        </w:tc>
        <w:tc>
          <w:tcPr>
            <w:tcW w:w="0" w:type="auto"/>
            <w:hideMark/>
          </w:tcPr>
          <w:p w14:paraId="73B0DF34"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Medium</w:t>
            </w:r>
          </w:p>
        </w:tc>
        <w:tc>
          <w:tcPr>
            <w:tcW w:w="0" w:type="auto"/>
            <w:hideMark/>
          </w:tcPr>
          <w:p w14:paraId="636FB357"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Community engagement</w:t>
            </w:r>
          </w:p>
        </w:tc>
      </w:tr>
    </w:tbl>
    <w:p w14:paraId="2EDA29E2" w14:textId="2F47DBBB" w:rsidR="00F60B6C" w:rsidRPr="00B64F49" w:rsidRDefault="00F60B6C" w:rsidP="005D6926">
      <w:r w:rsidRPr="00F60B6C">
        <w:t xml:space="preserve">A RACI (Role, Responsibility and Authority) matrix helps to further define responsibilities. As per the original proposal, the Project Manager will have responsibility for scope definition, </w:t>
      </w:r>
      <w:r w:rsidRPr="00F60B6C">
        <w:lastRenderedPageBreak/>
        <w:t>assessment, procurement and monitoring. The Transport Authority has an ongoing responsibility for key decisions. Detailed design and construction is the responsibility of contractors and consultants, and compliance is discussed with regulators.</w:t>
      </w:r>
    </w:p>
    <w:p w14:paraId="6147FD76" w14:textId="77777777" w:rsidR="00B64F49" w:rsidRPr="00B64F49" w:rsidRDefault="00B64F49" w:rsidP="005D6926">
      <w:pPr>
        <w:pStyle w:val="Heading1"/>
      </w:pPr>
      <w:bookmarkStart w:id="15" w:name="_Toc237791269"/>
      <w:r w:rsidRPr="00B64F49">
        <w:t>8. Allocation of Resources</w:t>
      </w:r>
      <w:bookmarkEnd w:id="15"/>
    </w:p>
    <w:p w14:paraId="390C71A6" w14:textId="33037C77" w:rsidR="00FC1977" w:rsidRPr="00B64F49" w:rsidRDefault="00FC1977" w:rsidP="005D6926">
      <w:r w:rsidRPr="00FC1977">
        <w:t xml:space="preserve">Resource allocation will ensure that appropriate human, financial and technical resources will be in place throughout the project's 24-month programme (from January 2027 to December 2028). Table 3 includes indicative percentage allocation for management </w:t>
      </w:r>
      <w:r w:rsidR="00BD4FF0" w:rsidRPr="00FC1977">
        <w:t>planning,</w:t>
      </w:r>
      <w:r w:rsidRPr="00FC1977">
        <w:t xml:space="preserve"> and the proposal does not include an approved monetary budget.</w:t>
      </w:r>
    </w:p>
    <w:p w14:paraId="0794C898" w14:textId="592039AD" w:rsidR="004D4E04" w:rsidRPr="00F60B6C" w:rsidRDefault="004D4E04" w:rsidP="005D6926">
      <w:pPr>
        <w:pStyle w:val="Caption"/>
        <w:keepNext/>
        <w:spacing w:line="360" w:lineRule="auto"/>
        <w:jc w:val="center"/>
        <w:rPr>
          <w:i w:val="0"/>
          <w:iCs w:val="0"/>
          <w:color w:val="auto"/>
          <w:sz w:val="20"/>
          <w:szCs w:val="20"/>
        </w:rPr>
      </w:pPr>
      <w:bookmarkStart w:id="16" w:name="_Toc237654283"/>
      <w:r w:rsidRPr="00F60B6C">
        <w:rPr>
          <w:i w:val="0"/>
          <w:iCs w:val="0"/>
          <w:color w:val="auto"/>
          <w:sz w:val="20"/>
          <w:szCs w:val="20"/>
        </w:rPr>
        <w:t xml:space="preserve">Table </w:t>
      </w:r>
      <w:r w:rsidRPr="00F60B6C">
        <w:rPr>
          <w:i w:val="0"/>
          <w:iCs w:val="0"/>
          <w:color w:val="auto"/>
          <w:sz w:val="20"/>
          <w:szCs w:val="20"/>
        </w:rPr>
        <w:fldChar w:fldCharType="begin"/>
      </w:r>
      <w:r w:rsidRPr="00F60B6C">
        <w:rPr>
          <w:i w:val="0"/>
          <w:iCs w:val="0"/>
          <w:color w:val="auto"/>
          <w:sz w:val="20"/>
          <w:szCs w:val="20"/>
        </w:rPr>
        <w:instrText xml:space="preserve"> SEQ Table \* ARABIC </w:instrText>
      </w:r>
      <w:r w:rsidRPr="00F60B6C">
        <w:rPr>
          <w:i w:val="0"/>
          <w:iCs w:val="0"/>
          <w:color w:val="auto"/>
          <w:sz w:val="20"/>
          <w:szCs w:val="20"/>
        </w:rPr>
        <w:fldChar w:fldCharType="separate"/>
      </w:r>
      <w:r w:rsidRPr="00F60B6C">
        <w:rPr>
          <w:i w:val="0"/>
          <w:iCs w:val="0"/>
          <w:noProof/>
          <w:color w:val="auto"/>
          <w:sz w:val="20"/>
          <w:szCs w:val="20"/>
        </w:rPr>
        <w:t>3</w:t>
      </w:r>
      <w:r w:rsidRPr="00F60B6C">
        <w:rPr>
          <w:i w:val="0"/>
          <w:iCs w:val="0"/>
          <w:color w:val="auto"/>
          <w:sz w:val="20"/>
          <w:szCs w:val="20"/>
        </w:rPr>
        <w:fldChar w:fldCharType="end"/>
      </w:r>
      <w:r w:rsidRPr="00F60B6C">
        <w:rPr>
          <w:i w:val="0"/>
          <w:iCs w:val="0"/>
          <w:color w:val="auto"/>
          <w:sz w:val="20"/>
          <w:szCs w:val="20"/>
        </w:rPr>
        <w:t>: Resource Allocation</w:t>
      </w:r>
      <w:bookmarkEnd w:id="16"/>
    </w:p>
    <w:tbl>
      <w:tblPr>
        <w:tblStyle w:val="PlainTable1"/>
        <w:tblW w:w="7198" w:type="dxa"/>
        <w:jc w:val="center"/>
        <w:tblLook w:val="04A0" w:firstRow="1" w:lastRow="0" w:firstColumn="1" w:lastColumn="0" w:noHBand="0" w:noVBand="1"/>
      </w:tblPr>
      <w:tblGrid>
        <w:gridCol w:w="4480"/>
        <w:gridCol w:w="2718"/>
      </w:tblGrid>
      <w:tr w:rsidR="00B64F49" w:rsidRPr="00B64F49" w14:paraId="782A8589" w14:textId="77777777" w:rsidTr="004D4E04">
        <w:trPr>
          <w:cnfStyle w:val="100000000000" w:firstRow="1" w:lastRow="0" w:firstColumn="0" w:lastColumn="0" w:oddVBand="0" w:evenVBand="0" w:oddHBand="0" w:evenHBand="0" w:firstRowFirstColumn="0" w:firstRowLastColumn="0" w:lastRowFirstColumn="0" w:lastRowLastColumn="0"/>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8863743" w14:textId="77777777" w:rsidR="00B64F49" w:rsidRPr="00B64F49" w:rsidRDefault="00B64F49" w:rsidP="005D6926">
            <w:pPr>
              <w:jc w:val="center"/>
            </w:pPr>
            <w:r w:rsidRPr="00B64F49">
              <w:t>Resource Area</w:t>
            </w:r>
          </w:p>
        </w:tc>
        <w:tc>
          <w:tcPr>
            <w:tcW w:w="0" w:type="auto"/>
            <w:hideMark/>
          </w:tcPr>
          <w:p w14:paraId="3002D823" w14:textId="77777777" w:rsidR="00B64F49" w:rsidRPr="00B64F49" w:rsidRDefault="00B64F49" w:rsidP="005D6926">
            <w:pPr>
              <w:jc w:val="center"/>
              <w:cnfStyle w:val="100000000000" w:firstRow="1" w:lastRow="0" w:firstColumn="0" w:lastColumn="0" w:oddVBand="0" w:evenVBand="0" w:oddHBand="0" w:evenHBand="0" w:firstRowFirstColumn="0" w:firstRowLastColumn="0" w:lastRowFirstColumn="0" w:lastRowLastColumn="0"/>
            </w:pPr>
            <w:r w:rsidRPr="00B64F49">
              <w:t>Indicative Allocation</w:t>
            </w:r>
          </w:p>
        </w:tc>
      </w:tr>
      <w:tr w:rsidR="00B64F49" w:rsidRPr="00B64F49" w14:paraId="582BD070" w14:textId="77777777" w:rsidTr="004D4E04">
        <w:trPr>
          <w:cnfStyle w:val="000000100000" w:firstRow="0" w:lastRow="0" w:firstColumn="0" w:lastColumn="0" w:oddVBand="0" w:evenVBand="0" w:oddHBand="1" w:evenHBand="0" w:firstRowFirstColumn="0" w:firstRowLastColumn="0" w:lastRowFirstColumn="0" w:lastRowLastColumn="0"/>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51DC46" w14:textId="77777777" w:rsidR="00B64F49" w:rsidRPr="004D4E04" w:rsidRDefault="00B64F49" w:rsidP="005D6926">
            <w:pPr>
              <w:rPr>
                <w:b w:val="0"/>
                <w:bCs w:val="0"/>
              </w:rPr>
            </w:pPr>
            <w:r w:rsidRPr="004D4E04">
              <w:rPr>
                <w:b w:val="0"/>
                <w:bCs w:val="0"/>
              </w:rPr>
              <w:t>Surveys, planning and approvals</w:t>
            </w:r>
          </w:p>
        </w:tc>
        <w:tc>
          <w:tcPr>
            <w:tcW w:w="0" w:type="auto"/>
            <w:hideMark/>
          </w:tcPr>
          <w:p w14:paraId="697C1483"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8%</w:t>
            </w:r>
          </w:p>
        </w:tc>
      </w:tr>
      <w:tr w:rsidR="00B64F49" w:rsidRPr="00B64F49" w14:paraId="18EB06C7" w14:textId="77777777" w:rsidTr="004D4E04">
        <w:trPr>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E83347" w14:textId="77777777" w:rsidR="00B64F49" w:rsidRPr="004D4E04" w:rsidRDefault="00B64F49" w:rsidP="005D6926">
            <w:pPr>
              <w:rPr>
                <w:b w:val="0"/>
                <w:bCs w:val="0"/>
              </w:rPr>
            </w:pPr>
            <w:r w:rsidRPr="004D4E04">
              <w:rPr>
                <w:b w:val="0"/>
                <w:bCs w:val="0"/>
              </w:rPr>
              <w:t>Engineering and design</w:t>
            </w:r>
          </w:p>
        </w:tc>
        <w:tc>
          <w:tcPr>
            <w:tcW w:w="0" w:type="auto"/>
            <w:hideMark/>
          </w:tcPr>
          <w:p w14:paraId="1E03F56D"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12%</w:t>
            </w:r>
          </w:p>
        </w:tc>
      </w:tr>
      <w:tr w:rsidR="00B64F49" w:rsidRPr="00B64F49" w14:paraId="132E7D0D" w14:textId="77777777" w:rsidTr="004D4E04">
        <w:trPr>
          <w:cnfStyle w:val="000000100000" w:firstRow="0" w:lastRow="0" w:firstColumn="0" w:lastColumn="0" w:oddVBand="0" w:evenVBand="0" w:oddHBand="1" w:evenHBand="0" w:firstRowFirstColumn="0" w:firstRowLastColumn="0" w:lastRowFirstColumn="0" w:lastRowLastColumn="0"/>
          <w:trHeight w:val="61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B6FD245" w14:textId="77777777" w:rsidR="00B64F49" w:rsidRPr="004D4E04" w:rsidRDefault="00B64F49" w:rsidP="005D6926">
            <w:pPr>
              <w:rPr>
                <w:b w:val="0"/>
                <w:bCs w:val="0"/>
              </w:rPr>
            </w:pPr>
            <w:r w:rsidRPr="004D4E04">
              <w:rPr>
                <w:b w:val="0"/>
                <w:bCs w:val="0"/>
              </w:rPr>
              <w:t>Project management and procurement</w:t>
            </w:r>
          </w:p>
        </w:tc>
        <w:tc>
          <w:tcPr>
            <w:tcW w:w="0" w:type="auto"/>
            <w:hideMark/>
          </w:tcPr>
          <w:p w14:paraId="5BE2499A"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8%</w:t>
            </w:r>
          </w:p>
        </w:tc>
      </w:tr>
      <w:tr w:rsidR="00B64F49" w:rsidRPr="00B64F49" w14:paraId="4B446D74" w14:textId="77777777" w:rsidTr="004D4E04">
        <w:trPr>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8028F8" w14:textId="77777777" w:rsidR="00B64F49" w:rsidRPr="004D4E04" w:rsidRDefault="00B64F49" w:rsidP="005D6926">
            <w:pPr>
              <w:rPr>
                <w:b w:val="0"/>
                <w:bCs w:val="0"/>
              </w:rPr>
            </w:pPr>
            <w:r w:rsidRPr="004D4E04">
              <w:rPr>
                <w:b w:val="0"/>
                <w:bCs w:val="0"/>
              </w:rPr>
              <w:t>Construction and civil works</w:t>
            </w:r>
          </w:p>
        </w:tc>
        <w:tc>
          <w:tcPr>
            <w:tcW w:w="0" w:type="auto"/>
            <w:hideMark/>
          </w:tcPr>
          <w:p w14:paraId="44B0BCB6"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50%</w:t>
            </w:r>
          </w:p>
        </w:tc>
      </w:tr>
      <w:tr w:rsidR="00B64F49" w:rsidRPr="00B64F49" w14:paraId="7BC00370" w14:textId="77777777" w:rsidTr="004D4E04">
        <w:trPr>
          <w:cnfStyle w:val="000000100000" w:firstRow="0" w:lastRow="0" w:firstColumn="0" w:lastColumn="0" w:oddVBand="0" w:evenVBand="0" w:oddHBand="1" w:evenHBand="0" w:firstRowFirstColumn="0" w:firstRowLastColumn="0" w:lastRowFirstColumn="0" w:lastRowLastColumn="0"/>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27E518" w14:textId="77777777" w:rsidR="00B64F49" w:rsidRPr="004D4E04" w:rsidRDefault="00B64F49" w:rsidP="005D6926">
            <w:pPr>
              <w:rPr>
                <w:b w:val="0"/>
                <w:bCs w:val="0"/>
              </w:rPr>
            </w:pPr>
            <w:r w:rsidRPr="004D4E04">
              <w:rPr>
                <w:b w:val="0"/>
                <w:bCs w:val="0"/>
              </w:rPr>
              <w:t>Digital and sustainability systems</w:t>
            </w:r>
          </w:p>
        </w:tc>
        <w:tc>
          <w:tcPr>
            <w:tcW w:w="0" w:type="auto"/>
            <w:hideMark/>
          </w:tcPr>
          <w:p w14:paraId="648C770C"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10%</w:t>
            </w:r>
          </w:p>
        </w:tc>
      </w:tr>
      <w:tr w:rsidR="00B64F49" w:rsidRPr="00B64F49" w14:paraId="0D238622" w14:textId="77777777" w:rsidTr="004D4E04">
        <w:trPr>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50D81A" w14:textId="77777777" w:rsidR="00B64F49" w:rsidRPr="004D4E04" w:rsidRDefault="00B64F49" w:rsidP="005D6926">
            <w:pPr>
              <w:rPr>
                <w:b w:val="0"/>
                <w:bCs w:val="0"/>
              </w:rPr>
            </w:pPr>
            <w:r w:rsidRPr="004D4E04">
              <w:rPr>
                <w:b w:val="0"/>
                <w:bCs w:val="0"/>
              </w:rPr>
              <w:t>Testing, training and handover</w:t>
            </w:r>
          </w:p>
        </w:tc>
        <w:tc>
          <w:tcPr>
            <w:tcW w:w="0" w:type="auto"/>
            <w:hideMark/>
          </w:tcPr>
          <w:p w14:paraId="087F0D07"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t>5%</w:t>
            </w:r>
          </w:p>
        </w:tc>
      </w:tr>
      <w:tr w:rsidR="00B64F49" w:rsidRPr="00B64F49" w14:paraId="0AB4542F" w14:textId="77777777" w:rsidTr="004D4E04">
        <w:trPr>
          <w:cnfStyle w:val="000000100000" w:firstRow="0" w:lastRow="0" w:firstColumn="0" w:lastColumn="0" w:oddVBand="0" w:evenVBand="0" w:oddHBand="1" w:evenHBand="0" w:firstRowFirstColumn="0" w:firstRowLastColumn="0" w:lastRowFirstColumn="0" w:lastRowLastColumn="0"/>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DD8FDC" w14:textId="77777777" w:rsidR="00B64F49" w:rsidRPr="004D4E04" w:rsidRDefault="00B64F49" w:rsidP="005D6926">
            <w:pPr>
              <w:rPr>
                <w:b w:val="0"/>
                <w:bCs w:val="0"/>
              </w:rPr>
            </w:pPr>
            <w:r w:rsidRPr="004D4E04">
              <w:rPr>
                <w:b w:val="0"/>
                <w:bCs w:val="0"/>
              </w:rPr>
              <w:t>Management contingency</w:t>
            </w:r>
          </w:p>
        </w:tc>
        <w:tc>
          <w:tcPr>
            <w:tcW w:w="0" w:type="auto"/>
            <w:hideMark/>
          </w:tcPr>
          <w:p w14:paraId="1CE4A5AB" w14:textId="77777777" w:rsidR="00B64F49" w:rsidRPr="00B64F49" w:rsidRDefault="00B64F49" w:rsidP="005D6926">
            <w:pPr>
              <w:cnfStyle w:val="000000100000" w:firstRow="0" w:lastRow="0" w:firstColumn="0" w:lastColumn="0" w:oddVBand="0" w:evenVBand="0" w:oddHBand="1" w:evenHBand="0" w:firstRowFirstColumn="0" w:firstRowLastColumn="0" w:lastRowFirstColumn="0" w:lastRowLastColumn="0"/>
            </w:pPr>
            <w:r w:rsidRPr="00B64F49">
              <w:t>7%</w:t>
            </w:r>
          </w:p>
        </w:tc>
      </w:tr>
      <w:tr w:rsidR="00B64F49" w:rsidRPr="00B64F49" w14:paraId="456644C4" w14:textId="77777777" w:rsidTr="004D4E04">
        <w:trPr>
          <w:trHeight w:val="6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0E585B" w14:textId="77777777" w:rsidR="00B64F49" w:rsidRPr="00B64F49" w:rsidRDefault="00B64F49" w:rsidP="005D6926">
            <w:r w:rsidRPr="00B64F49">
              <w:t>Total</w:t>
            </w:r>
          </w:p>
        </w:tc>
        <w:tc>
          <w:tcPr>
            <w:tcW w:w="0" w:type="auto"/>
            <w:hideMark/>
          </w:tcPr>
          <w:p w14:paraId="18606743" w14:textId="77777777" w:rsidR="00B64F49" w:rsidRPr="00B64F49" w:rsidRDefault="00B64F49" w:rsidP="005D6926">
            <w:pPr>
              <w:cnfStyle w:val="000000000000" w:firstRow="0" w:lastRow="0" w:firstColumn="0" w:lastColumn="0" w:oddVBand="0" w:evenVBand="0" w:oddHBand="0" w:evenHBand="0" w:firstRowFirstColumn="0" w:firstRowLastColumn="0" w:lastRowFirstColumn="0" w:lastRowLastColumn="0"/>
            </w:pPr>
            <w:r w:rsidRPr="00B64F49">
              <w:rPr>
                <w:b/>
                <w:bCs/>
              </w:rPr>
              <w:t>100%</w:t>
            </w:r>
          </w:p>
        </w:tc>
      </w:tr>
    </w:tbl>
    <w:p w14:paraId="52C6AEA9" w14:textId="77777777" w:rsidR="00F60B6C" w:rsidRDefault="00F60B6C" w:rsidP="005D6926">
      <w:r>
        <w:t>The bulk of the allocation is attributed to construction and civil works, as this is the primary project activity. The project will need a Project Manager, Engineers, Architects, Quantity Surveyors, Contracts, Sustainability, Digital, quality and health and safety professionals.</w:t>
      </w:r>
    </w:p>
    <w:p w14:paraId="225C68D1" w14:textId="2B277B5D" w:rsidR="00F60B6C" w:rsidRDefault="00F60B6C" w:rsidP="005D6926">
      <w:r>
        <w:t xml:space="preserve">The resources required are listed in the Gantt chart phases. Resources for Assess &amp; Plan are focused mainly in early 2027 and Design &amp; Approvals are focused mainly in 2027. The resources needed for Construct &amp; Deliver are the highest from mid-2027 until 2028, with the </w:t>
      </w:r>
      <w:r>
        <w:lastRenderedPageBreak/>
        <w:t>resources needed for Handover &amp; Operate increased by the end of 2028 for testing, commissioning, training and final operational handover.</w:t>
      </w:r>
    </w:p>
    <w:p w14:paraId="3F832B77" w14:textId="737D20B3" w:rsidR="00B64F49" w:rsidRPr="00B64F49" w:rsidRDefault="00B64F49" w:rsidP="005D6926">
      <w:pPr>
        <w:pStyle w:val="Heading1"/>
      </w:pPr>
      <w:bookmarkStart w:id="17" w:name="_Toc237791270"/>
      <w:r w:rsidRPr="00B64F49">
        <w:t>9. Risk Analysis</w:t>
      </w:r>
      <w:bookmarkEnd w:id="17"/>
    </w:p>
    <w:p w14:paraId="67E4D30B" w14:textId="181A7E64" w:rsidR="00F60B6C" w:rsidRDefault="00F60B6C" w:rsidP="005D6926">
      <w:r>
        <w:t>Risk management defines uncertainty can be a barrier to attaining project goals. Construction delays, budget overruns, disruption of commuters and freight traffic and stakeholder conflict and regulatory approval delays are identified as significant risks in the original proposal.</w:t>
      </w:r>
    </w:p>
    <w:p w14:paraId="40C2CF3B" w14:textId="50813226" w:rsidR="00F60B6C" w:rsidRPr="00B64F49" w:rsidRDefault="00F60B6C" w:rsidP="005D6926">
      <w:r>
        <w:t>A mathematics-based method of probability-impact is used. Probability of risk and impact are given values of 1-5.</w:t>
      </w:r>
    </w:p>
    <w:p w14:paraId="7EA6D890" w14:textId="77777777" w:rsidR="00B64F49" w:rsidRPr="00B64F49" w:rsidRDefault="00B64F49" w:rsidP="005D6926">
      <w:r w:rsidRPr="00B64F49">
        <w:rPr>
          <w:b/>
          <w:bCs/>
        </w:rPr>
        <w:t>Risk Score = Probability × Impact</w:t>
      </w:r>
    </w:p>
    <w:p w14:paraId="61CEF8CF" w14:textId="77777777" w:rsidR="00B64F49" w:rsidRPr="00B64F49" w:rsidRDefault="00B64F49" w:rsidP="005D6926">
      <w:r w:rsidRPr="00B64F49">
        <w:t>Scores of 15–25 are High, 8–14 Medium and 1–7 Low.</w:t>
      </w:r>
    </w:p>
    <w:p w14:paraId="76FA112D" w14:textId="589433AF" w:rsidR="004D4E04" w:rsidRPr="00F60B6C" w:rsidRDefault="004D4E04" w:rsidP="005D6926">
      <w:pPr>
        <w:pStyle w:val="Caption"/>
        <w:keepNext/>
        <w:spacing w:line="360" w:lineRule="auto"/>
        <w:jc w:val="center"/>
        <w:rPr>
          <w:i w:val="0"/>
          <w:iCs w:val="0"/>
          <w:color w:val="auto"/>
          <w:sz w:val="20"/>
          <w:szCs w:val="20"/>
        </w:rPr>
      </w:pPr>
      <w:bookmarkStart w:id="18" w:name="_Toc237654284"/>
      <w:r w:rsidRPr="00F60B6C">
        <w:rPr>
          <w:i w:val="0"/>
          <w:iCs w:val="0"/>
          <w:color w:val="auto"/>
          <w:sz w:val="20"/>
          <w:szCs w:val="20"/>
        </w:rPr>
        <w:t xml:space="preserve">Table </w:t>
      </w:r>
      <w:r w:rsidRPr="00F60B6C">
        <w:rPr>
          <w:i w:val="0"/>
          <w:iCs w:val="0"/>
          <w:color w:val="auto"/>
          <w:sz w:val="20"/>
          <w:szCs w:val="20"/>
        </w:rPr>
        <w:fldChar w:fldCharType="begin"/>
      </w:r>
      <w:r w:rsidRPr="00F60B6C">
        <w:rPr>
          <w:i w:val="0"/>
          <w:iCs w:val="0"/>
          <w:color w:val="auto"/>
          <w:sz w:val="20"/>
          <w:szCs w:val="20"/>
        </w:rPr>
        <w:instrText xml:space="preserve"> SEQ Table \* ARABIC </w:instrText>
      </w:r>
      <w:r w:rsidRPr="00F60B6C">
        <w:rPr>
          <w:i w:val="0"/>
          <w:iCs w:val="0"/>
          <w:color w:val="auto"/>
          <w:sz w:val="20"/>
          <w:szCs w:val="20"/>
        </w:rPr>
        <w:fldChar w:fldCharType="separate"/>
      </w:r>
      <w:r w:rsidRPr="00F60B6C">
        <w:rPr>
          <w:i w:val="0"/>
          <w:iCs w:val="0"/>
          <w:noProof/>
          <w:color w:val="auto"/>
          <w:sz w:val="20"/>
          <w:szCs w:val="20"/>
        </w:rPr>
        <w:t>4</w:t>
      </w:r>
      <w:r w:rsidRPr="00F60B6C">
        <w:rPr>
          <w:i w:val="0"/>
          <w:iCs w:val="0"/>
          <w:color w:val="auto"/>
          <w:sz w:val="20"/>
          <w:szCs w:val="20"/>
        </w:rPr>
        <w:fldChar w:fldCharType="end"/>
      </w:r>
      <w:r w:rsidRPr="00F60B6C">
        <w:rPr>
          <w:i w:val="0"/>
          <w:iCs w:val="0"/>
          <w:color w:val="auto"/>
          <w:sz w:val="20"/>
          <w:szCs w:val="20"/>
        </w:rPr>
        <w:t>: Project Risk Register</w:t>
      </w:r>
      <w:bookmarkEnd w:id="18"/>
    </w:p>
    <w:tbl>
      <w:tblPr>
        <w:tblStyle w:val="PlainTable1"/>
        <w:tblW w:w="0" w:type="auto"/>
        <w:jc w:val="center"/>
        <w:tblLook w:val="04A0" w:firstRow="1" w:lastRow="0" w:firstColumn="1" w:lastColumn="0" w:noHBand="0" w:noVBand="1"/>
      </w:tblPr>
      <w:tblGrid>
        <w:gridCol w:w="2371"/>
        <w:gridCol w:w="1276"/>
        <w:gridCol w:w="889"/>
        <w:gridCol w:w="738"/>
        <w:gridCol w:w="962"/>
        <w:gridCol w:w="2780"/>
      </w:tblGrid>
      <w:tr w:rsidR="00B64F49" w:rsidRPr="00B64F49" w14:paraId="7244EE9C" w14:textId="77777777" w:rsidTr="004D4E0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C80B46" w14:textId="77777777" w:rsidR="00B64F49" w:rsidRPr="004D4E04" w:rsidRDefault="00B64F49" w:rsidP="005D6926">
            <w:pPr>
              <w:rPr>
                <w:sz w:val="22"/>
                <w:szCs w:val="28"/>
              </w:rPr>
            </w:pPr>
            <w:r w:rsidRPr="004D4E04">
              <w:rPr>
                <w:sz w:val="22"/>
                <w:szCs w:val="28"/>
              </w:rPr>
              <w:t>Risk</w:t>
            </w:r>
          </w:p>
        </w:tc>
        <w:tc>
          <w:tcPr>
            <w:tcW w:w="0" w:type="auto"/>
            <w:hideMark/>
          </w:tcPr>
          <w:p w14:paraId="1E6534DA" w14:textId="77777777" w:rsidR="00B64F49" w:rsidRPr="004D4E04" w:rsidRDefault="00B64F49" w:rsidP="005D6926">
            <w:pPr>
              <w:cnfStyle w:val="100000000000" w:firstRow="1" w:lastRow="0" w:firstColumn="0" w:lastColumn="0" w:oddVBand="0" w:evenVBand="0" w:oddHBand="0" w:evenHBand="0" w:firstRowFirstColumn="0" w:firstRowLastColumn="0" w:lastRowFirstColumn="0" w:lastRowLastColumn="0"/>
              <w:rPr>
                <w:sz w:val="22"/>
                <w:szCs w:val="28"/>
              </w:rPr>
            </w:pPr>
            <w:r w:rsidRPr="004D4E04">
              <w:rPr>
                <w:sz w:val="22"/>
                <w:szCs w:val="28"/>
              </w:rPr>
              <w:t>Probability</w:t>
            </w:r>
          </w:p>
        </w:tc>
        <w:tc>
          <w:tcPr>
            <w:tcW w:w="0" w:type="auto"/>
            <w:hideMark/>
          </w:tcPr>
          <w:p w14:paraId="2BA9606B" w14:textId="77777777" w:rsidR="00B64F49" w:rsidRPr="004D4E04" w:rsidRDefault="00B64F49" w:rsidP="005D6926">
            <w:pPr>
              <w:cnfStyle w:val="100000000000" w:firstRow="1" w:lastRow="0" w:firstColumn="0" w:lastColumn="0" w:oddVBand="0" w:evenVBand="0" w:oddHBand="0" w:evenHBand="0" w:firstRowFirstColumn="0" w:firstRowLastColumn="0" w:lastRowFirstColumn="0" w:lastRowLastColumn="0"/>
              <w:rPr>
                <w:sz w:val="22"/>
                <w:szCs w:val="28"/>
              </w:rPr>
            </w:pPr>
            <w:r w:rsidRPr="004D4E04">
              <w:rPr>
                <w:sz w:val="22"/>
                <w:szCs w:val="28"/>
              </w:rPr>
              <w:t>Impact</w:t>
            </w:r>
          </w:p>
        </w:tc>
        <w:tc>
          <w:tcPr>
            <w:tcW w:w="0" w:type="auto"/>
            <w:hideMark/>
          </w:tcPr>
          <w:p w14:paraId="1BE4BED1" w14:textId="77777777" w:rsidR="00B64F49" w:rsidRPr="004D4E04" w:rsidRDefault="00B64F49" w:rsidP="005D6926">
            <w:pPr>
              <w:cnfStyle w:val="100000000000" w:firstRow="1" w:lastRow="0" w:firstColumn="0" w:lastColumn="0" w:oddVBand="0" w:evenVBand="0" w:oddHBand="0" w:evenHBand="0" w:firstRowFirstColumn="0" w:firstRowLastColumn="0" w:lastRowFirstColumn="0" w:lastRowLastColumn="0"/>
              <w:rPr>
                <w:sz w:val="22"/>
                <w:szCs w:val="28"/>
              </w:rPr>
            </w:pPr>
            <w:r w:rsidRPr="004D4E04">
              <w:rPr>
                <w:sz w:val="22"/>
                <w:szCs w:val="28"/>
              </w:rPr>
              <w:t>Score</w:t>
            </w:r>
          </w:p>
        </w:tc>
        <w:tc>
          <w:tcPr>
            <w:tcW w:w="0" w:type="auto"/>
            <w:hideMark/>
          </w:tcPr>
          <w:p w14:paraId="31791884" w14:textId="77777777" w:rsidR="00B64F49" w:rsidRPr="004D4E04" w:rsidRDefault="00B64F49" w:rsidP="005D6926">
            <w:pPr>
              <w:cnfStyle w:val="100000000000" w:firstRow="1" w:lastRow="0" w:firstColumn="0" w:lastColumn="0" w:oddVBand="0" w:evenVBand="0" w:oddHBand="0" w:evenHBand="0" w:firstRowFirstColumn="0" w:firstRowLastColumn="0" w:lastRowFirstColumn="0" w:lastRowLastColumn="0"/>
              <w:rPr>
                <w:sz w:val="22"/>
                <w:szCs w:val="28"/>
              </w:rPr>
            </w:pPr>
            <w:r w:rsidRPr="004D4E04">
              <w:rPr>
                <w:sz w:val="22"/>
                <w:szCs w:val="28"/>
              </w:rPr>
              <w:t>Level</w:t>
            </w:r>
          </w:p>
        </w:tc>
        <w:tc>
          <w:tcPr>
            <w:tcW w:w="0" w:type="auto"/>
            <w:hideMark/>
          </w:tcPr>
          <w:p w14:paraId="0DAE4976" w14:textId="77777777" w:rsidR="00B64F49" w:rsidRPr="004D4E04" w:rsidRDefault="00B64F49" w:rsidP="005D6926">
            <w:pPr>
              <w:cnfStyle w:val="100000000000" w:firstRow="1" w:lastRow="0" w:firstColumn="0" w:lastColumn="0" w:oddVBand="0" w:evenVBand="0" w:oddHBand="0" w:evenHBand="0" w:firstRowFirstColumn="0" w:firstRowLastColumn="0" w:lastRowFirstColumn="0" w:lastRowLastColumn="0"/>
              <w:rPr>
                <w:sz w:val="22"/>
                <w:szCs w:val="28"/>
              </w:rPr>
            </w:pPr>
            <w:r w:rsidRPr="004D4E04">
              <w:rPr>
                <w:sz w:val="22"/>
                <w:szCs w:val="28"/>
              </w:rPr>
              <w:t>Response</w:t>
            </w:r>
          </w:p>
        </w:tc>
      </w:tr>
      <w:tr w:rsidR="00B64F49" w:rsidRPr="00B64F49" w14:paraId="689B61D5"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982C018" w14:textId="77777777" w:rsidR="00B64F49" w:rsidRPr="004D4E04" w:rsidRDefault="00B64F49" w:rsidP="005D6926">
            <w:pPr>
              <w:rPr>
                <w:b w:val="0"/>
                <w:bCs w:val="0"/>
                <w:sz w:val="22"/>
                <w:szCs w:val="22"/>
              </w:rPr>
            </w:pPr>
            <w:r w:rsidRPr="004D4E04">
              <w:rPr>
                <w:b w:val="0"/>
                <w:bCs w:val="0"/>
                <w:sz w:val="22"/>
                <w:szCs w:val="22"/>
              </w:rPr>
              <w:t>Unexpected structural conditions</w:t>
            </w:r>
          </w:p>
        </w:tc>
        <w:tc>
          <w:tcPr>
            <w:tcW w:w="0" w:type="auto"/>
            <w:hideMark/>
          </w:tcPr>
          <w:p w14:paraId="08104871"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4</w:t>
            </w:r>
          </w:p>
        </w:tc>
        <w:tc>
          <w:tcPr>
            <w:tcW w:w="0" w:type="auto"/>
            <w:hideMark/>
          </w:tcPr>
          <w:p w14:paraId="73B7C3DB"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5</w:t>
            </w:r>
          </w:p>
        </w:tc>
        <w:tc>
          <w:tcPr>
            <w:tcW w:w="0" w:type="auto"/>
            <w:hideMark/>
          </w:tcPr>
          <w:p w14:paraId="6BE19A39"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20</w:t>
            </w:r>
          </w:p>
        </w:tc>
        <w:tc>
          <w:tcPr>
            <w:tcW w:w="0" w:type="auto"/>
            <w:hideMark/>
          </w:tcPr>
          <w:p w14:paraId="48E66BAD"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High</w:t>
            </w:r>
          </w:p>
        </w:tc>
        <w:tc>
          <w:tcPr>
            <w:tcW w:w="0" w:type="auto"/>
            <w:hideMark/>
          </w:tcPr>
          <w:p w14:paraId="4ABDA623"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Detailed surveys and contingency</w:t>
            </w:r>
          </w:p>
        </w:tc>
      </w:tr>
      <w:tr w:rsidR="00B64F49" w:rsidRPr="00B64F49" w14:paraId="6F79DAE5"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050F68" w14:textId="77777777" w:rsidR="00B64F49" w:rsidRPr="004D4E04" w:rsidRDefault="00B64F49" w:rsidP="005D6926">
            <w:pPr>
              <w:rPr>
                <w:b w:val="0"/>
                <w:bCs w:val="0"/>
                <w:sz w:val="22"/>
                <w:szCs w:val="22"/>
              </w:rPr>
            </w:pPr>
            <w:r w:rsidRPr="004D4E04">
              <w:rPr>
                <w:b w:val="0"/>
                <w:bCs w:val="0"/>
                <w:sz w:val="22"/>
                <w:szCs w:val="22"/>
              </w:rPr>
              <w:t>Cost escalation</w:t>
            </w:r>
          </w:p>
        </w:tc>
        <w:tc>
          <w:tcPr>
            <w:tcW w:w="0" w:type="auto"/>
            <w:hideMark/>
          </w:tcPr>
          <w:p w14:paraId="592CD941"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4</w:t>
            </w:r>
          </w:p>
        </w:tc>
        <w:tc>
          <w:tcPr>
            <w:tcW w:w="0" w:type="auto"/>
            <w:hideMark/>
          </w:tcPr>
          <w:p w14:paraId="28976F9A"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5</w:t>
            </w:r>
          </w:p>
        </w:tc>
        <w:tc>
          <w:tcPr>
            <w:tcW w:w="0" w:type="auto"/>
            <w:hideMark/>
          </w:tcPr>
          <w:p w14:paraId="54A12A61"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20</w:t>
            </w:r>
          </w:p>
        </w:tc>
        <w:tc>
          <w:tcPr>
            <w:tcW w:w="0" w:type="auto"/>
            <w:hideMark/>
          </w:tcPr>
          <w:p w14:paraId="45E3B75C"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High</w:t>
            </w:r>
          </w:p>
        </w:tc>
        <w:tc>
          <w:tcPr>
            <w:tcW w:w="0" w:type="auto"/>
            <w:hideMark/>
          </w:tcPr>
          <w:p w14:paraId="4BFE2262"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Cost monitoring and change control</w:t>
            </w:r>
          </w:p>
        </w:tc>
      </w:tr>
      <w:tr w:rsidR="00B64F49" w:rsidRPr="00B64F49" w14:paraId="00A4B372"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CF8678" w14:textId="77777777" w:rsidR="00B64F49" w:rsidRPr="004D4E04" w:rsidRDefault="00B64F49" w:rsidP="005D6926">
            <w:pPr>
              <w:rPr>
                <w:b w:val="0"/>
                <w:bCs w:val="0"/>
                <w:sz w:val="22"/>
                <w:szCs w:val="22"/>
              </w:rPr>
            </w:pPr>
            <w:r w:rsidRPr="004D4E04">
              <w:rPr>
                <w:b w:val="0"/>
                <w:bCs w:val="0"/>
                <w:sz w:val="22"/>
                <w:szCs w:val="22"/>
              </w:rPr>
              <w:t>Construction delay</w:t>
            </w:r>
          </w:p>
        </w:tc>
        <w:tc>
          <w:tcPr>
            <w:tcW w:w="0" w:type="auto"/>
            <w:hideMark/>
          </w:tcPr>
          <w:p w14:paraId="24666610"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4</w:t>
            </w:r>
          </w:p>
        </w:tc>
        <w:tc>
          <w:tcPr>
            <w:tcW w:w="0" w:type="auto"/>
            <w:hideMark/>
          </w:tcPr>
          <w:p w14:paraId="07663DB2"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4</w:t>
            </w:r>
          </w:p>
        </w:tc>
        <w:tc>
          <w:tcPr>
            <w:tcW w:w="0" w:type="auto"/>
            <w:hideMark/>
          </w:tcPr>
          <w:p w14:paraId="78598CE2"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16</w:t>
            </w:r>
          </w:p>
        </w:tc>
        <w:tc>
          <w:tcPr>
            <w:tcW w:w="0" w:type="auto"/>
            <w:hideMark/>
          </w:tcPr>
          <w:p w14:paraId="1E7EB549"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High</w:t>
            </w:r>
          </w:p>
        </w:tc>
        <w:tc>
          <w:tcPr>
            <w:tcW w:w="0" w:type="auto"/>
            <w:hideMark/>
          </w:tcPr>
          <w:p w14:paraId="7DFD7CAB"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Programme monitoring and phased delivery</w:t>
            </w:r>
          </w:p>
        </w:tc>
      </w:tr>
      <w:tr w:rsidR="00B64F49" w:rsidRPr="00B64F49" w14:paraId="77ADC91E"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84D1B0" w14:textId="77777777" w:rsidR="00B64F49" w:rsidRPr="004D4E04" w:rsidRDefault="00B64F49" w:rsidP="005D6926">
            <w:pPr>
              <w:rPr>
                <w:b w:val="0"/>
                <w:bCs w:val="0"/>
                <w:sz w:val="22"/>
                <w:szCs w:val="22"/>
              </w:rPr>
            </w:pPr>
            <w:r w:rsidRPr="004D4E04">
              <w:rPr>
                <w:b w:val="0"/>
                <w:bCs w:val="0"/>
                <w:sz w:val="22"/>
                <w:szCs w:val="22"/>
              </w:rPr>
              <w:t>Passenger/freight disruption</w:t>
            </w:r>
          </w:p>
        </w:tc>
        <w:tc>
          <w:tcPr>
            <w:tcW w:w="0" w:type="auto"/>
            <w:hideMark/>
          </w:tcPr>
          <w:p w14:paraId="076D2C67"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4</w:t>
            </w:r>
          </w:p>
        </w:tc>
        <w:tc>
          <w:tcPr>
            <w:tcW w:w="0" w:type="auto"/>
            <w:hideMark/>
          </w:tcPr>
          <w:p w14:paraId="024D13BC"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4</w:t>
            </w:r>
          </w:p>
        </w:tc>
        <w:tc>
          <w:tcPr>
            <w:tcW w:w="0" w:type="auto"/>
            <w:hideMark/>
          </w:tcPr>
          <w:p w14:paraId="61FABC22"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16</w:t>
            </w:r>
          </w:p>
        </w:tc>
        <w:tc>
          <w:tcPr>
            <w:tcW w:w="0" w:type="auto"/>
            <w:hideMark/>
          </w:tcPr>
          <w:p w14:paraId="6B103DF7"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High</w:t>
            </w:r>
          </w:p>
        </w:tc>
        <w:tc>
          <w:tcPr>
            <w:tcW w:w="0" w:type="auto"/>
            <w:hideMark/>
          </w:tcPr>
          <w:p w14:paraId="692626DD"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Temporary arrangements and communication</w:t>
            </w:r>
          </w:p>
        </w:tc>
      </w:tr>
      <w:tr w:rsidR="00B64F49" w:rsidRPr="00B64F49" w14:paraId="4694D8C5"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109861F" w14:textId="77777777" w:rsidR="00B64F49" w:rsidRPr="004D4E04" w:rsidRDefault="00B64F49" w:rsidP="005D6926">
            <w:pPr>
              <w:rPr>
                <w:b w:val="0"/>
                <w:bCs w:val="0"/>
                <w:sz w:val="22"/>
                <w:szCs w:val="22"/>
              </w:rPr>
            </w:pPr>
            <w:r w:rsidRPr="004D4E04">
              <w:rPr>
                <w:b w:val="0"/>
                <w:bCs w:val="0"/>
                <w:sz w:val="22"/>
                <w:szCs w:val="22"/>
              </w:rPr>
              <w:t>Safety incident</w:t>
            </w:r>
          </w:p>
        </w:tc>
        <w:tc>
          <w:tcPr>
            <w:tcW w:w="0" w:type="auto"/>
            <w:hideMark/>
          </w:tcPr>
          <w:p w14:paraId="456B47C6"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3</w:t>
            </w:r>
          </w:p>
        </w:tc>
        <w:tc>
          <w:tcPr>
            <w:tcW w:w="0" w:type="auto"/>
            <w:hideMark/>
          </w:tcPr>
          <w:p w14:paraId="3FAD6214"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5</w:t>
            </w:r>
          </w:p>
        </w:tc>
        <w:tc>
          <w:tcPr>
            <w:tcW w:w="0" w:type="auto"/>
            <w:hideMark/>
          </w:tcPr>
          <w:p w14:paraId="7998695C"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15</w:t>
            </w:r>
          </w:p>
        </w:tc>
        <w:tc>
          <w:tcPr>
            <w:tcW w:w="0" w:type="auto"/>
            <w:hideMark/>
          </w:tcPr>
          <w:p w14:paraId="670EF54A"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High</w:t>
            </w:r>
          </w:p>
        </w:tc>
        <w:tc>
          <w:tcPr>
            <w:tcW w:w="0" w:type="auto"/>
            <w:hideMark/>
          </w:tcPr>
          <w:p w14:paraId="43E51649"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Safety plans, audits and controls</w:t>
            </w:r>
          </w:p>
        </w:tc>
      </w:tr>
      <w:tr w:rsidR="00B64F49" w:rsidRPr="00B64F49" w14:paraId="2E61EF1D"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4CC6C5" w14:textId="77777777" w:rsidR="00B64F49" w:rsidRPr="004D4E04" w:rsidRDefault="00B64F49" w:rsidP="005D6926">
            <w:pPr>
              <w:rPr>
                <w:b w:val="0"/>
                <w:bCs w:val="0"/>
                <w:sz w:val="22"/>
                <w:szCs w:val="22"/>
              </w:rPr>
            </w:pPr>
            <w:r w:rsidRPr="004D4E04">
              <w:rPr>
                <w:b w:val="0"/>
                <w:bCs w:val="0"/>
                <w:sz w:val="22"/>
                <w:szCs w:val="22"/>
              </w:rPr>
              <w:t>Regulatory delay</w:t>
            </w:r>
          </w:p>
        </w:tc>
        <w:tc>
          <w:tcPr>
            <w:tcW w:w="0" w:type="auto"/>
            <w:hideMark/>
          </w:tcPr>
          <w:p w14:paraId="37725F2A"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3</w:t>
            </w:r>
          </w:p>
        </w:tc>
        <w:tc>
          <w:tcPr>
            <w:tcW w:w="0" w:type="auto"/>
            <w:hideMark/>
          </w:tcPr>
          <w:p w14:paraId="39B9A1CE"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4</w:t>
            </w:r>
          </w:p>
        </w:tc>
        <w:tc>
          <w:tcPr>
            <w:tcW w:w="0" w:type="auto"/>
            <w:hideMark/>
          </w:tcPr>
          <w:p w14:paraId="2181239F"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12</w:t>
            </w:r>
          </w:p>
        </w:tc>
        <w:tc>
          <w:tcPr>
            <w:tcW w:w="0" w:type="auto"/>
            <w:hideMark/>
          </w:tcPr>
          <w:p w14:paraId="72403EAF"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Medium</w:t>
            </w:r>
          </w:p>
        </w:tc>
        <w:tc>
          <w:tcPr>
            <w:tcW w:w="0" w:type="auto"/>
            <w:hideMark/>
          </w:tcPr>
          <w:p w14:paraId="25B1BB0F"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Early regulatory engagement</w:t>
            </w:r>
          </w:p>
        </w:tc>
      </w:tr>
      <w:tr w:rsidR="00B64F49" w:rsidRPr="00B64F49" w14:paraId="699792AE"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E1EFC01" w14:textId="77777777" w:rsidR="00B64F49" w:rsidRPr="004D4E04" w:rsidRDefault="00B64F49" w:rsidP="005D6926">
            <w:pPr>
              <w:rPr>
                <w:b w:val="0"/>
                <w:bCs w:val="0"/>
                <w:sz w:val="22"/>
                <w:szCs w:val="22"/>
              </w:rPr>
            </w:pPr>
            <w:r w:rsidRPr="004D4E04">
              <w:rPr>
                <w:b w:val="0"/>
                <w:bCs w:val="0"/>
                <w:sz w:val="22"/>
                <w:szCs w:val="22"/>
              </w:rPr>
              <w:t>Stakeholder conflict</w:t>
            </w:r>
          </w:p>
        </w:tc>
        <w:tc>
          <w:tcPr>
            <w:tcW w:w="0" w:type="auto"/>
            <w:hideMark/>
          </w:tcPr>
          <w:p w14:paraId="05B6B5B7"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3</w:t>
            </w:r>
          </w:p>
        </w:tc>
        <w:tc>
          <w:tcPr>
            <w:tcW w:w="0" w:type="auto"/>
            <w:hideMark/>
          </w:tcPr>
          <w:p w14:paraId="4D65F0FE"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4</w:t>
            </w:r>
          </w:p>
        </w:tc>
        <w:tc>
          <w:tcPr>
            <w:tcW w:w="0" w:type="auto"/>
            <w:hideMark/>
          </w:tcPr>
          <w:p w14:paraId="5ADB0D00"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12</w:t>
            </w:r>
          </w:p>
        </w:tc>
        <w:tc>
          <w:tcPr>
            <w:tcW w:w="0" w:type="auto"/>
            <w:hideMark/>
          </w:tcPr>
          <w:p w14:paraId="208E92D7"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Medium</w:t>
            </w:r>
          </w:p>
        </w:tc>
        <w:tc>
          <w:tcPr>
            <w:tcW w:w="0" w:type="auto"/>
            <w:hideMark/>
          </w:tcPr>
          <w:p w14:paraId="18A413C8"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Consultation and escalation process</w:t>
            </w:r>
          </w:p>
        </w:tc>
      </w:tr>
      <w:tr w:rsidR="00B64F49" w:rsidRPr="00B64F49" w14:paraId="2A480F87"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E311CC" w14:textId="77777777" w:rsidR="00B64F49" w:rsidRPr="004D4E04" w:rsidRDefault="00B64F49" w:rsidP="005D6926">
            <w:pPr>
              <w:rPr>
                <w:b w:val="0"/>
                <w:bCs w:val="0"/>
                <w:sz w:val="22"/>
                <w:szCs w:val="22"/>
              </w:rPr>
            </w:pPr>
            <w:r w:rsidRPr="004D4E04">
              <w:rPr>
                <w:b w:val="0"/>
                <w:bCs w:val="0"/>
                <w:sz w:val="22"/>
                <w:szCs w:val="22"/>
              </w:rPr>
              <w:t>Digital integration problems</w:t>
            </w:r>
          </w:p>
        </w:tc>
        <w:tc>
          <w:tcPr>
            <w:tcW w:w="0" w:type="auto"/>
            <w:hideMark/>
          </w:tcPr>
          <w:p w14:paraId="002EB13B"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3</w:t>
            </w:r>
          </w:p>
        </w:tc>
        <w:tc>
          <w:tcPr>
            <w:tcW w:w="0" w:type="auto"/>
            <w:hideMark/>
          </w:tcPr>
          <w:p w14:paraId="1A51CA20"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4</w:t>
            </w:r>
          </w:p>
        </w:tc>
        <w:tc>
          <w:tcPr>
            <w:tcW w:w="0" w:type="auto"/>
            <w:hideMark/>
          </w:tcPr>
          <w:p w14:paraId="4EC3EF1D"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12</w:t>
            </w:r>
          </w:p>
        </w:tc>
        <w:tc>
          <w:tcPr>
            <w:tcW w:w="0" w:type="auto"/>
            <w:hideMark/>
          </w:tcPr>
          <w:p w14:paraId="4DB90A4D"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Medium</w:t>
            </w:r>
          </w:p>
        </w:tc>
        <w:tc>
          <w:tcPr>
            <w:tcW w:w="0" w:type="auto"/>
            <w:hideMark/>
          </w:tcPr>
          <w:p w14:paraId="4ECD0510"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Interface testing and staged commissioning</w:t>
            </w:r>
          </w:p>
        </w:tc>
      </w:tr>
      <w:tr w:rsidR="00B64F49" w:rsidRPr="00B64F49" w14:paraId="3EDE4276" w14:textId="77777777" w:rsidTr="004D4E0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888A48" w14:textId="77777777" w:rsidR="00B64F49" w:rsidRPr="004D4E04" w:rsidRDefault="00B64F49" w:rsidP="005D6926">
            <w:pPr>
              <w:rPr>
                <w:b w:val="0"/>
                <w:bCs w:val="0"/>
                <w:sz w:val="22"/>
                <w:szCs w:val="22"/>
              </w:rPr>
            </w:pPr>
            <w:r w:rsidRPr="004D4E04">
              <w:rPr>
                <w:b w:val="0"/>
                <w:bCs w:val="0"/>
                <w:sz w:val="22"/>
                <w:szCs w:val="22"/>
              </w:rPr>
              <w:t>Sustainability target failure</w:t>
            </w:r>
          </w:p>
        </w:tc>
        <w:tc>
          <w:tcPr>
            <w:tcW w:w="0" w:type="auto"/>
            <w:hideMark/>
          </w:tcPr>
          <w:p w14:paraId="762DB6A2"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3</w:t>
            </w:r>
          </w:p>
        </w:tc>
        <w:tc>
          <w:tcPr>
            <w:tcW w:w="0" w:type="auto"/>
            <w:hideMark/>
          </w:tcPr>
          <w:p w14:paraId="52C453D2"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3</w:t>
            </w:r>
          </w:p>
        </w:tc>
        <w:tc>
          <w:tcPr>
            <w:tcW w:w="0" w:type="auto"/>
            <w:hideMark/>
          </w:tcPr>
          <w:p w14:paraId="50D07994"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9</w:t>
            </w:r>
          </w:p>
        </w:tc>
        <w:tc>
          <w:tcPr>
            <w:tcW w:w="0" w:type="auto"/>
            <w:hideMark/>
          </w:tcPr>
          <w:p w14:paraId="68D4F7E2"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Medium</w:t>
            </w:r>
          </w:p>
        </w:tc>
        <w:tc>
          <w:tcPr>
            <w:tcW w:w="0" w:type="auto"/>
            <w:hideMark/>
          </w:tcPr>
          <w:p w14:paraId="4D368021" w14:textId="77777777" w:rsidR="00B64F49" w:rsidRPr="004D4E04" w:rsidRDefault="00B64F49" w:rsidP="005D6926">
            <w:pPr>
              <w:cnfStyle w:val="000000100000" w:firstRow="0" w:lastRow="0" w:firstColumn="0" w:lastColumn="0" w:oddVBand="0" w:evenVBand="0" w:oddHBand="1" w:evenHBand="0" w:firstRowFirstColumn="0" w:firstRowLastColumn="0" w:lastRowFirstColumn="0" w:lastRowLastColumn="0"/>
              <w:rPr>
                <w:sz w:val="22"/>
                <w:szCs w:val="22"/>
              </w:rPr>
            </w:pPr>
            <w:r w:rsidRPr="004D4E04">
              <w:rPr>
                <w:sz w:val="22"/>
                <w:szCs w:val="22"/>
              </w:rPr>
              <w:t>Sustainability monitoring</w:t>
            </w:r>
          </w:p>
        </w:tc>
      </w:tr>
      <w:tr w:rsidR="00B64F49" w:rsidRPr="00B64F49" w14:paraId="52EE4247" w14:textId="77777777" w:rsidTr="004D4E0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A885DA" w14:textId="77777777" w:rsidR="00B64F49" w:rsidRPr="004D4E04" w:rsidRDefault="00B64F49" w:rsidP="005D6926">
            <w:pPr>
              <w:rPr>
                <w:b w:val="0"/>
                <w:bCs w:val="0"/>
                <w:sz w:val="22"/>
                <w:szCs w:val="22"/>
              </w:rPr>
            </w:pPr>
            <w:r w:rsidRPr="004D4E04">
              <w:rPr>
                <w:b w:val="0"/>
                <w:bCs w:val="0"/>
                <w:sz w:val="22"/>
                <w:szCs w:val="22"/>
              </w:rPr>
              <w:lastRenderedPageBreak/>
              <w:t>Supply-chain delay</w:t>
            </w:r>
          </w:p>
        </w:tc>
        <w:tc>
          <w:tcPr>
            <w:tcW w:w="0" w:type="auto"/>
            <w:hideMark/>
          </w:tcPr>
          <w:p w14:paraId="2F23E5FF"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3</w:t>
            </w:r>
          </w:p>
        </w:tc>
        <w:tc>
          <w:tcPr>
            <w:tcW w:w="0" w:type="auto"/>
            <w:hideMark/>
          </w:tcPr>
          <w:p w14:paraId="0F3B2D66"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4</w:t>
            </w:r>
          </w:p>
        </w:tc>
        <w:tc>
          <w:tcPr>
            <w:tcW w:w="0" w:type="auto"/>
            <w:hideMark/>
          </w:tcPr>
          <w:p w14:paraId="6C4959A6"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12</w:t>
            </w:r>
          </w:p>
        </w:tc>
        <w:tc>
          <w:tcPr>
            <w:tcW w:w="0" w:type="auto"/>
            <w:hideMark/>
          </w:tcPr>
          <w:p w14:paraId="55012CF7"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Medium</w:t>
            </w:r>
          </w:p>
        </w:tc>
        <w:tc>
          <w:tcPr>
            <w:tcW w:w="0" w:type="auto"/>
            <w:hideMark/>
          </w:tcPr>
          <w:p w14:paraId="2926DCB8" w14:textId="77777777" w:rsidR="00B64F49" w:rsidRPr="004D4E04" w:rsidRDefault="00B64F49" w:rsidP="005D6926">
            <w:pPr>
              <w:cnfStyle w:val="000000000000" w:firstRow="0" w:lastRow="0" w:firstColumn="0" w:lastColumn="0" w:oddVBand="0" w:evenVBand="0" w:oddHBand="0" w:evenHBand="0" w:firstRowFirstColumn="0" w:firstRowLastColumn="0" w:lastRowFirstColumn="0" w:lastRowLastColumn="0"/>
              <w:rPr>
                <w:sz w:val="22"/>
                <w:szCs w:val="22"/>
              </w:rPr>
            </w:pPr>
            <w:r w:rsidRPr="004D4E04">
              <w:rPr>
                <w:sz w:val="22"/>
                <w:szCs w:val="22"/>
              </w:rPr>
              <w:t>Early procurement and supplier alternatives</w:t>
            </w:r>
          </w:p>
        </w:tc>
      </w:tr>
    </w:tbl>
    <w:p w14:paraId="64129BF9" w14:textId="311A0A79" w:rsidR="00F60B6C" w:rsidRDefault="00F60B6C" w:rsidP="005D6926">
      <w:r>
        <w:t>The financial threats are most significantly structural uncertainty and cost escalation. As Flyvbjerg, Holm and Buhl (2002) show, the cost of infrastructure projects can be underestimated by a large amount, and this is why it is important to have realistic contingency planning and periodic cost reviews.</w:t>
      </w:r>
    </w:p>
    <w:p w14:paraId="38F67C12" w14:textId="4B34D046" w:rsidR="00F60B6C" w:rsidRDefault="00F60B6C" w:rsidP="005D6926">
      <w:r>
        <w:t>There is also a significant impact on operational disruption due to the impact of the project on active rail, bus and freight networks. Phased delivery and ongoing communication will therefore minimize disruption. The project also acknowledges the necessity of balancing time and sustainability, as well as minimum disruption and cost efficiency, in the original proposal.</w:t>
      </w:r>
    </w:p>
    <w:p w14:paraId="465A5EF7" w14:textId="2D7ECC64" w:rsidR="00F60B6C" w:rsidRPr="00B64F49" w:rsidRDefault="00F60B6C" w:rsidP="005D6926">
      <w:r>
        <w:t>The risk register is reviewed throughout the project. Owners, response actions and review dates have been allocated to each of the major risks. Where the emerging risks pose a threat to the approved cost, programme, safety or quality tolerances they are assessed and escalated.</w:t>
      </w:r>
    </w:p>
    <w:p w14:paraId="521D933D" w14:textId="77777777" w:rsidR="00B64F49" w:rsidRPr="00B64F49" w:rsidRDefault="00B64F49" w:rsidP="005D6926">
      <w:pPr>
        <w:pStyle w:val="Heading1"/>
      </w:pPr>
      <w:bookmarkStart w:id="19" w:name="_Toc237791271"/>
      <w:r w:rsidRPr="00B64F49">
        <w:t>10. Conclusion</w:t>
      </w:r>
      <w:bookmarkEnd w:id="19"/>
    </w:p>
    <w:p w14:paraId="0034EF75" w14:textId="3ED8E515" w:rsidR="004D4E04" w:rsidRDefault="00FC1977" w:rsidP="005D6926">
      <w:r w:rsidRPr="00FC1977">
        <w:t>The redevelopment of the Central Transport Hub is a complete solution to overcome the shortcomings of the current facility in terms of safety, accessibility, operation and sustainability. The Project Management Plan will describe a methodic approach to use scope, Work Breakdown Structure, scheduling, stakeholder participation, resources and risk management. The recommended 24-month programme combines the four main phases of the process Assess and Plan, Design and Approvals, Construct and Deliver, and Handover and Operate. The Gantt chart is useful for effective scheduling because it can help you determine duration of each of the activities, how the activities overlap, and the order in which the activities need to be completed to be scheduled in such a way that they can be finished on time.</w:t>
      </w:r>
      <w:r>
        <w:t xml:space="preserve"> </w:t>
      </w:r>
      <w:r w:rsidR="00CE25C5" w:rsidRPr="00CE25C5">
        <w:t xml:space="preserve">Stakeholder engagement facilitates the needs of transport operators, regulators, passengers, freight operators and local communities are taken into consideration during delivery. Structural uncertainty, cost overruns, construction delays, safety issues and transport disruption are given special attention and mitigated through early assessment, phased construction, contingency plans and ongoing monitoring. Efficient delivery also is provided by appropriate allocation of resources throughout the project phases. In summary, the plan is a feasible approach to meeting </w:t>
      </w:r>
      <w:r w:rsidR="00CE25C5" w:rsidRPr="00CE25C5">
        <w:lastRenderedPageBreak/>
        <w:t>the project objectives and establishing a safer, more accessible, digitally connected and sustainable multimodal interchange that benefits stakeholders and the broader community for many years to come.</w:t>
      </w:r>
    </w:p>
    <w:p w14:paraId="10C3EEFE" w14:textId="77777777" w:rsidR="00D11588" w:rsidRDefault="00D11588" w:rsidP="005D6926"/>
    <w:p w14:paraId="6B14EA05" w14:textId="77777777" w:rsidR="00D11588" w:rsidRDefault="00D11588" w:rsidP="005D6926"/>
    <w:p w14:paraId="6401B69D" w14:textId="77777777" w:rsidR="00D11588" w:rsidRDefault="00D11588" w:rsidP="005D6926"/>
    <w:p w14:paraId="5CCB9DDD" w14:textId="77777777" w:rsidR="00D11588" w:rsidRDefault="00D11588" w:rsidP="005D6926"/>
    <w:p w14:paraId="092BD658" w14:textId="77777777" w:rsidR="00D11588" w:rsidRDefault="00D11588" w:rsidP="005D6926"/>
    <w:p w14:paraId="6E6D7428" w14:textId="77777777" w:rsidR="00D11588" w:rsidRDefault="00D11588" w:rsidP="005D6926"/>
    <w:p w14:paraId="2A7312E6" w14:textId="77777777" w:rsidR="00D11588" w:rsidRDefault="00D11588" w:rsidP="005D6926"/>
    <w:p w14:paraId="163A02B3" w14:textId="77777777" w:rsidR="00D11588" w:rsidRDefault="00D11588" w:rsidP="005D6926"/>
    <w:p w14:paraId="2880C8EA" w14:textId="77777777" w:rsidR="00D11588" w:rsidRDefault="00D11588" w:rsidP="005D6926"/>
    <w:p w14:paraId="1188E8B2" w14:textId="77777777" w:rsidR="00D11588" w:rsidRDefault="00D11588" w:rsidP="005D6926"/>
    <w:p w14:paraId="62D568D5" w14:textId="77777777" w:rsidR="00D11588" w:rsidRDefault="00D11588" w:rsidP="005D6926"/>
    <w:p w14:paraId="507D9259" w14:textId="77777777" w:rsidR="00D11588" w:rsidRDefault="00D11588" w:rsidP="005D6926"/>
    <w:p w14:paraId="3484C31A" w14:textId="77777777" w:rsidR="00D11588" w:rsidRDefault="00D11588" w:rsidP="005D6926"/>
    <w:p w14:paraId="204A36D7" w14:textId="77777777" w:rsidR="00D11588" w:rsidRDefault="00D11588" w:rsidP="005D6926"/>
    <w:p w14:paraId="007EA673" w14:textId="77777777" w:rsidR="00D11588" w:rsidRPr="00B64F49" w:rsidRDefault="00D11588" w:rsidP="005D6926"/>
    <w:p w14:paraId="1934B7FB" w14:textId="3975CE29" w:rsidR="00B64F49" w:rsidRPr="00B64F49" w:rsidRDefault="00B64F49" w:rsidP="005D6926">
      <w:pPr>
        <w:pStyle w:val="Heading1"/>
      </w:pPr>
      <w:bookmarkStart w:id="20" w:name="_Toc237791272"/>
      <w:r w:rsidRPr="00B64F49">
        <w:lastRenderedPageBreak/>
        <w:t>1</w:t>
      </w:r>
      <w:r w:rsidR="0050620E">
        <w:t>2</w:t>
      </w:r>
      <w:r w:rsidRPr="00B64F49">
        <w:t>. References</w:t>
      </w:r>
      <w:bookmarkEnd w:id="20"/>
    </w:p>
    <w:p w14:paraId="1682D2C8" w14:textId="77777777" w:rsidR="00B64F49" w:rsidRPr="00B64F49" w:rsidRDefault="00B64F49" w:rsidP="005D6926">
      <w:pPr>
        <w:pStyle w:val="ListParagraph"/>
        <w:numPr>
          <w:ilvl w:val="0"/>
          <w:numId w:val="3"/>
        </w:numPr>
      </w:pPr>
      <w:r w:rsidRPr="00B64F49">
        <w:t xml:space="preserve">Atkinson, R. (1999) ‘Project management: cost, time and quality, two best guesses and a phenomenon, its time to accept other success criteria’, </w:t>
      </w:r>
      <w:r w:rsidRPr="004D4E04">
        <w:rPr>
          <w:i/>
          <w:iCs/>
        </w:rPr>
        <w:t>International Journal of Project Management</w:t>
      </w:r>
      <w:r w:rsidRPr="00B64F49">
        <w:t>, 17(6), pp. 337–342.</w:t>
      </w:r>
    </w:p>
    <w:p w14:paraId="33DCF7C8" w14:textId="77777777" w:rsidR="00B64F49" w:rsidRPr="00B64F49" w:rsidRDefault="00B64F49" w:rsidP="005D6926">
      <w:pPr>
        <w:pStyle w:val="ListParagraph"/>
        <w:numPr>
          <w:ilvl w:val="0"/>
          <w:numId w:val="3"/>
        </w:numPr>
      </w:pPr>
      <w:r w:rsidRPr="00B64F49">
        <w:t xml:space="preserve">Banihashemi, S., Hosseini, M.R., Golizadeh, H. and Sankaran, S. (2017) ‘Critical success factors for integration of sustainability into construction project management practices in developing countries’, </w:t>
      </w:r>
      <w:r w:rsidRPr="004D4E04">
        <w:rPr>
          <w:i/>
          <w:iCs/>
        </w:rPr>
        <w:t>International Journal of Project Management</w:t>
      </w:r>
      <w:r w:rsidRPr="00B64F49">
        <w:t>, 35(6), pp. 1103–1119.</w:t>
      </w:r>
    </w:p>
    <w:p w14:paraId="3F1A852E" w14:textId="77777777" w:rsidR="00B64F49" w:rsidRPr="00B64F49" w:rsidRDefault="00B64F49" w:rsidP="005D6926">
      <w:pPr>
        <w:pStyle w:val="ListParagraph"/>
        <w:numPr>
          <w:ilvl w:val="0"/>
          <w:numId w:val="3"/>
        </w:numPr>
      </w:pPr>
      <w:r w:rsidRPr="00B64F49">
        <w:t xml:space="preserve">Bryde, D.J. (2003) ‘Modelling project management performance’, </w:t>
      </w:r>
      <w:r w:rsidRPr="004D4E04">
        <w:rPr>
          <w:i/>
          <w:iCs/>
        </w:rPr>
        <w:t>International Journal of Quality &amp; Reliability Management</w:t>
      </w:r>
      <w:r w:rsidRPr="00B64F49">
        <w:t>, 20(2), pp. 229–254.</w:t>
      </w:r>
    </w:p>
    <w:p w14:paraId="77740129" w14:textId="77777777" w:rsidR="00B64F49" w:rsidRPr="00B64F49" w:rsidRDefault="00B64F49" w:rsidP="005D6926">
      <w:pPr>
        <w:pStyle w:val="ListParagraph"/>
        <w:numPr>
          <w:ilvl w:val="0"/>
          <w:numId w:val="3"/>
        </w:numPr>
      </w:pPr>
      <w:r w:rsidRPr="00B64F49">
        <w:t xml:space="preserve">Flyvbjerg, B. (2014) ‘What you should know about megaprojects and why: An overview’, </w:t>
      </w:r>
      <w:r w:rsidRPr="004D4E04">
        <w:rPr>
          <w:i/>
          <w:iCs/>
        </w:rPr>
        <w:t>Project Management Journal</w:t>
      </w:r>
      <w:r w:rsidRPr="00B64F49">
        <w:t>, 45(2), pp. 6–19.</w:t>
      </w:r>
    </w:p>
    <w:p w14:paraId="385D7EBA" w14:textId="77777777" w:rsidR="00B64F49" w:rsidRPr="00B64F49" w:rsidRDefault="00B64F49" w:rsidP="005D6926">
      <w:pPr>
        <w:pStyle w:val="ListParagraph"/>
        <w:numPr>
          <w:ilvl w:val="0"/>
          <w:numId w:val="3"/>
        </w:numPr>
      </w:pPr>
      <w:r w:rsidRPr="00B64F49">
        <w:t xml:space="preserve">Flyvbjerg, B., Holm, M.S. and Buhl, S. (2002) ‘Underestimating costs in public works projects: Error or lie?’, </w:t>
      </w:r>
      <w:r w:rsidRPr="004D4E04">
        <w:rPr>
          <w:i/>
          <w:iCs/>
        </w:rPr>
        <w:t>Journal of the American Planning Association</w:t>
      </w:r>
      <w:r w:rsidRPr="00B64F49">
        <w:t>, 68(3), pp. 279–295.</w:t>
      </w:r>
    </w:p>
    <w:p w14:paraId="75D370B8" w14:textId="77777777" w:rsidR="00B64F49" w:rsidRPr="00B64F49" w:rsidRDefault="00B64F49" w:rsidP="005D6926">
      <w:pPr>
        <w:pStyle w:val="ListParagraph"/>
        <w:numPr>
          <w:ilvl w:val="0"/>
          <w:numId w:val="3"/>
        </w:numPr>
      </w:pPr>
      <w:r w:rsidRPr="00B64F49">
        <w:t xml:space="preserve">Marcelino-Sádaba, S., González-Jaen, L.F. and Pérez-Ezcurdia, A. (2015) ‘Using project management as a way to sustainability: From a comprehensive review to a framework definition’, </w:t>
      </w:r>
      <w:r w:rsidRPr="004D4E04">
        <w:rPr>
          <w:i/>
          <w:iCs/>
        </w:rPr>
        <w:t>Journal of Cleaner Production</w:t>
      </w:r>
      <w:r w:rsidRPr="00B64F49">
        <w:t>, 99, pp. 1–16.</w:t>
      </w:r>
    </w:p>
    <w:p w14:paraId="4B984A2A" w14:textId="77777777" w:rsidR="00B64F49" w:rsidRPr="00B64F49" w:rsidRDefault="00B64F49" w:rsidP="005D6926">
      <w:pPr>
        <w:pStyle w:val="ListParagraph"/>
        <w:numPr>
          <w:ilvl w:val="0"/>
          <w:numId w:val="3"/>
        </w:numPr>
      </w:pPr>
      <w:r w:rsidRPr="00B64F49">
        <w:t xml:space="preserve">Mok, K.Y., Shen, G.Q. and Yang, J. (2015) ‘Stakeholder management studies in mega construction projects: A review and future directions’, </w:t>
      </w:r>
      <w:r w:rsidRPr="004D4E04">
        <w:rPr>
          <w:i/>
          <w:iCs/>
        </w:rPr>
        <w:t>International Journal of Project Management</w:t>
      </w:r>
      <w:r w:rsidRPr="00B64F49">
        <w:t>, 33(2), pp. 446–457.</w:t>
      </w:r>
    </w:p>
    <w:p w14:paraId="2C6208E6" w14:textId="77777777" w:rsidR="00B64F49" w:rsidRPr="00B64F49" w:rsidRDefault="00B64F49" w:rsidP="005D6926">
      <w:pPr>
        <w:pStyle w:val="ListParagraph"/>
        <w:numPr>
          <w:ilvl w:val="0"/>
          <w:numId w:val="3"/>
        </w:numPr>
      </w:pPr>
      <w:r w:rsidRPr="00B64F49">
        <w:t xml:space="preserve">Olander, S. (2007) ‘Stakeholder impact analysis in construction project management’, </w:t>
      </w:r>
      <w:r w:rsidRPr="004D4E04">
        <w:rPr>
          <w:i/>
          <w:iCs/>
        </w:rPr>
        <w:t>Construction Management and Economics</w:t>
      </w:r>
      <w:r w:rsidRPr="00B64F49">
        <w:t>, 25(3), pp. 277–287.</w:t>
      </w:r>
    </w:p>
    <w:p w14:paraId="47FC18A6" w14:textId="77777777" w:rsidR="00B64F49" w:rsidRPr="00B64F49" w:rsidRDefault="00B64F49" w:rsidP="005D6926">
      <w:pPr>
        <w:pStyle w:val="ListParagraph"/>
        <w:numPr>
          <w:ilvl w:val="0"/>
          <w:numId w:val="3"/>
        </w:numPr>
      </w:pPr>
      <w:r w:rsidRPr="00B64F49">
        <w:t xml:space="preserve">Silvius, A.J.G. and Schipper, R.P.J. (2014) ‘Sustainability in project management competencies: Analysing the competence gap of project managers’, </w:t>
      </w:r>
      <w:r w:rsidRPr="004D4E04">
        <w:rPr>
          <w:i/>
          <w:iCs/>
        </w:rPr>
        <w:t>Journal of Human Resource and Sustainability Studies</w:t>
      </w:r>
      <w:r w:rsidRPr="00B64F49">
        <w:t>, 2(2), pp. 40–58.</w:t>
      </w:r>
    </w:p>
    <w:p w14:paraId="2D4A81E1" w14:textId="77777777" w:rsidR="00B64F49" w:rsidRPr="00B64F49" w:rsidRDefault="00B64F49" w:rsidP="005D6926">
      <w:pPr>
        <w:pStyle w:val="ListParagraph"/>
        <w:numPr>
          <w:ilvl w:val="0"/>
          <w:numId w:val="3"/>
        </w:numPr>
      </w:pPr>
      <w:r w:rsidRPr="00B64F49">
        <w:t xml:space="preserve">Too, E.G. and Weaver, P. (2014) ‘The management of project management: A conceptual framework for project governance’, </w:t>
      </w:r>
      <w:r w:rsidRPr="004D4E04">
        <w:rPr>
          <w:i/>
          <w:iCs/>
        </w:rPr>
        <w:t>International Journal of Project Management</w:t>
      </w:r>
      <w:r w:rsidRPr="00B64F49">
        <w:t>, 32(8), pp. 1382–1394.</w:t>
      </w:r>
    </w:p>
    <w:p w14:paraId="1E656BF5" w14:textId="77777777" w:rsidR="00B64F49" w:rsidRPr="00B64F49" w:rsidRDefault="00B64F49" w:rsidP="005D6926">
      <w:pPr>
        <w:pStyle w:val="ListParagraph"/>
        <w:numPr>
          <w:ilvl w:val="0"/>
          <w:numId w:val="3"/>
        </w:numPr>
      </w:pPr>
      <w:r w:rsidRPr="00B64F49">
        <w:t xml:space="preserve">Turner, J.R. and Müller, R. (2005) ‘The project manager's leadership style as a success factor on projects: A literature review’, </w:t>
      </w:r>
      <w:r w:rsidRPr="004D4E04">
        <w:rPr>
          <w:i/>
          <w:iCs/>
        </w:rPr>
        <w:t>Project Management Journal</w:t>
      </w:r>
      <w:r w:rsidRPr="00B64F49">
        <w:t>, 36(2), pp. 49–61.</w:t>
      </w:r>
    </w:p>
    <w:p w14:paraId="33EB59F7" w14:textId="77777777" w:rsidR="00B64F49" w:rsidRPr="00B64F49" w:rsidRDefault="00B64F49" w:rsidP="005D6926">
      <w:pPr>
        <w:pStyle w:val="ListParagraph"/>
        <w:numPr>
          <w:ilvl w:val="0"/>
          <w:numId w:val="3"/>
        </w:numPr>
      </w:pPr>
      <w:r w:rsidRPr="00B64F49">
        <w:lastRenderedPageBreak/>
        <w:t xml:space="preserve">Ward, S. and Chapman, C. (2003) ‘Transforming project risk management into project uncertainty management’, </w:t>
      </w:r>
      <w:r w:rsidRPr="004D4E04">
        <w:rPr>
          <w:i/>
          <w:iCs/>
        </w:rPr>
        <w:t>International Journal of Project Management</w:t>
      </w:r>
      <w:r w:rsidRPr="00B64F49">
        <w:t>, 21(2), pp. 97–105.</w:t>
      </w:r>
    </w:p>
    <w:p w14:paraId="66E728E7" w14:textId="77777777" w:rsidR="00B64F49" w:rsidRPr="00B64F49" w:rsidRDefault="00B64F49" w:rsidP="005D6926">
      <w:pPr>
        <w:pStyle w:val="ListParagraph"/>
        <w:numPr>
          <w:ilvl w:val="0"/>
          <w:numId w:val="3"/>
        </w:numPr>
      </w:pPr>
      <w:r w:rsidRPr="00B64F49">
        <w:t xml:space="preserve">Winch, G.M. (2001) ‘Governing the project process: A conceptual framework’, </w:t>
      </w:r>
      <w:r w:rsidRPr="004D4E04">
        <w:rPr>
          <w:i/>
          <w:iCs/>
        </w:rPr>
        <w:t>Construction Management and Economics</w:t>
      </w:r>
      <w:r w:rsidRPr="00B64F49">
        <w:t>, 19(8), pp. 799–808.</w:t>
      </w:r>
    </w:p>
    <w:p w14:paraId="4D190D65" w14:textId="77777777" w:rsidR="00B64F49" w:rsidRPr="00B64F49" w:rsidRDefault="00B64F49" w:rsidP="005D6926">
      <w:pPr>
        <w:pStyle w:val="ListParagraph"/>
        <w:numPr>
          <w:ilvl w:val="0"/>
          <w:numId w:val="3"/>
        </w:numPr>
      </w:pPr>
      <w:r w:rsidRPr="00B64F49">
        <w:t xml:space="preserve">Zwikael, O. and Smyrk, J. (2012) ‘A general framework for gauging the performance of initiatives to enhance organizational value’, </w:t>
      </w:r>
      <w:r w:rsidRPr="004D4E04">
        <w:rPr>
          <w:i/>
          <w:iCs/>
        </w:rPr>
        <w:t>British Journal of Management</w:t>
      </w:r>
      <w:r w:rsidRPr="00B64F49">
        <w:t>, 23(S1), pp. S6–S22.</w:t>
      </w:r>
    </w:p>
    <w:p w14:paraId="44F15DD4" w14:textId="2C8178EA" w:rsidR="001B28E9" w:rsidRDefault="001B28E9" w:rsidP="00B64F49"/>
    <w:p w14:paraId="24A53221" w14:textId="77777777" w:rsidR="0050620E" w:rsidRDefault="0050620E" w:rsidP="00B64F49"/>
    <w:p w14:paraId="1DF09CDD" w14:textId="77777777" w:rsidR="0050620E" w:rsidRDefault="0050620E" w:rsidP="00B64F49"/>
    <w:p w14:paraId="5294E05F" w14:textId="77777777" w:rsidR="0050620E" w:rsidRDefault="0050620E" w:rsidP="00B64F49"/>
    <w:p w14:paraId="59FD666B" w14:textId="77777777" w:rsidR="0050620E" w:rsidRDefault="0050620E" w:rsidP="00B64F49"/>
    <w:p w14:paraId="14BA44B0" w14:textId="77777777" w:rsidR="0050620E" w:rsidRDefault="0050620E" w:rsidP="00B64F49"/>
    <w:p w14:paraId="4DEFA405" w14:textId="77777777" w:rsidR="0050620E" w:rsidRDefault="0050620E" w:rsidP="00B64F49"/>
    <w:p w14:paraId="6F80BB40" w14:textId="77777777" w:rsidR="0050620E" w:rsidRDefault="0050620E" w:rsidP="00B64F49"/>
    <w:p w14:paraId="64300C4E" w14:textId="77777777" w:rsidR="0050620E" w:rsidRDefault="0050620E" w:rsidP="00B64F49"/>
    <w:p w14:paraId="30622340" w14:textId="77777777" w:rsidR="0050620E" w:rsidRDefault="0050620E" w:rsidP="00B64F49"/>
    <w:p w14:paraId="5374BC73" w14:textId="77777777" w:rsidR="0050620E" w:rsidRDefault="0050620E" w:rsidP="00B64F49"/>
    <w:p w14:paraId="6944324C" w14:textId="77777777" w:rsidR="0050620E" w:rsidRDefault="0050620E" w:rsidP="00B64F49"/>
    <w:p w14:paraId="5B1BC52E" w14:textId="77777777" w:rsidR="0050620E" w:rsidRDefault="0050620E" w:rsidP="00B64F49"/>
    <w:p w14:paraId="63A9A6ED" w14:textId="77777777" w:rsidR="0050620E" w:rsidRDefault="0050620E" w:rsidP="00B64F49"/>
    <w:p w14:paraId="5A25F265" w14:textId="77777777" w:rsidR="0050620E" w:rsidRDefault="0050620E" w:rsidP="00B64F49"/>
    <w:p w14:paraId="6B38FFEB" w14:textId="2FD5CE57" w:rsidR="0050620E" w:rsidRPr="0050620E" w:rsidRDefault="0050620E" w:rsidP="0050620E">
      <w:pPr>
        <w:pStyle w:val="Heading1"/>
      </w:pPr>
      <w:bookmarkStart w:id="21" w:name="_Toc237791273"/>
      <w:r w:rsidRPr="0050620E">
        <w:lastRenderedPageBreak/>
        <w:t>Appendix A – Reflection on Project Proposal Poster Feedback</w:t>
      </w:r>
      <w:bookmarkEnd w:id="21"/>
    </w:p>
    <w:p w14:paraId="6452CC4B" w14:textId="77777777" w:rsidR="0050620E" w:rsidRDefault="0050620E" w:rsidP="0050620E">
      <w:r w:rsidRPr="0050620E">
        <w:t>The development of my project proposal poster</w:t>
      </w:r>
      <w:r>
        <w:t xml:space="preserve"> “</w:t>
      </w:r>
      <w:r w:rsidRPr="0050620E">
        <w:t>Redevelopment of the Central Transport Hub</w:t>
      </w:r>
      <w:r>
        <w:t>”</w:t>
      </w:r>
      <w:r w:rsidRPr="0050620E">
        <w:t xml:space="preserve"> </w:t>
      </w:r>
      <w:r>
        <w:t>was great practice for me to incorporate project management principles into a realistic challenge facing infrastructure. The project is a response to the closure of a forty-year-old transport hub due to the results of the structure inspection which revealed that it no longer meets current requirements and standards for safety and accessibility. The proposal is thus directed towards reopening the transport capacity and the development of a safer, more accessible, sustainable and digitally connected interchange.</w:t>
      </w:r>
    </w:p>
    <w:p w14:paraId="57743CE6" w14:textId="77777777" w:rsidR="0050620E" w:rsidRDefault="0050620E" w:rsidP="0050620E">
      <w:r>
        <w:t>The one thing that my poster did well, according to the assumed feedback, was the project structure. I have outlined the project scope by adding demolition and reconstruction, rail, bus and freight facilities, digital ticketing and passenger-information systems, renewable energy, low-carbon materials and green infrastructure. I also clearly established the boundaries of what would not be included, such as the wider spread in the city network and operational management of the services over the longer term once handed over.</w:t>
      </w:r>
    </w:p>
    <w:p w14:paraId="433A16D3" w14:textId="22C62034" w:rsidR="0050620E" w:rsidRDefault="0050620E" w:rsidP="0050620E">
      <w:r>
        <w:t>Another important component was the stakeholder analysis. Residents, local businesses and accessibility groups are acknowledged as secondary stakeholders, with the local transport authority, transport operators, freight and logistics companies, commuters, contractors, consultants, regulators and accessibility funding bodies identified as primary stakeholders. The RACI matrix also enhanced the proposal by identifying Responsible, Accountable, Consulted and Informed (RACI) roles for each activity in scope definition, structural assessment, funding approval, design, procurement, construction, monitoring, commissioning and post project assessment phases.</w:t>
      </w:r>
    </w:p>
    <w:p w14:paraId="268A7598" w14:textId="72556C74" w:rsidR="0050620E" w:rsidRDefault="0050620E" w:rsidP="0050620E">
      <w:r>
        <w:t xml:space="preserve">The Gantt chart and delivery method helped me to understand the concept of sequencing activities. The </w:t>
      </w:r>
      <w:proofErr w:type="spellStart"/>
      <w:r>
        <w:t>programme</w:t>
      </w:r>
      <w:proofErr w:type="spellEnd"/>
      <w:r>
        <w:t xml:space="preserve"> was structured into four phases (Assess &amp; Plan, Design, Construct &amp; Deliver, and Handover &amp; Operate) that spanned 8 quarters. This gave a high-level overview of the project and illustrated the way in which works could be phased to minimize disruption to existing operating services.</w:t>
      </w:r>
    </w:p>
    <w:p w14:paraId="28CE1300" w14:textId="77777777" w:rsidR="0050620E" w:rsidRDefault="0050620E" w:rsidP="0050620E">
      <w:r>
        <w:t xml:space="preserve">The poster also identifies key project risks such as construction delays, cost overrun, unexpected building complexity, disruption of commuters and freighters, conflicts and delays </w:t>
      </w:r>
      <w:r>
        <w:lastRenderedPageBreak/>
        <w:t>among stakeholders and regulators. It acknowledges key trade-offs between speed of delivery and sustainability; and minimization of disruption and cost efficiency.</w:t>
      </w:r>
    </w:p>
    <w:p w14:paraId="04BBA51F" w14:textId="77777777" w:rsidR="0050620E" w:rsidRDefault="0050620E" w:rsidP="0050620E">
      <w:r>
        <w:t>The feedback also identified opportunities for improvement. I can have the proposal be more measurable by defining detailed risk matrix with mitigative measures, and setting better performance measures for cost, schedule, accessibility and carbon reduction. There is also a need for more detailed description of the methods of stakeholder consultation.</w:t>
      </w:r>
    </w:p>
    <w:p w14:paraId="2DBA39A1" w14:textId="77777777" w:rsidR="0050620E" w:rsidRPr="0050620E" w:rsidRDefault="0050620E" w:rsidP="0050620E">
      <w:r>
        <w:t>Overall, this poster helped me to increase my understanding of how scope, scheduling, stakeholder management, risk management, sustainability and responsibility allocation and strategic value need to play together in a large-scale infrastructure project. The project's final goal is to work towards restoring the necessary transport capacity and ensuring economic growth, net zero goals and public trust in transport services.</w:t>
      </w:r>
    </w:p>
    <w:p w14:paraId="760EB6BB" w14:textId="77777777" w:rsidR="0050620E" w:rsidRPr="00B64F49" w:rsidRDefault="0050620E" w:rsidP="00B64F49"/>
    <w:sectPr w:rsidR="0050620E" w:rsidRPr="00B64F49" w:rsidSect="006C2AC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A1F5AA" w14:textId="77777777" w:rsidR="00386FAC" w:rsidRDefault="00386FAC" w:rsidP="005D6926">
      <w:pPr>
        <w:spacing w:before="0" w:after="0" w:line="240" w:lineRule="auto"/>
      </w:pPr>
      <w:r>
        <w:separator/>
      </w:r>
    </w:p>
  </w:endnote>
  <w:endnote w:type="continuationSeparator" w:id="0">
    <w:p w14:paraId="59448798" w14:textId="77777777" w:rsidR="00386FAC" w:rsidRDefault="00386FAC" w:rsidP="005D692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56952393"/>
      <w:docPartObj>
        <w:docPartGallery w:val="Page Numbers (Bottom of Page)"/>
        <w:docPartUnique/>
      </w:docPartObj>
    </w:sdtPr>
    <w:sdtEndPr>
      <w:rPr>
        <w:noProof/>
        <w:sz w:val="20"/>
        <w:szCs w:val="24"/>
      </w:rPr>
    </w:sdtEndPr>
    <w:sdtContent>
      <w:p w14:paraId="70CF3D2B" w14:textId="48D3FD47" w:rsidR="005D6926" w:rsidRPr="005D6926" w:rsidRDefault="005D6926">
        <w:pPr>
          <w:pStyle w:val="Footer"/>
          <w:jc w:val="center"/>
          <w:rPr>
            <w:sz w:val="20"/>
            <w:szCs w:val="24"/>
          </w:rPr>
        </w:pPr>
        <w:r w:rsidRPr="005D6926">
          <w:rPr>
            <w:sz w:val="20"/>
            <w:szCs w:val="24"/>
          </w:rPr>
          <w:fldChar w:fldCharType="begin"/>
        </w:r>
        <w:r w:rsidRPr="005D6926">
          <w:rPr>
            <w:sz w:val="20"/>
            <w:szCs w:val="24"/>
          </w:rPr>
          <w:instrText xml:space="preserve"> PAGE   \* MERGEFORMAT </w:instrText>
        </w:r>
        <w:r w:rsidRPr="005D6926">
          <w:rPr>
            <w:sz w:val="20"/>
            <w:szCs w:val="24"/>
          </w:rPr>
          <w:fldChar w:fldCharType="separate"/>
        </w:r>
        <w:r w:rsidRPr="005D6926">
          <w:rPr>
            <w:noProof/>
            <w:sz w:val="20"/>
            <w:szCs w:val="24"/>
          </w:rPr>
          <w:t>2</w:t>
        </w:r>
        <w:r w:rsidRPr="005D6926">
          <w:rPr>
            <w:noProof/>
            <w:sz w:val="20"/>
            <w:szCs w:val="24"/>
          </w:rPr>
          <w:fldChar w:fldCharType="end"/>
        </w:r>
      </w:p>
    </w:sdtContent>
  </w:sdt>
  <w:p w14:paraId="4E779D22" w14:textId="77777777" w:rsidR="005D6926" w:rsidRDefault="005D6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6775C2B" w14:textId="77777777" w:rsidR="00386FAC" w:rsidRDefault="00386FAC" w:rsidP="005D6926">
      <w:pPr>
        <w:spacing w:before="0" w:after="0" w:line="240" w:lineRule="auto"/>
      </w:pPr>
      <w:r>
        <w:separator/>
      </w:r>
    </w:p>
  </w:footnote>
  <w:footnote w:type="continuationSeparator" w:id="0">
    <w:p w14:paraId="760B2E58" w14:textId="77777777" w:rsidR="00386FAC" w:rsidRDefault="00386FAC" w:rsidP="005D692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78179F"/>
    <w:multiLevelType w:val="multilevel"/>
    <w:tmpl w:val="DD8A8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0B3CCA"/>
    <w:multiLevelType w:val="multilevel"/>
    <w:tmpl w:val="C108E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A53ED1"/>
    <w:multiLevelType w:val="hybridMultilevel"/>
    <w:tmpl w:val="4DD2C9B2"/>
    <w:lvl w:ilvl="0" w:tplc="132CE034">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772558897">
    <w:abstractNumId w:val="0"/>
  </w:num>
  <w:num w:numId="2" w16cid:durableId="2033729069">
    <w:abstractNumId w:val="1"/>
  </w:num>
  <w:num w:numId="3" w16cid:durableId="1751476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F49"/>
    <w:rsid w:val="0000787C"/>
    <w:rsid w:val="000A2179"/>
    <w:rsid w:val="000B074C"/>
    <w:rsid w:val="000D0003"/>
    <w:rsid w:val="00167624"/>
    <w:rsid w:val="001B28E9"/>
    <w:rsid w:val="00210068"/>
    <w:rsid w:val="00246843"/>
    <w:rsid w:val="002D0416"/>
    <w:rsid w:val="00375BBF"/>
    <w:rsid w:val="00386FAC"/>
    <w:rsid w:val="00440E53"/>
    <w:rsid w:val="0049207B"/>
    <w:rsid w:val="004B7688"/>
    <w:rsid w:val="004D4E04"/>
    <w:rsid w:val="0050620E"/>
    <w:rsid w:val="005D3804"/>
    <w:rsid w:val="005D6926"/>
    <w:rsid w:val="00612041"/>
    <w:rsid w:val="006B1F80"/>
    <w:rsid w:val="006C2AC6"/>
    <w:rsid w:val="006F5CC8"/>
    <w:rsid w:val="00726DA2"/>
    <w:rsid w:val="0087592A"/>
    <w:rsid w:val="009079A7"/>
    <w:rsid w:val="00911AD0"/>
    <w:rsid w:val="009E0EAE"/>
    <w:rsid w:val="00A20AE4"/>
    <w:rsid w:val="00A518E8"/>
    <w:rsid w:val="00B64F49"/>
    <w:rsid w:val="00B706DF"/>
    <w:rsid w:val="00B808B6"/>
    <w:rsid w:val="00BA7AA1"/>
    <w:rsid w:val="00BD4FF0"/>
    <w:rsid w:val="00C026FB"/>
    <w:rsid w:val="00C71ADA"/>
    <w:rsid w:val="00CE25C5"/>
    <w:rsid w:val="00D11588"/>
    <w:rsid w:val="00D20CE7"/>
    <w:rsid w:val="00D34561"/>
    <w:rsid w:val="00DC7DC5"/>
    <w:rsid w:val="00DE7B69"/>
    <w:rsid w:val="00E567CE"/>
    <w:rsid w:val="00EC48E9"/>
    <w:rsid w:val="00F60B6C"/>
    <w:rsid w:val="00FC19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5E494"/>
  <w15:chartTrackingRefBased/>
  <w15:docId w15:val="{DC4540DF-F376-4669-9FED-4D91C2556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AD0"/>
    <w:pPr>
      <w:spacing w:before="100" w:beforeAutospacing="1" w:after="100" w:afterAutospacing="1" w:line="360" w:lineRule="auto"/>
      <w:jc w:val="both"/>
    </w:pPr>
    <w:rPr>
      <w:rFonts w:ascii="Times New Roman" w:hAnsi="Times New Roman" w:cstheme="majorBidi"/>
      <w:sz w:val="24"/>
      <w:szCs w:val="32"/>
    </w:rPr>
  </w:style>
  <w:style w:type="paragraph" w:styleId="Heading1">
    <w:name w:val="heading 1"/>
    <w:aliases w:val="Heading 01"/>
    <w:basedOn w:val="Normal"/>
    <w:next w:val="Normal"/>
    <w:link w:val="Heading1Char"/>
    <w:uiPriority w:val="9"/>
    <w:qFormat/>
    <w:rsid w:val="00726DA2"/>
    <w:pPr>
      <w:keepNext/>
      <w:keepLines/>
      <w:spacing w:before="240" w:after="0"/>
      <w:outlineLvl w:val="0"/>
    </w:pPr>
    <w:rPr>
      <w:rFonts w:eastAsiaTheme="majorEastAsia" w:cstheme="minorBidi"/>
      <w:b/>
      <w:sz w:val="32"/>
      <w:szCs w:val="22"/>
    </w:rPr>
  </w:style>
  <w:style w:type="paragraph" w:styleId="Heading2">
    <w:name w:val="heading 2"/>
    <w:basedOn w:val="Normal"/>
    <w:next w:val="Normal"/>
    <w:link w:val="Heading2Char"/>
    <w:autoRedefine/>
    <w:uiPriority w:val="9"/>
    <w:unhideWhenUsed/>
    <w:qFormat/>
    <w:rsid w:val="00DE7B69"/>
    <w:pPr>
      <w:keepNext/>
      <w:keepLines/>
      <w:spacing w:before="160" w:after="80"/>
      <w:outlineLvl w:val="1"/>
    </w:pPr>
    <w:rPr>
      <w:rFonts w:eastAsiaTheme="majorEastAsia"/>
      <w:b/>
      <w:sz w:val="28"/>
    </w:rPr>
  </w:style>
  <w:style w:type="paragraph" w:styleId="Heading3">
    <w:name w:val="heading 3"/>
    <w:basedOn w:val="Normal"/>
    <w:next w:val="Normal"/>
    <w:link w:val="Heading3Char"/>
    <w:autoRedefine/>
    <w:uiPriority w:val="9"/>
    <w:unhideWhenUsed/>
    <w:qFormat/>
    <w:rsid w:val="006C2AC6"/>
    <w:pPr>
      <w:keepNext/>
      <w:outlineLvl w:val="2"/>
    </w:pPr>
    <w:rPr>
      <w:rFonts w:eastAsiaTheme="majorEastAsia"/>
      <w:b/>
      <w:szCs w:val="28"/>
    </w:rPr>
  </w:style>
  <w:style w:type="paragraph" w:styleId="Heading4">
    <w:name w:val="heading 4"/>
    <w:basedOn w:val="Normal"/>
    <w:next w:val="Normal"/>
    <w:link w:val="Heading4Char"/>
    <w:uiPriority w:val="9"/>
    <w:semiHidden/>
    <w:unhideWhenUsed/>
    <w:qFormat/>
    <w:rsid w:val="00B64F49"/>
    <w:pPr>
      <w:keepNext/>
      <w:keepLines/>
      <w:spacing w:before="80" w:after="40"/>
      <w:outlineLvl w:val="3"/>
    </w:pPr>
    <w:rPr>
      <w:rFonts w:asciiTheme="minorHAnsi" w:eastAsiaTheme="majorEastAsia" w:hAnsiTheme="minorHAnsi"/>
      <w:i/>
      <w:iCs/>
      <w:color w:val="0F4761" w:themeColor="accent1" w:themeShade="BF"/>
    </w:rPr>
  </w:style>
  <w:style w:type="paragraph" w:styleId="Heading5">
    <w:name w:val="heading 5"/>
    <w:basedOn w:val="Normal"/>
    <w:next w:val="Normal"/>
    <w:link w:val="Heading5Char"/>
    <w:uiPriority w:val="9"/>
    <w:semiHidden/>
    <w:unhideWhenUsed/>
    <w:qFormat/>
    <w:rsid w:val="00B64F49"/>
    <w:pPr>
      <w:keepNext/>
      <w:keepLines/>
      <w:spacing w:before="80" w:after="40"/>
      <w:outlineLvl w:val="4"/>
    </w:pPr>
    <w:rPr>
      <w:rFonts w:asciiTheme="minorHAnsi" w:eastAsiaTheme="majorEastAsia" w:hAnsiTheme="minorHAnsi"/>
      <w:color w:val="0F4761" w:themeColor="accent1" w:themeShade="BF"/>
    </w:rPr>
  </w:style>
  <w:style w:type="paragraph" w:styleId="Heading6">
    <w:name w:val="heading 6"/>
    <w:basedOn w:val="Normal"/>
    <w:next w:val="Normal"/>
    <w:link w:val="Heading6Char"/>
    <w:uiPriority w:val="9"/>
    <w:semiHidden/>
    <w:unhideWhenUsed/>
    <w:qFormat/>
    <w:rsid w:val="00B64F49"/>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B64F49"/>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B64F49"/>
    <w:pPr>
      <w:keepNext/>
      <w:keepLines/>
      <w:spacing w:before="0"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B64F49"/>
    <w:pPr>
      <w:keepNext/>
      <w:keepLines/>
      <w:spacing w:before="0"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01 Char"/>
    <w:basedOn w:val="DefaultParagraphFont"/>
    <w:link w:val="Heading1"/>
    <w:uiPriority w:val="9"/>
    <w:rsid w:val="00726DA2"/>
    <w:rPr>
      <w:rFonts w:ascii="Times New Roman" w:eastAsiaTheme="majorEastAsia" w:hAnsi="Times New Roman"/>
      <w:b/>
      <w:sz w:val="32"/>
    </w:rPr>
  </w:style>
  <w:style w:type="character" w:customStyle="1" w:styleId="Heading2Char">
    <w:name w:val="Heading 2 Char"/>
    <w:basedOn w:val="DefaultParagraphFont"/>
    <w:link w:val="Heading2"/>
    <w:uiPriority w:val="9"/>
    <w:rsid w:val="00DE7B6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6C2AC6"/>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semiHidden/>
    <w:rsid w:val="00B64F49"/>
    <w:rPr>
      <w:rFonts w:eastAsiaTheme="majorEastAsia" w:cstheme="majorBidi"/>
      <w:i/>
      <w:iCs/>
      <w:color w:val="0F4761" w:themeColor="accent1" w:themeShade="BF"/>
      <w:sz w:val="24"/>
      <w:szCs w:val="32"/>
    </w:rPr>
  </w:style>
  <w:style w:type="character" w:customStyle="1" w:styleId="Heading5Char">
    <w:name w:val="Heading 5 Char"/>
    <w:basedOn w:val="DefaultParagraphFont"/>
    <w:link w:val="Heading5"/>
    <w:uiPriority w:val="9"/>
    <w:semiHidden/>
    <w:rsid w:val="00B64F49"/>
    <w:rPr>
      <w:rFonts w:eastAsiaTheme="majorEastAsia" w:cstheme="majorBidi"/>
      <w:color w:val="0F4761" w:themeColor="accent1" w:themeShade="BF"/>
      <w:sz w:val="24"/>
      <w:szCs w:val="32"/>
    </w:rPr>
  </w:style>
  <w:style w:type="character" w:customStyle="1" w:styleId="Heading6Char">
    <w:name w:val="Heading 6 Char"/>
    <w:basedOn w:val="DefaultParagraphFont"/>
    <w:link w:val="Heading6"/>
    <w:uiPriority w:val="9"/>
    <w:semiHidden/>
    <w:rsid w:val="00B64F49"/>
    <w:rPr>
      <w:rFonts w:eastAsiaTheme="majorEastAsia" w:cstheme="majorBidi"/>
      <w:i/>
      <w:iCs/>
      <w:color w:val="595959" w:themeColor="text1" w:themeTint="A6"/>
      <w:sz w:val="24"/>
      <w:szCs w:val="32"/>
    </w:rPr>
  </w:style>
  <w:style w:type="character" w:customStyle="1" w:styleId="Heading7Char">
    <w:name w:val="Heading 7 Char"/>
    <w:basedOn w:val="DefaultParagraphFont"/>
    <w:link w:val="Heading7"/>
    <w:uiPriority w:val="9"/>
    <w:semiHidden/>
    <w:rsid w:val="00B64F49"/>
    <w:rPr>
      <w:rFonts w:eastAsiaTheme="majorEastAsia" w:cstheme="majorBidi"/>
      <w:color w:val="595959" w:themeColor="text1" w:themeTint="A6"/>
      <w:sz w:val="24"/>
      <w:szCs w:val="32"/>
    </w:rPr>
  </w:style>
  <w:style w:type="character" w:customStyle="1" w:styleId="Heading8Char">
    <w:name w:val="Heading 8 Char"/>
    <w:basedOn w:val="DefaultParagraphFont"/>
    <w:link w:val="Heading8"/>
    <w:uiPriority w:val="9"/>
    <w:semiHidden/>
    <w:rsid w:val="00B64F49"/>
    <w:rPr>
      <w:rFonts w:eastAsiaTheme="majorEastAsia" w:cstheme="majorBidi"/>
      <w:i/>
      <w:iCs/>
      <w:color w:val="272727" w:themeColor="text1" w:themeTint="D8"/>
      <w:sz w:val="24"/>
      <w:szCs w:val="32"/>
    </w:rPr>
  </w:style>
  <w:style w:type="character" w:customStyle="1" w:styleId="Heading9Char">
    <w:name w:val="Heading 9 Char"/>
    <w:basedOn w:val="DefaultParagraphFont"/>
    <w:link w:val="Heading9"/>
    <w:uiPriority w:val="9"/>
    <w:semiHidden/>
    <w:rsid w:val="00B64F49"/>
    <w:rPr>
      <w:rFonts w:eastAsiaTheme="majorEastAsia" w:cstheme="majorBidi"/>
      <w:color w:val="272727" w:themeColor="text1" w:themeTint="D8"/>
      <w:sz w:val="24"/>
      <w:szCs w:val="32"/>
    </w:rPr>
  </w:style>
  <w:style w:type="paragraph" w:styleId="Title">
    <w:name w:val="Title"/>
    <w:basedOn w:val="Normal"/>
    <w:next w:val="Normal"/>
    <w:link w:val="TitleChar"/>
    <w:uiPriority w:val="10"/>
    <w:qFormat/>
    <w:rsid w:val="00B64F49"/>
    <w:pPr>
      <w:spacing w:before="0"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B64F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4F49"/>
    <w:pPr>
      <w:numPr>
        <w:ilvl w:val="1"/>
      </w:numPr>
      <w:spacing w:after="160"/>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B64F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4F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4F49"/>
    <w:rPr>
      <w:rFonts w:ascii="Times New Roman" w:hAnsi="Times New Roman" w:cstheme="majorBidi"/>
      <w:i/>
      <w:iCs/>
      <w:color w:val="404040" w:themeColor="text1" w:themeTint="BF"/>
      <w:sz w:val="24"/>
      <w:szCs w:val="32"/>
    </w:rPr>
  </w:style>
  <w:style w:type="paragraph" w:styleId="ListParagraph">
    <w:name w:val="List Paragraph"/>
    <w:basedOn w:val="Normal"/>
    <w:uiPriority w:val="34"/>
    <w:qFormat/>
    <w:rsid w:val="00B64F49"/>
    <w:pPr>
      <w:ind w:left="720"/>
      <w:contextualSpacing/>
    </w:pPr>
  </w:style>
  <w:style w:type="character" w:styleId="IntenseEmphasis">
    <w:name w:val="Intense Emphasis"/>
    <w:basedOn w:val="DefaultParagraphFont"/>
    <w:uiPriority w:val="21"/>
    <w:qFormat/>
    <w:rsid w:val="00B64F49"/>
    <w:rPr>
      <w:i/>
      <w:iCs/>
      <w:color w:val="0F4761" w:themeColor="accent1" w:themeShade="BF"/>
    </w:rPr>
  </w:style>
  <w:style w:type="paragraph" w:styleId="IntenseQuote">
    <w:name w:val="Intense Quote"/>
    <w:basedOn w:val="Normal"/>
    <w:next w:val="Normal"/>
    <w:link w:val="IntenseQuoteChar"/>
    <w:uiPriority w:val="30"/>
    <w:qFormat/>
    <w:rsid w:val="00B64F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4F49"/>
    <w:rPr>
      <w:rFonts w:ascii="Times New Roman" w:hAnsi="Times New Roman" w:cstheme="majorBidi"/>
      <w:i/>
      <w:iCs/>
      <w:color w:val="0F4761" w:themeColor="accent1" w:themeShade="BF"/>
      <w:sz w:val="24"/>
      <w:szCs w:val="32"/>
    </w:rPr>
  </w:style>
  <w:style w:type="character" w:styleId="IntenseReference">
    <w:name w:val="Intense Reference"/>
    <w:basedOn w:val="DefaultParagraphFont"/>
    <w:uiPriority w:val="32"/>
    <w:qFormat/>
    <w:rsid w:val="00B64F49"/>
    <w:rPr>
      <w:b/>
      <w:bCs/>
      <w:smallCaps/>
      <w:color w:val="0F4761" w:themeColor="accent1" w:themeShade="BF"/>
      <w:spacing w:val="5"/>
    </w:rPr>
  </w:style>
  <w:style w:type="table" w:styleId="PlainTable1">
    <w:name w:val="Plain Table 1"/>
    <w:basedOn w:val="TableNormal"/>
    <w:uiPriority w:val="41"/>
    <w:rsid w:val="00B64F4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B64F49"/>
    <w:pPr>
      <w:spacing w:before="0" w:after="200" w:line="240" w:lineRule="auto"/>
    </w:pPr>
    <w:rPr>
      <w:i/>
      <w:iCs/>
      <w:color w:val="0E2841" w:themeColor="text2"/>
      <w:sz w:val="18"/>
      <w:szCs w:val="18"/>
    </w:rPr>
  </w:style>
  <w:style w:type="table" w:styleId="TableGrid">
    <w:name w:val="Table Grid"/>
    <w:basedOn w:val="TableNormal"/>
    <w:uiPriority w:val="39"/>
    <w:rsid w:val="00B64F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unhideWhenUsed/>
    <w:rsid w:val="00CE25C5"/>
    <w:pPr>
      <w:jc w:val="center"/>
    </w:pPr>
    <w:rPr>
      <w:b/>
      <w:bCs/>
      <w:sz w:val="36"/>
      <w:szCs w:val="44"/>
    </w:rPr>
  </w:style>
  <w:style w:type="character" w:customStyle="1" w:styleId="BodyTextChar">
    <w:name w:val="Body Text Char"/>
    <w:basedOn w:val="DefaultParagraphFont"/>
    <w:link w:val="BodyText"/>
    <w:uiPriority w:val="99"/>
    <w:rsid w:val="00CE25C5"/>
    <w:rPr>
      <w:rFonts w:ascii="Times New Roman" w:hAnsi="Times New Roman" w:cstheme="majorBidi"/>
      <w:b/>
      <w:bCs/>
      <w:sz w:val="36"/>
      <w:szCs w:val="44"/>
    </w:rPr>
  </w:style>
  <w:style w:type="paragraph" w:styleId="TOCHeading">
    <w:name w:val="TOC Heading"/>
    <w:basedOn w:val="Heading1"/>
    <w:next w:val="Normal"/>
    <w:uiPriority w:val="39"/>
    <w:unhideWhenUsed/>
    <w:qFormat/>
    <w:rsid w:val="005D6926"/>
    <w:pPr>
      <w:spacing w:beforeAutospacing="0" w:afterAutospacing="0" w:line="259" w:lineRule="auto"/>
      <w:jc w:val="left"/>
      <w:outlineLvl w:val="9"/>
    </w:pPr>
    <w:rPr>
      <w:rFonts w:asciiTheme="majorHAnsi" w:hAnsiTheme="majorHAnsi" w:cstheme="majorBidi"/>
      <w:b w:val="0"/>
      <w:color w:val="0F4761" w:themeColor="accent1" w:themeShade="BF"/>
      <w:kern w:val="0"/>
      <w:szCs w:val="32"/>
      <w14:ligatures w14:val="none"/>
    </w:rPr>
  </w:style>
  <w:style w:type="paragraph" w:styleId="TOC1">
    <w:name w:val="toc 1"/>
    <w:basedOn w:val="Normal"/>
    <w:next w:val="Normal"/>
    <w:autoRedefine/>
    <w:uiPriority w:val="39"/>
    <w:unhideWhenUsed/>
    <w:rsid w:val="005D6926"/>
  </w:style>
  <w:style w:type="paragraph" w:styleId="TOC2">
    <w:name w:val="toc 2"/>
    <w:basedOn w:val="Normal"/>
    <w:next w:val="Normal"/>
    <w:autoRedefine/>
    <w:uiPriority w:val="39"/>
    <w:unhideWhenUsed/>
    <w:rsid w:val="005D6926"/>
    <w:pPr>
      <w:ind w:left="240"/>
    </w:pPr>
  </w:style>
  <w:style w:type="character" w:styleId="Hyperlink">
    <w:name w:val="Hyperlink"/>
    <w:basedOn w:val="DefaultParagraphFont"/>
    <w:uiPriority w:val="99"/>
    <w:unhideWhenUsed/>
    <w:rsid w:val="005D6926"/>
    <w:rPr>
      <w:color w:val="467886" w:themeColor="hyperlink"/>
      <w:u w:val="single"/>
    </w:rPr>
  </w:style>
  <w:style w:type="paragraph" w:styleId="TableofFigures">
    <w:name w:val="table of figures"/>
    <w:basedOn w:val="Normal"/>
    <w:next w:val="Normal"/>
    <w:uiPriority w:val="99"/>
    <w:unhideWhenUsed/>
    <w:rsid w:val="005D6926"/>
    <w:pPr>
      <w:spacing w:after="0"/>
    </w:pPr>
  </w:style>
  <w:style w:type="paragraph" w:styleId="Header">
    <w:name w:val="header"/>
    <w:basedOn w:val="Normal"/>
    <w:link w:val="HeaderChar"/>
    <w:uiPriority w:val="99"/>
    <w:unhideWhenUsed/>
    <w:rsid w:val="005D692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D6926"/>
    <w:rPr>
      <w:rFonts w:ascii="Times New Roman" w:hAnsi="Times New Roman" w:cstheme="majorBidi"/>
      <w:sz w:val="24"/>
      <w:szCs w:val="32"/>
    </w:rPr>
  </w:style>
  <w:style w:type="paragraph" w:styleId="Footer">
    <w:name w:val="footer"/>
    <w:basedOn w:val="Normal"/>
    <w:link w:val="FooterChar"/>
    <w:uiPriority w:val="99"/>
    <w:unhideWhenUsed/>
    <w:rsid w:val="005D692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D6926"/>
    <w:rPr>
      <w:rFonts w:ascii="Times New Roman" w:hAnsi="Times New Roman" w:cstheme="majorBidi"/>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79A14-79F2-4269-9ABD-0872955044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3939</Words>
  <Characters>22457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MUAZ AHMED SIDDIQUI</dc:creator>
  <cp:keywords/>
  <dc:description/>
  <cp:lastModifiedBy>Stefania Lakatosz</cp:lastModifiedBy>
  <cp:revision>2</cp:revision>
  <cp:lastPrinted>2026-08-15T12:07:00Z</cp:lastPrinted>
  <dcterms:created xsi:type="dcterms:W3CDTF">2026-08-17T21:20:00Z</dcterms:created>
  <dcterms:modified xsi:type="dcterms:W3CDTF">2026-08-17T21:20:00Z</dcterms:modified>
</cp:coreProperties>
</file>